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00530">
      <w:pPr>
        <w:spacing w:line="360" w:lineRule="auto"/>
        <w:jc w:val="right"/>
        <w:rPr>
          <w:rFonts w:hint="eastAsia" w:ascii="宋体" w:hAnsi="宋体"/>
          <w:b/>
          <w:sz w:val="24"/>
          <w:szCs w:val="32"/>
          <w:shd w:val="clear" w:color="auto" w:fill="FFFF00"/>
        </w:rPr>
      </w:pPr>
      <w:bookmarkStart w:id="0" w:name="OLE_LINK7"/>
      <w:bookmarkStart w:id="1" w:name="OLE_LINK6"/>
      <w:r>
        <w:rPr>
          <w:rFonts w:hint="eastAsia" w:ascii="宋体" w:hAnsi="宋体"/>
          <w:b/>
          <w:sz w:val="24"/>
          <w:szCs w:val="32"/>
        </w:rPr>
        <w:t>项目编号：ZCHB-2026-G-030</w:t>
      </w:r>
    </w:p>
    <w:p w14:paraId="0BD3D0D1">
      <w:pPr>
        <w:spacing w:line="360" w:lineRule="auto"/>
        <w:jc w:val="center"/>
        <w:rPr>
          <w:rFonts w:hint="eastAsia" w:ascii="宋体" w:hAnsi="宋体"/>
          <w:b/>
          <w:sz w:val="44"/>
          <w:szCs w:val="44"/>
        </w:rPr>
      </w:pPr>
    </w:p>
    <w:p w14:paraId="57FE9540">
      <w:pPr>
        <w:spacing w:line="360" w:lineRule="auto"/>
        <w:jc w:val="center"/>
        <w:rPr>
          <w:rFonts w:hint="eastAsia" w:ascii="宋体" w:hAnsi="宋体" w:cs="宋体"/>
          <w:b/>
          <w:sz w:val="44"/>
          <w:szCs w:val="44"/>
        </w:rPr>
      </w:pPr>
      <w:r>
        <w:rPr>
          <w:rFonts w:hint="eastAsia" w:ascii="宋体" w:hAnsi="宋体" w:cs="宋体"/>
          <w:b/>
          <w:sz w:val="56"/>
          <w:szCs w:val="56"/>
        </w:rPr>
        <w:t>四环路大修四惠桥、定慧桥景观照明提升四惠桥高压配电建设施工项目</w:t>
      </w:r>
    </w:p>
    <w:p w14:paraId="5CB0A259">
      <w:pPr>
        <w:spacing w:line="360" w:lineRule="auto"/>
        <w:jc w:val="center"/>
        <w:rPr>
          <w:rFonts w:hint="eastAsia" w:ascii="宋体" w:hAnsi="宋体"/>
          <w:b/>
          <w:sz w:val="44"/>
          <w:szCs w:val="44"/>
        </w:rPr>
      </w:pPr>
    </w:p>
    <w:p w14:paraId="7F5111F6">
      <w:pPr>
        <w:spacing w:line="360" w:lineRule="auto"/>
        <w:jc w:val="center"/>
        <w:rPr>
          <w:rFonts w:hint="eastAsia" w:ascii="宋体" w:hAnsi="宋体"/>
          <w:b/>
          <w:sz w:val="44"/>
          <w:szCs w:val="44"/>
        </w:rPr>
      </w:pPr>
    </w:p>
    <w:p w14:paraId="642AFE34">
      <w:pPr>
        <w:spacing w:line="360" w:lineRule="auto"/>
        <w:jc w:val="center"/>
        <w:rPr>
          <w:rFonts w:hint="eastAsia" w:ascii="宋体" w:hAnsi="宋体"/>
          <w:b/>
          <w:sz w:val="44"/>
          <w:szCs w:val="44"/>
        </w:rPr>
      </w:pPr>
    </w:p>
    <w:p w14:paraId="60670A33">
      <w:pPr>
        <w:spacing w:line="360" w:lineRule="auto"/>
        <w:jc w:val="center"/>
        <w:rPr>
          <w:rFonts w:hint="eastAsia" w:ascii="宋体" w:hAnsi="宋体"/>
          <w:b/>
          <w:sz w:val="28"/>
          <w:szCs w:val="32"/>
        </w:rPr>
      </w:pPr>
      <w:r>
        <w:rPr>
          <w:rFonts w:hint="eastAsia" w:ascii="宋体" w:hAnsi="宋体"/>
          <w:b/>
          <w:sz w:val="72"/>
          <w:szCs w:val="96"/>
        </w:rPr>
        <w:t>比 选 文 件</w:t>
      </w:r>
    </w:p>
    <w:p w14:paraId="6BFF2349">
      <w:pPr>
        <w:rPr>
          <w:rFonts w:hint="eastAsia" w:ascii="宋体" w:hAnsi="宋体"/>
          <w:b/>
          <w:sz w:val="30"/>
          <w:szCs w:val="30"/>
        </w:rPr>
      </w:pPr>
    </w:p>
    <w:p w14:paraId="35F9A2C7">
      <w:pPr>
        <w:rPr>
          <w:rFonts w:hint="eastAsia" w:ascii="宋体" w:hAnsi="宋体"/>
          <w:b/>
          <w:sz w:val="30"/>
          <w:szCs w:val="30"/>
        </w:rPr>
      </w:pPr>
    </w:p>
    <w:p w14:paraId="44E67E7D">
      <w:pPr>
        <w:rPr>
          <w:rFonts w:hint="eastAsia" w:ascii="宋体" w:hAnsi="宋体"/>
          <w:b/>
          <w:sz w:val="24"/>
        </w:rPr>
      </w:pPr>
    </w:p>
    <w:p w14:paraId="598F6537">
      <w:pPr>
        <w:rPr>
          <w:rFonts w:hint="eastAsia" w:ascii="宋体" w:hAnsi="宋体"/>
          <w:b/>
          <w:sz w:val="24"/>
        </w:rPr>
      </w:pPr>
    </w:p>
    <w:p w14:paraId="6D2AC6B8">
      <w:pPr>
        <w:adjustRightInd w:val="0"/>
        <w:snapToGrid w:val="0"/>
        <w:spacing w:line="360" w:lineRule="auto"/>
        <w:jc w:val="left"/>
        <w:rPr>
          <w:rFonts w:hint="eastAsia" w:ascii="宋体" w:hAnsi="宋体"/>
          <w:sz w:val="28"/>
        </w:rPr>
      </w:pPr>
    </w:p>
    <w:p w14:paraId="1D167596">
      <w:pPr>
        <w:adjustRightInd w:val="0"/>
        <w:snapToGrid w:val="0"/>
        <w:spacing w:line="360" w:lineRule="auto"/>
        <w:jc w:val="left"/>
        <w:rPr>
          <w:rFonts w:hint="eastAsia" w:ascii="宋体" w:hAnsi="宋体"/>
          <w:sz w:val="28"/>
        </w:rPr>
      </w:pPr>
    </w:p>
    <w:p w14:paraId="01A9AEF9">
      <w:pPr>
        <w:adjustRightInd w:val="0"/>
        <w:snapToGrid w:val="0"/>
        <w:spacing w:line="360" w:lineRule="auto"/>
        <w:jc w:val="left"/>
        <w:rPr>
          <w:rFonts w:hint="eastAsia" w:ascii="宋体" w:hAnsi="宋体"/>
          <w:sz w:val="28"/>
        </w:rPr>
      </w:pPr>
    </w:p>
    <w:p w14:paraId="65AA31C3">
      <w:pPr>
        <w:adjustRightInd w:val="0"/>
        <w:snapToGrid w:val="0"/>
        <w:spacing w:line="360" w:lineRule="auto"/>
        <w:jc w:val="left"/>
        <w:rPr>
          <w:rFonts w:hint="eastAsia" w:ascii="宋体" w:hAnsi="宋体"/>
          <w:sz w:val="28"/>
        </w:rPr>
      </w:pPr>
    </w:p>
    <w:p w14:paraId="4D440598">
      <w:pPr>
        <w:adjustRightInd w:val="0"/>
        <w:snapToGrid w:val="0"/>
        <w:spacing w:line="360" w:lineRule="auto"/>
        <w:jc w:val="left"/>
        <w:rPr>
          <w:rFonts w:hint="eastAsia" w:ascii="宋体" w:hAnsi="宋体"/>
          <w:sz w:val="28"/>
        </w:rPr>
      </w:pPr>
    </w:p>
    <w:p w14:paraId="459771E8">
      <w:pPr>
        <w:adjustRightInd w:val="0"/>
        <w:snapToGrid w:val="0"/>
        <w:spacing w:line="480" w:lineRule="auto"/>
        <w:jc w:val="center"/>
        <w:rPr>
          <w:rFonts w:hint="eastAsia" w:ascii="宋体" w:hAnsi="宋体"/>
          <w:bCs/>
          <w:sz w:val="30"/>
          <w:szCs w:val="22"/>
        </w:rPr>
      </w:pPr>
      <w:r>
        <w:rPr>
          <w:rFonts w:hint="eastAsia" w:ascii="宋体" w:hAnsi="宋体"/>
          <w:bCs/>
          <w:sz w:val="30"/>
          <w:szCs w:val="22"/>
        </w:rPr>
        <w:t>采 购 人：北京市城市管理委员会</w:t>
      </w:r>
    </w:p>
    <w:p w14:paraId="5DF9BB61">
      <w:pPr>
        <w:adjustRightInd w:val="0"/>
        <w:snapToGrid w:val="0"/>
        <w:spacing w:line="480" w:lineRule="auto"/>
        <w:jc w:val="center"/>
        <w:rPr>
          <w:rFonts w:hint="eastAsia" w:ascii="宋体" w:hAnsi="宋体"/>
          <w:bCs/>
          <w:sz w:val="30"/>
          <w:szCs w:val="22"/>
        </w:rPr>
      </w:pPr>
      <w:r>
        <w:rPr>
          <w:rFonts w:hint="eastAsia" w:ascii="宋体" w:hAnsi="宋体"/>
          <w:bCs/>
          <w:sz w:val="30"/>
          <w:szCs w:val="22"/>
        </w:rPr>
        <w:t>采购代理机构：中创恒邦工程咨询（北京）有限公司</w:t>
      </w:r>
    </w:p>
    <w:p w14:paraId="509659DF">
      <w:pPr>
        <w:adjustRightInd w:val="0"/>
        <w:snapToGrid w:val="0"/>
        <w:spacing w:line="480" w:lineRule="auto"/>
        <w:jc w:val="center"/>
        <w:rPr>
          <w:rFonts w:hint="eastAsia" w:ascii="宋体" w:hAnsi="宋体"/>
          <w:bCs/>
          <w:sz w:val="30"/>
          <w:szCs w:val="22"/>
        </w:rPr>
        <w:sectPr>
          <w:footerReference r:id="rId3" w:type="default"/>
          <w:type w:val="nextColumn"/>
          <w:pgSz w:w="11907" w:h="16840"/>
          <w:pgMar w:top="1701" w:right="1418" w:bottom="1418" w:left="1418" w:header="851" w:footer="992" w:gutter="0"/>
          <w:cols w:space="720" w:num="1"/>
          <w:docGrid w:linePitch="312" w:charSpace="0"/>
        </w:sectPr>
      </w:pPr>
      <w:r>
        <w:rPr>
          <w:rFonts w:hint="eastAsia" w:ascii="宋体" w:hAnsi="宋体"/>
          <w:bCs/>
          <w:sz w:val="30"/>
          <w:szCs w:val="22"/>
        </w:rPr>
        <w:t>2026年03月</w:t>
      </w:r>
    </w:p>
    <w:p w14:paraId="33028D7D">
      <w:pPr>
        <w:spacing w:after="240" w:line="360" w:lineRule="auto"/>
        <w:jc w:val="center"/>
        <w:rPr>
          <w:rFonts w:hint="eastAsia" w:ascii="宋体" w:hAnsi="宋体"/>
          <w:lang w:val="zh-CN"/>
        </w:rPr>
      </w:pPr>
      <w:bookmarkStart w:id="2" w:name="_Toc472412930"/>
      <w:bookmarkStart w:id="3" w:name="_Toc380479083"/>
      <w:bookmarkStart w:id="4" w:name="_Toc470496182"/>
      <w:bookmarkStart w:id="5" w:name="_Toc511641657"/>
      <w:r>
        <w:rPr>
          <w:rFonts w:hint="eastAsia" w:ascii="宋体" w:hAnsi="宋体"/>
          <w:b/>
          <w:sz w:val="32"/>
        </w:rPr>
        <w:t xml:space="preserve">目  </w:t>
      </w:r>
      <w:r>
        <w:rPr>
          <w:rFonts w:ascii="宋体" w:hAnsi="宋体"/>
          <w:b/>
          <w:sz w:val="32"/>
        </w:rPr>
        <w:t xml:space="preserve"> </w:t>
      </w:r>
      <w:r>
        <w:rPr>
          <w:rFonts w:hint="eastAsia" w:ascii="宋体" w:hAnsi="宋体"/>
          <w:b/>
          <w:sz w:val="32"/>
        </w:rPr>
        <w:t>录</w:t>
      </w:r>
      <w:bookmarkEnd w:id="2"/>
      <w:bookmarkEnd w:id="3"/>
    </w:p>
    <w:p w14:paraId="03FAC736">
      <w:pPr>
        <w:pStyle w:val="38"/>
        <w:tabs>
          <w:tab w:val="right" w:leader="dot" w:pos="9060"/>
        </w:tabs>
        <w:spacing w:line="480" w:lineRule="auto"/>
        <w:rPr>
          <w:rFonts w:hint="eastAsia" w:ascii="宋体" w:hAnsi="宋体" w:cstheme="minorBidi"/>
          <w:b w:val="0"/>
          <w:bCs w:val="0"/>
          <w:caps w:val="0"/>
          <w:sz w:val="24"/>
          <w:szCs w:val="24"/>
          <w14:ligatures w14:val="standardContextual"/>
        </w:rPr>
      </w:pPr>
      <w:r>
        <w:rPr>
          <w:rFonts w:ascii="宋体" w:hAnsi="宋体" w:cs="Arial"/>
          <w:b w:val="0"/>
          <w:bCs w:val="0"/>
          <w:sz w:val="24"/>
          <w:szCs w:val="24"/>
        </w:rPr>
        <w:fldChar w:fldCharType="begin"/>
      </w:r>
      <w:r>
        <w:rPr>
          <w:rFonts w:ascii="宋体" w:hAnsi="宋体" w:cs="Arial"/>
          <w:b w:val="0"/>
          <w:bCs w:val="0"/>
          <w:sz w:val="24"/>
          <w:szCs w:val="24"/>
        </w:rPr>
        <w:instrText xml:space="preserve"> TOC \o "1-3" \h \z \u </w:instrText>
      </w:r>
      <w:r>
        <w:rPr>
          <w:rFonts w:ascii="宋体" w:hAnsi="宋体" w:cs="Arial"/>
          <w:b w:val="0"/>
          <w:bCs w:val="0"/>
          <w:sz w:val="24"/>
          <w:szCs w:val="24"/>
        </w:rPr>
        <w:fldChar w:fldCharType="separate"/>
      </w:r>
      <w:r>
        <w:fldChar w:fldCharType="begin"/>
      </w:r>
      <w:r>
        <w:instrText xml:space="preserve"> HYPERLINK \l "_Toc176336655" </w:instrText>
      </w:r>
      <w:r>
        <w:fldChar w:fldCharType="separate"/>
      </w:r>
      <w:r>
        <w:rPr>
          <w:rStyle w:val="62"/>
          <w:rFonts w:hint="eastAsia" w:ascii="宋体" w:hAnsi="宋体"/>
          <w:b w:val="0"/>
          <w:bCs w:val="0"/>
          <w:color w:val="auto"/>
          <w:sz w:val="24"/>
          <w:szCs w:val="24"/>
        </w:rPr>
        <w:t>第一章 比选公告</w:t>
      </w:r>
      <w:r>
        <w:rPr>
          <w:rFonts w:hint="eastAsia" w:ascii="宋体" w:hAnsi="宋体"/>
          <w:b w:val="0"/>
          <w:bCs w:val="0"/>
          <w:sz w:val="24"/>
          <w:szCs w:val="24"/>
        </w:rPr>
        <w:tab/>
      </w:r>
      <w:r>
        <w:rPr>
          <w:rFonts w:hint="eastAsia" w:ascii="宋体" w:hAnsi="宋体"/>
          <w:b w:val="0"/>
          <w:bCs w:val="0"/>
          <w:sz w:val="24"/>
          <w:szCs w:val="24"/>
        </w:rPr>
        <w:t>2</w:t>
      </w:r>
      <w:r>
        <w:rPr>
          <w:rFonts w:hint="eastAsia" w:ascii="宋体" w:hAnsi="宋体"/>
          <w:b w:val="0"/>
          <w:bCs w:val="0"/>
          <w:sz w:val="24"/>
          <w:szCs w:val="24"/>
        </w:rPr>
        <w:fldChar w:fldCharType="end"/>
      </w:r>
    </w:p>
    <w:p w14:paraId="46B90B14">
      <w:pPr>
        <w:pStyle w:val="38"/>
        <w:tabs>
          <w:tab w:val="right" w:leader="dot" w:pos="9060"/>
        </w:tabs>
        <w:spacing w:line="480" w:lineRule="auto"/>
        <w:rPr>
          <w:rFonts w:hint="eastAsia" w:ascii="宋体" w:hAnsi="宋体" w:cstheme="minorBidi"/>
          <w:b w:val="0"/>
          <w:bCs w:val="0"/>
          <w:caps w:val="0"/>
          <w:sz w:val="24"/>
          <w:szCs w:val="24"/>
          <w14:ligatures w14:val="standardContextual"/>
        </w:rPr>
      </w:pPr>
      <w:r>
        <w:fldChar w:fldCharType="begin"/>
      </w:r>
      <w:r>
        <w:instrText xml:space="preserve"> HYPERLINK \l "_Toc176336667" </w:instrText>
      </w:r>
      <w:r>
        <w:fldChar w:fldCharType="separate"/>
      </w:r>
      <w:r>
        <w:rPr>
          <w:rStyle w:val="62"/>
          <w:rFonts w:hint="eastAsia" w:ascii="宋体" w:hAnsi="宋体"/>
          <w:b w:val="0"/>
          <w:bCs w:val="0"/>
          <w:color w:val="auto"/>
          <w:sz w:val="24"/>
          <w:szCs w:val="24"/>
        </w:rPr>
        <w:t>第二章 供应商须知</w:t>
      </w:r>
      <w:r>
        <w:rPr>
          <w:rFonts w:hint="eastAsia" w:ascii="宋体" w:hAnsi="宋体"/>
          <w:b w:val="0"/>
          <w:bCs w:val="0"/>
          <w:sz w:val="24"/>
          <w:szCs w:val="24"/>
        </w:rPr>
        <w:tab/>
      </w:r>
      <w:r>
        <w:rPr>
          <w:rFonts w:hint="eastAsia" w:ascii="宋体" w:hAnsi="宋体"/>
          <w:b w:val="0"/>
          <w:bCs w:val="0"/>
          <w:sz w:val="24"/>
          <w:szCs w:val="24"/>
        </w:rPr>
        <w:fldChar w:fldCharType="begin"/>
      </w:r>
      <w:r>
        <w:rPr>
          <w:rFonts w:hint="eastAsia" w:ascii="宋体" w:hAnsi="宋体"/>
          <w:b w:val="0"/>
          <w:bCs w:val="0"/>
          <w:sz w:val="24"/>
          <w:szCs w:val="24"/>
        </w:rPr>
        <w:instrText xml:space="preserve"> </w:instrText>
      </w:r>
      <w:r>
        <w:rPr>
          <w:rFonts w:ascii="宋体" w:hAnsi="宋体"/>
          <w:b w:val="0"/>
          <w:bCs w:val="0"/>
          <w:sz w:val="24"/>
          <w:szCs w:val="24"/>
        </w:rPr>
        <w:instrText xml:space="preserve">PAGEREF _Toc176336667 \h</w:instrText>
      </w:r>
      <w:r>
        <w:rPr>
          <w:rFonts w:hint="eastAsia" w:ascii="宋体" w:hAnsi="宋体"/>
          <w:b w:val="0"/>
          <w:bCs w:val="0"/>
          <w:sz w:val="24"/>
          <w:szCs w:val="24"/>
        </w:rPr>
        <w:instrText xml:space="preserve"> </w:instrText>
      </w:r>
      <w:r>
        <w:rPr>
          <w:rFonts w:hint="eastAsia" w:ascii="宋体" w:hAnsi="宋体"/>
          <w:b w:val="0"/>
          <w:bCs w:val="0"/>
          <w:sz w:val="24"/>
          <w:szCs w:val="24"/>
        </w:rPr>
        <w:fldChar w:fldCharType="separate"/>
      </w:r>
      <w:r>
        <w:rPr>
          <w:rFonts w:hint="eastAsia" w:ascii="宋体" w:hAnsi="宋体"/>
          <w:b w:val="0"/>
          <w:bCs w:val="0"/>
          <w:sz w:val="24"/>
          <w:szCs w:val="24"/>
        </w:rPr>
        <w:t>4</w:t>
      </w:r>
      <w:r>
        <w:rPr>
          <w:rFonts w:hint="eastAsia" w:ascii="宋体" w:hAnsi="宋体"/>
          <w:b w:val="0"/>
          <w:bCs w:val="0"/>
          <w:sz w:val="24"/>
          <w:szCs w:val="24"/>
        </w:rPr>
        <w:fldChar w:fldCharType="end"/>
      </w:r>
      <w:r>
        <w:rPr>
          <w:rFonts w:hint="eastAsia" w:ascii="宋体" w:hAnsi="宋体"/>
          <w:b w:val="0"/>
          <w:bCs w:val="0"/>
          <w:sz w:val="24"/>
          <w:szCs w:val="24"/>
        </w:rPr>
        <w:fldChar w:fldCharType="end"/>
      </w:r>
    </w:p>
    <w:p w14:paraId="43EADB67">
      <w:pPr>
        <w:pStyle w:val="38"/>
        <w:tabs>
          <w:tab w:val="right" w:leader="dot" w:pos="9060"/>
        </w:tabs>
        <w:spacing w:line="480" w:lineRule="auto"/>
        <w:rPr>
          <w:rFonts w:hint="eastAsia" w:ascii="宋体" w:hAnsi="宋体" w:cstheme="minorBidi"/>
          <w:b w:val="0"/>
          <w:bCs w:val="0"/>
          <w:caps w:val="0"/>
          <w:sz w:val="24"/>
          <w:szCs w:val="24"/>
          <w14:ligatures w14:val="standardContextual"/>
        </w:rPr>
      </w:pPr>
      <w:r>
        <w:fldChar w:fldCharType="begin"/>
      </w:r>
      <w:r>
        <w:instrText xml:space="preserve"> HYPERLINK \l "_Toc176336700" </w:instrText>
      </w:r>
      <w:r>
        <w:fldChar w:fldCharType="separate"/>
      </w:r>
      <w:r>
        <w:rPr>
          <w:rStyle w:val="62"/>
          <w:rFonts w:hint="eastAsia" w:ascii="宋体" w:hAnsi="宋体"/>
          <w:b w:val="0"/>
          <w:bCs w:val="0"/>
          <w:color w:val="auto"/>
          <w:sz w:val="24"/>
          <w:szCs w:val="24"/>
        </w:rPr>
        <w:t>第三章 评审办法</w:t>
      </w:r>
      <w:r>
        <w:rPr>
          <w:rFonts w:hint="eastAsia" w:ascii="宋体" w:hAnsi="宋体"/>
          <w:b w:val="0"/>
          <w:bCs w:val="0"/>
          <w:sz w:val="24"/>
          <w:szCs w:val="24"/>
        </w:rPr>
        <w:tab/>
      </w:r>
      <w:r>
        <w:rPr>
          <w:rFonts w:hint="eastAsia" w:ascii="宋体" w:hAnsi="宋体"/>
          <w:b w:val="0"/>
          <w:bCs w:val="0"/>
          <w:sz w:val="24"/>
          <w:szCs w:val="24"/>
        </w:rPr>
        <w:fldChar w:fldCharType="begin"/>
      </w:r>
      <w:r>
        <w:rPr>
          <w:rFonts w:hint="eastAsia" w:ascii="宋体" w:hAnsi="宋体"/>
          <w:b w:val="0"/>
          <w:bCs w:val="0"/>
          <w:sz w:val="24"/>
          <w:szCs w:val="24"/>
        </w:rPr>
        <w:instrText xml:space="preserve"> </w:instrText>
      </w:r>
      <w:r>
        <w:rPr>
          <w:rFonts w:ascii="宋体" w:hAnsi="宋体"/>
          <w:b w:val="0"/>
          <w:bCs w:val="0"/>
          <w:sz w:val="24"/>
          <w:szCs w:val="24"/>
        </w:rPr>
        <w:instrText xml:space="preserve">PAGEREF _Toc176336700 \h</w:instrText>
      </w:r>
      <w:r>
        <w:rPr>
          <w:rFonts w:hint="eastAsia" w:ascii="宋体" w:hAnsi="宋体"/>
          <w:b w:val="0"/>
          <w:bCs w:val="0"/>
          <w:sz w:val="24"/>
          <w:szCs w:val="24"/>
        </w:rPr>
        <w:instrText xml:space="preserve"> </w:instrText>
      </w:r>
      <w:r>
        <w:rPr>
          <w:rFonts w:hint="eastAsia" w:ascii="宋体" w:hAnsi="宋体"/>
          <w:b w:val="0"/>
          <w:bCs w:val="0"/>
          <w:sz w:val="24"/>
          <w:szCs w:val="24"/>
        </w:rPr>
        <w:fldChar w:fldCharType="separate"/>
      </w:r>
      <w:r>
        <w:rPr>
          <w:rFonts w:hint="eastAsia" w:ascii="宋体" w:hAnsi="宋体"/>
          <w:b w:val="0"/>
          <w:bCs w:val="0"/>
          <w:sz w:val="24"/>
          <w:szCs w:val="24"/>
        </w:rPr>
        <w:t>16</w:t>
      </w:r>
      <w:r>
        <w:rPr>
          <w:rFonts w:hint="eastAsia" w:ascii="宋体" w:hAnsi="宋体"/>
          <w:b w:val="0"/>
          <w:bCs w:val="0"/>
          <w:sz w:val="24"/>
          <w:szCs w:val="24"/>
        </w:rPr>
        <w:fldChar w:fldCharType="end"/>
      </w:r>
      <w:r>
        <w:rPr>
          <w:rFonts w:hint="eastAsia" w:ascii="宋体" w:hAnsi="宋体"/>
          <w:b w:val="0"/>
          <w:bCs w:val="0"/>
          <w:sz w:val="24"/>
          <w:szCs w:val="24"/>
        </w:rPr>
        <w:fldChar w:fldCharType="end"/>
      </w:r>
    </w:p>
    <w:p w14:paraId="23EFCFCB">
      <w:pPr>
        <w:pStyle w:val="38"/>
        <w:tabs>
          <w:tab w:val="right" w:leader="dot" w:pos="9060"/>
        </w:tabs>
        <w:spacing w:line="480" w:lineRule="auto"/>
        <w:rPr>
          <w:rFonts w:hint="eastAsia" w:ascii="宋体" w:hAnsi="宋体" w:cstheme="minorBidi"/>
          <w:b w:val="0"/>
          <w:bCs w:val="0"/>
          <w:caps w:val="0"/>
          <w:sz w:val="24"/>
          <w:szCs w:val="24"/>
          <w14:ligatures w14:val="standardContextual"/>
        </w:rPr>
      </w:pPr>
      <w:r>
        <w:fldChar w:fldCharType="begin"/>
      </w:r>
      <w:r>
        <w:instrText xml:space="preserve"> HYPERLINK \l "_Toc176336705" </w:instrText>
      </w:r>
      <w:r>
        <w:fldChar w:fldCharType="separate"/>
      </w:r>
      <w:r>
        <w:rPr>
          <w:rStyle w:val="62"/>
          <w:rFonts w:hint="eastAsia" w:ascii="宋体" w:hAnsi="宋体"/>
          <w:b w:val="0"/>
          <w:bCs w:val="0"/>
          <w:color w:val="auto"/>
          <w:sz w:val="24"/>
          <w:szCs w:val="24"/>
        </w:rPr>
        <w:t>第四章 合同条款</w:t>
      </w:r>
      <w:r>
        <w:rPr>
          <w:rFonts w:hint="eastAsia" w:ascii="宋体" w:hAnsi="宋体"/>
          <w:b w:val="0"/>
          <w:bCs w:val="0"/>
          <w:sz w:val="24"/>
          <w:szCs w:val="24"/>
        </w:rPr>
        <w:tab/>
      </w:r>
      <w:r>
        <w:rPr>
          <w:rFonts w:hint="eastAsia" w:ascii="宋体" w:hAnsi="宋体"/>
          <w:b w:val="0"/>
          <w:bCs w:val="0"/>
          <w:sz w:val="24"/>
          <w:szCs w:val="24"/>
        </w:rPr>
        <w:fldChar w:fldCharType="begin"/>
      </w:r>
      <w:r>
        <w:rPr>
          <w:rFonts w:hint="eastAsia" w:ascii="宋体" w:hAnsi="宋体"/>
          <w:b w:val="0"/>
          <w:bCs w:val="0"/>
          <w:sz w:val="24"/>
          <w:szCs w:val="24"/>
        </w:rPr>
        <w:instrText xml:space="preserve"> </w:instrText>
      </w:r>
      <w:r>
        <w:rPr>
          <w:rFonts w:ascii="宋体" w:hAnsi="宋体"/>
          <w:b w:val="0"/>
          <w:bCs w:val="0"/>
          <w:sz w:val="24"/>
          <w:szCs w:val="24"/>
        </w:rPr>
        <w:instrText xml:space="preserve">PAGEREF _Toc176336705 \h</w:instrText>
      </w:r>
      <w:r>
        <w:rPr>
          <w:rFonts w:hint="eastAsia" w:ascii="宋体" w:hAnsi="宋体"/>
          <w:b w:val="0"/>
          <w:bCs w:val="0"/>
          <w:sz w:val="24"/>
          <w:szCs w:val="24"/>
        </w:rPr>
        <w:instrText xml:space="preserve"> </w:instrText>
      </w:r>
      <w:r>
        <w:rPr>
          <w:rFonts w:hint="eastAsia" w:ascii="宋体" w:hAnsi="宋体"/>
          <w:b w:val="0"/>
          <w:bCs w:val="0"/>
          <w:sz w:val="24"/>
          <w:szCs w:val="24"/>
        </w:rPr>
        <w:fldChar w:fldCharType="separate"/>
      </w:r>
      <w:r>
        <w:rPr>
          <w:rFonts w:hint="eastAsia" w:ascii="宋体" w:hAnsi="宋体"/>
          <w:b w:val="0"/>
          <w:bCs w:val="0"/>
          <w:sz w:val="24"/>
          <w:szCs w:val="24"/>
        </w:rPr>
        <w:t>23</w:t>
      </w:r>
      <w:r>
        <w:rPr>
          <w:rFonts w:hint="eastAsia" w:ascii="宋体" w:hAnsi="宋体"/>
          <w:b w:val="0"/>
          <w:bCs w:val="0"/>
          <w:sz w:val="24"/>
          <w:szCs w:val="24"/>
        </w:rPr>
        <w:fldChar w:fldCharType="end"/>
      </w:r>
      <w:r>
        <w:rPr>
          <w:rFonts w:hint="eastAsia" w:ascii="宋体" w:hAnsi="宋体"/>
          <w:b w:val="0"/>
          <w:bCs w:val="0"/>
          <w:sz w:val="24"/>
          <w:szCs w:val="24"/>
        </w:rPr>
        <w:fldChar w:fldCharType="end"/>
      </w:r>
    </w:p>
    <w:p w14:paraId="42035C43">
      <w:pPr>
        <w:pStyle w:val="38"/>
        <w:tabs>
          <w:tab w:val="right" w:leader="dot" w:pos="9060"/>
        </w:tabs>
        <w:spacing w:line="480" w:lineRule="auto"/>
        <w:rPr>
          <w:rFonts w:hint="eastAsia" w:ascii="宋体" w:hAnsi="宋体" w:cstheme="minorBidi"/>
          <w:b w:val="0"/>
          <w:bCs w:val="0"/>
          <w:caps w:val="0"/>
          <w:sz w:val="24"/>
          <w:szCs w:val="24"/>
          <w14:ligatures w14:val="standardContextual"/>
        </w:rPr>
      </w:pPr>
      <w:r>
        <w:fldChar w:fldCharType="begin"/>
      </w:r>
      <w:r>
        <w:instrText xml:space="preserve"> HYPERLINK \l "_Toc176336706" </w:instrText>
      </w:r>
      <w:r>
        <w:fldChar w:fldCharType="separate"/>
      </w:r>
      <w:r>
        <w:rPr>
          <w:rStyle w:val="62"/>
          <w:rFonts w:hint="eastAsia" w:ascii="宋体" w:hAnsi="宋体"/>
          <w:b w:val="0"/>
          <w:bCs w:val="0"/>
          <w:color w:val="auto"/>
          <w:sz w:val="24"/>
          <w:szCs w:val="24"/>
        </w:rPr>
        <w:t>第五章 技术需求</w:t>
      </w:r>
      <w:r>
        <w:rPr>
          <w:rFonts w:hint="eastAsia" w:ascii="宋体" w:hAnsi="宋体"/>
          <w:b w:val="0"/>
          <w:bCs w:val="0"/>
          <w:sz w:val="24"/>
          <w:szCs w:val="24"/>
        </w:rPr>
        <w:tab/>
      </w:r>
      <w:r>
        <w:rPr>
          <w:rFonts w:hint="eastAsia" w:ascii="宋体" w:hAnsi="宋体"/>
          <w:b w:val="0"/>
          <w:bCs w:val="0"/>
          <w:sz w:val="24"/>
          <w:szCs w:val="24"/>
        </w:rPr>
        <w:fldChar w:fldCharType="begin"/>
      </w:r>
      <w:r>
        <w:rPr>
          <w:rFonts w:hint="eastAsia" w:ascii="宋体" w:hAnsi="宋体"/>
          <w:b w:val="0"/>
          <w:bCs w:val="0"/>
          <w:sz w:val="24"/>
          <w:szCs w:val="24"/>
        </w:rPr>
        <w:instrText xml:space="preserve"> </w:instrText>
      </w:r>
      <w:r>
        <w:rPr>
          <w:rFonts w:ascii="宋体" w:hAnsi="宋体"/>
          <w:b w:val="0"/>
          <w:bCs w:val="0"/>
          <w:sz w:val="24"/>
          <w:szCs w:val="24"/>
        </w:rPr>
        <w:instrText xml:space="preserve">PAGEREF _Toc176336706 \h</w:instrText>
      </w:r>
      <w:r>
        <w:rPr>
          <w:rFonts w:hint="eastAsia" w:ascii="宋体" w:hAnsi="宋体"/>
          <w:b w:val="0"/>
          <w:bCs w:val="0"/>
          <w:sz w:val="24"/>
          <w:szCs w:val="24"/>
        </w:rPr>
        <w:instrText xml:space="preserve"> </w:instrText>
      </w:r>
      <w:r>
        <w:rPr>
          <w:rFonts w:hint="eastAsia" w:ascii="宋体" w:hAnsi="宋体"/>
          <w:b w:val="0"/>
          <w:bCs w:val="0"/>
          <w:sz w:val="24"/>
          <w:szCs w:val="24"/>
        </w:rPr>
        <w:fldChar w:fldCharType="separate"/>
      </w:r>
      <w:r>
        <w:rPr>
          <w:rFonts w:hint="eastAsia" w:ascii="宋体" w:hAnsi="宋体"/>
          <w:b w:val="0"/>
          <w:bCs w:val="0"/>
          <w:sz w:val="24"/>
          <w:szCs w:val="24"/>
        </w:rPr>
        <w:t>40</w:t>
      </w:r>
      <w:r>
        <w:rPr>
          <w:rFonts w:hint="eastAsia" w:ascii="宋体" w:hAnsi="宋体"/>
          <w:b w:val="0"/>
          <w:bCs w:val="0"/>
          <w:sz w:val="24"/>
          <w:szCs w:val="24"/>
        </w:rPr>
        <w:fldChar w:fldCharType="end"/>
      </w:r>
      <w:r>
        <w:rPr>
          <w:rFonts w:hint="eastAsia" w:ascii="宋体" w:hAnsi="宋体"/>
          <w:b w:val="0"/>
          <w:bCs w:val="0"/>
          <w:sz w:val="24"/>
          <w:szCs w:val="24"/>
        </w:rPr>
        <w:fldChar w:fldCharType="end"/>
      </w:r>
    </w:p>
    <w:p w14:paraId="15F7550D">
      <w:pPr>
        <w:pStyle w:val="38"/>
        <w:tabs>
          <w:tab w:val="right" w:leader="dot" w:pos="9060"/>
        </w:tabs>
        <w:spacing w:line="480" w:lineRule="auto"/>
        <w:rPr>
          <w:rFonts w:hint="eastAsia" w:ascii="宋体" w:hAnsi="宋体" w:cstheme="minorBidi"/>
          <w:b w:val="0"/>
          <w:bCs w:val="0"/>
          <w:caps w:val="0"/>
          <w:sz w:val="24"/>
          <w:szCs w:val="24"/>
          <w14:ligatures w14:val="standardContextual"/>
        </w:rPr>
      </w:pPr>
      <w:r>
        <w:fldChar w:fldCharType="begin"/>
      </w:r>
      <w:r>
        <w:instrText xml:space="preserve"> HYPERLINK \l "_Toc176336708" </w:instrText>
      </w:r>
      <w:r>
        <w:fldChar w:fldCharType="separate"/>
      </w:r>
      <w:r>
        <w:rPr>
          <w:rStyle w:val="62"/>
          <w:rFonts w:hint="eastAsia" w:ascii="宋体" w:hAnsi="宋体"/>
          <w:b w:val="0"/>
          <w:bCs w:val="0"/>
          <w:color w:val="auto"/>
          <w:sz w:val="24"/>
          <w:szCs w:val="24"/>
        </w:rPr>
        <w:t>第六章 比选申请文件格式</w:t>
      </w:r>
      <w:r>
        <w:rPr>
          <w:rFonts w:hint="eastAsia" w:ascii="宋体" w:hAnsi="宋体"/>
          <w:b w:val="0"/>
          <w:bCs w:val="0"/>
          <w:sz w:val="24"/>
          <w:szCs w:val="24"/>
        </w:rPr>
        <w:tab/>
      </w:r>
      <w:r>
        <w:rPr>
          <w:rFonts w:hint="eastAsia" w:ascii="宋体" w:hAnsi="宋体"/>
          <w:b w:val="0"/>
          <w:bCs w:val="0"/>
          <w:sz w:val="24"/>
          <w:szCs w:val="24"/>
        </w:rPr>
        <w:fldChar w:fldCharType="begin"/>
      </w:r>
      <w:r>
        <w:rPr>
          <w:rFonts w:hint="eastAsia" w:ascii="宋体" w:hAnsi="宋体"/>
          <w:b w:val="0"/>
          <w:bCs w:val="0"/>
          <w:sz w:val="24"/>
          <w:szCs w:val="24"/>
        </w:rPr>
        <w:instrText xml:space="preserve"> </w:instrText>
      </w:r>
      <w:r>
        <w:rPr>
          <w:rFonts w:ascii="宋体" w:hAnsi="宋体"/>
          <w:b w:val="0"/>
          <w:bCs w:val="0"/>
          <w:sz w:val="24"/>
          <w:szCs w:val="24"/>
        </w:rPr>
        <w:instrText xml:space="preserve">PAGEREF _Toc176336708 \h</w:instrText>
      </w:r>
      <w:r>
        <w:rPr>
          <w:rFonts w:hint="eastAsia" w:ascii="宋体" w:hAnsi="宋体"/>
          <w:b w:val="0"/>
          <w:bCs w:val="0"/>
          <w:sz w:val="24"/>
          <w:szCs w:val="24"/>
        </w:rPr>
        <w:instrText xml:space="preserve"> </w:instrText>
      </w:r>
      <w:r>
        <w:rPr>
          <w:rFonts w:hint="eastAsia" w:ascii="宋体" w:hAnsi="宋体"/>
          <w:b w:val="0"/>
          <w:bCs w:val="0"/>
          <w:sz w:val="24"/>
          <w:szCs w:val="24"/>
        </w:rPr>
        <w:fldChar w:fldCharType="separate"/>
      </w:r>
      <w:r>
        <w:rPr>
          <w:rFonts w:hint="eastAsia" w:ascii="宋体" w:hAnsi="宋体"/>
          <w:b w:val="0"/>
          <w:bCs w:val="0"/>
          <w:sz w:val="24"/>
          <w:szCs w:val="24"/>
        </w:rPr>
        <w:t>42</w:t>
      </w:r>
      <w:r>
        <w:rPr>
          <w:rFonts w:hint="eastAsia" w:ascii="宋体" w:hAnsi="宋体"/>
          <w:b w:val="0"/>
          <w:bCs w:val="0"/>
          <w:sz w:val="24"/>
          <w:szCs w:val="24"/>
        </w:rPr>
        <w:fldChar w:fldCharType="end"/>
      </w:r>
      <w:r>
        <w:rPr>
          <w:rFonts w:hint="eastAsia" w:ascii="宋体" w:hAnsi="宋体"/>
          <w:b w:val="0"/>
          <w:bCs w:val="0"/>
          <w:sz w:val="24"/>
          <w:szCs w:val="24"/>
        </w:rPr>
        <w:fldChar w:fldCharType="end"/>
      </w:r>
    </w:p>
    <w:p w14:paraId="4C869DFA">
      <w:pPr>
        <w:pStyle w:val="38"/>
        <w:tabs>
          <w:tab w:val="right" w:leader="dot" w:pos="9175"/>
        </w:tabs>
        <w:spacing w:line="480" w:lineRule="auto"/>
        <w:jc w:val="both"/>
        <w:rPr>
          <w:rFonts w:hint="eastAsia" w:ascii="宋体" w:hAnsi="宋体"/>
        </w:rPr>
      </w:pPr>
      <w:r>
        <w:rPr>
          <w:rFonts w:ascii="宋体" w:hAnsi="宋体" w:cs="Arial"/>
          <w:b w:val="0"/>
          <w:bCs w:val="0"/>
          <w:sz w:val="24"/>
          <w:szCs w:val="24"/>
        </w:rPr>
        <w:fldChar w:fldCharType="end"/>
      </w:r>
    </w:p>
    <w:p w14:paraId="636759E2">
      <w:pPr>
        <w:pStyle w:val="2"/>
        <w:spacing w:before="0" w:after="0" w:line="360" w:lineRule="auto"/>
        <w:rPr>
          <w:rFonts w:hint="eastAsia" w:ascii="宋体" w:hAnsi="宋体"/>
          <w:sz w:val="28"/>
          <w:szCs w:val="28"/>
        </w:rPr>
      </w:pPr>
      <w:r>
        <w:rPr>
          <w:rFonts w:ascii="宋体" w:hAnsi="宋体"/>
        </w:rPr>
        <w:br w:type="page"/>
      </w:r>
      <w:bookmarkStart w:id="6" w:name="_Toc176336655"/>
      <w:r>
        <w:rPr>
          <w:rFonts w:ascii="宋体" w:hAnsi="宋体"/>
          <w:sz w:val="28"/>
          <w:szCs w:val="28"/>
        </w:rPr>
        <w:t>第一章</w:t>
      </w:r>
      <w:r>
        <w:rPr>
          <w:rFonts w:hint="eastAsia" w:ascii="宋体" w:hAnsi="宋体"/>
          <w:sz w:val="28"/>
          <w:szCs w:val="28"/>
        </w:rPr>
        <w:t xml:space="preserve"> </w:t>
      </w:r>
      <w:bookmarkStart w:id="7" w:name="OLE_LINK5"/>
      <w:r>
        <w:rPr>
          <w:rFonts w:hint="eastAsia" w:ascii="宋体" w:hAnsi="宋体"/>
          <w:sz w:val="28"/>
          <w:szCs w:val="28"/>
        </w:rPr>
        <w:t>比选</w:t>
      </w:r>
      <w:bookmarkEnd w:id="4"/>
      <w:bookmarkEnd w:id="5"/>
      <w:r>
        <w:rPr>
          <w:rFonts w:hint="eastAsia" w:ascii="宋体" w:hAnsi="宋体"/>
          <w:sz w:val="28"/>
          <w:szCs w:val="28"/>
        </w:rPr>
        <w:t>公告</w:t>
      </w:r>
      <w:bookmarkEnd w:id="6"/>
      <w:bookmarkEnd w:id="7"/>
    </w:p>
    <w:p w14:paraId="0EF019AF">
      <w:pPr>
        <w:pBdr>
          <w:top w:val="single" w:color="auto" w:sz="4" w:space="1"/>
          <w:left w:val="single" w:color="auto" w:sz="4" w:space="4"/>
          <w:bottom w:val="single" w:color="auto" w:sz="4" w:space="1"/>
          <w:right w:val="single" w:color="auto" w:sz="4" w:space="4"/>
        </w:pBdr>
        <w:spacing w:line="360" w:lineRule="auto"/>
        <w:rPr>
          <w:rFonts w:hint="eastAsia" w:ascii="宋体" w:hAnsi="宋体" w:cs="宋体"/>
          <w:szCs w:val="24"/>
        </w:rPr>
      </w:pPr>
      <w:r>
        <w:rPr>
          <w:rFonts w:hint="eastAsia" w:ascii="宋体" w:hAnsi="宋体" w:cs="宋体"/>
          <w:sz w:val="24"/>
          <w:szCs w:val="24"/>
        </w:rPr>
        <w:t>项目概况</w:t>
      </w:r>
    </w:p>
    <w:p w14:paraId="2C15F53D">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宋体" w:hAnsi="宋体" w:cs="宋体"/>
          <w:sz w:val="16"/>
          <w:szCs w:val="16"/>
        </w:rPr>
      </w:pPr>
      <w:r>
        <w:rPr>
          <w:rFonts w:hint="eastAsia" w:ascii="宋体" w:hAnsi="宋体" w:cs="宋体"/>
          <w:sz w:val="24"/>
          <w:szCs w:val="24"/>
          <w:u w:val="single"/>
        </w:rPr>
        <w:t>四环路大修四惠桥、定慧桥景观照明提升四惠桥高压配电建设施工项目</w:t>
      </w:r>
      <w:r>
        <w:rPr>
          <w:rFonts w:hint="eastAsia" w:ascii="宋体" w:hAnsi="宋体" w:cs="宋体"/>
          <w:sz w:val="24"/>
          <w:szCs w:val="24"/>
        </w:rPr>
        <w:t>的潜在供应商应在</w:t>
      </w:r>
      <w:r>
        <w:rPr>
          <w:rFonts w:hint="eastAsia" w:ascii="宋体" w:hAnsi="宋体" w:cstheme="minorEastAsia"/>
          <w:sz w:val="24"/>
          <w:szCs w:val="24"/>
          <w:u w:val="single"/>
        </w:rPr>
        <w:t>线上</w:t>
      </w:r>
      <w:r>
        <w:rPr>
          <w:rFonts w:hint="eastAsia" w:ascii="宋体" w:hAnsi="宋体" w:cs="宋体"/>
          <w:sz w:val="24"/>
          <w:szCs w:val="24"/>
        </w:rPr>
        <w:t>获取比选文件，并于</w:t>
      </w:r>
      <w:r>
        <w:rPr>
          <w:rFonts w:hint="eastAsia" w:ascii="宋体" w:hAnsi="宋体" w:cs="宋体"/>
          <w:sz w:val="24"/>
          <w:szCs w:val="24"/>
          <w:u w:val="single"/>
        </w:rPr>
        <w:t>2026年03月30日上午09时30分</w:t>
      </w:r>
      <w:r>
        <w:rPr>
          <w:rFonts w:hint="eastAsia" w:ascii="宋体" w:hAnsi="宋体" w:cs="宋体"/>
          <w:bCs/>
          <w:sz w:val="24"/>
          <w:szCs w:val="24"/>
        </w:rPr>
        <w:t>（北京时间）前提交比选申请文件</w:t>
      </w:r>
      <w:r>
        <w:rPr>
          <w:rFonts w:hint="eastAsia" w:ascii="宋体" w:hAnsi="宋体" w:cs="宋体"/>
          <w:sz w:val="24"/>
          <w:szCs w:val="24"/>
        </w:rPr>
        <w:t>。</w:t>
      </w:r>
    </w:p>
    <w:p w14:paraId="616DF482">
      <w:pPr>
        <w:pStyle w:val="3"/>
        <w:spacing w:before="0" w:after="0" w:line="480" w:lineRule="auto"/>
        <w:ind w:left="-2" w:leftChars="-1" w:firstLine="1"/>
        <w:rPr>
          <w:rFonts w:hint="eastAsia" w:ascii="宋体" w:hAnsi="宋体" w:cs="宋体"/>
          <w:bCs w:val="0"/>
          <w:sz w:val="24"/>
          <w:szCs w:val="24"/>
        </w:rPr>
      </w:pPr>
      <w:bookmarkStart w:id="8" w:name="_Toc35393798"/>
      <w:bookmarkStart w:id="9" w:name="_Toc28359089"/>
      <w:bookmarkStart w:id="10" w:name="_Toc176336656"/>
      <w:bookmarkStart w:id="11" w:name="_Toc28359012"/>
      <w:bookmarkStart w:id="12" w:name="_Toc35393629"/>
      <w:bookmarkStart w:id="13" w:name="_Toc47017114"/>
      <w:bookmarkStart w:id="14" w:name="OLE_LINK13"/>
      <w:r>
        <w:rPr>
          <w:rFonts w:hint="eastAsia" w:ascii="宋体" w:hAnsi="宋体" w:cs="宋体"/>
          <w:bCs w:val="0"/>
          <w:sz w:val="24"/>
          <w:szCs w:val="24"/>
        </w:rPr>
        <w:t>一、项目基本情况</w:t>
      </w:r>
      <w:bookmarkEnd w:id="8"/>
      <w:bookmarkEnd w:id="9"/>
      <w:bookmarkEnd w:id="10"/>
      <w:bookmarkEnd w:id="11"/>
      <w:bookmarkEnd w:id="12"/>
      <w:bookmarkEnd w:id="13"/>
    </w:p>
    <w:p w14:paraId="524A06C7">
      <w:pPr>
        <w:spacing w:line="480" w:lineRule="auto"/>
        <w:ind w:left="-2" w:leftChars="-1" w:firstLine="2"/>
        <w:rPr>
          <w:rFonts w:hint="eastAsia" w:ascii="宋体" w:hAnsi="宋体" w:cs="宋体"/>
          <w:szCs w:val="24"/>
        </w:rPr>
      </w:pPr>
      <w:r>
        <w:rPr>
          <w:rFonts w:hint="eastAsia" w:ascii="宋体" w:hAnsi="宋体" w:cs="宋体"/>
          <w:sz w:val="24"/>
          <w:szCs w:val="24"/>
        </w:rPr>
        <w:t>项目编号：ZCHB-2026-G-030</w:t>
      </w:r>
    </w:p>
    <w:p w14:paraId="7CF2DB2D">
      <w:pPr>
        <w:spacing w:line="480" w:lineRule="auto"/>
        <w:ind w:left="-2" w:leftChars="-1" w:firstLine="2"/>
        <w:rPr>
          <w:rFonts w:hint="eastAsia" w:ascii="宋体" w:hAnsi="宋体" w:cs="宋体"/>
          <w:szCs w:val="24"/>
          <w:u w:val="single"/>
        </w:rPr>
      </w:pPr>
      <w:r>
        <w:rPr>
          <w:rFonts w:hint="eastAsia" w:ascii="宋体" w:hAnsi="宋体" w:cs="宋体"/>
          <w:sz w:val="24"/>
          <w:szCs w:val="24"/>
        </w:rPr>
        <w:t>项目名称：四环路大修四惠桥、定慧桥景观照明提升四惠桥高压配电建设施工项目</w:t>
      </w:r>
    </w:p>
    <w:p w14:paraId="0BCF5A37">
      <w:pPr>
        <w:spacing w:line="480" w:lineRule="auto"/>
        <w:ind w:left="-2" w:leftChars="-1" w:firstLine="2"/>
        <w:rPr>
          <w:rFonts w:hint="eastAsia" w:ascii="宋体" w:hAnsi="宋体" w:cs="宋体"/>
          <w:szCs w:val="24"/>
        </w:rPr>
      </w:pPr>
      <w:r>
        <w:rPr>
          <w:rFonts w:hint="eastAsia" w:ascii="宋体" w:hAnsi="宋体" w:cs="宋体"/>
          <w:sz w:val="24"/>
          <w:szCs w:val="24"/>
        </w:rPr>
        <w:t>采购方式：</w:t>
      </w:r>
      <w:r>
        <w:rPr>
          <w:rFonts w:hint="eastAsia" w:ascii="宋体" w:hAnsi="宋体" w:cs="Segoe UI Emoji"/>
          <w:sz w:val="24"/>
          <w:szCs w:val="24"/>
        </w:rPr>
        <w:t>竞争比选</w:t>
      </w:r>
    </w:p>
    <w:p w14:paraId="2CC4B60A">
      <w:pPr>
        <w:spacing w:line="480" w:lineRule="auto"/>
        <w:ind w:left="-2" w:leftChars="-1" w:firstLine="2"/>
        <w:rPr>
          <w:rFonts w:hint="eastAsia" w:ascii="宋体" w:hAnsi="宋体" w:cs="宋体"/>
          <w:szCs w:val="24"/>
        </w:rPr>
      </w:pPr>
      <w:r>
        <w:rPr>
          <w:rFonts w:hint="eastAsia" w:ascii="宋体" w:hAnsi="宋体" w:cs="宋体"/>
          <w:sz w:val="24"/>
          <w:szCs w:val="24"/>
        </w:rPr>
        <w:t>最高限价：50.590458万元</w:t>
      </w:r>
    </w:p>
    <w:p w14:paraId="1188711B">
      <w:pPr>
        <w:spacing w:line="480" w:lineRule="auto"/>
        <w:ind w:left="-2" w:leftChars="-1" w:firstLine="2"/>
        <w:rPr>
          <w:rFonts w:hint="eastAsia" w:ascii="宋体" w:hAnsi="宋体" w:cs="宋体"/>
          <w:sz w:val="24"/>
          <w:szCs w:val="24"/>
        </w:rPr>
      </w:pPr>
      <w:r>
        <w:rPr>
          <w:rFonts w:hint="eastAsia" w:ascii="宋体" w:hAnsi="宋体" w:cs="宋体"/>
          <w:sz w:val="24"/>
          <w:szCs w:val="24"/>
        </w:rPr>
        <w:t>工程范围：更换四环路四惠桥景观照明250kVA箱变2座。</w:t>
      </w:r>
    </w:p>
    <w:p w14:paraId="3A67D99F">
      <w:pPr>
        <w:spacing w:line="480" w:lineRule="auto"/>
        <w:ind w:left="-2" w:leftChars="-1" w:firstLine="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计划工期：10日历天。</w:t>
      </w:r>
    </w:p>
    <w:p w14:paraId="3D14872C">
      <w:pPr>
        <w:pStyle w:val="3"/>
        <w:spacing w:before="0" w:after="0" w:line="480" w:lineRule="auto"/>
        <w:ind w:left="-2" w:leftChars="-1" w:firstLine="1"/>
        <w:rPr>
          <w:rFonts w:hint="eastAsia" w:asciiTheme="minorEastAsia" w:hAnsiTheme="minorEastAsia" w:eastAsiaTheme="minorEastAsia" w:cstheme="minorEastAsia"/>
          <w:bCs w:val="0"/>
          <w:sz w:val="24"/>
          <w:szCs w:val="24"/>
        </w:rPr>
      </w:pPr>
      <w:bookmarkStart w:id="15" w:name="_Toc35393630"/>
      <w:bookmarkStart w:id="16" w:name="_Toc176336657"/>
      <w:bookmarkStart w:id="17" w:name="_Toc35393799"/>
      <w:bookmarkStart w:id="18" w:name="_Toc28359013"/>
      <w:bookmarkStart w:id="19" w:name="_Toc28359090"/>
      <w:bookmarkStart w:id="20" w:name="_Toc47017115"/>
      <w:r>
        <w:rPr>
          <w:rFonts w:hint="eastAsia" w:asciiTheme="minorEastAsia" w:hAnsiTheme="minorEastAsia" w:eastAsiaTheme="minorEastAsia" w:cstheme="minorEastAsia"/>
          <w:bCs w:val="0"/>
          <w:sz w:val="24"/>
          <w:szCs w:val="24"/>
        </w:rPr>
        <w:t>二、申请人的资格要求</w:t>
      </w:r>
      <w:bookmarkEnd w:id="15"/>
      <w:bookmarkEnd w:id="16"/>
      <w:bookmarkEnd w:id="17"/>
      <w:bookmarkEnd w:id="18"/>
      <w:bookmarkEnd w:id="19"/>
      <w:bookmarkEnd w:id="20"/>
    </w:p>
    <w:p w14:paraId="579277BA">
      <w:pPr>
        <w:spacing w:line="480" w:lineRule="auto"/>
        <w:ind w:left="-2" w:leftChars="-1" w:firstLine="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1.满足《中华人民共和国政府采购法》第二十二条规定；</w:t>
      </w:r>
    </w:p>
    <w:p w14:paraId="2908051F">
      <w:pPr>
        <w:spacing w:line="480" w:lineRule="auto"/>
        <w:ind w:left="-2" w:leftChars="-1" w:firstLine="1"/>
        <w:rPr>
          <w:rFonts w:hint="eastAsia" w:asciiTheme="minorEastAsia" w:hAnsiTheme="minorEastAsia" w:eastAsiaTheme="minorEastAsia" w:cstheme="minorEastAsia"/>
          <w:sz w:val="24"/>
          <w:szCs w:val="24"/>
        </w:rPr>
      </w:pPr>
      <w:bookmarkStart w:id="21" w:name="_Toc28359014"/>
      <w:bookmarkStart w:id="22" w:name="_Toc28359091"/>
      <w:r>
        <w:rPr>
          <w:rFonts w:hint="eastAsia" w:asciiTheme="minorEastAsia" w:hAnsiTheme="minorEastAsia" w:eastAsiaTheme="minorEastAsia" w:cstheme="minorEastAsia"/>
          <w:sz w:val="24"/>
          <w:szCs w:val="24"/>
        </w:rPr>
        <w:t>2.落实政府采购政策需满足的资格要求：本项目专门面向中小企业；</w:t>
      </w:r>
    </w:p>
    <w:p w14:paraId="33B934FA">
      <w:pPr>
        <w:spacing w:line="480" w:lineRule="auto"/>
        <w:ind w:left="-2" w:leftChars="-1" w:firstLine="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本项目的特定资格要求：供应商具备电力工程施工总承包三级（含）以上资质或输变电工程专业承包三级（含）以上资质；具备承装（修、试）电力设施许可证承修类三级（含）以上资质；具备有效的安全生产许可证；</w:t>
      </w:r>
    </w:p>
    <w:p w14:paraId="633235EE">
      <w:pPr>
        <w:spacing w:line="480" w:lineRule="auto"/>
        <w:ind w:left="-2" w:leftChars="-1" w:firstLine="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4.本项目不接受联合体。</w:t>
      </w:r>
    </w:p>
    <w:p w14:paraId="184BE6DF">
      <w:pPr>
        <w:pStyle w:val="3"/>
        <w:spacing w:before="0" w:after="0" w:line="480" w:lineRule="auto"/>
        <w:ind w:left="-2" w:leftChars="-1" w:firstLine="1"/>
        <w:rPr>
          <w:rFonts w:hint="eastAsia" w:ascii="宋体" w:hAnsi="宋体" w:cs="宋体"/>
          <w:b w:val="0"/>
          <w:sz w:val="24"/>
          <w:szCs w:val="24"/>
        </w:rPr>
      </w:pPr>
      <w:bookmarkStart w:id="23" w:name="_Toc35393800"/>
      <w:bookmarkStart w:id="24" w:name="_Toc35393631"/>
      <w:bookmarkStart w:id="25" w:name="_Toc47017116"/>
      <w:bookmarkStart w:id="26" w:name="_Toc176336658"/>
      <w:r>
        <w:rPr>
          <w:rFonts w:hint="eastAsia" w:ascii="宋体" w:hAnsi="宋体" w:cs="宋体"/>
          <w:bCs w:val="0"/>
          <w:sz w:val="24"/>
          <w:szCs w:val="24"/>
        </w:rPr>
        <w:t>三、获取</w:t>
      </w:r>
      <w:bookmarkEnd w:id="21"/>
      <w:bookmarkEnd w:id="22"/>
      <w:bookmarkEnd w:id="23"/>
      <w:bookmarkEnd w:id="24"/>
      <w:r>
        <w:rPr>
          <w:rFonts w:hint="eastAsia" w:ascii="宋体" w:hAnsi="宋体" w:cs="宋体"/>
          <w:bCs w:val="0"/>
          <w:sz w:val="24"/>
          <w:szCs w:val="24"/>
        </w:rPr>
        <w:t>比选文件</w:t>
      </w:r>
      <w:bookmarkEnd w:id="25"/>
      <w:bookmarkEnd w:id="26"/>
    </w:p>
    <w:p w14:paraId="32E4B2B5">
      <w:pPr>
        <w:spacing w:line="480" w:lineRule="auto"/>
        <w:ind w:left="-2" w:leftChars="-1" w:firstLine="1"/>
        <w:rPr>
          <w:rFonts w:hint="eastAsia" w:ascii="宋体" w:hAnsi="宋体" w:cs="宋体"/>
          <w:szCs w:val="24"/>
        </w:rPr>
      </w:pPr>
      <w:r>
        <w:rPr>
          <w:rFonts w:hint="eastAsia" w:ascii="宋体" w:hAnsi="宋体" w:cs="宋体"/>
          <w:sz w:val="24"/>
          <w:szCs w:val="24"/>
        </w:rPr>
        <w:t>时 间：</w:t>
      </w:r>
      <w:r>
        <w:rPr>
          <w:rFonts w:hint="eastAsia" w:ascii="宋体" w:hAnsi="宋体" w:cs="宋体"/>
          <w:sz w:val="24"/>
          <w:szCs w:val="24"/>
          <w:u w:val="single"/>
        </w:rPr>
        <w:t>2026年03月23日09时00分</w:t>
      </w:r>
      <w:r>
        <w:rPr>
          <w:rFonts w:hint="eastAsia" w:ascii="宋体" w:hAnsi="宋体" w:cs="宋体"/>
          <w:sz w:val="24"/>
          <w:szCs w:val="24"/>
        </w:rPr>
        <w:t>至</w:t>
      </w:r>
      <w:r>
        <w:rPr>
          <w:rFonts w:hint="eastAsia" w:ascii="宋体" w:hAnsi="宋体" w:cs="宋体"/>
          <w:sz w:val="24"/>
          <w:szCs w:val="24"/>
          <w:u w:val="single"/>
        </w:rPr>
        <w:t>2026年03月27日16时00分（北京时间）</w:t>
      </w:r>
    </w:p>
    <w:p w14:paraId="0AA89E5A">
      <w:pPr>
        <w:spacing w:line="480" w:lineRule="auto"/>
        <w:ind w:left="-2" w:leftChars="-1" w:firstLine="1"/>
        <w:rPr>
          <w:rFonts w:hint="eastAsia" w:ascii="宋体" w:hAnsi="宋体" w:cs="宋体"/>
          <w:sz w:val="24"/>
          <w:szCs w:val="24"/>
          <w:u w:val="single"/>
        </w:rPr>
      </w:pPr>
      <w:r>
        <w:rPr>
          <w:rFonts w:hint="eastAsia" w:ascii="宋体" w:hAnsi="宋体" w:cs="宋体"/>
          <w:sz w:val="24"/>
          <w:szCs w:val="24"/>
        </w:rPr>
        <w:t>地 点：线上获取</w:t>
      </w:r>
    </w:p>
    <w:p w14:paraId="01CF98F3">
      <w:pPr>
        <w:spacing w:line="480" w:lineRule="auto"/>
        <w:ind w:left="-2" w:leftChars="-1" w:firstLine="1"/>
        <w:rPr>
          <w:rFonts w:hint="eastAsia" w:ascii="宋体" w:hAnsi="宋体" w:cs="宋体"/>
          <w:sz w:val="24"/>
          <w:szCs w:val="24"/>
        </w:rPr>
      </w:pPr>
      <w:r>
        <w:rPr>
          <w:rFonts w:hint="eastAsia" w:ascii="宋体" w:hAnsi="宋体" w:cs="宋体"/>
          <w:sz w:val="24"/>
          <w:szCs w:val="24"/>
        </w:rPr>
        <w:t>方 式：竞争比选文件已随公告同步公开，供应商可自行获取。获取文件后仍需办理登记手续，</w:t>
      </w:r>
      <w:r>
        <w:rPr>
          <w:rFonts w:hint="eastAsia" w:ascii="宋体" w:hAnsi="宋体" w:cs="宋体"/>
          <w:sz w:val="24"/>
        </w:rPr>
        <w:t>供应商需将</w:t>
      </w:r>
      <w:r>
        <w:rPr>
          <w:rFonts w:hint="eastAsia" w:ascii="宋体" w:hAnsi="宋体" w:cs="宋体"/>
          <w:sz w:val="24"/>
          <w:u w:val="single"/>
        </w:rPr>
        <w:t>“法定代表人授权委托书（原件）、授权代表身份证（复印件）、”以上材料加盖公章</w:t>
      </w:r>
      <w:r>
        <w:rPr>
          <w:rFonts w:hint="eastAsia" w:ascii="宋体" w:hAnsi="宋体" w:cs="宋体"/>
          <w:b/>
          <w:bCs/>
          <w:sz w:val="24"/>
          <w:u w:val="single"/>
        </w:rPr>
        <w:t>（备注联系人及电话）</w:t>
      </w:r>
      <w:r>
        <w:rPr>
          <w:rFonts w:hint="eastAsia" w:ascii="宋体" w:hAnsi="宋体" w:cs="宋体"/>
          <w:sz w:val="24"/>
        </w:rPr>
        <w:t>扫描并发送至</w:t>
      </w:r>
      <w:r>
        <w:rPr>
          <w:rFonts w:hint="eastAsia" w:ascii="宋体" w:hAnsi="宋体" w:cs="宋体"/>
          <w:sz w:val="24"/>
          <w:u w:val="single"/>
          <w:lang w:bidi="ar"/>
        </w:rPr>
        <w:t>zhongchuangbeijing@163.com</w:t>
      </w:r>
      <w:r>
        <w:rPr>
          <w:rFonts w:hint="eastAsia" w:ascii="宋体" w:hAnsi="宋体" w:cs="宋体"/>
          <w:sz w:val="24"/>
        </w:rPr>
        <w:t>。</w:t>
      </w:r>
      <w:r>
        <w:rPr>
          <w:rFonts w:hint="eastAsia" w:ascii="宋体" w:hAnsi="宋体"/>
          <w:sz w:val="24"/>
        </w:rPr>
        <w:t>未在规定时间内按照要求办理登记手续，在竞争比选申请文件开启时，采购人将拒绝接收其比选申请文件</w:t>
      </w:r>
      <w:r>
        <w:rPr>
          <w:rFonts w:ascii="宋体" w:hAnsi="宋体"/>
          <w:sz w:val="24"/>
        </w:rPr>
        <w:t>。</w:t>
      </w:r>
      <w:r>
        <w:rPr>
          <w:rFonts w:hint="eastAsia" w:ascii="宋体" w:hAnsi="宋体" w:cs="宋体"/>
          <w:sz w:val="24"/>
          <w:szCs w:val="24"/>
        </w:rPr>
        <w:t>售 价：人民币0元/本，售后不退</w:t>
      </w:r>
    </w:p>
    <w:p w14:paraId="142B42E0">
      <w:pPr>
        <w:pStyle w:val="3"/>
        <w:spacing w:before="0" w:after="0" w:line="480" w:lineRule="auto"/>
        <w:ind w:left="-2" w:leftChars="-1" w:firstLine="1"/>
        <w:rPr>
          <w:rFonts w:hint="eastAsia" w:ascii="宋体" w:hAnsi="宋体" w:cs="宋体"/>
          <w:bCs w:val="0"/>
          <w:sz w:val="24"/>
          <w:szCs w:val="24"/>
        </w:rPr>
      </w:pPr>
      <w:bookmarkStart w:id="27" w:name="_Toc35393632"/>
      <w:bookmarkStart w:id="28" w:name="_Toc47017117"/>
      <w:bookmarkStart w:id="29" w:name="_Toc28359092"/>
      <w:bookmarkStart w:id="30" w:name="_Toc28359015"/>
      <w:bookmarkStart w:id="31" w:name="_Toc35393801"/>
      <w:bookmarkStart w:id="32" w:name="_Toc176336659"/>
      <w:r>
        <w:rPr>
          <w:rFonts w:hint="eastAsia" w:ascii="宋体" w:hAnsi="宋体" w:cs="宋体"/>
          <w:bCs w:val="0"/>
          <w:sz w:val="24"/>
          <w:szCs w:val="24"/>
        </w:rPr>
        <w:t>四、比选申请文件</w:t>
      </w:r>
      <w:bookmarkEnd w:id="27"/>
      <w:bookmarkEnd w:id="28"/>
      <w:bookmarkEnd w:id="29"/>
      <w:bookmarkEnd w:id="30"/>
      <w:bookmarkEnd w:id="31"/>
      <w:r>
        <w:rPr>
          <w:rFonts w:hint="eastAsia" w:ascii="宋体" w:hAnsi="宋体" w:cs="宋体"/>
          <w:bCs w:val="0"/>
          <w:sz w:val="24"/>
          <w:szCs w:val="24"/>
        </w:rPr>
        <w:t>递交</w:t>
      </w:r>
      <w:bookmarkEnd w:id="32"/>
    </w:p>
    <w:p w14:paraId="5AB13F60">
      <w:pPr>
        <w:spacing w:line="480" w:lineRule="auto"/>
        <w:ind w:left="-2" w:leftChars="-1" w:firstLine="1"/>
        <w:rPr>
          <w:rFonts w:hint="eastAsia" w:ascii="宋体" w:hAnsi="宋体" w:cs="宋体"/>
          <w:sz w:val="24"/>
          <w:szCs w:val="24"/>
        </w:rPr>
      </w:pPr>
      <w:r>
        <w:rPr>
          <w:rFonts w:hint="eastAsia" w:ascii="宋体" w:hAnsi="宋体" w:cs="宋体"/>
          <w:sz w:val="24"/>
          <w:szCs w:val="24"/>
        </w:rPr>
        <w:t>递交比选申请文件截止时间：</w:t>
      </w:r>
      <w:r>
        <w:rPr>
          <w:rFonts w:hint="eastAsia" w:ascii="宋体" w:hAnsi="宋体" w:cs="宋体"/>
          <w:sz w:val="24"/>
          <w:szCs w:val="24"/>
          <w:u w:val="single"/>
        </w:rPr>
        <w:t>2026年03月30日上午09时30分（北京时间），逾期送达的比选申请文件恕不接收</w:t>
      </w:r>
      <w:r>
        <w:rPr>
          <w:rFonts w:hint="eastAsia" w:ascii="宋体" w:hAnsi="宋体" w:cs="宋体"/>
          <w:sz w:val="24"/>
          <w:szCs w:val="24"/>
        </w:rPr>
        <w:t>。</w:t>
      </w:r>
    </w:p>
    <w:p w14:paraId="5CD938F7">
      <w:pPr>
        <w:spacing w:line="480" w:lineRule="auto"/>
        <w:ind w:left="-2" w:leftChars="-1" w:firstLine="1"/>
        <w:rPr>
          <w:rFonts w:hint="eastAsia" w:ascii="宋体" w:hAnsi="宋体" w:cs="宋体"/>
          <w:sz w:val="24"/>
          <w:szCs w:val="24"/>
        </w:rPr>
      </w:pPr>
      <w:r>
        <w:rPr>
          <w:rFonts w:hint="eastAsia" w:ascii="宋体" w:hAnsi="宋体" w:cs="宋体"/>
          <w:sz w:val="24"/>
          <w:szCs w:val="24"/>
        </w:rPr>
        <w:t>地 点：</w:t>
      </w:r>
      <w:r>
        <w:rPr>
          <w:rFonts w:hint="eastAsia" w:ascii="宋体" w:hAnsi="宋体" w:cs="宋体"/>
          <w:sz w:val="24"/>
          <w:szCs w:val="24"/>
          <w:u w:val="single"/>
        </w:rPr>
        <w:t>北京市东城区永外沙子口路76号院18号楼东侧门6层。</w:t>
      </w:r>
    </w:p>
    <w:p w14:paraId="146B3593">
      <w:pPr>
        <w:pStyle w:val="3"/>
        <w:spacing w:before="0" w:after="0" w:line="480" w:lineRule="auto"/>
        <w:ind w:left="-2" w:leftChars="-1" w:firstLine="1"/>
        <w:rPr>
          <w:rFonts w:hint="eastAsia" w:ascii="宋体" w:hAnsi="宋体" w:cs="宋体"/>
          <w:bCs w:val="0"/>
          <w:sz w:val="24"/>
          <w:szCs w:val="24"/>
        </w:rPr>
      </w:pPr>
      <w:bookmarkStart w:id="33" w:name="_Toc35393633"/>
      <w:bookmarkStart w:id="34" w:name="_Toc176336660"/>
      <w:bookmarkStart w:id="35" w:name="_Toc28359093"/>
      <w:bookmarkStart w:id="36" w:name="_Toc35393802"/>
      <w:bookmarkStart w:id="37" w:name="_Toc47017118"/>
      <w:bookmarkStart w:id="38" w:name="_Toc28359016"/>
      <w:r>
        <w:rPr>
          <w:rFonts w:hint="eastAsia" w:ascii="宋体" w:hAnsi="宋体" w:cs="宋体"/>
          <w:bCs w:val="0"/>
          <w:sz w:val="24"/>
          <w:szCs w:val="24"/>
        </w:rPr>
        <w:t>五、</w:t>
      </w:r>
      <w:bookmarkStart w:id="39" w:name="_Hlk224914534"/>
      <w:r>
        <w:rPr>
          <w:rFonts w:hint="eastAsia" w:ascii="宋体" w:hAnsi="宋体" w:cs="宋体"/>
          <w:bCs w:val="0"/>
          <w:sz w:val="24"/>
          <w:szCs w:val="24"/>
        </w:rPr>
        <w:t>开标及开启</w:t>
      </w:r>
      <w:bookmarkEnd w:id="33"/>
      <w:bookmarkEnd w:id="34"/>
      <w:bookmarkEnd w:id="35"/>
      <w:bookmarkEnd w:id="36"/>
      <w:bookmarkEnd w:id="37"/>
      <w:bookmarkEnd w:id="38"/>
      <w:r>
        <w:rPr>
          <w:rFonts w:hint="eastAsia" w:ascii="宋体" w:hAnsi="宋体" w:cs="宋体"/>
          <w:bCs w:val="0"/>
          <w:sz w:val="24"/>
          <w:szCs w:val="24"/>
        </w:rPr>
        <w:t>时间</w:t>
      </w:r>
      <w:bookmarkEnd w:id="39"/>
    </w:p>
    <w:p w14:paraId="6FF2F3B5">
      <w:pPr>
        <w:spacing w:line="480" w:lineRule="auto"/>
        <w:ind w:left="-2" w:leftChars="-1" w:firstLine="1"/>
        <w:rPr>
          <w:rFonts w:hint="eastAsia" w:ascii="宋体" w:hAnsi="宋体" w:cs="宋体"/>
          <w:bCs/>
          <w:szCs w:val="24"/>
          <w:u w:val="single"/>
        </w:rPr>
      </w:pPr>
      <w:r>
        <w:rPr>
          <w:rFonts w:hint="eastAsia" w:ascii="宋体" w:hAnsi="宋体" w:cs="宋体"/>
          <w:sz w:val="24"/>
          <w:szCs w:val="24"/>
        </w:rPr>
        <w:t>时 间：</w:t>
      </w:r>
      <w:r>
        <w:rPr>
          <w:rFonts w:hint="eastAsia" w:ascii="宋体" w:hAnsi="宋体" w:cs="宋体"/>
          <w:sz w:val="24"/>
          <w:szCs w:val="24"/>
          <w:u w:val="single"/>
        </w:rPr>
        <w:t>2026年03月30日09时30分</w:t>
      </w:r>
      <w:r>
        <w:rPr>
          <w:rFonts w:hint="eastAsia" w:ascii="宋体" w:hAnsi="宋体" w:cs="宋体"/>
          <w:bCs/>
          <w:sz w:val="24"/>
          <w:szCs w:val="24"/>
        </w:rPr>
        <w:t>（北京时间）</w:t>
      </w:r>
    </w:p>
    <w:p w14:paraId="567C6681">
      <w:pPr>
        <w:spacing w:line="480" w:lineRule="auto"/>
        <w:ind w:left="-2" w:leftChars="-1" w:firstLine="1"/>
        <w:rPr>
          <w:rFonts w:hint="eastAsia" w:ascii="宋体" w:hAnsi="宋体" w:cs="宋体"/>
          <w:sz w:val="24"/>
          <w:szCs w:val="24"/>
        </w:rPr>
      </w:pPr>
      <w:r>
        <w:rPr>
          <w:rFonts w:hint="eastAsia" w:ascii="宋体" w:hAnsi="宋体" w:cs="宋体"/>
          <w:sz w:val="24"/>
          <w:szCs w:val="24"/>
        </w:rPr>
        <w:t>地 点：</w:t>
      </w:r>
      <w:r>
        <w:rPr>
          <w:rFonts w:hint="eastAsia" w:ascii="宋体" w:hAnsi="宋体" w:cs="宋体"/>
          <w:sz w:val="24"/>
          <w:szCs w:val="24"/>
          <w:u w:val="single"/>
        </w:rPr>
        <w:t>北京市东城区永外沙子口路76号院18号楼东侧门6层</w:t>
      </w:r>
    </w:p>
    <w:p w14:paraId="7D755786">
      <w:pPr>
        <w:spacing w:line="480" w:lineRule="auto"/>
        <w:ind w:left="-2" w:leftChars="-1" w:firstLine="1"/>
        <w:rPr>
          <w:rFonts w:hint="eastAsia" w:ascii="宋体" w:hAnsi="宋体" w:cs="宋体"/>
          <w:b/>
          <w:bCs/>
          <w:sz w:val="24"/>
          <w:szCs w:val="24"/>
        </w:rPr>
      </w:pPr>
      <w:bookmarkStart w:id="40" w:name="_Toc28359017"/>
      <w:bookmarkStart w:id="41" w:name="_Toc47017119"/>
      <w:bookmarkStart w:id="42" w:name="_Toc35393634"/>
      <w:bookmarkStart w:id="43" w:name="_Toc176336661"/>
      <w:bookmarkStart w:id="44" w:name="_Toc28359094"/>
      <w:bookmarkStart w:id="45" w:name="_Toc35393803"/>
      <w:r>
        <w:rPr>
          <w:rFonts w:hint="eastAsia" w:ascii="宋体" w:hAnsi="宋体" w:cs="宋体"/>
          <w:b/>
          <w:bCs/>
          <w:sz w:val="24"/>
          <w:szCs w:val="24"/>
        </w:rPr>
        <w:t>六、</w:t>
      </w:r>
      <w:bookmarkEnd w:id="40"/>
      <w:bookmarkEnd w:id="41"/>
      <w:bookmarkEnd w:id="42"/>
      <w:bookmarkEnd w:id="43"/>
      <w:bookmarkEnd w:id="44"/>
      <w:bookmarkEnd w:id="45"/>
      <w:bookmarkStart w:id="46" w:name="_Toc35393635"/>
      <w:bookmarkStart w:id="47" w:name="_Toc47017120"/>
      <w:bookmarkStart w:id="48" w:name="_Toc35393804"/>
      <w:bookmarkStart w:id="49" w:name="_Toc176336662"/>
      <w:r>
        <w:rPr>
          <w:rFonts w:hint="eastAsia" w:ascii="宋体" w:hAnsi="宋体" w:cs="宋体"/>
          <w:b/>
          <w:bCs/>
          <w:sz w:val="24"/>
          <w:szCs w:val="24"/>
        </w:rPr>
        <w:t>其他补充事宜</w:t>
      </w:r>
      <w:bookmarkEnd w:id="46"/>
      <w:bookmarkEnd w:id="47"/>
      <w:bookmarkEnd w:id="48"/>
      <w:bookmarkEnd w:id="49"/>
    </w:p>
    <w:p w14:paraId="19ABA8C4">
      <w:pPr>
        <w:spacing w:line="480" w:lineRule="auto"/>
        <w:ind w:left="-2" w:leftChars="-1" w:firstLine="1"/>
        <w:rPr>
          <w:rFonts w:hint="eastAsia" w:ascii="宋体" w:hAnsi="宋体" w:cs="宋体"/>
          <w:szCs w:val="24"/>
        </w:rPr>
      </w:pPr>
      <w:r>
        <w:rPr>
          <w:rFonts w:hint="eastAsia" w:ascii="宋体" w:hAnsi="宋体" w:cs="宋体"/>
          <w:sz w:val="24"/>
          <w:szCs w:val="24"/>
        </w:rPr>
        <w:t>无。</w:t>
      </w:r>
    </w:p>
    <w:bookmarkEnd w:id="14"/>
    <w:p w14:paraId="69762F0F">
      <w:pPr>
        <w:pStyle w:val="3"/>
        <w:spacing w:before="0" w:after="0" w:line="360" w:lineRule="auto"/>
        <w:ind w:left="-2" w:leftChars="-1" w:firstLine="1"/>
        <w:rPr>
          <w:rFonts w:hint="eastAsia" w:ascii="宋体" w:hAnsi="宋体" w:cs="宋体"/>
          <w:bCs w:val="0"/>
          <w:sz w:val="24"/>
          <w:szCs w:val="24"/>
        </w:rPr>
      </w:pPr>
      <w:bookmarkStart w:id="50" w:name="_Toc28359018"/>
      <w:bookmarkStart w:id="51" w:name="_Toc28359095"/>
      <w:bookmarkStart w:id="52" w:name="_Toc47017121"/>
      <w:bookmarkStart w:id="53" w:name="_Toc35393636"/>
      <w:bookmarkStart w:id="54" w:name="_Toc176336663"/>
      <w:bookmarkStart w:id="55" w:name="_Toc35393805"/>
      <w:r>
        <w:rPr>
          <w:rFonts w:hint="eastAsia" w:ascii="宋体" w:hAnsi="宋体" w:cs="宋体"/>
          <w:bCs w:val="0"/>
          <w:sz w:val="24"/>
          <w:szCs w:val="24"/>
        </w:rPr>
        <w:t>七、凡对本次采购提出询问，请按以下方式联系</w:t>
      </w:r>
      <w:bookmarkEnd w:id="50"/>
      <w:bookmarkEnd w:id="51"/>
      <w:bookmarkEnd w:id="52"/>
      <w:bookmarkEnd w:id="53"/>
      <w:bookmarkEnd w:id="54"/>
      <w:bookmarkEnd w:id="55"/>
    </w:p>
    <w:p w14:paraId="75F833B4">
      <w:pPr>
        <w:pStyle w:val="3"/>
        <w:spacing w:before="0" w:after="0" w:line="360" w:lineRule="auto"/>
        <w:ind w:left="-2" w:leftChars="-1" w:firstLine="1"/>
        <w:rPr>
          <w:rFonts w:hint="eastAsia" w:ascii="宋体" w:hAnsi="宋体" w:cs="宋体"/>
          <w:b w:val="0"/>
          <w:sz w:val="24"/>
          <w:szCs w:val="24"/>
        </w:rPr>
      </w:pPr>
      <w:bookmarkStart w:id="56" w:name="_Toc28359019"/>
      <w:bookmarkStart w:id="57" w:name="_Toc28359096"/>
      <w:bookmarkStart w:id="58" w:name="_Toc35393637"/>
      <w:bookmarkStart w:id="59" w:name="_Toc47017122"/>
      <w:bookmarkStart w:id="60" w:name="_Toc176336664"/>
      <w:bookmarkStart w:id="61" w:name="_Toc35393806"/>
      <w:r>
        <w:rPr>
          <w:rFonts w:hint="eastAsia" w:ascii="宋体" w:hAnsi="宋体" w:cs="宋体"/>
          <w:b w:val="0"/>
          <w:sz w:val="24"/>
          <w:szCs w:val="24"/>
        </w:rPr>
        <w:t>1.采购人信息</w:t>
      </w:r>
      <w:bookmarkEnd w:id="56"/>
      <w:bookmarkEnd w:id="57"/>
      <w:bookmarkEnd w:id="58"/>
      <w:bookmarkEnd w:id="59"/>
      <w:bookmarkEnd w:id="60"/>
      <w:bookmarkEnd w:id="61"/>
    </w:p>
    <w:p w14:paraId="4DE477C0">
      <w:pPr>
        <w:spacing w:line="360" w:lineRule="auto"/>
        <w:ind w:left="-2" w:leftChars="-1" w:firstLine="1"/>
        <w:jc w:val="left"/>
        <w:rPr>
          <w:rFonts w:hint="eastAsia" w:ascii="宋体" w:hAnsi="宋体" w:cs="宋体"/>
          <w:szCs w:val="24"/>
        </w:rPr>
      </w:pPr>
      <w:r>
        <w:rPr>
          <w:rFonts w:hint="eastAsia" w:ascii="宋体" w:hAnsi="宋体" w:cs="宋体"/>
          <w:sz w:val="24"/>
          <w:szCs w:val="24"/>
        </w:rPr>
        <w:t>名    称：北京市城市管理委员会</w:t>
      </w:r>
    </w:p>
    <w:p w14:paraId="50D2E83A">
      <w:pPr>
        <w:spacing w:line="360" w:lineRule="auto"/>
        <w:ind w:left="-2" w:leftChars="-1" w:firstLine="1"/>
        <w:jc w:val="left"/>
        <w:rPr>
          <w:rFonts w:hint="eastAsia" w:ascii="宋体" w:hAnsi="宋体" w:cs="宋体"/>
          <w:szCs w:val="24"/>
        </w:rPr>
      </w:pPr>
      <w:r>
        <w:rPr>
          <w:rFonts w:hint="eastAsia" w:ascii="宋体" w:hAnsi="宋体" w:cs="宋体"/>
          <w:sz w:val="24"/>
          <w:szCs w:val="24"/>
        </w:rPr>
        <w:t>地    址：北京市西城区广安门内大街317号</w:t>
      </w:r>
    </w:p>
    <w:p w14:paraId="4623CCFD">
      <w:pPr>
        <w:spacing w:line="360" w:lineRule="auto"/>
        <w:ind w:left="-2" w:leftChars="-1" w:firstLine="1"/>
        <w:jc w:val="left"/>
        <w:rPr>
          <w:rFonts w:hint="eastAsia" w:ascii="宋体" w:hAnsi="宋体" w:cs="宋体"/>
          <w:szCs w:val="24"/>
        </w:rPr>
      </w:pPr>
      <w:r>
        <w:rPr>
          <w:rFonts w:hint="eastAsia" w:ascii="宋体" w:hAnsi="宋体" w:cs="宋体"/>
          <w:sz w:val="24"/>
          <w:szCs w:val="24"/>
        </w:rPr>
        <w:t>联系方式：李老师 010-55570647</w:t>
      </w:r>
    </w:p>
    <w:p w14:paraId="667BF088">
      <w:pPr>
        <w:pStyle w:val="3"/>
        <w:spacing w:before="0" w:after="0" w:line="360" w:lineRule="auto"/>
        <w:ind w:left="-2" w:leftChars="-1" w:firstLine="1"/>
        <w:rPr>
          <w:rFonts w:hint="eastAsia" w:ascii="宋体" w:hAnsi="宋体" w:cs="宋体"/>
          <w:b w:val="0"/>
          <w:sz w:val="24"/>
          <w:szCs w:val="24"/>
        </w:rPr>
      </w:pPr>
      <w:bookmarkStart w:id="62" w:name="_Toc28359097"/>
      <w:bookmarkStart w:id="63" w:name="_Toc28359020"/>
      <w:bookmarkStart w:id="64" w:name="_Toc176336665"/>
      <w:bookmarkStart w:id="65" w:name="_Toc35393807"/>
      <w:bookmarkStart w:id="66" w:name="_Toc35393638"/>
      <w:bookmarkStart w:id="67" w:name="_Toc47017123"/>
      <w:r>
        <w:rPr>
          <w:rFonts w:hint="eastAsia" w:ascii="宋体" w:hAnsi="宋体" w:cs="宋体"/>
          <w:b w:val="0"/>
          <w:sz w:val="24"/>
          <w:szCs w:val="24"/>
        </w:rPr>
        <w:t>2.采购代理机构信息</w:t>
      </w:r>
      <w:bookmarkEnd w:id="62"/>
      <w:bookmarkEnd w:id="63"/>
      <w:bookmarkEnd w:id="64"/>
      <w:bookmarkEnd w:id="65"/>
      <w:bookmarkEnd w:id="66"/>
      <w:bookmarkEnd w:id="67"/>
    </w:p>
    <w:p w14:paraId="3BC77D74">
      <w:pPr>
        <w:spacing w:line="360" w:lineRule="auto"/>
        <w:ind w:left="-2" w:leftChars="-1" w:firstLine="1"/>
        <w:rPr>
          <w:rFonts w:hint="eastAsia" w:ascii="宋体" w:hAnsi="宋体" w:cs="宋体"/>
          <w:szCs w:val="24"/>
        </w:rPr>
      </w:pPr>
      <w:r>
        <w:rPr>
          <w:rFonts w:hint="eastAsia" w:ascii="宋体" w:hAnsi="宋体" w:cs="宋体"/>
          <w:sz w:val="24"/>
          <w:szCs w:val="24"/>
        </w:rPr>
        <w:t>名    称：</w:t>
      </w:r>
      <w:r>
        <w:rPr>
          <w:rFonts w:hint="eastAsia" w:ascii="宋体" w:hAnsi="宋体" w:cstheme="minorEastAsia"/>
          <w:sz w:val="24"/>
          <w:szCs w:val="24"/>
        </w:rPr>
        <w:t>中创恒邦工程咨询（北京）有限公司</w:t>
      </w:r>
    </w:p>
    <w:p w14:paraId="6F24A221">
      <w:pPr>
        <w:spacing w:line="360" w:lineRule="auto"/>
        <w:ind w:left="-2" w:leftChars="-1" w:firstLine="1"/>
        <w:rPr>
          <w:rFonts w:hint="eastAsia" w:ascii="宋体" w:hAnsi="宋体" w:cs="宋体"/>
          <w:szCs w:val="24"/>
        </w:rPr>
      </w:pPr>
      <w:r>
        <w:rPr>
          <w:rFonts w:hint="eastAsia" w:ascii="宋体" w:hAnsi="宋体" w:cs="宋体"/>
          <w:sz w:val="24"/>
          <w:szCs w:val="24"/>
        </w:rPr>
        <w:t>地　　址：</w:t>
      </w:r>
      <w:r>
        <w:rPr>
          <w:rFonts w:hint="eastAsia" w:ascii="宋体" w:hAnsi="宋体" w:cstheme="minorEastAsia"/>
          <w:sz w:val="24"/>
          <w:szCs w:val="24"/>
        </w:rPr>
        <w:t>北京市东城区永外沙子口路76号院18号楼东侧门6层</w:t>
      </w:r>
    </w:p>
    <w:p w14:paraId="6B6CC7C4">
      <w:pPr>
        <w:spacing w:line="360" w:lineRule="auto"/>
        <w:ind w:left="-2" w:leftChars="-1" w:firstLine="1"/>
        <w:rPr>
          <w:rFonts w:hint="eastAsia" w:ascii="宋体" w:hAnsi="宋体" w:cs="宋体"/>
          <w:szCs w:val="24"/>
          <w:u w:val="single"/>
        </w:rPr>
      </w:pPr>
      <w:r>
        <w:rPr>
          <w:rFonts w:hint="eastAsia" w:ascii="宋体" w:hAnsi="宋体" w:cs="宋体"/>
          <w:sz w:val="24"/>
          <w:szCs w:val="24"/>
        </w:rPr>
        <w:t>联系方式：张博忞、陈美竹、姜超评、</w:t>
      </w:r>
      <w:r>
        <w:rPr>
          <w:rFonts w:ascii="宋体" w:hAnsi="宋体" w:cs="宋体"/>
          <w:sz w:val="24"/>
          <w:szCs w:val="24"/>
        </w:rPr>
        <w:t>吕亚芳</w:t>
      </w:r>
      <w:r>
        <w:rPr>
          <w:rFonts w:hint="eastAsia" w:ascii="宋体" w:hAnsi="宋体" w:cs="宋体"/>
          <w:sz w:val="24"/>
          <w:szCs w:val="24"/>
        </w:rPr>
        <w:t>13121535313</w:t>
      </w:r>
      <w:r>
        <w:rPr>
          <w:rFonts w:ascii="宋体" w:hAnsi="宋体" w:cs="宋体"/>
          <w:sz w:val="24"/>
          <w:szCs w:val="24"/>
        </w:rPr>
        <w:t>/</w:t>
      </w:r>
      <w:r>
        <w:rPr>
          <w:rFonts w:hint="eastAsia" w:ascii="宋体" w:hAnsi="宋体" w:cs="宋体"/>
          <w:sz w:val="24"/>
          <w:szCs w:val="24"/>
        </w:rPr>
        <w:t>010-88126730</w:t>
      </w:r>
    </w:p>
    <w:p w14:paraId="4738AD1A">
      <w:pPr>
        <w:pStyle w:val="3"/>
        <w:spacing w:before="0" w:after="0" w:line="360" w:lineRule="auto"/>
        <w:ind w:left="-2" w:leftChars="-1" w:firstLine="1"/>
        <w:rPr>
          <w:rFonts w:hint="eastAsia" w:ascii="宋体" w:hAnsi="宋体" w:cs="宋体"/>
          <w:b w:val="0"/>
          <w:sz w:val="24"/>
          <w:szCs w:val="24"/>
        </w:rPr>
      </w:pPr>
      <w:bookmarkStart w:id="68" w:name="_Toc47017124"/>
      <w:bookmarkStart w:id="69" w:name="_Toc28359021"/>
      <w:bookmarkStart w:id="70" w:name="_Toc35393808"/>
      <w:bookmarkStart w:id="71" w:name="_Toc28359098"/>
      <w:bookmarkStart w:id="72" w:name="_Toc176336666"/>
      <w:bookmarkStart w:id="73" w:name="_Toc35393639"/>
      <w:r>
        <w:rPr>
          <w:rFonts w:hint="eastAsia" w:ascii="宋体" w:hAnsi="宋体" w:cs="宋体"/>
          <w:b w:val="0"/>
          <w:sz w:val="24"/>
          <w:szCs w:val="24"/>
        </w:rPr>
        <w:t>3.项目联系方式</w:t>
      </w:r>
      <w:bookmarkEnd w:id="68"/>
      <w:bookmarkEnd w:id="69"/>
      <w:bookmarkEnd w:id="70"/>
      <w:bookmarkEnd w:id="71"/>
      <w:bookmarkEnd w:id="72"/>
      <w:bookmarkEnd w:id="73"/>
    </w:p>
    <w:p w14:paraId="6455A4DF">
      <w:pPr>
        <w:pStyle w:val="31"/>
        <w:spacing w:line="360" w:lineRule="auto"/>
        <w:ind w:left="-2" w:leftChars="-1" w:firstLine="1"/>
        <w:rPr>
          <w:rFonts w:hint="eastAsia" w:hAnsi="宋体" w:cs="宋体"/>
          <w:szCs w:val="24"/>
        </w:rPr>
      </w:pPr>
      <w:r>
        <w:rPr>
          <w:rFonts w:hint="eastAsia" w:hAnsi="宋体" w:cs="宋体"/>
          <w:sz w:val="24"/>
          <w:szCs w:val="24"/>
        </w:rPr>
        <w:t>项目联系人：张博忞、陈美竹、姜超评、</w:t>
      </w:r>
      <w:r>
        <w:rPr>
          <w:rFonts w:hAnsi="宋体" w:cs="宋体"/>
          <w:sz w:val="24"/>
          <w:szCs w:val="24"/>
        </w:rPr>
        <w:t>吕亚芳</w:t>
      </w:r>
    </w:p>
    <w:p w14:paraId="44A2E477">
      <w:pPr>
        <w:pStyle w:val="37"/>
        <w:pBdr>
          <w:bottom w:val="none" w:color="auto" w:sz="0" w:space="0"/>
        </w:pBdr>
        <w:snapToGrid/>
        <w:spacing w:line="360" w:lineRule="auto"/>
        <w:ind w:left="-2" w:leftChars="-1" w:firstLine="1"/>
        <w:jc w:val="both"/>
        <w:rPr>
          <w:rFonts w:hint="eastAsia" w:ascii="宋体" w:hAnsi="宋体"/>
          <w:sz w:val="28"/>
          <w:szCs w:val="28"/>
        </w:rPr>
        <w:sectPr>
          <w:footerReference r:id="rId5" w:type="first"/>
          <w:footerReference r:id="rId4" w:type="default"/>
          <w:type w:val="nextColumn"/>
          <w:pgSz w:w="11906" w:h="16838"/>
          <w:pgMar w:top="1701" w:right="1418" w:bottom="1418" w:left="1418" w:header="851" w:footer="992" w:gutter="0"/>
          <w:pgNumType w:start="1"/>
          <w:cols w:space="425" w:num="1"/>
          <w:docGrid w:linePitch="312" w:charSpace="0"/>
        </w:sectPr>
      </w:pPr>
      <w:r>
        <w:rPr>
          <w:rFonts w:hint="eastAsia" w:ascii="宋体" w:hAnsi="宋体" w:cs="宋体"/>
          <w:sz w:val="24"/>
          <w:szCs w:val="24"/>
        </w:rPr>
        <w:t>电　　 话：</w:t>
      </w:r>
      <w:bookmarkStart w:id="74" w:name="_Toc470496183"/>
      <w:bookmarkStart w:id="75" w:name="_Toc511641658"/>
      <w:r>
        <w:rPr>
          <w:rFonts w:hint="eastAsia" w:ascii="宋体" w:hAnsi="宋体" w:cs="宋体"/>
          <w:sz w:val="24"/>
          <w:szCs w:val="24"/>
        </w:rPr>
        <w:t>13121535313</w:t>
      </w:r>
      <w:r>
        <w:rPr>
          <w:rFonts w:ascii="宋体" w:hAnsi="宋体" w:cs="宋体"/>
          <w:sz w:val="24"/>
          <w:szCs w:val="24"/>
        </w:rPr>
        <w:t>/</w:t>
      </w:r>
      <w:r>
        <w:rPr>
          <w:rFonts w:hint="eastAsia" w:ascii="宋体" w:hAnsi="宋体" w:cs="宋体"/>
          <w:sz w:val="24"/>
          <w:szCs w:val="24"/>
        </w:rPr>
        <w:t>010-88126730</w:t>
      </w:r>
    </w:p>
    <w:p w14:paraId="382380D3">
      <w:pPr>
        <w:pStyle w:val="2"/>
        <w:spacing w:before="0" w:after="0" w:line="360" w:lineRule="auto"/>
        <w:rPr>
          <w:rFonts w:hint="eastAsia" w:ascii="宋体" w:hAnsi="宋体"/>
          <w:sz w:val="28"/>
          <w:szCs w:val="28"/>
        </w:rPr>
      </w:pPr>
      <w:bookmarkStart w:id="76" w:name="_Toc176336667"/>
      <w:r>
        <w:rPr>
          <w:rFonts w:ascii="宋体" w:hAnsi="宋体"/>
          <w:sz w:val="28"/>
          <w:szCs w:val="28"/>
        </w:rPr>
        <w:t xml:space="preserve">第二章 </w:t>
      </w:r>
      <w:r>
        <w:rPr>
          <w:rFonts w:hint="eastAsia" w:ascii="宋体" w:hAnsi="宋体"/>
          <w:sz w:val="28"/>
          <w:szCs w:val="28"/>
        </w:rPr>
        <w:t>供应商</w:t>
      </w:r>
      <w:r>
        <w:rPr>
          <w:rFonts w:ascii="宋体" w:hAnsi="宋体"/>
          <w:sz w:val="28"/>
          <w:szCs w:val="28"/>
        </w:rPr>
        <w:t>须知</w:t>
      </w:r>
      <w:bookmarkEnd w:id="74"/>
      <w:bookmarkEnd w:id="75"/>
      <w:bookmarkEnd w:id="76"/>
    </w:p>
    <w:p w14:paraId="4511DF17">
      <w:pPr>
        <w:spacing w:line="480" w:lineRule="exact"/>
        <w:jc w:val="center"/>
        <w:rPr>
          <w:rFonts w:hint="eastAsia" w:ascii="宋体" w:hAnsi="宋体"/>
          <w:b/>
          <w:sz w:val="24"/>
          <w:szCs w:val="24"/>
        </w:rPr>
      </w:pPr>
      <w:bookmarkStart w:id="77" w:name="_Toc380479086"/>
      <w:r>
        <w:rPr>
          <w:rFonts w:hint="eastAsia" w:ascii="宋体" w:hAnsi="宋体"/>
          <w:b/>
          <w:sz w:val="24"/>
          <w:szCs w:val="24"/>
        </w:rPr>
        <w:t>供应商</w:t>
      </w:r>
      <w:r>
        <w:rPr>
          <w:rFonts w:ascii="宋体" w:hAnsi="宋体"/>
          <w:b/>
          <w:sz w:val="24"/>
          <w:szCs w:val="24"/>
        </w:rPr>
        <w:t>须知前附表</w:t>
      </w:r>
      <w:bookmarkEnd w:id="77"/>
    </w:p>
    <w:p w14:paraId="59A85749">
      <w:pPr>
        <w:spacing w:line="480" w:lineRule="exact"/>
        <w:ind w:firstLine="360" w:firstLineChars="150"/>
        <w:rPr>
          <w:rFonts w:hint="eastAsia" w:ascii="宋体" w:hAnsi="宋体"/>
          <w:sz w:val="24"/>
          <w:szCs w:val="24"/>
        </w:rPr>
      </w:pPr>
      <w:r>
        <w:rPr>
          <w:rFonts w:ascii="宋体" w:hAnsi="宋体"/>
          <w:sz w:val="24"/>
          <w:szCs w:val="24"/>
        </w:rPr>
        <w:t xml:space="preserve"> 本表是关于要</w:t>
      </w:r>
      <w:r>
        <w:rPr>
          <w:rFonts w:hint="eastAsia" w:ascii="宋体" w:hAnsi="宋体"/>
          <w:sz w:val="24"/>
          <w:szCs w:val="24"/>
        </w:rPr>
        <w:t>工程采购</w:t>
      </w:r>
      <w:r>
        <w:rPr>
          <w:rFonts w:ascii="宋体" w:hAnsi="宋体"/>
          <w:sz w:val="24"/>
          <w:szCs w:val="24"/>
        </w:rPr>
        <w:t>的具体资料，是对</w:t>
      </w:r>
      <w:r>
        <w:rPr>
          <w:rFonts w:hint="eastAsia" w:ascii="宋体" w:hAnsi="宋体"/>
          <w:sz w:val="24"/>
          <w:szCs w:val="24"/>
        </w:rPr>
        <w:t>供应商</w:t>
      </w:r>
      <w:r>
        <w:rPr>
          <w:rFonts w:ascii="宋体" w:hAnsi="宋体"/>
          <w:sz w:val="24"/>
          <w:szCs w:val="24"/>
        </w:rPr>
        <w:t>须知的具体补充和修改，如有矛盾，应以本表为准。</w:t>
      </w:r>
    </w:p>
    <w:tbl>
      <w:tblPr>
        <w:tblStyle w:val="54"/>
        <w:tblW w:w="915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03"/>
        <w:gridCol w:w="7752"/>
      </w:tblGrid>
      <w:tr w14:paraId="16BDAD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6" w:hRule="atLeast"/>
        </w:trPr>
        <w:tc>
          <w:tcPr>
            <w:tcW w:w="1403" w:type="dxa"/>
            <w:vAlign w:val="center"/>
          </w:tcPr>
          <w:p w14:paraId="2A2974DF">
            <w:pPr>
              <w:spacing w:line="360" w:lineRule="auto"/>
              <w:ind w:left="1081" w:leftChars="-13" w:hanging="1108"/>
              <w:jc w:val="center"/>
              <w:rPr>
                <w:rFonts w:hint="eastAsia" w:ascii="宋体" w:hAnsi="宋体"/>
                <w:sz w:val="22"/>
                <w:szCs w:val="22"/>
              </w:rPr>
            </w:pPr>
            <w:r>
              <w:rPr>
                <w:rFonts w:ascii="宋体" w:hAnsi="宋体"/>
                <w:sz w:val="22"/>
                <w:szCs w:val="22"/>
              </w:rPr>
              <w:t>条款号</w:t>
            </w:r>
          </w:p>
        </w:tc>
        <w:tc>
          <w:tcPr>
            <w:tcW w:w="7752" w:type="dxa"/>
            <w:vAlign w:val="center"/>
          </w:tcPr>
          <w:p w14:paraId="13755154">
            <w:pPr>
              <w:spacing w:line="360" w:lineRule="auto"/>
              <w:ind w:left="1080" w:hanging="1080"/>
              <w:jc w:val="center"/>
              <w:rPr>
                <w:rFonts w:hint="eastAsia" w:ascii="宋体" w:hAnsi="宋体"/>
                <w:sz w:val="22"/>
                <w:szCs w:val="22"/>
              </w:rPr>
            </w:pPr>
            <w:r>
              <w:rPr>
                <w:rFonts w:ascii="宋体" w:hAnsi="宋体"/>
                <w:sz w:val="22"/>
                <w:szCs w:val="22"/>
              </w:rPr>
              <w:t>内      容</w:t>
            </w:r>
          </w:p>
        </w:tc>
      </w:tr>
      <w:tr w14:paraId="3149B5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403" w:type="dxa"/>
            <w:vAlign w:val="center"/>
          </w:tcPr>
          <w:p w14:paraId="05B4F060">
            <w:pPr>
              <w:spacing w:line="360" w:lineRule="auto"/>
              <w:jc w:val="center"/>
              <w:rPr>
                <w:rFonts w:hint="eastAsia" w:ascii="宋体" w:hAnsi="宋体"/>
                <w:sz w:val="22"/>
                <w:szCs w:val="22"/>
              </w:rPr>
            </w:pPr>
            <w:r>
              <w:rPr>
                <w:rFonts w:hint="eastAsia" w:ascii="宋体" w:hAnsi="宋体"/>
                <w:sz w:val="22"/>
                <w:szCs w:val="22"/>
              </w:rPr>
              <w:t>1.1</w:t>
            </w:r>
          </w:p>
        </w:tc>
        <w:tc>
          <w:tcPr>
            <w:tcW w:w="7752" w:type="dxa"/>
            <w:shd w:val="clear" w:color="auto" w:fill="auto"/>
            <w:vAlign w:val="center"/>
          </w:tcPr>
          <w:p w14:paraId="09763831">
            <w:pPr>
              <w:spacing w:line="360" w:lineRule="auto"/>
              <w:rPr>
                <w:rFonts w:hint="eastAsia" w:ascii="宋体" w:hAnsi="宋体"/>
                <w:sz w:val="22"/>
                <w:szCs w:val="22"/>
              </w:rPr>
            </w:pPr>
            <w:r>
              <w:rPr>
                <w:rFonts w:hint="eastAsia" w:ascii="宋体" w:hAnsi="宋体"/>
                <w:sz w:val="22"/>
                <w:szCs w:val="22"/>
              </w:rPr>
              <w:t>采购人：北京市城市管理委员会</w:t>
            </w:r>
          </w:p>
          <w:p w14:paraId="175674D0">
            <w:pPr>
              <w:spacing w:line="360" w:lineRule="auto"/>
              <w:rPr>
                <w:rFonts w:hint="eastAsia" w:ascii="宋体" w:hAnsi="宋体"/>
                <w:sz w:val="22"/>
                <w:szCs w:val="22"/>
              </w:rPr>
            </w:pPr>
            <w:r>
              <w:rPr>
                <w:rFonts w:hint="eastAsia" w:ascii="宋体" w:hAnsi="宋体"/>
                <w:sz w:val="22"/>
                <w:szCs w:val="22"/>
              </w:rPr>
              <w:t>地  址：北京市西城区广安门内大街317号</w:t>
            </w:r>
          </w:p>
          <w:p w14:paraId="6ACC0E33">
            <w:pPr>
              <w:spacing w:line="360" w:lineRule="auto"/>
              <w:rPr>
                <w:rFonts w:hint="eastAsia" w:ascii="宋体" w:hAnsi="宋体"/>
                <w:sz w:val="22"/>
                <w:szCs w:val="22"/>
              </w:rPr>
            </w:pPr>
            <w:r>
              <w:rPr>
                <w:rFonts w:hint="eastAsia" w:ascii="宋体" w:hAnsi="宋体"/>
                <w:sz w:val="22"/>
                <w:szCs w:val="22"/>
              </w:rPr>
              <w:t>联系方式：李老师 010-55570647</w:t>
            </w:r>
          </w:p>
        </w:tc>
      </w:tr>
      <w:tr w14:paraId="063F93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5" w:hRule="atLeast"/>
        </w:trPr>
        <w:tc>
          <w:tcPr>
            <w:tcW w:w="1403" w:type="dxa"/>
            <w:vAlign w:val="center"/>
          </w:tcPr>
          <w:p w14:paraId="73B2F382">
            <w:pPr>
              <w:spacing w:line="360" w:lineRule="auto"/>
              <w:jc w:val="center"/>
              <w:rPr>
                <w:rFonts w:hint="eastAsia" w:ascii="宋体" w:hAnsi="宋体"/>
                <w:sz w:val="22"/>
                <w:szCs w:val="22"/>
              </w:rPr>
            </w:pPr>
            <w:r>
              <w:rPr>
                <w:rFonts w:hint="eastAsia" w:ascii="宋体" w:hAnsi="宋体"/>
                <w:sz w:val="22"/>
                <w:szCs w:val="22"/>
              </w:rPr>
              <w:t>1.2</w:t>
            </w:r>
          </w:p>
        </w:tc>
        <w:tc>
          <w:tcPr>
            <w:tcW w:w="7752" w:type="dxa"/>
            <w:vAlign w:val="center"/>
          </w:tcPr>
          <w:p w14:paraId="3334A8E1">
            <w:pPr>
              <w:spacing w:line="360" w:lineRule="auto"/>
              <w:rPr>
                <w:rFonts w:hint="eastAsia" w:ascii="宋体" w:hAnsi="宋体"/>
                <w:sz w:val="22"/>
                <w:szCs w:val="22"/>
              </w:rPr>
            </w:pPr>
            <w:r>
              <w:rPr>
                <w:rFonts w:hint="eastAsia" w:ascii="宋体" w:hAnsi="宋体"/>
                <w:sz w:val="22"/>
                <w:szCs w:val="22"/>
              </w:rPr>
              <w:t>计划工期：10日历天。</w:t>
            </w:r>
          </w:p>
        </w:tc>
      </w:tr>
      <w:tr w14:paraId="2FBB0C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403" w:type="dxa"/>
            <w:vAlign w:val="center"/>
          </w:tcPr>
          <w:p w14:paraId="50191E44">
            <w:pPr>
              <w:spacing w:line="360" w:lineRule="auto"/>
              <w:jc w:val="center"/>
              <w:rPr>
                <w:rFonts w:hint="eastAsia" w:ascii="宋体" w:hAnsi="宋体"/>
                <w:sz w:val="22"/>
                <w:szCs w:val="22"/>
              </w:rPr>
            </w:pPr>
            <w:r>
              <w:rPr>
                <w:rFonts w:hint="eastAsia" w:ascii="宋体" w:hAnsi="宋体"/>
                <w:sz w:val="22"/>
                <w:szCs w:val="22"/>
              </w:rPr>
              <w:t>1.6</w:t>
            </w:r>
          </w:p>
        </w:tc>
        <w:tc>
          <w:tcPr>
            <w:tcW w:w="7752" w:type="dxa"/>
            <w:vAlign w:val="center"/>
          </w:tcPr>
          <w:p w14:paraId="6EAAF662">
            <w:pPr>
              <w:spacing w:line="360" w:lineRule="auto"/>
              <w:rPr>
                <w:rFonts w:hint="eastAsia" w:ascii="宋体" w:hAnsi="宋体" w:cs="Arial"/>
                <w:b/>
                <w:bCs/>
                <w:sz w:val="22"/>
                <w:szCs w:val="22"/>
              </w:rPr>
            </w:pPr>
            <w:r>
              <w:rPr>
                <w:rFonts w:ascii="宋体" w:hAnsi="宋体" w:cs="Arial"/>
                <w:sz w:val="22"/>
                <w:szCs w:val="22"/>
              </w:rPr>
              <w:t>本项目</w:t>
            </w:r>
            <w:r>
              <w:rPr>
                <w:rFonts w:hint="eastAsia" w:ascii="宋体" w:hAnsi="宋体" w:cs="Arial"/>
                <w:sz w:val="22"/>
                <w:szCs w:val="22"/>
              </w:rPr>
              <w:t>最高限价：供应商</w:t>
            </w:r>
            <w:r>
              <w:rPr>
                <w:rFonts w:ascii="宋体" w:hAnsi="宋体" w:cs="Arial"/>
                <w:sz w:val="22"/>
                <w:szCs w:val="22"/>
              </w:rPr>
              <w:t>就本项目</w:t>
            </w:r>
            <w:r>
              <w:rPr>
                <w:rFonts w:hint="eastAsia" w:ascii="宋体" w:hAnsi="宋体" w:cs="Arial"/>
                <w:sz w:val="22"/>
                <w:szCs w:val="22"/>
              </w:rPr>
              <w:t>报价</w:t>
            </w:r>
            <w:r>
              <w:rPr>
                <w:rFonts w:ascii="宋体" w:hAnsi="宋体" w:cs="Arial"/>
                <w:sz w:val="22"/>
                <w:szCs w:val="22"/>
              </w:rPr>
              <w:t>不得超过</w:t>
            </w:r>
            <w:r>
              <w:rPr>
                <w:rFonts w:hint="eastAsia" w:ascii="宋体" w:hAnsi="宋体" w:cs="Arial"/>
                <w:sz w:val="22"/>
                <w:szCs w:val="22"/>
              </w:rPr>
              <w:t>采购预算</w:t>
            </w:r>
            <w:r>
              <w:rPr>
                <w:rFonts w:ascii="宋体" w:hAnsi="宋体" w:cs="Arial"/>
                <w:sz w:val="22"/>
                <w:szCs w:val="22"/>
              </w:rPr>
              <w:t>金额</w:t>
            </w:r>
            <w:r>
              <w:rPr>
                <w:rFonts w:hint="eastAsia" w:ascii="宋体" w:hAnsi="宋体" w:cs="Arial"/>
                <w:sz w:val="22"/>
                <w:szCs w:val="22"/>
              </w:rPr>
              <w:t>，</w:t>
            </w:r>
            <w:r>
              <w:rPr>
                <w:rFonts w:hint="eastAsia" w:ascii="宋体" w:hAnsi="宋体" w:cs="Arial"/>
                <w:b/>
                <w:bCs/>
                <w:sz w:val="22"/>
                <w:szCs w:val="22"/>
              </w:rPr>
              <w:t>本项目最高限价为50.590458万元</w:t>
            </w:r>
            <w:r>
              <w:rPr>
                <w:rFonts w:ascii="宋体" w:hAnsi="宋体" w:cs="Arial"/>
                <w:b/>
                <w:bCs/>
                <w:sz w:val="22"/>
                <w:szCs w:val="22"/>
              </w:rPr>
              <w:t>，否则将视为非实质性响应</w:t>
            </w:r>
            <w:r>
              <w:rPr>
                <w:rFonts w:hint="eastAsia" w:ascii="宋体" w:hAnsi="宋体" w:cs="Arial"/>
                <w:b/>
                <w:bCs/>
                <w:sz w:val="22"/>
                <w:szCs w:val="22"/>
              </w:rPr>
              <w:t>而被拒绝</w:t>
            </w:r>
            <w:r>
              <w:rPr>
                <w:rFonts w:ascii="宋体" w:hAnsi="宋体" w:cs="Arial"/>
                <w:b/>
                <w:bCs/>
                <w:sz w:val="22"/>
                <w:szCs w:val="22"/>
              </w:rPr>
              <w:t>。</w:t>
            </w:r>
          </w:p>
        </w:tc>
      </w:tr>
      <w:tr w14:paraId="32E51C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7" w:hRule="atLeast"/>
        </w:trPr>
        <w:tc>
          <w:tcPr>
            <w:tcW w:w="1403" w:type="dxa"/>
            <w:vAlign w:val="center"/>
          </w:tcPr>
          <w:p w14:paraId="35CB4C7C">
            <w:pPr>
              <w:spacing w:line="360" w:lineRule="auto"/>
              <w:jc w:val="center"/>
              <w:rPr>
                <w:rFonts w:hint="eastAsia" w:ascii="宋体" w:hAnsi="宋体"/>
                <w:sz w:val="22"/>
                <w:szCs w:val="22"/>
              </w:rPr>
            </w:pPr>
            <w:r>
              <w:rPr>
                <w:rFonts w:hint="eastAsia" w:ascii="宋体" w:hAnsi="宋体"/>
                <w:sz w:val="22"/>
                <w:szCs w:val="22"/>
              </w:rPr>
              <w:t>1</w:t>
            </w:r>
            <w:r>
              <w:rPr>
                <w:rFonts w:ascii="宋体" w:hAnsi="宋体"/>
                <w:sz w:val="22"/>
                <w:szCs w:val="22"/>
              </w:rPr>
              <w:t>.7</w:t>
            </w:r>
          </w:p>
        </w:tc>
        <w:tc>
          <w:tcPr>
            <w:tcW w:w="7752" w:type="dxa"/>
            <w:vAlign w:val="center"/>
          </w:tcPr>
          <w:p w14:paraId="5341F621">
            <w:pPr>
              <w:spacing w:line="360" w:lineRule="auto"/>
              <w:rPr>
                <w:rFonts w:hint="eastAsia" w:ascii="宋体" w:hAnsi="宋体" w:cs="Arial"/>
                <w:sz w:val="22"/>
                <w:szCs w:val="22"/>
              </w:rPr>
            </w:pPr>
            <w:r>
              <w:rPr>
                <w:rFonts w:hint="eastAsia" w:ascii="宋体" w:hAnsi="宋体" w:cs="Arial"/>
                <w:sz w:val="22"/>
                <w:szCs w:val="22"/>
              </w:rPr>
              <w:t>本项目质量要求：合格</w:t>
            </w:r>
          </w:p>
          <w:p w14:paraId="248C3BF6">
            <w:pPr>
              <w:spacing w:line="360" w:lineRule="auto"/>
              <w:rPr>
                <w:rFonts w:hint="eastAsia" w:ascii="宋体" w:hAnsi="宋体" w:cs="Arial"/>
                <w:sz w:val="22"/>
                <w:szCs w:val="22"/>
              </w:rPr>
            </w:pPr>
            <w:r>
              <w:rPr>
                <w:rFonts w:hint="eastAsia" w:ascii="宋体" w:hAnsi="宋体" w:cs="Arial"/>
                <w:sz w:val="22"/>
                <w:szCs w:val="22"/>
              </w:rPr>
              <w:t>施工现场安全生产标准化管理目标等级：达标</w:t>
            </w:r>
          </w:p>
        </w:tc>
      </w:tr>
      <w:tr w14:paraId="242258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403" w:type="dxa"/>
            <w:vAlign w:val="center"/>
          </w:tcPr>
          <w:p w14:paraId="1A7F01DF">
            <w:pPr>
              <w:spacing w:line="360" w:lineRule="auto"/>
              <w:jc w:val="center"/>
              <w:rPr>
                <w:rFonts w:hint="eastAsia" w:ascii="宋体" w:hAnsi="宋体"/>
                <w:sz w:val="22"/>
                <w:szCs w:val="22"/>
              </w:rPr>
            </w:pPr>
            <w:r>
              <w:rPr>
                <w:rFonts w:hint="eastAsia" w:ascii="宋体" w:hAnsi="宋体"/>
                <w:sz w:val="22"/>
                <w:szCs w:val="22"/>
              </w:rPr>
              <w:t>1</w:t>
            </w:r>
            <w:r>
              <w:rPr>
                <w:rFonts w:ascii="宋体" w:hAnsi="宋体"/>
                <w:sz w:val="22"/>
                <w:szCs w:val="22"/>
              </w:rPr>
              <w:t>.8</w:t>
            </w:r>
            <w:r>
              <w:rPr>
                <w:rFonts w:hint="eastAsia" w:ascii="宋体" w:hAnsi="宋体"/>
                <w:sz w:val="22"/>
                <w:szCs w:val="22"/>
              </w:rPr>
              <w:t>（7</w:t>
            </w:r>
            <w:r>
              <w:rPr>
                <w:rFonts w:ascii="宋体" w:hAnsi="宋体"/>
                <w:sz w:val="22"/>
                <w:szCs w:val="22"/>
              </w:rPr>
              <w:t>.5</w:t>
            </w:r>
            <w:r>
              <w:rPr>
                <w:rFonts w:hint="eastAsia" w:ascii="宋体" w:hAnsi="宋体"/>
                <w:sz w:val="22"/>
                <w:szCs w:val="22"/>
              </w:rPr>
              <w:t>）</w:t>
            </w:r>
          </w:p>
        </w:tc>
        <w:tc>
          <w:tcPr>
            <w:tcW w:w="7752" w:type="dxa"/>
            <w:vAlign w:val="center"/>
          </w:tcPr>
          <w:p w14:paraId="15777DD0">
            <w:pPr>
              <w:spacing w:line="360" w:lineRule="auto"/>
              <w:rPr>
                <w:rFonts w:hint="eastAsia" w:ascii="宋体" w:hAnsi="宋体" w:cs="Arial"/>
                <w:sz w:val="22"/>
                <w:szCs w:val="22"/>
              </w:rPr>
            </w:pPr>
            <w:r>
              <w:rPr>
                <w:rFonts w:hint="eastAsia" w:ascii="宋体" w:hAnsi="宋体" w:cs="Arial"/>
                <w:sz w:val="22"/>
                <w:szCs w:val="22"/>
              </w:rPr>
              <w:t>本项目合同价款形式：</w:t>
            </w:r>
            <w:r>
              <w:rPr>
                <w:rFonts w:hint="eastAsia" w:ascii="宋体" w:hAnsi="宋体"/>
                <w:sz w:val="22"/>
                <w:szCs w:val="22"/>
              </w:rPr>
              <w:t>固定总价合同</w:t>
            </w:r>
          </w:p>
        </w:tc>
      </w:tr>
      <w:tr w14:paraId="5641B2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1403" w:type="dxa"/>
            <w:vAlign w:val="center"/>
          </w:tcPr>
          <w:p w14:paraId="54999DA1">
            <w:pPr>
              <w:spacing w:line="360" w:lineRule="auto"/>
              <w:jc w:val="center"/>
              <w:rPr>
                <w:rFonts w:hint="eastAsia" w:ascii="宋体" w:hAnsi="宋体"/>
                <w:sz w:val="22"/>
                <w:szCs w:val="22"/>
              </w:rPr>
            </w:pPr>
            <w:r>
              <w:rPr>
                <w:rFonts w:ascii="宋体" w:hAnsi="宋体"/>
                <w:sz w:val="22"/>
                <w:szCs w:val="22"/>
              </w:rPr>
              <w:t>2.</w:t>
            </w:r>
            <w:r>
              <w:rPr>
                <w:rFonts w:hint="eastAsia" w:ascii="宋体" w:hAnsi="宋体"/>
                <w:sz w:val="22"/>
                <w:szCs w:val="22"/>
              </w:rPr>
              <w:t>1（</w:t>
            </w:r>
            <w:r>
              <w:rPr>
                <w:rFonts w:ascii="宋体" w:hAnsi="宋体"/>
                <w:sz w:val="22"/>
                <w:szCs w:val="22"/>
              </w:rPr>
              <w:t>4</w:t>
            </w:r>
            <w:r>
              <w:rPr>
                <w:rFonts w:hint="eastAsia" w:ascii="宋体" w:hAnsi="宋体"/>
                <w:sz w:val="22"/>
                <w:szCs w:val="22"/>
              </w:rPr>
              <w:t>）</w:t>
            </w:r>
          </w:p>
        </w:tc>
        <w:tc>
          <w:tcPr>
            <w:tcW w:w="7752" w:type="dxa"/>
            <w:vAlign w:val="center"/>
          </w:tcPr>
          <w:p w14:paraId="24410354">
            <w:pPr>
              <w:spacing w:line="360" w:lineRule="auto"/>
              <w:rPr>
                <w:rFonts w:hint="eastAsia" w:ascii="宋体" w:hAnsi="宋体"/>
                <w:sz w:val="22"/>
                <w:szCs w:val="22"/>
              </w:rPr>
            </w:pPr>
            <w:r>
              <w:rPr>
                <w:rFonts w:ascii="宋体" w:hAnsi="宋体"/>
                <w:sz w:val="22"/>
                <w:szCs w:val="22"/>
              </w:rPr>
              <w:t>合格</w:t>
            </w:r>
            <w:r>
              <w:rPr>
                <w:rFonts w:hint="eastAsia" w:ascii="宋体" w:hAnsi="宋体"/>
                <w:sz w:val="22"/>
                <w:szCs w:val="22"/>
              </w:rPr>
              <w:t>供应商</w:t>
            </w:r>
            <w:r>
              <w:rPr>
                <w:rFonts w:ascii="宋体" w:hAnsi="宋体"/>
                <w:sz w:val="22"/>
                <w:szCs w:val="22"/>
              </w:rPr>
              <w:t>资格条件要求：</w:t>
            </w:r>
          </w:p>
          <w:p w14:paraId="6D297F2F">
            <w:pPr>
              <w:adjustRightInd w:val="0"/>
              <w:snapToGrid w:val="0"/>
              <w:spacing w:line="360" w:lineRule="auto"/>
              <w:rPr>
                <w:rFonts w:hint="eastAsia" w:ascii="宋体" w:hAnsi="宋体"/>
                <w:sz w:val="22"/>
                <w:szCs w:val="22"/>
              </w:rPr>
            </w:pPr>
            <w:r>
              <w:rPr>
                <w:rFonts w:hint="eastAsia" w:ascii="宋体" w:hAnsi="宋体"/>
                <w:sz w:val="22"/>
                <w:szCs w:val="22"/>
              </w:rPr>
              <w:t>1.满足《中华人民共和国政府采购法》第二十二条规定；</w:t>
            </w:r>
          </w:p>
          <w:p w14:paraId="6C012DD3">
            <w:pPr>
              <w:adjustRightInd w:val="0"/>
              <w:snapToGrid w:val="0"/>
              <w:spacing w:line="360" w:lineRule="auto"/>
              <w:rPr>
                <w:rFonts w:hint="eastAsia" w:ascii="宋体" w:hAnsi="宋体"/>
                <w:sz w:val="22"/>
                <w:szCs w:val="22"/>
              </w:rPr>
            </w:pPr>
            <w:r>
              <w:rPr>
                <w:rFonts w:hint="eastAsia" w:ascii="宋体" w:hAnsi="宋体"/>
                <w:sz w:val="22"/>
                <w:szCs w:val="22"/>
              </w:rPr>
              <w:t>2.落实政府采购政策需满足的资格要求：本项目专门面向中小企业；</w:t>
            </w:r>
          </w:p>
          <w:p w14:paraId="0447EC52">
            <w:pPr>
              <w:spacing w:line="360" w:lineRule="auto"/>
              <w:rPr>
                <w:rFonts w:hint="eastAsia" w:ascii="宋体" w:hAnsi="宋体"/>
                <w:sz w:val="22"/>
                <w:szCs w:val="22"/>
              </w:rPr>
            </w:pPr>
            <w:r>
              <w:rPr>
                <w:rFonts w:hint="eastAsia" w:ascii="宋体" w:hAnsi="宋体"/>
                <w:sz w:val="22"/>
                <w:szCs w:val="22"/>
              </w:rPr>
              <w:t>3.本项目的特定资格要求：供应商具备电力工程施工总承包三级（含）以上资质或输变电工程专业承包三级（含）以上资质；具备承装（修、试）电力设施许可证承修类三级（含）以上资质；具备有效的安全生产许可证。</w:t>
            </w:r>
          </w:p>
        </w:tc>
      </w:tr>
      <w:tr w14:paraId="0B3986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1403" w:type="dxa"/>
            <w:vAlign w:val="center"/>
          </w:tcPr>
          <w:p w14:paraId="315F0388">
            <w:pPr>
              <w:spacing w:line="360" w:lineRule="auto"/>
              <w:jc w:val="center"/>
              <w:rPr>
                <w:rFonts w:hint="eastAsia" w:ascii="宋体" w:hAnsi="宋体"/>
                <w:sz w:val="22"/>
                <w:szCs w:val="22"/>
              </w:rPr>
            </w:pPr>
            <w:r>
              <w:rPr>
                <w:rFonts w:ascii="宋体" w:hAnsi="宋体"/>
                <w:sz w:val="22"/>
                <w:szCs w:val="22"/>
              </w:rPr>
              <w:t>2.</w:t>
            </w:r>
            <w:r>
              <w:rPr>
                <w:rFonts w:hint="eastAsia" w:ascii="宋体" w:hAnsi="宋体"/>
                <w:sz w:val="22"/>
                <w:szCs w:val="22"/>
              </w:rPr>
              <w:t>1（</w:t>
            </w:r>
            <w:r>
              <w:rPr>
                <w:rFonts w:ascii="宋体" w:hAnsi="宋体"/>
                <w:sz w:val="22"/>
                <w:szCs w:val="22"/>
              </w:rPr>
              <w:t>5</w:t>
            </w:r>
            <w:r>
              <w:rPr>
                <w:rFonts w:hint="eastAsia" w:ascii="宋体" w:hAnsi="宋体"/>
                <w:sz w:val="22"/>
                <w:szCs w:val="22"/>
              </w:rPr>
              <w:t>）</w:t>
            </w:r>
          </w:p>
        </w:tc>
        <w:tc>
          <w:tcPr>
            <w:tcW w:w="7752" w:type="dxa"/>
            <w:vAlign w:val="center"/>
          </w:tcPr>
          <w:p w14:paraId="2517558B">
            <w:pPr>
              <w:spacing w:line="360" w:lineRule="auto"/>
              <w:rPr>
                <w:rFonts w:hint="eastAsia" w:ascii="宋体" w:hAnsi="宋体"/>
                <w:sz w:val="22"/>
                <w:szCs w:val="22"/>
                <w:u w:val="single"/>
              </w:rPr>
            </w:pPr>
            <w:r>
              <w:rPr>
                <w:rFonts w:ascii="宋体" w:hAnsi="宋体"/>
                <w:sz w:val="22"/>
                <w:szCs w:val="22"/>
              </w:rPr>
              <w:t>是否专门面向中小企业采购：</w:t>
            </w:r>
            <w:r>
              <w:rPr>
                <w:rFonts w:hint="eastAsia" w:ascii="宋体" w:hAnsi="宋体"/>
                <w:sz w:val="22"/>
                <w:szCs w:val="22"/>
                <w:u w:val="single"/>
              </w:rPr>
              <w:t>是</w:t>
            </w:r>
          </w:p>
        </w:tc>
      </w:tr>
      <w:tr w14:paraId="3D7AD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1403" w:type="dxa"/>
            <w:vAlign w:val="center"/>
          </w:tcPr>
          <w:p w14:paraId="38F7D687">
            <w:pPr>
              <w:spacing w:line="360" w:lineRule="auto"/>
              <w:jc w:val="center"/>
              <w:rPr>
                <w:rFonts w:hint="eastAsia" w:ascii="宋体" w:hAnsi="宋体"/>
                <w:sz w:val="22"/>
                <w:szCs w:val="22"/>
              </w:rPr>
            </w:pPr>
            <w:r>
              <w:rPr>
                <w:rFonts w:ascii="宋体" w:hAnsi="宋体"/>
                <w:sz w:val="22"/>
                <w:szCs w:val="22"/>
              </w:rPr>
              <w:t>2.</w:t>
            </w:r>
            <w:r>
              <w:rPr>
                <w:rFonts w:hint="eastAsia" w:ascii="宋体" w:hAnsi="宋体"/>
                <w:sz w:val="22"/>
                <w:szCs w:val="22"/>
              </w:rPr>
              <w:t>2</w:t>
            </w:r>
          </w:p>
        </w:tc>
        <w:tc>
          <w:tcPr>
            <w:tcW w:w="7752" w:type="dxa"/>
            <w:vAlign w:val="center"/>
          </w:tcPr>
          <w:p w14:paraId="16EDD7C1">
            <w:pPr>
              <w:spacing w:line="360" w:lineRule="auto"/>
              <w:rPr>
                <w:rFonts w:hint="eastAsia" w:ascii="宋体" w:hAnsi="宋体"/>
                <w:sz w:val="22"/>
                <w:szCs w:val="22"/>
              </w:rPr>
            </w:pPr>
            <w:r>
              <w:rPr>
                <w:rFonts w:ascii="宋体" w:hAnsi="宋体"/>
                <w:sz w:val="22"/>
                <w:szCs w:val="22"/>
              </w:rPr>
              <w:t>是否允许联合体参加</w:t>
            </w:r>
            <w:r>
              <w:rPr>
                <w:rFonts w:hint="eastAsia" w:ascii="宋体" w:hAnsi="宋体"/>
                <w:sz w:val="22"/>
                <w:szCs w:val="22"/>
              </w:rPr>
              <w:t>比选</w:t>
            </w:r>
            <w:r>
              <w:rPr>
                <w:rFonts w:ascii="宋体" w:hAnsi="宋体"/>
                <w:sz w:val="22"/>
                <w:szCs w:val="22"/>
              </w:rPr>
              <w:t>：</w:t>
            </w:r>
            <w:r>
              <w:rPr>
                <w:rFonts w:hint="eastAsia" w:ascii="宋体" w:hAnsi="宋体"/>
                <w:b/>
                <w:bCs/>
                <w:sz w:val="22"/>
                <w:szCs w:val="22"/>
                <w:u w:val="single"/>
              </w:rPr>
              <w:t>否</w:t>
            </w:r>
          </w:p>
        </w:tc>
      </w:tr>
      <w:tr w14:paraId="346D1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1403" w:type="dxa"/>
            <w:vAlign w:val="center"/>
          </w:tcPr>
          <w:p w14:paraId="2BBEDD37">
            <w:pPr>
              <w:spacing w:line="360" w:lineRule="auto"/>
              <w:jc w:val="center"/>
              <w:rPr>
                <w:rFonts w:hint="eastAsia" w:ascii="宋体" w:hAnsi="宋体"/>
                <w:sz w:val="22"/>
                <w:szCs w:val="22"/>
              </w:rPr>
            </w:pPr>
            <w:r>
              <w:rPr>
                <w:rFonts w:ascii="宋体" w:hAnsi="宋体"/>
                <w:sz w:val="22"/>
                <w:szCs w:val="22"/>
              </w:rPr>
              <w:t>2.</w:t>
            </w:r>
            <w:r>
              <w:rPr>
                <w:rFonts w:hint="eastAsia" w:ascii="宋体" w:hAnsi="宋体"/>
                <w:sz w:val="22"/>
                <w:szCs w:val="22"/>
              </w:rPr>
              <w:t>2（</w:t>
            </w:r>
            <w:r>
              <w:rPr>
                <w:rFonts w:ascii="宋体" w:hAnsi="宋体"/>
                <w:sz w:val="22"/>
                <w:szCs w:val="22"/>
              </w:rPr>
              <w:t>8</w:t>
            </w:r>
            <w:r>
              <w:rPr>
                <w:rFonts w:hint="eastAsia" w:ascii="宋体" w:hAnsi="宋体"/>
                <w:sz w:val="22"/>
                <w:szCs w:val="22"/>
              </w:rPr>
              <w:t>）</w:t>
            </w:r>
          </w:p>
        </w:tc>
        <w:tc>
          <w:tcPr>
            <w:tcW w:w="7752" w:type="dxa"/>
            <w:vAlign w:val="center"/>
          </w:tcPr>
          <w:p w14:paraId="54394731">
            <w:pPr>
              <w:spacing w:line="360" w:lineRule="auto"/>
              <w:rPr>
                <w:rFonts w:hint="eastAsia" w:ascii="宋体" w:hAnsi="宋体"/>
                <w:sz w:val="22"/>
                <w:szCs w:val="22"/>
              </w:rPr>
            </w:pPr>
            <w:r>
              <w:rPr>
                <w:rFonts w:ascii="宋体" w:hAnsi="宋体"/>
                <w:sz w:val="22"/>
                <w:szCs w:val="22"/>
              </w:rPr>
              <w:t>对联合体的其他资格要求：</w:t>
            </w:r>
            <w:r>
              <w:rPr>
                <w:rFonts w:hint="eastAsia" w:ascii="宋体" w:hAnsi="宋体"/>
                <w:sz w:val="22"/>
                <w:szCs w:val="22"/>
                <w:u w:val="single"/>
              </w:rPr>
              <w:t>无</w:t>
            </w:r>
          </w:p>
        </w:tc>
      </w:tr>
      <w:tr w14:paraId="51811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8" w:hRule="atLeast"/>
        </w:trPr>
        <w:tc>
          <w:tcPr>
            <w:tcW w:w="1403" w:type="dxa"/>
            <w:vAlign w:val="center"/>
          </w:tcPr>
          <w:p w14:paraId="57F92526">
            <w:pPr>
              <w:jc w:val="center"/>
              <w:rPr>
                <w:rFonts w:hint="eastAsia" w:ascii="宋体" w:hAnsi="宋体"/>
                <w:sz w:val="22"/>
                <w:szCs w:val="22"/>
              </w:rPr>
            </w:pPr>
            <w:r>
              <w:rPr>
                <w:rFonts w:ascii="宋体" w:hAnsi="宋体"/>
                <w:sz w:val="22"/>
                <w:szCs w:val="22"/>
              </w:rPr>
              <w:t>3.2.1</w:t>
            </w:r>
          </w:p>
        </w:tc>
        <w:tc>
          <w:tcPr>
            <w:tcW w:w="7752" w:type="dxa"/>
            <w:vAlign w:val="center"/>
          </w:tcPr>
          <w:p w14:paraId="0C130A5C">
            <w:pPr>
              <w:rPr>
                <w:rFonts w:hint="eastAsia" w:ascii="宋体" w:hAnsi="宋体"/>
                <w:sz w:val="22"/>
                <w:szCs w:val="22"/>
              </w:rPr>
            </w:pPr>
            <w:r>
              <w:rPr>
                <w:rFonts w:hint="eastAsia" w:ascii="宋体" w:hAnsi="宋体"/>
                <w:sz w:val="22"/>
                <w:szCs w:val="22"/>
              </w:rPr>
              <w:t>现场踏勘：不组织</w:t>
            </w:r>
          </w:p>
        </w:tc>
      </w:tr>
      <w:tr w14:paraId="5AB8D9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1403" w:type="dxa"/>
            <w:vAlign w:val="center"/>
          </w:tcPr>
          <w:p w14:paraId="61B36D6A">
            <w:pPr>
              <w:spacing w:line="360" w:lineRule="auto"/>
              <w:jc w:val="center"/>
              <w:rPr>
                <w:rFonts w:hint="eastAsia" w:ascii="宋体" w:hAnsi="宋体"/>
                <w:sz w:val="22"/>
                <w:szCs w:val="22"/>
              </w:rPr>
            </w:pPr>
            <w:r>
              <w:rPr>
                <w:rFonts w:ascii="宋体" w:hAnsi="宋体"/>
                <w:sz w:val="22"/>
                <w:szCs w:val="22"/>
              </w:rPr>
              <w:t>6.</w:t>
            </w:r>
            <w:r>
              <w:rPr>
                <w:rFonts w:hint="eastAsia" w:ascii="宋体" w:hAnsi="宋体"/>
                <w:sz w:val="22"/>
                <w:szCs w:val="22"/>
              </w:rPr>
              <w:t>1（3）</w:t>
            </w:r>
          </w:p>
        </w:tc>
        <w:tc>
          <w:tcPr>
            <w:tcW w:w="7752" w:type="dxa"/>
            <w:vAlign w:val="center"/>
          </w:tcPr>
          <w:p w14:paraId="3B7967EE">
            <w:pPr>
              <w:spacing w:line="360" w:lineRule="auto"/>
              <w:rPr>
                <w:rFonts w:hint="eastAsia" w:ascii="宋体" w:hAnsi="宋体"/>
                <w:sz w:val="22"/>
                <w:szCs w:val="22"/>
              </w:rPr>
            </w:pPr>
            <w:r>
              <w:rPr>
                <w:rFonts w:hint="eastAsia" w:ascii="宋体" w:hAnsi="宋体"/>
                <w:sz w:val="22"/>
                <w:szCs w:val="22"/>
              </w:rPr>
              <w:t>采购</w:t>
            </w:r>
            <w:r>
              <w:rPr>
                <w:rFonts w:ascii="宋体" w:hAnsi="宋体"/>
                <w:sz w:val="22"/>
                <w:szCs w:val="22"/>
              </w:rPr>
              <w:t>需求比选申请文件内容要求：</w:t>
            </w:r>
          </w:p>
          <w:p w14:paraId="3B94E8EF">
            <w:pPr>
              <w:spacing w:line="360" w:lineRule="auto"/>
              <w:rPr>
                <w:rFonts w:hint="eastAsia" w:ascii="宋体" w:hAnsi="宋体"/>
                <w:b/>
                <w:sz w:val="22"/>
                <w:szCs w:val="22"/>
              </w:rPr>
            </w:pPr>
            <w:r>
              <w:rPr>
                <w:rFonts w:hint="eastAsia" w:ascii="宋体" w:hAnsi="宋体" w:cstheme="minorEastAsia"/>
                <w:sz w:val="22"/>
                <w:szCs w:val="22"/>
              </w:rPr>
              <w:t>详见第五章 技术需求</w:t>
            </w:r>
          </w:p>
        </w:tc>
      </w:tr>
      <w:tr w14:paraId="45EC25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403" w:type="dxa"/>
            <w:vAlign w:val="center"/>
          </w:tcPr>
          <w:p w14:paraId="008220A1">
            <w:pPr>
              <w:spacing w:line="360" w:lineRule="auto"/>
              <w:jc w:val="center"/>
              <w:rPr>
                <w:rFonts w:hint="eastAsia" w:ascii="宋体" w:hAnsi="宋体"/>
                <w:sz w:val="22"/>
                <w:szCs w:val="22"/>
              </w:rPr>
            </w:pPr>
            <w:r>
              <w:rPr>
                <w:rFonts w:ascii="宋体" w:hAnsi="宋体"/>
                <w:sz w:val="22"/>
                <w:szCs w:val="22"/>
              </w:rPr>
              <w:t>8</w:t>
            </w:r>
            <w:r>
              <w:rPr>
                <w:rFonts w:hint="eastAsia" w:ascii="宋体" w:hAnsi="宋体"/>
                <w:sz w:val="22"/>
                <w:szCs w:val="22"/>
              </w:rPr>
              <w:t>.1</w:t>
            </w:r>
          </w:p>
        </w:tc>
        <w:tc>
          <w:tcPr>
            <w:tcW w:w="7752" w:type="dxa"/>
            <w:vAlign w:val="center"/>
          </w:tcPr>
          <w:p w14:paraId="1B2A6EDF">
            <w:pPr>
              <w:spacing w:line="360" w:lineRule="auto"/>
              <w:ind w:hanging="50"/>
              <w:jc w:val="left"/>
              <w:rPr>
                <w:rFonts w:hint="eastAsia" w:ascii="宋体" w:hAnsi="宋体"/>
                <w:sz w:val="22"/>
                <w:szCs w:val="22"/>
                <w:u w:val="single"/>
              </w:rPr>
            </w:pPr>
            <w:r>
              <w:rPr>
                <w:rFonts w:hint="eastAsia" w:ascii="宋体" w:hAnsi="宋体" w:cstheme="minorEastAsia"/>
                <w:sz w:val="22"/>
                <w:szCs w:val="22"/>
              </w:rPr>
              <w:t>比选申请文件有效期：</w:t>
            </w:r>
            <w:r>
              <w:rPr>
                <w:rFonts w:ascii="宋体" w:hAnsi="宋体" w:cstheme="minorEastAsia"/>
                <w:sz w:val="22"/>
                <w:szCs w:val="22"/>
                <w:u w:val="single"/>
              </w:rPr>
              <w:t>自提交</w:t>
            </w:r>
            <w:r>
              <w:rPr>
                <w:rFonts w:hint="eastAsia" w:ascii="宋体" w:hAnsi="宋体" w:cstheme="minorEastAsia"/>
                <w:sz w:val="22"/>
                <w:szCs w:val="22"/>
                <w:u w:val="single"/>
              </w:rPr>
              <w:t>比选申请</w:t>
            </w:r>
            <w:r>
              <w:rPr>
                <w:rFonts w:ascii="宋体" w:hAnsi="宋体" w:cstheme="minorEastAsia"/>
                <w:sz w:val="22"/>
                <w:szCs w:val="22"/>
                <w:u w:val="single"/>
              </w:rPr>
              <w:t>文件截止之日起90日历天。</w:t>
            </w:r>
          </w:p>
        </w:tc>
      </w:tr>
      <w:tr w14:paraId="07EF49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60" w:hRule="atLeast"/>
        </w:trPr>
        <w:tc>
          <w:tcPr>
            <w:tcW w:w="1403" w:type="dxa"/>
            <w:vAlign w:val="center"/>
          </w:tcPr>
          <w:p w14:paraId="0F5BDFBF">
            <w:pPr>
              <w:spacing w:line="360" w:lineRule="auto"/>
              <w:jc w:val="center"/>
              <w:rPr>
                <w:rFonts w:hint="eastAsia" w:ascii="宋体" w:hAnsi="宋体"/>
                <w:sz w:val="22"/>
                <w:szCs w:val="22"/>
              </w:rPr>
            </w:pPr>
            <w:r>
              <w:rPr>
                <w:rFonts w:ascii="宋体" w:hAnsi="宋体"/>
                <w:sz w:val="22"/>
                <w:szCs w:val="22"/>
              </w:rPr>
              <w:t>9.1</w:t>
            </w:r>
          </w:p>
        </w:tc>
        <w:tc>
          <w:tcPr>
            <w:tcW w:w="7752" w:type="dxa"/>
            <w:vAlign w:val="center"/>
          </w:tcPr>
          <w:p w14:paraId="52A365D2">
            <w:pPr>
              <w:spacing w:line="360" w:lineRule="auto"/>
              <w:rPr>
                <w:rFonts w:hint="eastAsia" w:ascii="宋体" w:hAnsi="宋体" w:cstheme="minorEastAsia"/>
                <w:sz w:val="22"/>
                <w:szCs w:val="22"/>
              </w:rPr>
            </w:pPr>
            <w:r>
              <w:rPr>
                <w:rFonts w:ascii="宋体" w:hAnsi="宋体" w:cstheme="minorEastAsia"/>
                <w:sz w:val="22"/>
                <w:szCs w:val="22"/>
              </w:rPr>
              <w:t>正本：1份、副本：</w:t>
            </w:r>
            <w:r>
              <w:rPr>
                <w:rFonts w:hint="eastAsia" w:ascii="宋体" w:hAnsi="宋体" w:cstheme="minorEastAsia"/>
                <w:sz w:val="22"/>
                <w:szCs w:val="22"/>
              </w:rPr>
              <w:t>4</w:t>
            </w:r>
            <w:r>
              <w:rPr>
                <w:rFonts w:ascii="宋体" w:hAnsi="宋体" w:cstheme="minorEastAsia"/>
                <w:sz w:val="22"/>
                <w:szCs w:val="22"/>
              </w:rPr>
              <w:t>份（副本可以是正本的复印件）</w:t>
            </w:r>
          </w:p>
          <w:p w14:paraId="61861569">
            <w:pPr>
              <w:spacing w:line="360" w:lineRule="auto"/>
              <w:rPr>
                <w:rFonts w:hint="eastAsia" w:ascii="宋体" w:hAnsi="宋体" w:cstheme="minorEastAsia"/>
                <w:sz w:val="22"/>
                <w:szCs w:val="22"/>
              </w:rPr>
            </w:pPr>
            <w:r>
              <w:rPr>
                <w:rFonts w:hint="eastAsia" w:ascii="宋体" w:hAnsi="宋体" w:cstheme="minorEastAsia"/>
                <w:sz w:val="22"/>
                <w:szCs w:val="22"/>
              </w:rPr>
              <w:t>报价一览表：1份</w:t>
            </w:r>
          </w:p>
          <w:p w14:paraId="6FF03B1A">
            <w:pPr>
              <w:spacing w:line="360" w:lineRule="auto"/>
              <w:rPr>
                <w:rFonts w:hint="eastAsia" w:ascii="宋体" w:hAnsi="宋体" w:cstheme="minorEastAsia"/>
                <w:sz w:val="22"/>
                <w:szCs w:val="22"/>
              </w:rPr>
            </w:pPr>
            <w:r>
              <w:rPr>
                <w:rFonts w:ascii="宋体" w:hAnsi="宋体" w:cstheme="minorEastAsia"/>
                <w:sz w:val="22"/>
                <w:szCs w:val="22"/>
              </w:rPr>
              <w:t>完整的</w:t>
            </w:r>
            <w:r>
              <w:rPr>
                <w:rFonts w:hint="eastAsia" w:ascii="宋体" w:hAnsi="宋体" w:cstheme="minorEastAsia"/>
                <w:sz w:val="22"/>
                <w:szCs w:val="22"/>
              </w:rPr>
              <w:t>比选申请</w:t>
            </w:r>
            <w:r>
              <w:rPr>
                <w:rFonts w:ascii="宋体" w:hAnsi="宋体" w:cstheme="minorEastAsia"/>
                <w:sz w:val="22"/>
                <w:szCs w:val="22"/>
              </w:rPr>
              <w:t>文件电子文档1份（格式:盖章PDF扫描版及WORD版）</w:t>
            </w:r>
          </w:p>
          <w:p w14:paraId="6E184C1A">
            <w:pPr>
              <w:spacing w:line="360" w:lineRule="auto"/>
              <w:rPr>
                <w:rFonts w:hint="eastAsia" w:ascii="宋体" w:hAnsi="宋体" w:cstheme="minorEastAsia"/>
                <w:b/>
                <w:bCs/>
                <w:sz w:val="22"/>
                <w:szCs w:val="22"/>
              </w:rPr>
            </w:pPr>
            <w:r>
              <w:rPr>
                <w:rFonts w:hint="eastAsia" w:ascii="宋体" w:hAnsi="宋体" w:cstheme="minorEastAsia"/>
                <w:b/>
                <w:bCs/>
                <w:sz w:val="22"/>
                <w:szCs w:val="22"/>
              </w:rPr>
              <w:t>比选申请</w:t>
            </w:r>
            <w:r>
              <w:rPr>
                <w:rFonts w:ascii="宋体" w:hAnsi="宋体" w:cstheme="minorEastAsia"/>
                <w:b/>
                <w:bCs/>
                <w:sz w:val="22"/>
                <w:szCs w:val="22"/>
              </w:rPr>
              <w:t>文件</w:t>
            </w:r>
            <w:r>
              <w:rPr>
                <w:rFonts w:hint="eastAsia" w:ascii="宋体" w:hAnsi="宋体" w:cstheme="minorEastAsia"/>
                <w:b/>
                <w:bCs/>
                <w:sz w:val="22"/>
                <w:szCs w:val="22"/>
              </w:rPr>
              <w:t>建议双面</w:t>
            </w:r>
            <w:r>
              <w:rPr>
                <w:rFonts w:ascii="宋体" w:hAnsi="宋体" w:cstheme="minorEastAsia"/>
                <w:b/>
                <w:bCs/>
                <w:sz w:val="22"/>
                <w:szCs w:val="22"/>
              </w:rPr>
              <w:t>胶装。</w:t>
            </w:r>
          </w:p>
          <w:p w14:paraId="352C84CC">
            <w:pPr>
              <w:spacing w:line="360" w:lineRule="auto"/>
              <w:rPr>
                <w:rFonts w:hint="eastAsia" w:ascii="宋体" w:hAnsi="宋体"/>
                <w:sz w:val="22"/>
                <w:szCs w:val="22"/>
              </w:rPr>
            </w:pPr>
            <w:r>
              <w:rPr>
                <w:rFonts w:ascii="宋体" w:hAnsi="宋体" w:cstheme="minorEastAsia"/>
                <w:b/>
                <w:bCs/>
                <w:sz w:val="22"/>
                <w:szCs w:val="22"/>
              </w:rPr>
              <w:t>注：现场需手持授权委托书原件及被授权人身份证复印件加盖公章一份。</w:t>
            </w:r>
          </w:p>
        </w:tc>
      </w:tr>
      <w:tr w14:paraId="77BBFD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70" w:hRule="atLeast"/>
        </w:trPr>
        <w:tc>
          <w:tcPr>
            <w:tcW w:w="1403" w:type="dxa"/>
            <w:vAlign w:val="center"/>
          </w:tcPr>
          <w:p w14:paraId="01E8257E">
            <w:pPr>
              <w:spacing w:line="360" w:lineRule="auto"/>
              <w:jc w:val="center"/>
              <w:rPr>
                <w:rFonts w:hint="eastAsia" w:ascii="宋体" w:hAnsi="宋体"/>
                <w:sz w:val="22"/>
                <w:szCs w:val="22"/>
              </w:rPr>
            </w:pPr>
            <w:r>
              <w:rPr>
                <w:rFonts w:ascii="宋体" w:hAnsi="宋体"/>
                <w:sz w:val="22"/>
                <w:szCs w:val="22"/>
              </w:rPr>
              <w:t>11</w:t>
            </w:r>
            <w:r>
              <w:rPr>
                <w:rFonts w:hint="eastAsia" w:ascii="宋体" w:hAnsi="宋体"/>
                <w:sz w:val="22"/>
                <w:szCs w:val="22"/>
              </w:rPr>
              <w:t>.1</w:t>
            </w:r>
          </w:p>
        </w:tc>
        <w:tc>
          <w:tcPr>
            <w:tcW w:w="7752" w:type="dxa"/>
            <w:vAlign w:val="center"/>
          </w:tcPr>
          <w:p w14:paraId="41F30640">
            <w:pPr>
              <w:spacing w:line="360" w:lineRule="auto"/>
              <w:rPr>
                <w:rFonts w:hint="eastAsia" w:ascii="宋体" w:hAnsi="宋体"/>
                <w:sz w:val="22"/>
                <w:szCs w:val="22"/>
                <w:u w:val="single"/>
              </w:rPr>
            </w:pPr>
            <w:r>
              <w:rPr>
                <w:rFonts w:ascii="宋体" w:hAnsi="宋体"/>
                <w:sz w:val="22"/>
                <w:szCs w:val="22"/>
              </w:rPr>
              <w:t>保证金形式：</w:t>
            </w:r>
            <w:r>
              <w:rPr>
                <w:rFonts w:ascii="宋体" w:hAnsi="宋体"/>
                <w:sz w:val="22"/>
                <w:szCs w:val="22"/>
                <w:u w:val="single"/>
              </w:rPr>
              <w:sym w:font="Wingdings 2" w:char="F052"/>
            </w:r>
            <w:r>
              <w:rPr>
                <w:rFonts w:ascii="宋体" w:hAnsi="宋体"/>
                <w:sz w:val="22"/>
                <w:szCs w:val="22"/>
                <w:u w:val="single"/>
              </w:rPr>
              <w:t>电汇</w:t>
            </w:r>
            <w:r>
              <w:rPr>
                <w:rFonts w:ascii="宋体" w:hAnsi="宋体"/>
                <w:sz w:val="22"/>
                <w:szCs w:val="22"/>
                <w:u w:val="single"/>
              </w:rPr>
              <w:sym w:font="Wingdings 2" w:char="F052"/>
            </w:r>
            <w:r>
              <w:rPr>
                <w:rFonts w:ascii="宋体" w:hAnsi="宋体"/>
                <w:sz w:val="22"/>
                <w:szCs w:val="22"/>
                <w:u w:val="single"/>
              </w:rPr>
              <w:t xml:space="preserve">支票 </w:t>
            </w:r>
            <w:r>
              <w:rPr>
                <w:rFonts w:ascii="宋体" w:hAnsi="宋体"/>
                <w:sz w:val="22"/>
                <w:szCs w:val="22"/>
                <w:u w:val="single"/>
              </w:rPr>
              <w:sym w:font="Wingdings 2" w:char="F052"/>
            </w:r>
            <w:r>
              <w:rPr>
                <w:rFonts w:hint="eastAsia" w:ascii="宋体" w:hAnsi="宋体"/>
                <w:sz w:val="22"/>
                <w:szCs w:val="22"/>
                <w:u w:val="single"/>
              </w:rPr>
              <w:t>响应</w:t>
            </w:r>
            <w:r>
              <w:rPr>
                <w:rFonts w:ascii="宋体" w:hAnsi="宋体"/>
                <w:sz w:val="22"/>
                <w:szCs w:val="22"/>
                <w:u w:val="single"/>
              </w:rPr>
              <w:t>担保函正本</w:t>
            </w:r>
          </w:p>
          <w:p w14:paraId="234396ED">
            <w:pPr>
              <w:spacing w:line="360" w:lineRule="auto"/>
              <w:ind w:firstLine="1320" w:firstLineChars="600"/>
              <w:rPr>
                <w:rFonts w:hint="eastAsia" w:ascii="宋体" w:hAnsi="宋体"/>
                <w:sz w:val="22"/>
                <w:szCs w:val="22"/>
              </w:rPr>
            </w:pPr>
            <w:r>
              <w:rPr>
                <w:rFonts w:ascii="宋体" w:hAnsi="宋体"/>
                <w:sz w:val="22"/>
                <w:szCs w:val="22"/>
                <w:u w:val="single"/>
              </w:rPr>
              <w:sym w:font="Wingdings 2" w:char="F052"/>
            </w:r>
            <w:r>
              <w:rPr>
                <w:rFonts w:ascii="宋体" w:hAnsi="宋体"/>
                <w:sz w:val="22"/>
                <w:szCs w:val="22"/>
                <w:u w:val="single"/>
              </w:rPr>
              <w:t>汇票</w:t>
            </w:r>
            <w:r>
              <w:rPr>
                <w:rFonts w:ascii="宋体" w:hAnsi="宋体"/>
                <w:sz w:val="22"/>
                <w:szCs w:val="22"/>
                <w:u w:val="single"/>
              </w:rPr>
              <w:sym w:font="Wingdings 2" w:char="F052"/>
            </w:r>
            <w:r>
              <w:rPr>
                <w:rFonts w:ascii="宋体" w:hAnsi="宋体"/>
                <w:sz w:val="22"/>
                <w:szCs w:val="22"/>
                <w:u w:val="single"/>
              </w:rPr>
              <w:t>银行保函正本</w:t>
            </w:r>
          </w:p>
          <w:p w14:paraId="7301CC20">
            <w:pPr>
              <w:adjustRightInd w:val="0"/>
              <w:snapToGrid w:val="0"/>
              <w:spacing w:line="360" w:lineRule="auto"/>
              <w:rPr>
                <w:rFonts w:hint="eastAsia" w:ascii="宋体" w:hAnsi="宋体"/>
                <w:b/>
                <w:bCs/>
                <w:sz w:val="22"/>
                <w:szCs w:val="22"/>
                <w:u w:val="single"/>
              </w:rPr>
            </w:pPr>
            <w:r>
              <w:rPr>
                <w:rFonts w:ascii="宋体" w:hAnsi="宋体"/>
                <w:b/>
                <w:bCs/>
                <w:sz w:val="22"/>
                <w:szCs w:val="22"/>
              </w:rPr>
              <w:t>保证金数额：人民币</w:t>
            </w:r>
            <w:r>
              <w:rPr>
                <w:rFonts w:ascii="宋体" w:hAnsi="宋体"/>
                <w:b/>
                <w:bCs/>
                <w:sz w:val="22"/>
                <w:szCs w:val="22"/>
                <w:u w:val="single"/>
              </w:rPr>
              <w:t>/元（大写金额：</w:t>
            </w:r>
            <w:r>
              <w:rPr>
                <w:rFonts w:hint="eastAsia" w:ascii="宋体" w:hAnsi="宋体"/>
                <w:b/>
                <w:bCs/>
                <w:sz w:val="22"/>
                <w:szCs w:val="22"/>
                <w:u w:val="single"/>
              </w:rPr>
              <w:t>/</w:t>
            </w:r>
            <w:r>
              <w:rPr>
                <w:rFonts w:ascii="宋体" w:hAnsi="宋体"/>
                <w:b/>
                <w:bCs/>
                <w:sz w:val="22"/>
                <w:szCs w:val="22"/>
                <w:u w:val="single"/>
              </w:rPr>
              <w:t>）</w:t>
            </w:r>
          </w:p>
          <w:p w14:paraId="2700D326">
            <w:pPr>
              <w:adjustRightInd w:val="0"/>
              <w:snapToGrid w:val="0"/>
              <w:spacing w:line="360" w:lineRule="auto"/>
              <w:rPr>
                <w:rFonts w:hint="eastAsia" w:ascii="宋体" w:hAnsi="宋体"/>
                <w:sz w:val="22"/>
                <w:szCs w:val="22"/>
              </w:rPr>
            </w:pPr>
            <w:r>
              <w:rPr>
                <w:rFonts w:ascii="宋体" w:hAnsi="宋体"/>
                <w:sz w:val="22"/>
                <w:szCs w:val="22"/>
              </w:rPr>
              <w:t>开户名称：</w:t>
            </w:r>
            <w:r>
              <w:rPr>
                <w:rFonts w:hint="eastAsia" w:ascii="宋体" w:hAnsi="宋体"/>
                <w:sz w:val="22"/>
                <w:szCs w:val="22"/>
              </w:rPr>
              <w:t xml:space="preserve"> </w:t>
            </w:r>
          </w:p>
          <w:p w14:paraId="65B12574">
            <w:pPr>
              <w:adjustRightInd w:val="0"/>
              <w:snapToGrid w:val="0"/>
              <w:spacing w:line="360" w:lineRule="auto"/>
              <w:rPr>
                <w:rFonts w:hint="eastAsia" w:ascii="宋体" w:hAnsi="宋体"/>
                <w:sz w:val="22"/>
                <w:szCs w:val="22"/>
              </w:rPr>
            </w:pPr>
            <w:r>
              <w:rPr>
                <w:rFonts w:ascii="宋体" w:hAnsi="宋体"/>
                <w:sz w:val="22"/>
                <w:szCs w:val="22"/>
              </w:rPr>
              <w:t>开户银行：</w:t>
            </w:r>
            <w:r>
              <w:rPr>
                <w:rFonts w:hint="eastAsia" w:ascii="宋体" w:hAnsi="宋体"/>
                <w:sz w:val="22"/>
                <w:szCs w:val="22"/>
              </w:rPr>
              <w:t xml:space="preserve"> </w:t>
            </w:r>
            <w:bookmarkStart w:id="281" w:name="_GoBack"/>
            <w:bookmarkEnd w:id="281"/>
          </w:p>
          <w:p w14:paraId="57F6CC60">
            <w:pPr>
              <w:adjustRightInd w:val="0"/>
              <w:snapToGrid w:val="0"/>
              <w:spacing w:line="360" w:lineRule="auto"/>
              <w:rPr>
                <w:rFonts w:hint="eastAsia" w:ascii="宋体" w:hAnsi="宋体"/>
                <w:sz w:val="22"/>
                <w:szCs w:val="22"/>
              </w:rPr>
            </w:pPr>
            <w:r>
              <w:rPr>
                <w:rFonts w:ascii="宋体" w:hAnsi="宋体"/>
                <w:sz w:val="22"/>
                <w:szCs w:val="22"/>
              </w:rPr>
              <w:t>账号：</w:t>
            </w:r>
          </w:p>
          <w:p w14:paraId="320B54AB">
            <w:pPr>
              <w:adjustRightInd w:val="0"/>
              <w:snapToGrid w:val="0"/>
              <w:spacing w:line="360" w:lineRule="auto"/>
              <w:ind w:firstLine="480"/>
              <w:rPr>
                <w:rFonts w:hint="eastAsia" w:ascii="宋体" w:hAnsi="宋体"/>
                <w:sz w:val="22"/>
                <w:szCs w:val="22"/>
              </w:rPr>
            </w:pPr>
            <w:r>
              <w:rPr>
                <w:rFonts w:hint="eastAsia" w:ascii="宋体" w:hAnsi="宋体"/>
                <w:sz w:val="22"/>
                <w:szCs w:val="22"/>
              </w:rPr>
              <w:t>比选申请</w:t>
            </w:r>
            <w:r>
              <w:rPr>
                <w:rFonts w:ascii="宋体" w:hAnsi="宋体"/>
                <w:sz w:val="22"/>
                <w:szCs w:val="22"/>
              </w:rPr>
              <w:t>文件中需提供</w:t>
            </w:r>
            <w:r>
              <w:rPr>
                <w:rFonts w:hint="eastAsia" w:ascii="宋体" w:hAnsi="宋体"/>
                <w:sz w:val="22"/>
                <w:szCs w:val="22"/>
              </w:rPr>
              <w:t>响应</w:t>
            </w:r>
            <w:r>
              <w:rPr>
                <w:rFonts w:ascii="宋体" w:hAnsi="宋体"/>
                <w:sz w:val="22"/>
                <w:szCs w:val="22"/>
              </w:rPr>
              <w:t>保证金汇款凭证复印件。</w:t>
            </w:r>
            <w:r>
              <w:rPr>
                <w:rFonts w:hint="eastAsia" w:ascii="宋体" w:hAnsi="宋体"/>
                <w:sz w:val="22"/>
                <w:szCs w:val="22"/>
              </w:rPr>
              <w:t>响应</w:t>
            </w:r>
            <w:r>
              <w:rPr>
                <w:rFonts w:ascii="宋体" w:hAnsi="宋体"/>
                <w:sz w:val="22"/>
                <w:szCs w:val="22"/>
              </w:rPr>
              <w:t>保证金必须从供应商基本账户汇出或转出，并一次性汇入或转入采购人指定的</w:t>
            </w:r>
            <w:r>
              <w:rPr>
                <w:rFonts w:hint="eastAsia" w:ascii="宋体" w:hAnsi="宋体"/>
                <w:sz w:val="22"/>
                <w:szCs w:val="22"/>
                <w:lang w:eastAsia="zh-CN"/>
              </w:rPr>
              <w:t>账户</w:t>
            </w:r>
            <w:r>
              <w:rPr>
                <w:rFonts w:ascii="宋体" w:hAnsi="宋体"/>
                <w:sz w:val="22"/>
                <w:szCs w:val="22"/>
              </w:rPr>
              <w:t>，注明项目名称，否则无效。</w:t>
            </w:r>
          </w:p>
        </w:tc>
      </w:tr>
      <w:tr w14:paraId="40BECF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70" w:hRule="atLeast"/>
        </w:trPr>
        <w:tc>
          <w:tcPr>
            <w:tcW w:w="1403" w:type="dxa"/>
            <w:vAlign w:val="center"/>
          </w:tcPr>
          <w:p w14:paraId="01EAF977">
            <w:pPr>
              <w:spacing w:line="360" w:lineRule="auto"/>
              <w:jc w:val="center"/>
              <w:rPr>
                <w:rFonts w:hint="eastAsia" w:ascii="宋体" w:hAnsi="宋体"/>
                <w:sz w:val="22"/>
                <w:szCs w:val="22"/>
              </w:rPr>
            </w:pPr>
            <w:r>
              <w:rPr>
                <w:rFonts w:hint="eastAsia" w:ascii="宋体" w:hAnsi="宋体"/>
                <w:sz w:val="22"/>
                <w:szCs w:val="22"/>
              </w:rPr>
              <w:t>1</w:t>
            </w:r>
            <w:r>
              <w:rPr>
                <w:rFonts w:ascii="宋体" w:hAnsi="宋体"/>
                <w:sz w:val="22"/>
                <w:szCs w:val="22"/>
              </w:rPr>
              <w:t>8</w:t>
            </w:r>
            <w:r>
              <w:rPr>
                <w:rFonts w:hint="eastAsia" w:ascii="宋体" w:hAnsi="宋体"/>
                <w:sz w:val="22"/>
                <w:szCs w:val="22"/>
              </w:rPr>
              <w:t>.1</w:t>
            </w:r>
          </w:p>
        </w:tc>
        <w:tc>
          <w:tcPr>
            <w:tcW w:w="7752" w:type="dxa"/>
            <w:vAlign w:val="center"/>
          </w:tcPr>
          <w:p w14:paraId="2E71044D">
            <w:pPr>
              <w:spacing w:line="360" w:lineRule="auto"/>
              <w:rPr>
                <w:rFonts w:hint="eastAsia" w:ascii="宋体" w:hAnsi="宋体"/>
                <w:sz w:val="22"/>
                <w:szCs w:val="22"/>
              </w:rPr>
            </w:pPr>
            <w:r>
              <w:rPr>
                <w:rFonts w:hint="eastAsia" w:ascii="宋体" w:hAnsi="宋体"/>
                <w:sz w:val="22"/>
                <w:szCs w:val="22"/>
              </w:rPr>
              <w:t>评审小组推荐成交候选人数量：</w:t>
            </w:r>
            <w:r>
              <w:rPr>
                <w:rFonts w:hint="eastAsia" w:ascii="宋体" w:hAnsi="宋体"/>
                <w:sz w:val="22"/>
                <w:szCs w:val="22"/>
                <w:u w:val="single"/>
              </w:rPr>
              <w:t>3</w:t>
            </w:r>
            <w:r>
              <w:rPr>
                <w:rFonts w:hint="eastAsia" w:ascii="宋体" w:hAnsi="宋体"/>
                <w:sz w:val="22"/>
                <w:szCs w:val="22"/>
              </w:rPr>
              <w:t>名</w:t>
            </w:r>
          </w:p>
        </w:tc>
      </w:tr>
      <w:tr w14:paraId="0F824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70" w:hRule="atLeast"/>
        </w:trPr>
        <w:tc>
          <w:tcPr>
            <w:tcW w:w="1403" w:type="dxa"/>
            <w:vAlign w:val="center"/>
          </w:tcPr>
          <w:p w14:paraId="7319DE5E">
            <w:pPr>
              <w:spacing w:line="360" w:lineRule="auto"/>
              <w:jc w:val="center"/>
              <w:rPr>
                <w:rFonts w:hint="eastAsia" w:ascii="宋体" w:hAnsi="宋体"/>
                <w:sz w:val="22"/>
                <w:szCs w:val="22"/>
              </w:rPr>
            </w:pPr>
            <w:r>
              <w:rPr>
                <w:rFonts w:ascii="宋体" w:hAnsi="宋体"/>
                <w:sz w:val="22"/>
                <w:szCs w:val="22"/>
              </w:rPr>
              <w:t>19</w:t>
            </w:r>
          </w:p>
        </w:tc>
        <w:tc>
          <w:tcPr>
            <w:tcW w:w="7752" w:type="dxa"/>
            <w:vAlign w:val="center"/>
          </w:tcPr>
          <w:p w14:paraId="4274A247">
            <w:pPr>
              <w:spacing w:line="360" w:lineRule="auto"/>
              <w:rPr>
                <w:rFonts w:hint="eastAsia" w:ascii="宋体" w:hAnsi="宋体"/>
                <w:sz w:val="22"/>
                <w:szCs w:val="22"/>
                <w:u w:val="single"/>
              </w:rPr>
            </w:pPr>
            <w:r>
              <w:rPr>
                <w:rFonts w:hint="eastAsia" w:ascii="宋体" w:hAnsi="宋体"/>
                <w:sz w:val="22"/>
                <w:szCs w:val="22"/>
              </w:rPr>
              <w:t>对于未预留份额专门面向中小企业采购的采购项目，以及预留份额项目中的非预留部分采购包，</w:t>
            </w:r>
            <w:r>
              <w:rPr>
                <w:rFonts w:hint="eastAsia" w:ascii="宋体" w:hAnsi="宋体"/>
                <w:sz w:val="22"/>
                <w:szCs w:val="22"/>
                <w:u w:val="single"/>
              </w:rPr>
              <w:t>对小微企业报价给予5</w:t>
            </w:r>
            <w:r>
              <w:rPr>
                <w:rFonts w:ascii="宋体" w:hAnsi="宋体"/>
                <w:sz w:val="22"/>
                <w:szCs w:val="22"/>
                <w:u w:val="single"/>
              </w:rPr>
              <w:t>%</w:t>
            </w:r>
            <w:r>
              <w:rPr>
                <w:rFonts w:hint="eastAsia" w:ascii="宋体" w:hAnsi="宋体"/>
                <w:sz w:val="22"/>
                <w:szCs w:val="22"/>
                <w:u w:val="single"/>
              </w:rPr>
              <w:t>的扣除，用扣除后的价格参加评审。</w:t>
            </w:r>
          </w:p>
        </w:tc>
      </w:tr>
      <w:tr w14:paraId="188A50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 w:hRule="atLeast"/>
        </w:trPr>
        <w:tc>
          <w:tcPr>
            <w:tcW w:w="1403" w:type="dxa"/>
            <w:vAlign w:val="center"/>
          </w:tcPr>
          <w:p w14:paraId="13FBCF76">
            <w:pPr>
              <w:spacing w:line="360" w:lineRule="auto"/>
              <w:jc w:val="center"/>
              <w:rPr>
                <w:rFonts w:hint="eastAsia" w:ascii="宋体" w:hAnsi="宋体"/>
                <w:sz w:val="22"/>
                <w:szCs w:val="22"/>
              </w:rPr>
            </w:pPr>
            <w:r>
              <w:rPr>
                <w:rFonts w:hint="eastAsia" w:ascii="宋体" w:hAnsi="宋体" w:cstheme="minorEastAsia"/>
                <w:sz w:val="22"/>
                <w:szCs w:val="22"/>
              </w:rPr>
              <w:t>2</w:t>
            </w:r>
            <w:r>
              <w:rPr>
                <w:rFonts w:ascii="宋体" w:hAnsi="宋体" w:cstheme="minorEastAsia"/>
                <w:sz w:val="22"/>
                <w:szCs w:val="22"/>
              </w:rPr>
              <w:t>3</w:t>
            </w:r>
          </w:p>
        </w:tc>
        <w:tc>
          <w:tcPr>
            <w:tcW w:w="7752" w:type="dxa"/>
            <w:vAlign w:val="center"/>
          </w:tcPr>
          <w:p w14:paraId="3E529CB0">
            <w:pPr>
              <w:spacing w:line="360" w:lineRule="auto"/>
              <w:rPr>
                <w:rFonts w:hint="eastAsia" w:ascii="宋体" w:hAnsi="宋体" w:cstheme="minorEastAsia"/>
                <w:sz w:val="22"/>
                <w:szCs w:val="22"/>
              </w:rPr>
            </w:pPr>
            <w:r>
              <w:rPr>
                <w:rFonts w:hint="eastAsia" w:ascii="宋体" w:hAnsi="宋体" w:cstheme="minorEastAsia"/>
                <w:sz w:val="22"/>
                <w:szCs w:val="22"/>
              </w:rPr>
              <w:t>成交服务费：</w:t>
            </w:r>
          </w:p>
          <w:p w14:paraId="0251D5F9">
            <w:pPr>
              <w:spacing w:line="360" w:lineRule="auto"/>
              <w:rPr>
                <w:rFonts w:hint="eastAsia" w:ascii="宋体" w:hAnsi="宋体"/>
                <w:sz w:val="22"/>
                <w:szCs w:val="22"/>
              </w:rPr>
            </w:pPr>
            <w:r>
              <w:rPr>
                <w:rFonts w:hint="eastAsia" w:ascii="宋体" w:hAnsi="宋体"/>
                <w:sz w:val="22"/>
                <w:szCs w:val="22"/>
              </w:rPr>
              <w:t>成交供应商</w:t>
            </w:r>
            <w:r>
              <w:rPr>
                <w:rFonts w:ascii="宋体" w:hAnsi="宋体"/>
                <w:sz w:val="22"/>
                <w:szCs w:val="22"/>
              </w:rPr>
              <w:t>在领取成交通知书的同时向采购代理机构交纳代理服务费，</w:t>
            </w:r>
            <w:r>
              <w:rPr>
                <w:rFonts w:hint="eastAsia" w:ascii="宋体" w:hAnsi="宋体"/>
                <w:sz w:val="22"/>
                <w:szCs w:val="22"/>
              </w:rPr>
              <w:t>采购</w:t>
            </w:r>
            <w:r>
              <w:rPr>
                <w:rFonts w:ascii="宋体" w:hAnsi="宋体"/>
                <w:sz w:val="22"/>
                <w:szCs w:val="22"/>
              </w:rPr>
              <w:t>代理服务费收费</w:t>
            </w:r>
            <w:r>
              <w:rPr>
                <w:rFonts w:hint="eastAsia" w:ascii="宋体" w:hAnsi="宋体"/>
                <w:sz w:val="22"/>
                <w:szCs w:val="22"/>
              </w:rPr>
              <w:t>参照</w:t>
            </w:r>
            <w:r>
              <w:rPr>
                <w:rFonts w:ascii="宋体" w:hAnsi="宋体"/>
                <w:sz w:val="22"/>
                <w:szCs w:val="22"/>
              </w:rPr>
              <w:t>《国家计委关于印发招标代理服务收费管理暂行办法的通知》（计价格〔2002〕1980号）规定的方式，采用差额定率累进计费方式计算。在代理业务范围内所发生的其他额外费用均由成交供应商支付。</w:t>
            </w:r>
          </w:p>
        </w:tc>
      </w:tr>
      <w:tr w14:paraId="49E4EC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 w:hRule="atLeast"/>
        </w:trPr>
        <w:tc>
          <w:tcPr>
            <w:tcW w:w="1403" w:type="dxa"/>
            <w:vAlign w:val="center"/>
          </w:tcPr>
          <w:p w14:paraId="0D359A32">
            <w:pPr>
              <w:spacing w:line="360" w:lineRule="auto"/>
              <w:ind w:left="21" w:leftChars="10"/>
              <w:rPr>
                <w:rFonts w:hint="eastAsia" w:ascii="宋体" w:hAnsi="宋体"/>
                <w:sz w:val="22"/>
                <w:szCs w:val="22"/>
              </w:rPr>
            </w:pPr>
            <w:r>
              <w:rPr>
                <w:rFonts w:hint="eastAsia" w:ascii="宋体" w:hAnsi="宋体"/>
                <w:sz w:val="22"/>
                <w:szCs w:val="22"/>
              </w:rPr>
              <w:t>合同付款方式</w:t>
            </w:r>
          </w:p>
        </w:tc>
        <w:tc>
          <w:tcPr>
            <w:tcW w:w="7752" w:type="dxa"/>
            <w:vAlign w:val="center"/>
          </w:tcPr>
          <w:p w14:paraId="5C692CB4">
            <w:pPr>
              <w:spacing w:line="360" w:lineRule="auto"/>
              <w:rPr>
                <w:rFonts w:hint="eastAsia" w:ascii="宋体" w:hAnsi="宋体"/>
                <w:sz w:val="22"/>
                <w:szCs w:val="22"/>
              </w:rPr>
            </w:pPr>
            <w:r>
              <w:rPr>
                <w:rFonts w:hint="eastAsia" w:ascii="宋体" w:hAnsi="宋体"/>
                <w:sz w:val="22"/>
                <w:szCs w:val="22"/>
              </w:rPr>
              <w:t>详见第四章 合同条款</w:t>
            </w:r>
          </w:p>
        </w:tc>
      </w:tr>
      <w:tr w14:paraId="7444C1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 w:hRule="atLeast"/>
        </w:trPr>
        <w:tc>
          <w:tcPr>
            <w:tcW w:w="1403" w:type="dxa"/>
            <w:vMerge w:val="restart"/>
            <w:vAlign w:val="center"/>
          </w:tcPr>
          <w:p w14:paraId="6E55A968">
            <w:pPr>
              <w:spacing w:line="360" w:lineRule="auto"/>
              <w:ind w:left="21" w:leftChars="10"/>
              <w:jc w:val="center"/>
              <w:rPr>
                <w:rFonts w:hint="eastAsia" w:ascii="宋体" w:hAnsi="宋体"/>
                <w:sz w:val="22"/>
                <w:szCs w:val="22"/>
              </w:rPr>
            </w:pPr>
            <w:r>
              <w:rPr>
                <w:rFonts w:hint="eastAsia" w:ascii="宋体" w:hAnsi="宋体" w:cstheme="minorEastAsia"/>
                <w:sz w:val="22"/>
                <w:szCs w:val="22"/>
              </w:rPr>
              <w:t>其 他</w:t>
            </w:r>
          </w:p>
        </w:tc>
        <w:tc>
          <w:tcPr>
            <w:tcW w:w="7752" w:type="dxa"/>
            <w:vAlign w:val="center"/>
          </w:tcPr>
          <w:p w14:paraId="6750F656">
            <w:pPr>
              <w:spacing w:line="360" w:lineRule="auto"/>
              <w:jc w:val="left"/>
              <w:rPr>
                <w:rFonts w:hint="eastAsia" w:ascii="宋体" w:hAnsi="宋体"/>
                <w:sz w:val="22"/>
                <w:szCs w:val="22"/>
              </w:rPr>
            </w:pPr>
            <w:r>
              <w:rPr>
                <w:rFonts w:ascii="宋体" w:hAnsi="宋体"/>
                <w:sz w:val="22"/>
                <w:szCs w:val="22"/>
              </w:rPr>
              <w:t>接收询问和质疑的联系方式</w:t>
            </w:r>
          </w:p>
          <w:p w14:paraId="28072F50">
            <w:pPr>
              <w:spacing w:line="360" w:lineRule="auto"/>
              <w:jc w:val="left"/>
              <w:rPr>
                <w:rFonts w:hint="eastAsia" w:ascii="宋体" w:hAnsi="宋体"/>
                <w:sz w:val="22"/>
                <w:szCs w:val="22"/>
              </w:rPr>
            </w:pPr>
            <w:r>
              <w:rPr>
                <w:rFonts w:ascii="宋体" w:hAnsi="宋体"/>
                <w:sz w:val="22"/>
                <w:szCs w:val="22"/>
              </w:rPr>
              <w:t>联系部门：招标部；</w:t>
            </w:r>
          </w:p>
          <w:p w14:paraId="36AEE362">
            <w:pPr>
              <w:spacing w:line="360" w:lineRule="auto"/>
              <w:jc w:val="left"/>
              <w:rPr>
                <w:rFonts w:hint="eastAsia" w:ascii="宋体" w:hAnsi="宋体"/>
                <w:sz w:val="22"/>
                <w:szCs w:val="22"/>
              </w:rPr>
            </w:pPr>
            <w:r>
              <w:rPr>
                <w:rFonts w:ascii="宋体" w:hAnsi="宋体"/>
                <w:sz w:val="22"/>
                <w:szCs w:val="22"/>
              </w:rPr>
              <w:t>联系</w:t>
            </w:r>
            <w:r>
              <w:rPr>
                <w:rFonts w:hint="eastAsia" w:ascii="宋体" w:hAnsi="宋体"/>
                <w:sz w:val="22"/>
                <w:szCs w:val="22"/>
              </w:rPr>
              <w:t>人及</w:t>
            </w:r>
            <w:r>
              <w:rPr>
                <w:rFonts w:ascii="宋体" w:hAnsi="宋体"/>
                <w:sz w:val="22"/>
                <w:szCs w:val="22"/>
              </w:rPr>
              <w:t>电话：</w:t>
            </w:r>
            <w:r>
              <w:rPr>
                <w:rFonts w:hint="eastAsia" w:ascii="宋体" w:hAnsi="宋体"/>
                <w:sz w:val="22"/>
                <w:szCs w:val="22"/>
              </w:rPr>
              <w:t>张博忞 13121535313</w:t>
            </w:r>
            <w:r>
              <w:rPr>
                <w:rFonts w:ascii="宋体" w:hAnsi="宋体"/>
                <w:sz w:val="22"/>
                <w:szCs w:val="22"/>
              </w:rPr>
              <w:t>；</w:t>
            </w:r>
          </w:p>
          <w:p w14:paraId="6E55FFD7">
            <w:pPr>
              <w:spacing w:line="360" w:lineRule="auto"/>
              <w:ind w:firstLine="110" w:firstLineChars="50"/>
              <w:rPr>
                <w:rFonts w:hint="eastAsia" w:ascii="宋体" w:hAnsi="宋体"/>
                <w:sz w:val="22"/>
                <w:szCs w:val="22"/>
              </w:rPr>
            </w:pPr>
            <w:r>
              <w:rPr>
                <w:rFonts w:ascii="宋体" w:hAnsi="宋体"/>
                <w:sz w:val="22"/>
                <w:szCs w:val="22"/>
              </w:rPr>
              <w:t>通讯地址：北京市东城区永外沙子口路76号院18号楼东</w:t>
            </w:r>
            <w:r>
              <w:rPr>
                <w:rFonts w:hint="eastAsia" w:ascii="宋体" w:hAnsi="宋体"/>
                <w:sz w:val="22"/>
                <w:szCs w:val="22"/>
              </w:rPr>
              <w:t>侧门</w:t>
            </w:r>
            <w:r>
              <w:rPr>
                <w:rFonts w:ascii="宋体" w:hAnsi="宋体"/>
                <w:sz w:val="22"/>
                <w:szCs w:val="22"/>
              </w:rPr>
              <w:t>6层。</w:t>
            </w:r>
          </w:p>
        </w:tc>
      </w:tr>
      <w:tr w14:paraId="5AC84C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 w:hRule="atLeast"/>
        </w:trPr>
        <w:tc>
          <w:tcPr>
            <w:tcW w:w="1403" w:type="dxa"/>
            <w:vMerge w:val="continue"/>
            <w:vAlign w:val="center"/>
          </w:tcPr>
          <w:p w14:paraId="0CCA03A0">
            <w:pPr>
              <w:spacing w:line="360" w:lineRule="auto"/>
              <w:ind w:left="21" w:leftChars="10"/>
              <w:rPr>
                <w:rFonts w:hint="eastAsia" w:ascii="宋体" w:hAnsi="宋体"/>
                <w:sz w:val="22"/>
                <w:szCs w:val="22"/>
              </w:rPr>
            </w:pPr>
          </w:p>
        </w:tc>
        <w:tc>
          <w:tcPr>
            <w:tcW w:w="7752" w:type="dxa"/>
            <w:vAlign w:val="center"/>
          </w:tcPr>
          <w:p w14:paraId="3CF9C400">
            <w:pPr>
              <w:spacing w:line="360" w:lineRule="auto"/>
              <w:jc w:val="left"/>
              <w:rPr>
                <w:rFonts w:hint="eastAsia" w:ascii="宋体" w:hAnsi="宋体"/>
                <w:b/>
                <w:bCs/>
                <w:sz w:val="22"/>
                <w:szCs w:val="22"/>
              </w:rPr>
            </w:pPr>
            <w:r>
              <w:rPr>
                <w:rFonts w:hint="eastAsia" w:ascii="宋体" w:hAnsi="宋体"/>
                <w:b/>
                <w:bCs/>
                <w:sz w:val="22"/>
                <w:szCs w:val="22"/>
              </w:rPr>
              <w:t>标的名称：四环路大修四惠桥、定慧桥景观照明提升四惠桥高压配电建设施工项目</w:t>
            </w:r>
          </w:p>
          <w:p w14:paraId="54E11AA7">
            <w:pPr>
              <w:spacing w:line="360" w:lineRule="auto"/>
              <w:rPr>
                <w:rFonts w:hint="eastAsia" w:ascii="宋体" w:hAnsi="宋体"/>
                <w:sz w:val="22"/>
                <w:szCs w:val="22"/>
              </w:rPr>
            </w:pPr>
            <w:r>
              <w:rPr>
                <w:rFonts w:hint="eastAsia" w:ascii="宋体" w:hAnsi="宋体"/>
                <w:b/>
                <w:bCs/>
                <w:sz w:val="22"/>
                <w:szCs w:val="22"/>
              </w:rPr>
              <w:t>标的所属行业：建筑业</w:t>
            </w:r>
          </w:p>
        </w:tc>
      </w:tr>
    </w:tbl>
    <w:p w14:paraId="5131E0FC">
      <w:pPr>
        <w:pStyle w:val="3"/>
        <w:spacing w:before="120" w:after="0" w:line="360" w:lineRule="auto"/>
        <w:jc w:val="center"/>
        <w:rPr>
          <w:rFonts w:hint="eastAsia" w:ascii="宋体" w:hAnsi="宋体"/>
          <w:sz w:val="24"/>
          <w:szCs w:val="28"/>
        </w:rPr>
      </w:pPr>
      <w:r>
        <w:rPr>
          <w:rFonts w:ascii="宋体" w:hAnsi="宋体"/>
        </w:rPr>
        <w:br w:type="page"/>
      </w:r>
      <w:bookmarkStart w:id="78" w:name="_Toc380479087"/>
      <w:bookmarkStart w:id="79" w:name="_Toc176336668"/>
      <w:bookmarkStart w:id="80" w:name="_Toc2843813"/>
      <w:bookmarkStart w:id="81" w:name="_Toc47017126"/>
      <w:r>
        <w:rPr>
          <w:rFonts w:ascii="宋体" w:hAnsi="宋体"/>
          <w:sz w:val="28"/>
          <w:szCs w:val="28"/>
        </w:rPr>
        <w:t>一  总 则</w:t>
      </w:r>
      <w:bookmarkEnd w:id="78"/>
      <w:bookmarkEnd w:id="79"/>
      <w:bookmarkEnd w:id="80"/>
      <w:bookmarkEnd w:id="81"/>
    </w:p>
    <w:p w14:paraId="01910B7A">
      <w:pPr>
        <w:pStyle w:val="4"/>
        <w:spacing w:before="240" w:after="0" w:line="480" w:lineRule="auto"/>
        <w:rPr>
          <w:rFonts w:hint="eastAsia" w:ascii="宋体" w:hAnsi="宋体"/>
          <w:sz w:val="24"/>
          <w:szCs w:val="24"/>
        </w:rPr>
      </w:pPr>
      <w:bookmarkStart w:id="82" w:name="_Toc47017127"/>
      <w:bookmarkStart w:id="83" w:name="_Toc176336669"/>
      <w:bookmarkStart w:id="84" w:name="_Toc380479088"/>
      <w:bookmarkStart w:id="85" w:name="_Toc2843814"/>
      <w:r>
        <w:rPr>
          <w:rFonts w:ascii="宋体" w:hAnsi="宋体"/>
          <w:sz w:val="24"/>
          <w:szCs w:val="24"/>
        </w:rPr>
        <w:t>1．项目简介</w:t>
      </w:r>
      <w:bookmarkEnd w:id="82"/>
      <w:bookmarkEnd w:id="83"/>
      <w:bookmarkEnd w:id="84"/>
      <w:bookmarkEnd w:id="85"/>
    </w:p>
    <w:p w14:paraId="3471F853">
      <w:pPr>
        <w:pStyle w:val="24"/>
        <w:spacing w:line="480" w:lineRule="exact"/>
        <w:ind w:firstLine="0"/>
        <w:rPr>
          <w:rFonts w:hint="eastAsia" w:ascii="宋体" w:hAnsi="宋体"/>
          <w:sz w:val="24"/>
          <w:szCs w:val="24"/>
        </w:rPr>
      </w:pPr>
      <w:r>
        <w:rPr>
          <w:rFonts w:ascii="宋体" w:hAnsi="宋体"/>
          <w:sz w:val="24"/>
          <w:szCs w:val="24"/>
        </w:rPr>
        <w:t>1.1 采购人名称、地址及联系方式：见</w:t>
      </w:r>
      <w:r>
        <w:rPr>
          <w:rFonts w:ascii="宋体" w:hAnsi="宋体"/>
          <w:sz w:val="24"/>
          <w:szCs w:val="24"/>
          <w:u w:val="single"/>
        </w:rPr>
        <w:t>前附表</w:t>
      </w:r>
      <w:r>
        <w:rPr>
          <w:rFonts w:hint="eastAsia" w:ascii="宋体" w:hAnsi="宋体"/>
          <w:sz w:val="24"/>
          <w:szCs w:val="24"/>
        </w:rPr>
        <w:t>；</w:t>
      </w:r>
    </w:p>
    <w:p w14:paraId="13505A0E">
      <w:pPr>
        <w:pStyle w:val="24"/>
        <w:spacing w:line="480" w:lineRule="exact"/>
        <w:ind w:firstLine="0"/>
        <w:rPr>
          <w:rFonts w:hint="eastAsia" w:ascii="宋体" w:hAnsi="宋体"/>
          <w:sz w:val="24"/>
          <w:szCs w:val="24"/>
        </w:rPr>
      </w:pPr>
      <w:r>
        <w:rPr>
          <w:rFonts w:ascii="宋体" w:hAnsi="宋体"/>
          <w:sz w:val="24"/>
          <w:szCs w:val="24"/>
        </w:rPr>
        <w:t>1.2 项目名称</w:t>
      </w:r>
      <w:r>
        <w:rPr>
          <w:rFonts w:hint="eastAsia" w:ascii="宋体" w:hAnsi="宋体"/>
          <w:sz w:val="24"/>
          <w:szCs w:val="24"/>
        </w:rPr>
        <w:t>、项目编号、计划工期</w:t>
      </w:r>
      <w:r>
        <w:rPr>
          <w:rFonts w:ascii="宋体" w:hAnsi="宋体"/>
          <w:sz w:val="24"/>
          <w:szCs w:val="24"/>
        </w:rPr>
        <w:t>：见</w:t>
      </w:r>
      <w:r>
        <w:rPr>
          <w:rFonts w:hint="eastAsia" w:ascii="宋体" w:hAnsi="宋体"/>
          <w:sz w:val="24"/>
          <w:szCs w:val="24"/>
          <w:u w:val="single"/>
        </w:rPr>
        <w:t>第一章</w:t>
      </w:r>
      <w:r>
        <w:rPr>
          <w:rFonts w:hint="eastAsia" w:ascii="宋体" w:hAnsi="宋体"/>
          <w:sz w:val="24"/>
          <w:szCs w:val="24"/>
        </w:rPr>
        <w:t>；</w:t>
      </w:r>
    </w:p>
    <w:p w14:paraId="0C9B7829">
      <w:pPr>
        <w:pStyle w:val="24"/>
        <w:spacing w:line="480" w:lineRule="exact"/>
        <w:ind w:firstLine="0"/>
        <w:rPr>
          <w:rFonts w:hint="eastAsia" w:ascii="宋体" w:hAnsi="宋体"/>
          <w:sz w:val="24"/>
          <w:szCs w:val="24"/>
        </w:rPr>
      </w:pPr>
      <w:r>
        <w:rPr>
          <w:rFonts w:ascii="宋体" w:hAnsi="宋体"/>
          <w:sz w:val="24"/>
          <w:szCs w:val="24"/>
        </w:rPr>
        <w:t>1.</w:t>
      </w:r>
      <w:r>
        <w:rPr>
          <w:rFonts w:hint="eastAsia" w:ascii="宋体" w:hAnsi="宋体"/>
          <w:sz w:val="24"/>
          <w:szCs w:val="24"/>
        </w:rPr>
        <w:t>3</w:t>
      </w:r>
      <w:r>
        <w:rPr>
          <w:rFonts w:ascii="宋体" w:hAnsi="宋体"/>
          <w:sz w:val="24"/>
          <w:szCs w:val="24"/>
        </w:rPr>
        <w:t xml:space="preserve"> 采购方式：</w:t>
      </w:r>
      <w:r>
        <w:rPr>
          <w:rFonts w:hint="eastAsia" w:ascii="宋体" w:hAnsi="宋体"/>
          <w:sz w:val="24"/>
          <w:szCs w:val="24"/>
          <w:u w:val="single"/>
          <w:lang w:val="en-US"/>
        </w:rPr>
        <w:t>竞争</w:t>
      </w:r>
      <w:r>
        <w:rPr>
          <w:rFonts w:hint="eastAsia" w:ascii="宋体" w:hAnsi="宋体"/>
          <w:sz w:val="24"/>
          <w:szCs w:val="24"/>
          <w:u w:val="single"/>
        </w:rPr>
        <w:t>比选</w:t>
      </w:r>
      <w:r>
        <w:rPr>
          <w:rFonts w:hint="eastAsia" w:ascii="宋体" w:hAnsi="宋体"/>
          <w:sz w:val="24"/>
          <w:szCs w:val="24"/>
        </w:rPr>
        <w:t>；</w:t>
      </w:r>
    </w:p>
    <w:p w14:paraId="435D670B">
      <w:pPr>
        <w:pStyle w:val="24"/>
        <w:spacing w:line="480" w:lineRule="exact"/>
        <w:ind w:firstLine="0"/>
        <w:rPr>
          <w:rFonts w:hint="eastAsia" w:ascii="宋体" w:hAnsi="宋体"/>
          <w:sz w:val="24"/>
          <w:szCs w:val="24"/>
        </w:rPr>
      </w:pPr>
      <w:r>
        <w:rPr>
          <w:rFonts w:ascii="宋体" w:hAnsi="宋体"/>
          <w:sz w:val="24"/>
          <w:szCs w:val="24"/>
        </w:rPr>
        <w:t>1.</w:t>
      </w:r>
      <w:r>
        <w:rPr>
          <w:rFonts w:hint="eastAsia" w:ascii="宋体" w:hAnsi="宋体"/>
          <w:sz w:val="24"/>
          <w:szCs w:val="24"/>
        </w:rPr>
        <w:t>4采购代理机构名称：</w:t>
      </w:r>
      <w:r>
        <w:rPr>
          <w:rFonts w:hint="eastAsia" w:ascii="宋体" w:hAnsi="宋体"/>
          <w:sz w:val="24"/>
          <w:szCs w:val="24"/>
          <w:u w:val="single"/>
        </w:rPr>
        <w:t>中创恒邦工程咨询（北京）有限公司</w:t>
      </w:r>
      <w:r>
        <w:rPr>
          <w:rFonts w:hint="eastAsia" w:ascii="宋体" w:hAnsi="宋体"/>
          <w:sz w:val="24"/>
          <w:szCs w:val="24"/>
        </w:rPr>
        <w:t>；</w:t>
      </w:r>
    </w:p>
    <w:p w14:paraId="7146DE48">
      <w:pPr>
        <w:pStyle w:val="24"/>
        <w:spacing w:line="480" w:lineRule="exact"/>
        <w:ind w:firstLine="0"/>
        <w:rPr>
          <w:rFonts w:hint="eastAsia" w:ascii="宋体" w:hAnsi="宋体"/>
          <w:sz w:val="24"/>
          <w:szCs w:val="24"/>
        </w:rPr>
      </w:pPr>
      <w:r>
        <w:rPr>
          <w:rFonts w:hint="eastAsia" w:ascii="宋体" w:hAnsi="宋体"/>
          <w:sz w:val="24"/>
          <w:szCs w:val="24"/>
        </w:rPr>
        <w:t>1.5 采购代理机构</w:t>
      </w:r>
      <w:r>
        <w:rPr>
          <w:rFonts w:ascii="宋体" w:hAnsi="宋体"/>
          <w:sz w:val="24"/>
          <w:szCs w:val="24"/>
        </w:rPr>
        <w:t>地址及联系方式：</w:t>
      </w:r>
      <w:r>
        <w:rPr>
          <w:rFonts w:hint="eastAsia" w:ascii="宋体" w:hAnsi="宋体"/>
          <w:sz w:val="24"/>
          <w:szCs w:val="24"/>
        </w:rPr>
        <w:t>见</w:t>
      </w:r>
      <w:r>
        <w:rPr>
          <w:rFonts w:hint="eastAsia" w:ascii="宋体" w:hAnsi="宋体"/>
          <w:sz w:val="24"/>
          <w:szCs w:val="24"/>
          <w:u w:val="single"/>
        </w:rPr>
        <w:t>第一章</w:t>
      </w:r>
      <w:r>
        <w:rPr>
          <w:rFonts w:hint="eastAsia" w:ascii="宋体" w:hAnsi="宋体"/>
          <w:sz w:val="24"/>
          <w:szCs w:val="24"/>
        </w:rPr>
        <w:t>；</w:t>
      </w:r>
    </w:p>
    <w:p w14:paraId="46CA6B0A">
      <w:pPr>
        <w:pStyle w:val="24"/>
        <w:spacing w:line="480" w:lineRule="exact"/>
        <w:ind w:firstLine="0"/>
        <w:rPr>
          <w:rFonts w:hint="eastAsia" w:ascii="宋体" w:hAnsi="宋体"/>
          <w:sz w:val="24"/>
          <w:szCs w:val="24"/>
        </w:rPr>
      </w:pPr>
      <w:r>
        <w:rPr>
          <w:rFonts w:ascii="宋体" w:hAnsi="宋体"/>
          <w:sz w:val="24"/>
          <w:szCs w:val="24"/>
        </w:rPr>
        <w:t>1.</w:t>
      </w:r>
      <w:r>
        <w:rPr>
          <w:rFonts w:hint="eastAsia" w:ascii="宋体" w:hAnsi="宋体"/>
          <w:sz w:val="24"/>
          <w:szCs w:val="24"/>
        </w:rPr>
        <w:t>6</w:t>
      </w:r>
      <w:r>
        <w:rPr>
          <w:rFonts w:ascii="宋体" w:hAnsi="宋体"/>
          <w:sz w:val="24"/>
          <w:szCs w:val="24"/>
        </w:rPr>
        <w:t xml:space="preserve"> </w:t>
      </w:r>
      <w:r>
        <w:rPr>
          <w:rFonts w:hint="eastAsia" w:ascii="宋体" w:hAnsi="宋体"/>
          <w:sz w:val="24"/>
          <w:szCs w:val="24"/>
          <w:lang w:val="en-US"/>
        </w:rPr>
        <w:t>采购</w:t>
      </w:r>
      <w:r>
        <w:rPr>
          <w:rFonts w:ascii="宋体" w:hAnsi="宋体"/>
          <w:sz w:val="24"/>
          <w:szCs w:val="24"/>
        </w:rPr>
        <w:t>预算及控制金额：见</w:t>
      </w:r>
      <w:r>
        <w:rPr>
          <w:rFonts w:ascii="宋体" w:hAnsi="宋体"/>
          <w:sz w:val="24"/>
          <w:szCs w:val="24"/>
          <w:u w:val="single"/>
        </w:rPr>
        <w:t>前附表</w:t>
      </w:r>
      <w:r>
        <w:rPr>
          <w:rFonts w:hint="eastAsia" w:ascii="宋体" w:hAnsi="宋体"/>
          <w:sz w:val="24"/>
          <w:szCs w:val="24"/>
        </w:rPr>
        <w:t>；</w:t>
      </w:r>
    </w:p>
    <w:p w14:paraId="5E793446">
      <w:pPr>
        <w:pStyle w:val="24"/>
        <w:spacing w:line="480" w:lineRule="exact"/>
        <w:ind w:firstLine="0"/>
        <w:rPr>
          <w:rFonts w:hint="eastAsia" w:ascii="宋体" w:hAnsi="宋体"/>
          <w:sz w:val="24"/>
          <w:szCs w:val="24"/>
          <w:lang w:val="en-US"/>
        </w:rPr>
      </w:pPr>
      <w:r>
        <w:rPr>
          <w:rFonts w:hint="eastAsia" w:ascii="宋体" w:hAnsi="宋体"/>
          <w:sz w:val="24"/>
          <w:szCs w:val="24"/>
        </w:rPr>
        <w:t>1</w:t>
      </w:r>
      <w:r>
        <w:rPr>
          <w:rFonts w:ascii="宋体" w:hAnsi="宋体"/>
          <w:sz w:val="24"/>
          <w:szCs w:val="24"/>
        </w:rPr>
        <w:t xml:space="preserve">.7 </w:t>
      </w:r>
      <w:r>
        <w:rPr>
          <w:rFonts w:hint="eastAsia" w:ascii="宋体" w:hAnsi="宋体"/>
          <w:sz w:val="24"/>
          <w:szCs w:val="24"/>
        </w:rPr>
        <w:t>本项目的质量及</w:t>
      </w:r>
      <w:r>
        <w:rPr>
          <w:rFonts w:hint="eastAsia" w:ascii="宋体" w:hAnsi="宋体"/>
          <w:sz w:val="24"/>
          <w:szCs w:val="24"/>
          <w:lang w:val="en-US"/>
        </w:rPr>
        <w:t>施工现场安全生产标准化管理目标等级</w:t>
      </w:r>
      <w:r>
        <w:rPr>
          <w:rFonts w:hint="eastAsia" w:ascii="宋体" w:hAnsi="宋体"/>
          <w:sz w:val="24"/>
          <w:szCs w:val="24"/>
        </w:rPr>
        <w:t>要求：</w:t>
      </w:r>
      <w:r>
        <w:rPr>
          <w:rFonts w:ascii="宋体" w:hAnsi="宋体"/>
          <w:sz w:val="24"/>
          <w:szCs w:val="24"/>
          <w:lang w:val="en-US"/>
        </w:rPr>
        <w:t>见</w:t>
      </w:r>
      <w:r>
        <w:rPr>
          <w:rFonts w:ascii="宋体" w:hAnsi="宋体"/>
          <w:sz w:val="24"/>
          <w:szCs w:val="24"/>
          <w:u w:val="single"/>
          <w:lang w:val="en-US"/>
        </w:rPr>
        <w:t>前附表</w:t>
      </w:r>
      <w:r>
        <w:rPr>
          <w:rFonts w:hint="eastAsia" w:ascii="宋体" w:hAnsi="宋体"/>
          <w:sz w:val="24"/>
          <w:szCs w:val="24"/>
          <w:lang w:val="en-US"/>
        </w:rPr>
        <w:t>；</w:t>
      </w:r>
    </w:p>
    <w:p w14:paraId="6AD752DE">
      <w:pPr>
        <w:pStyle w:val="24"/>
        <w:spacing w:line="480" w:lineRule="exact"/>
        <w:ind w:firstLine="0"/>
        <w:rPr>
          <w:rFonts w:hint="eastAsia" w:ascii="宋体" w:hAnsi="宋体"/>
          <w:sz w:val="24"/>
          <w:szCs w:val="24"/>
        </w:rPr>
      </w:pPr>
      <w:r>
        <w:rPr>
          <w:rFonts w:hint="eastAsia" w:ascii="宋体" w:hAnsi="宋体"/>
          <w:sz w:val="24"/>
          <w:szCs w:val="24"/>
          <w:lang w:val="en-US"/>
        </w:rPr>
        <w:t>1</w:t>
      </w:r>
      <w:r>
        <w:rPr>
          <w:rFonts w:ascii="宋体" w:hAnsi="宋体"/>
          <w:sz w:val="24"/>
          <w:szCs w:val="24"/>
          <w:lang w:val="en-US"/>
        </w:rPr>
        <w:t xml:space="preserve">.8 </w:t>
      </w:r>
      <w:r>
        <w:rPr>
          <w:rFonts w:hint="eastAsia" w:ascii="宋体" w:hAnsi="宋体"/>
          <w:sz w:val="24"/>
          <w:szCs w:val="24"/>
          <w:lang w:val="en-US"/>
        </w:rPr>
        <w:t>本项目合同价款形式：</w:t>
      </w:r>
      <w:r>
        <w:rPr>
          <w:rFonts w:ascii="宋体" w:hAnsi="宋体"/>
          <w:sz w:val="24"/>
          <w:szCs w:val="24"/>
          <w:lang w:val="en-US"/>
        </w:rPr>
        <w:t>见</w:t>
      </w:r>
      <w:r>
        <w:rPr>
          <w:rFonts w:ascii="宋体" w:hAnsi="宋体"/>
          <w:sz w:val="24"/>
          <w:szCs w:val="24"/>
          <w:u w:val="single"/>
          <w:lang w:val="en-US"/>
        </w:rPr>
        <w:t>前附表</w:t>
      </w:r>
      <w:r>
        <w:rPr>
          <w:rFonts w:ascii="宋体" w:hAnsi="宋体"/>
          <w:sz w:val="24"/>
          <w:szCs w:val="24"/>
          <w:lang w:val="en-US"/>
        </w:rPr>
        <w:t>。</w:t>
      </w:r>
    </w:p>
    <w:p w14:paraId="61930F00">
      <w:pPr>
        <w:pStyle w:val="4"/>
        <w:spacing w:before="240" w:after="0" w:line="480" w:lineRule="auto"/>
        <w:rPr>
          <w:rFonts w:hint="eastAsia" w:ascii="宋体" w:hAnsi="宋体"/>
          <w:sz w:val="24"/>
          <w:szCs w:val="24"/>
        </w:rPr>
      </w:pPr>
      <w:bookmarkStart w:id="86" w:name="_Toc176336670"/>
      <w:bookmarkStart w:id="87" w:name="_Toc380479089"/>
      <w:bookmarkStart w:id="88" w:name="_Toc2843815"/>
      <w:bookmarkStart w:id="89" w:name="_Toc47017128"/>
      <w:r>
        <w:rPr>
          <w:rFonts w:ascii="宋体" w:hAnsi="宋体"/>
          <w:sz w:val="24"/>
          <w:szCs w:val="24"/>
        </w:rPr>
        <w:t>2．合格</w:t>
      </w:r>
      <w:r>
        <w:rPr>
          <w:rFonts w:hint="eastAsia" w:ascii="宋体" w:hAnsi="宋体"/>
          <w:sz w:val="24"/>
          <w:szCs w:val="24"/>
        </w:rPr>
        <w:t>供应商</w:t>
      </w:r>
      <w:r>
        <w:rPr>
          <w:rFonts w:ascii="宋体" w:hAnsi="宋体"/>
          <w:sz w:val="24"/>
          <w:szCs w:val="24"/>
        </w:rPr>
        <w:t>资格条件</w:t>
      </w:r>
      <w:bookmarkEnd w:id="86"/>
      <w:bookmarkEnd w:id="87"/>
      <w:bookmarkEnd w:id="88"/>
      <w:bookmarkEnd w:id="89"/>
    </w:p>
    <w:p w14:paraId="61B352AF">
      <w:pPr>
        <w:pStyle w:val="24"/>
        <w:spacing w:line="480" w:lineRule="exact"/>
        <w:ind w:firstLine="0"/>
        <w:rPr>
          <w:rFonts w:hint="eastAsia" w:ascii="宋体" w:hAnsi="宋体"/>
          <w:sz w:val="24"/>
          <w:szCs w:val="24"/>
        </w:rPr>
      </w:pPr>
      <w:r>
        <w:rPr>
          <w:rFonts w:hint="eastAsia" w:ascii="宋体" w:hAnsi="宋体"/>
          <w:sz w:val="24"/>
          <w:szCs w:val="24"/>
        </w:rPr>
        <w:t xml:space="preserve">2.1 </w:t>
      </w:r>
      <w:r>
        <w:rPr>
          <w:rFonts w:ascii="宋体" w:hAnsi="宋体"/>
          <w:sz w:val="24"/>
          <w:szCs w:val="24"/>
        </w:rPr>
        <w:t>满足以下条件的</w:t>
      </w:r>
      <w:r>
        <w:rPr>
          <w:rFonts w:hint="eastAsia" w:ascii="宋体" w:hAnsi="宋体"/>
          <w:sz w:val="24"/>
          <w:szCs w:val="24"/>
        </w:rPr>
        <w:t>供应商</w:t>
      </w:r>
      <w:r>
        <w:rPr>
          <w:rFonts w:ascii="宋体" w:hAnsi="宋体"/>
          <w:sz w:val="24"/>
          <w:szCs w:val="24"/>
        </w:rPr>
        <w:t>是合格的</w:t>
      </w:r>
      <w:r>
        <w:rPr>
          <w:rFonts w:hint="eastAsia" w:ascii="宋体" w:hAnsi="宋体"/>
          <w:sz w:val="24"/>
          <w:szCs w:val="24"/>
        </w:rPr>
        <w:t>比选供应商</w:t>
      </w:r>
      <w:r>
        <w:rPr>
          <w:rFonts w:ascii="宋体" w:hAnsi="宋体"/>
          <w:sz w:val="24"/>
          <w:szCs w:val="24"/>
        </w:rPr>
        <w:t>，可以参加本次</w:t>
      </w:r>
      <w:r>
        <w:rPr>
          <w:rFonts w:hint="eastAsia" w:ascii="宋体" w:hAnsi="宋体"/>
          <w:sz w:val="24"/>
          <w:szCs w:val="24"/>
        </w:rPr>
        <w:t>比选</w:t>
      </w:r>
      <w:r>
        <w:rPr>
          <w:rFonts w:ascii="宋体" w:hAnsi="宋体"/>
          <w:sz w:val="24"/>
          <w:szCs w:val="24"/>
        </w:rPr>
        <w:t>：</w:t>
      </w:r>
    </w:p>
    <w:p w14:paraId="3777DBB1">
      <w:pPr>
        <w:pStyle w:val="24"/>
        <w:spacing w:line="480" w:lineRule="exact"/>
        <w:ind w:firstLine="0"/>
        <w:rPr>
          <w:rFonts w:hint="eastAsia" w:ascii="宋体" w:hAnsi="宋体"/>
          <w:sz w:val="24"/>
          <w:szCs w:val="24"/>
        </w:rPr>
      </w:pPr>
      <w:r>
        <w:rPr>
          <w:rFonts w:hint="eastAsia" w:ascii="宋体" w:hAnsi="宋体"/>
          <w:sz w:val="24"/>
          <w:szCs w:val="24"/>
        </w:rPr>
        <w:t>（1）</w:t>
      </w:r>
      <w:r>
        <w:rPr>
          <w:rFonts w:ascii="宋体" w:hAnsi="宋体"/>
          <w:sz w:val="24"/>
          <w:szCs w:val="24"/>
        </w:rPr>
        <w:t>在中华人民共和国境内注册，能够独立承担民事责任，有生产或供应能力的本国</w:t>
      </w:r>
      <w:r>
        <w:rPr>
          <w:rFonts w:hint="eastAsia" w:ascii="宋体" w:hAnsi="宋体"/>
          <w:sz w:val="24"/>
          <w:szCs w:val="24"/>
        </w:rPr>
        <w:t>供应商</w:t>
      </w:r>
      <w:r>
        <w:rPr>
          <w:rFonts w:ascii="宋体" w:hAnsi="宋体"/>
          <w:sz w:val="24"/>
          <w:szCs w:val="24"/>
        </w:rPr>
        <w:t>，包括企业法人、其他组织、自然人或者联合体。</w:t>
      </w:r>
    </w:p>
    <w:p w14:paraId="0C33E028">
      <w:pPr>
        <w:pStyle w:val="24"/>
        <w:spacing w:line="480" w:lineRule="exact"/>
        <w:ind w:firstLine="0"/>
        <w:rPr>
          <w:rFonts w:hint="eastAsia" w:ascii="宋体" w:hAnsi="宋体"/>
          <w:sz w:val="24"/>
          <w:szCs w:val="24"/>
        </w:rPr>
      </w:pPr>
      <w:r>
        <w:rPr>
          <w:rFonts w:hint="eastAsia" w:ascii="宋体" w:hAnsi="宋体"/>
          <w:sz w:val="24"/>
          <w:szCs w:val="24"/>
        </w:rPr>
        <w:t>（2）具备其它法规规定的本项目供应商应当具备的资格条件。</w:t>
      </w:r>
      <w:r>
        <w:rPr>
          <w:rFonts w:ascii="宋体" w:hAnsi="宋体"/>
          <w:sz w:val="24"/>
          <w:szCs w:val="24"/>
        </w:rPr>
        <w:t>遵守国家有关法规和政府采购的有关规定。</w:t>
      </w:r>
    </w:p>
    <w:p w14:paraId="3D2B239E">
      <w:pPr>
        <w:pStyle w:val="24"/>
        <w:spacing w:line="480" w:lineRule="exact"/>
        <w:ind w:firstLine="0"/>
        <w:rPr>
          <w:rFonts w:hint="eastAsia" w:ascii="宋体" w:hAnsi="宋体"/>
          <w:sz w:val="24"/>
          <w:szCs w:val="24"/>
        </w:rPr>
      </w:pPr>
      <w:r>
        <w:rPr>
          <w:rFonts w:hint="eastAsia" w:ascii="宋体" w:hAnsi="宋体"/>
          <w:sz w:val="24"/>
          <w:szCs w:val="24"/>
        </w:rPr>
        <w:t>（3）</w:t>
      </w:r>
      <w:r>
        <w:rPr>
          <w:rFonts w:ascii="宋体" w:hAnsi="宋体"/>
          <w:sz w:val="24"/>
          <w:szCs w:val="24"/>
        </w:rPr>
        <w:t>从</w:t>
      </w:r>
      <w:r>
        <w:rPr>
          <w:rFonts w:hint="eastAsia" w:ascii="宋体" w:hAnsi="宋体"/>
          <w:sz w:val="24"/>
          <w:szCs w:val="24"/>
        </w:rPr>
        <w:t>本公司</w:t>
      </w:r>
      <w:r>
        <w:rPr>
          <w:rFonts w:ascii="宋体" w:hAnsi="宋体"/>
          <w:sz w:val="24"/>
          <w:szCs w:val="24"/>
        </w:rPr>
        <w:t>正式获得了本项目的</w:t>
      </w:r>
      <w:r>
        <w:rPr>
          <w:rFonts w:hint="eastAsia" w:ascii="宋体" w:hAnsi="宋体"/>
          <w:sz w:val="24"/>
          <w:szCs w:val="24"/>
        </w:rPr>
        <w:t>比选</w:t>
      </w:r>
      <w:r>
        <w:rPr>
          <w:rFonts w:ascii="宋体" w:hAnsi="宋体"/>
          <w:sz w:val="24"/>
          <w:szCs w:val="24"/>
        </w:rPr>
        <w:t>文件。</w:t>
      </w:r>
    </w:p>
    <w:p w14:paraId="3B022A02">
      <w:pPr>
        <w:pStyle w:val="24"/>
        <w:spacing w:line="480" w:lineRule="exact"/>
        <w:ind w:firstLine="0"/>
        <w:rPr>
          <w:rFonts w:hint="eastAsia" w:ascii="宋体" w:hAnsi="宋体"/>
          <w:sz w:val="24"/>
          <w:szCs w:val="24"/>
        </w:rPr>
      </w:pPr>
      <w:r>
        <w:rPr>
          <w:rFonts w:hint="eastAsia" w:ascii="宋体" w:hAnsi="宋体"/>
          <w:sz w:val="24"/>
          <w:szCs w:val="24"/>
        </w:rPr>
        <w:t>（4）</w:t>
      </w:r>
      <w:r>
        <w:rPr>
          <w:rFonts w:ascii="宋体" w:hAnsi="宋体"/>
          <w:sz w:val="24"/>
          <w:szCs w:val="24"/>
        </w:rPr>
        <w:t>符合</w:t>
      </w:r>
      <w:r>
        <w:rPr>
          <w:rFonts w:ascii="宋体" w:hAnsi="宋体"/>
          <w:sz w:val="24"/>
          <w:szCs w:val="24"/>
          <w:u w:val="single"/>
        </w:rPr>
        <w:t>前附表</w:t>
      </w:r>
      <w:r>
        <w:rPr>
          <w:rFonts w:ascii="宋体" w:hAnsi="宋体"/>
          <w:sz w:val="24"/>
          <w:szCs w:val="24"/>
        </w:rPr>
        <w:t>中规定的其他要求。</w:t>
      </w:r>
    </w:p>
    <w:p w14:paraId="5D125EC0">
      <w:pPr>
        <w:pStyle w:val="24"/>
        <w:spacing w:line="480" w:lineRule="exact"/>
        <w:ind w:firstLine="0"/>
        <w:rPr>
          <w:rFonts w:hint="eastAsia" w:ascii="宋体" w:hAnsi="宋体"/>
          <w:sz w:val="24"/>
          <w:szCs w:val="24"/>
        </w:rPr>
      </w:pPr>
      <w:r>
        <w:rPr>
          <w:rFonts w:hint="eastAsia" w:ascii="宋体" w:hAnsi="宋体"/>
          <w:sz w:val="24"/>
          <w:szCs w:val="24"/>
        </w:rPr>
        <w:t>（</w:t>
      </w:r>
      <w:r>
        <w:rPr>
          <w:rFonts w:ascii="宋体" w:hAnsi="宋体"/>
          <w:sz w:val="24"/>
          <w:szCs w:val="24"/>
        </w:rPr>
        <w:t>5</w:t>
      </w:r>
      <w:r>
        <w:rPr>
          <w:rFonts w:hint="eastAsia" w:ascii="宋体" w:hAnsi="宋体"/>
          <w:sz w:val="24"/>
          <w:szCs w:val="24"/>
        </w:rPr>
        <w:t>）</w:t>
      </w:r>
      <w:r>
        <w:rPr>
          <w:rFonts w:ascii="宋体" w:hAnsi="宋体"/>
          <w:sz w:val="24"/>
          <w:szCs w:val="24"/>
        </w:rPr>
        <w:t>若</w:t>
      </w:r>
      <w:r>
        <w:rPr>
          <w:rFonts w:ascii="宋体" w:hAnsi="宋体"/>
          <w:sz w:val="24"/>
          <w:szCs w:val="24"/>
          <w:u w:val="single"/>
        </w:rPr>
        <w:t>前附表</w:t>
      </w:r>
      <w:r>
        <w:rPr>
          <w:rFonts w:ascii="宋体" w:hAnsi="宋体"/>
          <w:sz w:val="24"/>
          <w:szCs w:val="24"/>
        </w:rPr>
        <w:t>中写明专门面向中小企业采购的，如</w:t>
      </w:r>
      <w:r>
        <w:rPr>
          <w:rFonts w:hint="eastAsia" w:ascii="宋体" w:hAnsi="宋体"/>
          <w:sz w:val="24"/>
          <w:szCs w:val="24"/>
        </w:rPr>
        <w:t>供应商</w:t>
      </w:r>
      <w:r>
        <w:rPr>
          <w:rFonts w:ascii="宋体" w:hAnsi="宋体"/>
          <w:sz w:val="24"/>
          <w:szCs w:val="24"/>
        </w:rPr>
        <w:t>所报产品为非中小企业产品，其比选申请文件将作为无效文件被拒绝。</w:t>
      </w:r>
    </w:p>
    <w:p w14:paraId="24C9C54B">
      <w:pPr>
        <w:pStyle w:val="24"/>
        <w:spacing w:line="480" w:lineRule="exact"/>
        <w:ind w:firstLine="0"/>
        <w:rPr>
          <w:rFonts w:hint="eastAsia" w:ascii="宋体" w:hAnsi="宋体"/>
          <w:sz w:val="24"/>
          <w:szCs w:val="24"/>
        </w:rPr>
      </w:pPr>
      <w:r>
        <w:rPr>
          <w:rFonts w:hint="eastAsia" w:ascii="宋体" w:hAnsi="宋体"/>
          <w:sz w:val="24"/>
          <w:szCs w:val="24"/>
        </w:rPr>
        <w:t>（</w:t>
      </w:r>
      <w:r>
        <w:rPr>
          <w:rFonts w:ascii="宋体" w:hAnsi="宋体"/>
          <w:sz w:val="24"/>
          <w:szCs w:val="24"/>
        </w:rPr>
        <w:t>6</w:t>
      </w:r>
      <w:r>
        <w:rPr>
          <w:rFonts w:hint="eastAsia" w:ascii="宋体" w:hAnsi="宋体"/>
          <w:sz w:val="24"/>
          <w:szCs w:val="24"/>
        </w:rPr>
        <w:t>）未出现本条款“2</w:t>
      </w:r>
      <w:r>
        <w:rPr>
          <w:rFonts w:ascii="宋体" w:hAnsi="宋体"/>
          <w:sz w:val="24"/>
          <w:szCs w:val="24"/>
        </w:rPr>
        <w:t>.3</w:t>
      </w:r>
      <w:r>
        <w:rPr>
          <w:rFonts w:hint="eastAsia" w:ascii="宋体" w:hAnsi="宋体"/>
          <w:sz w:val="24"/>
          <w:szCs w:val="24"/>
        </w:rPr>
        <w:t>”规定的情形。</w:t>
      </w:r>
    </w:p>
    <w:p w14:paraId="6BA2840B">
      <w:pPr>
        <w:pStyle w:val="24"/>
        <w:spacing w:line="480" w:lineRule="exact"/>
        <w:ind w:firstLine="0"/>
        <w:rPr>
          <w:rFonts w:hint="eastAsia" w:ascii="宋体" w:hAnsi="宋体"/>
          <w:sz w:val="24"/>
          <w:szCs w:val="24"/>
        </w:rPr>
      </w:pPr>
      <w:r>
        <w:rPr>
          <w:rFonts w:hint="eastAsia" w:ascii="宋体" w:hAnsi="宋体"/>
          <w:sz w:val="24"/>
          <w:szCs w:val="24"/>
        </w:rPr>
        <w:t xml:space="preserve">2.2 </w:t>
      </w:r>
      <w:r>
        <w:rPr>
          <w:rFonts w:ascii="宋体" w:hAnsi="宋体"/>
          <w:sz w:val="24"/>
          <w:szCs w:val="24"/>
        </w:rPr>
        <w:t>如</w:t>
      </w:r>
      <w:r>
        <w:rPr>
          <w:rFonts w:ascii="宋体" w:hAnsi="宋体"/>
          <w:sz w:val="24"/>
          <w:szCs w:val="24"/>
          <w:u w:val="single"/>
        </w:rPr>
        <w:t>前附表</w:t>
      </w:r>
      <w:r>
        <w:rPr>
          <w:rFonts w:ascii="宋体" w:hAnsi="宋体"/>
          <w:sz w:val="24"/>
          <w:szCs w:val="24"/>
        </w:rPr>
        <w:t>中允许联合体参加</w:t>
      </w:r>
      <w:r>
        <w:rPr>
          <w:rFonts w:hint="eastAsia" w:ascii="宋体" w:hAnsi="宋体"/>
          <w:sz w:val="24"/>
          <w:szCs w:val="24"/>
        </w:rPr>
        <w:t>比选</w:t>
      </w:r>
      <w:r>
        <w:rPr>
          <w:rFonts w:ascii="宋体" w:hAnsi="宋体"/>
          <w:sz w:val="24"/>
          <w:szCs w:val="24"/>
        </w:rPr>
        <w:t>，对联合体规定如下：</w:t>
      </w:r>
    </w:p>
    <w:p w14:paraId="54B083DE">
      <w:pPr>
        <w:pStyle w:val="24"/>
        <w:spacing w:line="480" w:lineRule="exact"/>
        <w:ind w:firstLine="0"/>
        <w:rPr>
          <w:rFonts w:hint="eastAsia" w:ascii="宋体" w:hAnsi="宋体"/>
          <w:sz w:val="24"/>
          <w:szCs w:val="24"/>
        </w:rPr>
      </w:pPr>
      <w:r>
        <w:rPr>
          <w:rFonts w:hint="eastAsia" w:ascii="宋体" w:hAnsi="宋体"/>
          <w:sz w:val="24"/>
          <w:szCs w:val="24"/>
        </w:rPr>
        <w:t>（1）</w:t>
      </w:r>
      <w:r>
        <w:rPr>
          <w:rFonts w:ascii="宋体" w:hAnsi="宋体"/>
          <w:sz w:val="24"/>
          <w:szCs w:val="24"/>
        </w:rPr>
        <w:t>两个以上</w:t>
      </w:r>
      <w:r>
        <w:rPr>
          <w:rFonts w:hint="eastAsia" w:ascii="宋体" w:hAnsi="宋体"/>
          <w:sz w:val="24"/>
          <w:szCs w:val="24"/>
        </w:rPr>
        <w:t>供应商</w:t>
      </w:r>
      <w:r>
        <w:rPr>
          <w:rFonts w:ascii="宋体" w:hAnsi="宋体"/>
          <w:sz w:val="24"/>
          <w:szCs w:val="24"/>
        </w:rPr>
        <w:t>可以组成一个联合体，以一个</w:t>
      </w:r>
      <w:r>
        <w:rPr>
          <w:rFonts w:hint="eastAsia" w:ascii="宋体" w:hAnsi="宋体"/>
          <w:sz w:val="24"/>
          <w:szCs w:val="24"/>
        </w:rPr>
        <w:t>供应商</w:t>
      </w:r>
      <w:r>
        <w:rPr>
          <w:rFonts w:ascii="宋体" w:hAnsi="宋体"/>
          <w:sz w:val="24"/>
          <w:szCs w:val="24"/>
        </w:rPr>
        <w:t>的身份</w:t>
      </w:r>
      <w:r>
        <w:rPr>
          <w:rFonts w:hint="eastAsia" w:ascii="宋体" w:hAnsi="宋体"/>
          <w:sz w:val="24"/>
          <w:szCs w:val="24"/>
        </w:rPr>
        <w:t>比选</w:t>
      </w:r>
      <w:r>
        <w:rPr>
          <w:rFonts w:ascii="宋体" w:hAnsi="宋体"/>
          <w:sz w:val="24"/>
          <w:szCs w:val="24"/>
        </w:rPr>
        <w:t>。</w:t>
      </w:r>
    </w:p>
    <w:p w14:paraId="12BFCED1">
      <w:pPr>
        <w:pStyle w:val="24"/>
        <w:spacing w:line="480" w:lineRule="exact"/>
        <w:ind w:firstLine="0"/>
        <w:rPr>
          <w:rFonts w:hint="eastAsia" w:ascii="宋体" w:hAnsi="宋体"/>
          <w:sz w:val="24"/>
          <w:szCs w:val="24"/>
        </w:rPr>
      </w:pPr>
      <w:r>
        <w:rPr>
          <w:rFonts w:hint="eastAsia" w:ascii="宋体" w:hAnsi="宋体"/>
          <w:sz w:val="24"/>
          <w:szCs w:val="24"/>
        </w:rPr>
        <w:t>（2）</w:t>
      </w:r>
      <w:r>
        <w:rPr>
          <w:rFonts w:ascii="宋体" w:hAnsi="宋体"/>
          <w:sz w:val="24"/>
          <w:szCs w:val="24"/>
        </w:rPr>
        <w:t>联合体各方均应符合《中华人民共和国政府采购法》第二十二条规定的条件。</w:t>
      </w:r>
    </w:p>
    <w:p w14:paraId="636DE25E">
      <w:pPr>
        <w:pStyle w:val="24"/>
        <w:spacing w:line="480" w:lineRule="exact"/>
        <w:ind w:firstLine="0"/>
        <w:rPr>
          <w:rFonts w:hint="eastAsia" w:ascii="宋体" w:hAnsi="宋体"/>
          <w:sz w:val="24"/>
          <w:szCs w:val="24"/>
        </w:rPr>
      </w:pPr>
      <w:r>
        <w:rPr>
          <w:rFonts w:hint="eastAsia" w:ascii="宋体" w:hAnsi="宋体"/>
          <w:sz w:val="24"/>
          <w:szCs w:val="24"/>
        </w:rPr>
        <w:t>（3）</w:t>
      </w:r>
      <w:r>
        <w:rPr>
          <w:rFonts w:ascii="宋体" w:hAnsi="宋体"/>
          <w:sz w:val="24"/>
          <w:szCs w:val="24"/>
        </w:rPr>
        <w:t>采购人根据采购项目对</w:t>
      </w:r>
      <w:r>
        <w:rPr>
          <w:rFonts w:hint="eastAsia" w:ascii="宋体" w:hAnsi="宋体"/>
          <w:sz w:val="24"/>
          <w:szCs w:val="24"/>
        </w:rPr>
        <w:t>供应商</w:t>
      </w:r>
      <w:r>
        <w:rPr>
          <w:rFonts w:ascii="宋体" w:hAnsi="宋体"/>
          <w:sz w:val="24"/>
          <w:szCs w:val="24"/>
        </w:rPr>
        <w:t>的特殊要求，联合体中至少应当有一方符合其规定。</w:t>
      </w:r>
    </w:p>
    <w:p w14:paraId="09922411">
      <w:pPr>
        <w:pStyle w:val="24"/>
        <w:spacing w:line="480" w:lineRule="exact"/>
        <w:ind w:firstLine="0"/>
        <w:rPr>
          <w:rFonts w:hint="eastAsia" w:ascii="宋体" w:hAnsi="宋体"/>
          <w:sz w:val="24"/>
          <w:szCs w:val="24"/>
        </w:rPr>
      </w:pPr>
      <w:r>
        <w:rPr>
          <w:rFonts w:hint="eastAsia" w:ascii="宋体" w:hAnsi="宋体"/>
          <w:sz w:val="24"/>
          <w:szCs w:val="24"/>
        </w:rPr>
        <w:t>（4）</w:t>
      </w:r>
      <w:r>
        <w:rPr>
          <w:rFonts w:ascii="宋体" w:hAnsi="宋体"/>
          <w:sz w:val="24"/>
          <w:szCs w:val="24"/>
        </w:rPr>
        <w:t>联合体各方应签订共同</w:t>
      </w:r>
      <w:r>
        <w:rPr>
          <w:rFonts w:hint="eastAsia" w:ascii="宋体" w:hAnsi="宋体"/>
          <w:sz w:val="24"/>
          <w:szCs w:val="24"/>
        </w:rPr>
        <w:t>比选</w:t>
      </w:r>
      <w:r>
        <w:rPr>
          <w:rFonts w:ascii="宋体" w:hAnsi="宋体"/>
          <w:sz w:val="24"/>
          <w:szCs w:val="24"/>
        </w:rPr>
        <w:t>协议，明确约定联合体各方承担的工作和相应的责任，并将共同</w:t>
      </w:r>
      <w:r>
        <w:rPr>
          <w:rFonts w:hint="eastAsia" w:ascii="宋体" w:hAnsi="宋体"/>
          <w:sz w:val="24"/>
          <w:szCs w:val="24"/>
        </w:rPr>
        <w:t>比选</w:t>
      </w:r>
      <w:r>
        <w:rPr>
          <w:rFonts w:ascii="宋体" w:hAnsi="宋体"/>
          <w:sz w:val="24"/>
          <w:szCs w:val="24"/>
        </w:rPr>
        <w:t>协议连同比选申请文件一并提交。</w:t>
      </w:r>
    </w:p>
    <w:p w14:paraId="467E5394">
      <w:pPr>
        <w:pStyle w:val="24"/>
        <w:spacing w:line="480" w:lineRule="exact"/>
        <w:ind w:firstLine="0"/>
        <w:rPr>
          <w:rFonts w:hint="eastAsia" w:ascii="宋体" w:hAnsi="宋体"/>
          <w:sz w:val="24"/>
          <w:szCs w:val="24"/>
        </w:rPr>
      </w:pPr>
      <w:r>
        <w:rPr>
          <w:rFonts w:hint="eastAsia" w:ascii="宋体" w:hAnsi="宋体"/>
          <w:sz w:val="24"/>
          <w:szCs w:val="24"/>
        </w:rPr>
        <w:t>（5）</w:t>
      </w:r>
      <w:r>
        <w:rPr>
          <w:rFonts w:ascii="宋体" w:hAnsi="宋体"/>
          <w:sz w:val="24"/>
          <w:szCs w:val="24"/>
        </w:rPr>
        <w:t>大中型企业和其他自然人、法人或者其他组织与小型、微型企业组成联合体共同参加</w:t>
      </w:r>
      <w:r>
        <w:rPr>
          <w:rFonts w:hint="eastAsia" w:ascii="宋体" w:hAnsi="宋体"/>
          <w:sz w:val="24"/>
          <w:szCs w:val="24"/>
        </w:rPr>
        <w:t>比选</w:t>
      </w:r>
      <w:r>
        <w:rPr>
          <w:rFonts w:ascii="宋体" w:hAnsi="宋体"/>
          <w:sz w:val="24"/>
          <w:szCs w:val="24"/>
        </w:rPr>
        <w:t>，共同</w:t>
      </w:r>
      <w:r>
        <w:rPr>
          <w:rFonts w:hint="eastAsia" w:ascii="宋体" w:hAnsi="宋体"/>
          <w:sz w:val="24"/>
          <w:szCs w:val="24"/>
        </w:rPr>
        <w:t>比选</w:t>
      </w:r>
      <w:r>
        <w:rPr>
          <w:rFonts w:ascii="宋体" w:hAnsi="宋体"/>
          <w:sz w:val="24"/>
          <w:szCs w:val="24"/>
        </w:rPr>
        <w:t>协议中应写明小型、微型企业的协议合同金额占到共同</w:t>
      </w:r>
      <w:r>
        <w:rPr>
          <w:rFonts w:hint="eastAsia" w:ascii="宋体" w:hAnsi="宋体"/>
          <w:sz w:val="24"/>
          <w:szCs w:val="24"/>
        </w:rPr>
        <w:t>比选</w:t>
      </w:r>
      <w:r>
        <w:rPr>
          <w:rFonts w:ascii="宋体" w:hAnsi="宋体"/>
          <w:sz w:val="24"/>
          <w:szCs w:val="24"/>
        </w:rPr>
        <w:t>协议合同总金额的比例。</w:t>
      </w:r>
    </w:p>
    <w:p w14:paraId="77591F77">
      <w:pPr>
        <w:pStyle w:val="24"/>
        <w:spacing w:line="480" w:lineRule="exact"/>
        <w:ind w:firstLine="0"/>
        <w:rPr>
          <w:rFonts w:hint="eastAsia" w:ascii="宋体" w:hAnsi="宋体"/>
          <w:sz w:val="24"/>
          <w:szCs w:val="24"/>
        </w:rPr>
      </w:pPr>
      <w:r>
        <w:rPr>
          <w:rFonts w:hint="eastAsia" w:ascii="宋体" w:hAnsi="宋体"/>
          <w:sz w:val="24"/>
          <w:szCs w:val="24"/>
        </w:rPr>
        <w:t>（6）</w:t>
      </w:r>
      <w:r>
        <w:rPr>
          <w:rFonts w:ascii="宋体" w:hAnsi="宋体"/>
          <w:sz w:val="24"/>
          <w:szCs w:val="24"/>
        </w:rPr>
        <w:t>联合体各方签订共同</w:t>
      </w:r>
      <w:r>
        <w:rPr>
          <w:rFonts w:hint="eastAsia" w:ascii="宋体" w:hAnsi="宋体"/>
          <w:sz w:val="24"/>
          <w:szCs w:val="24"/>
        </w:rPr>
        <w:t>比选</w:t>
      </w:r>
      <w:r>
        <w:rPr>
          <w:rFonts w:ascii="宋体" w:hAnsi="宋体"/>
          <w:sz w:val="24"/>
          <w:szCs w:val="24"/>
        </w:rPr>
        <w:t>协议后，不得再以自己名义单独在同一项目</w:t>
      </w:r>
      <w:r>
        <w:rPr>
          <w:rFonts w:hint="eastAsia" w:ascii="宋体" w:hAnsi="宋体"/>
          <w:sz w:val="24"/>
          <w:szCs w:val="24"/>
        </w:rPr>
        <w:t>的同一分包（或标段）</w:t>
      </w:r>
      <w:r>
        <w:rPr>
          <w:rFonts w:ascii="宋体" w:hAnsi="宋体"/>
          <w:sz w:val="24"/>
          <w:szCs w:val="24"/>
        </w:rPr>
        <w:t>中</w:t>
      </w:r>
      <w:r>
        <w:rPr>
          <w:rFonts w:hint="eastAsia" w:ascii="宋体" w:hAnsi="宋体"/>
          <w:sz w:val="24"/>
          <w:szCs w:val="24"/>
        </w:rPr>
        <w:t>比选</w:t>
      </w:r>
      <w:r>
        <w:rPr>
          <w:rFonts w:ascii="宋体" w:hAnsi="宋体"/>
          <w:sz w:val="24"/>
          <w:szCs w:val="24"/>
        </w:rPr>
        <w:t>，也不得组成新的联合体参加同一项目</w:t>
      </w:r>
      <w:r>
        <w:rPr>
          <w:rFonts w:hint="eastAsia" w:ascii="宋体" w:hAnsi="宋体"/>
          <w:sz w:val="24"/>
          <w:szCs w:val="24"/>
        </w:rPr>
        <w:t>的同一分包（或标段）比选</w:t>
      </w:r>
      <w:r>
        <w:rPr>
          <w:rFonts w:ascii="宋体" w:hAnsi="宋体"/>
          <w:sz w:val="24"/>
          <w:szCs w:val="24"/>
        </w:rPr>
        <w:t>。</w:t>
      </w:r>
    </w:p>
    <w:p w14:paraId="31191C1B">
      <w:pPr>
        <w:pStyle w:val="24"/>
        <w:spacing w:line="480" w:lineRule="exact"/>
        <w:ind w:firstLine="0"/>
        <w:rPr>
          <w:rFonts w:hint="eastAsia" w:ascii="宋体" w:hAnsi="宋体"/>
          <w:sz w:val="24"/>
          <w:szCs w:val="24"/>
        </w:rPr>
      </w:pPr>
      <w:r>
        <w:rPr>
          <w:rFonts w:hint="eastAsia" w:ascii="宋体" w:hAnsi="宋体"/>
          <w:sz w:val="24"/>
          <w:szCs w:val="24"/>
        </w:rPr>
        <w:t>（7）</w:t>
      </w:r>
      <w:r>
        <w:rPr>
          <w:rFonts w:ascii="宋体" w:hAnsi="宋体"/>
          <w:sz w:val="24"/>
          <w:szCs w:val="24"/>
        </w:rPr>
        <w:t>联合体各方在同一</w:t>
      </w:r>
      <w:r>
        <w:rPr>
          <w:rFonts w:hint="eastAsia" w:ascii="宋体" w:hAnsi="宋体"/>
          <w:sz w:val="24"/>
          <w:szCs w:val="24"/>
        </w:rPr>
        <w:t>比选</w:t>
      </w:r>
      <w:r>
        <w:rPr>
          <w:rFonts w:ascii="宋体" w:hAnsi="宋体"/>
          <w:sz w:val="24"/>
          <w:szCs w:val="24"/>
        </w:rPr>
        <w:t>项目</w:t>
      </w:r>
      <w:r>
        <w:rPr>
          <w:rFonts w:hint="eastAsia" w:ascii="宋体" w:hAnsi="宋体"/>
          <w:sz w:val="24"/>
          <w:szCs w:val="24"/>
        </w:rPr>
        <w:t>的同一分包（或标段）</w:t>
      </w:r>
      <w:r>
        <w:rPr>
          <w:rFonts w:ascii="宋体" w:hAnsi="宋体"/>
          <w:sz w:val="24"/>
          <w:szCs w:val="24"/>
        </w:rPr>
        <w:t>中以自己名义单独</w:t>
      </w:r>
      <w:r>
        <w:rPr>
          <w:rFonts w:hint="eastAsia" w:ascii="宋体" w:hAnsi="宋体"/>
          <w:sz w:val="24"/>
          <w:szCs w:val="24"/>
        </w:rPr>
        <w:t>比选</w:t>
      </w:r>
      <w:r>
        <w:rPr>
          <w:rFonts w:ascii="宋体" w:hAnsi="宋体"/>
          <w:sz w:val="24"/>
          <w:szCs w:val="24"/>
        </w:rPr>
        <w:t>或者参加其他联合体</w:t>
      </w:r>
      <w:r>
        <w:rPr>
          <w:rFonts w:hint="eastAsia" w:ascii="宋体" w:hAnsi="宋体"/>
          <w:sz w:val="24"/>
          <w:szCs w:val="24"/>
        </w:rPr>
        <w:t>比选</w:t>
      </w:r>
      <w:r>
        <w:rPr>
          <w:rFonts w:ascii="宋体" w:hAnsi="宋体"/>
          <w:sz w:val="24"/>
          <w:szCs w:val="24"/>
        </w:rPr>
        <w:t>的，相关</w:t>
      </w:r>
      <w:r>
        <w:rPr>
          <w:rFonts w:hint="eastAsia" w:ascii="宋体" w:hAnsi="宋体"/>
          <w:sz w:val="24"/>
          <w:szCs w:val="24"/>
        </w:rPr>
        <w:t>比选</w:t>
      </w:r>
      <w:r>
        <w:rPr>
          <w:rFonts w:ascii="宋体" w:hAnsi="宋体"/>
          <w:sz w:val="24"/>
          <w:szCs w:val="24"/>
        </w:rPr>
        <w:t>比选申请文件均无效。</w:t>
      </w:r>
    </w:p>
    <w:p w14:paraId="2B5805A9">
      <w:pPr>
        <w:pStyle w:val="24"/>
        <w:spacing w:line="480" w:lineRule="exact"/>
        <w:ind w:firstLine="0"/>
        <w:rPr>
          <w:rFonts w:hint="eastAsia" w:ascii="宋体" w:hAnsi="宋体"/>
          <w:sz w:val="24"/>
          <w:szCs w:val="24"/>
        </w:rPr>
      </w:pPr>
      <w:r>
        <w:rPr>
          <w:rFonts w:hint="eastAsia" w:ascii="宋体" w:hAnsi="宋体"/>
          <w:sz w:val="24"/>
          <w:szCs w:val="24"/>
        </w:rPr>
        <w:t>（8）</w:t>
      </w:r>
      <w:r>
        <w:rPr>
          <w:rFonts w:ascii="宋体" w:hAnsi="宋体"/>
          <w:sz w:val="24"/>
          <w:szCs w:val="24"/>
        </w:rPr>
        <w:t>对联合体的其他资格要求见</w:t>
      </w:r>
      <w:r>
        <w:rPr>
          <w:rFonts w:ascii="宋体" w:hAnsi="宋体"/>
          <w:sz w:val="24"/>
          <w:szCs w:val="24"/>
          <w:u w:val="single"/>
        </w:rPr>
        <w:t>前附表</w:t>
      </w:r>
      <w:r>
        <w:rPr>
          <w:rFonts w:ascii="宋体" w:hAnsi="宋体"/>
          <w:sz w:val="24"/>
          <w:szCs w:val="24"/>
        </w:rPr>
        <w:t>。</w:t>
      </w:r>
    </w:p>
    <w:p w14:paraId="6ADDF3AB">
      <w:pPr>
        <w:pStyle w:val="24"/>
        <w:spacing w:line="480" w:lineRule="exact"/>
        <w:ind w:firstLine="0"/>
        <w:rPr>
          <w:rFonts w:hint="eastAsia" w:ascii="宋体" w:hAnsi="宋体"/>
          <w:sz w:val="24"/>
          <w:szCs w:val="24"/>
        </w:rPr>
      </w:pPr>
      <w:r>
        <w:rPr>
          <w:rFonts w:hint="eastAsia" w:ascii="宋体" w:hAnsi="宋体"/>
          <w:sz w:val="24"/>
          <w:szCs w:val="24"/>
        </w:rPr>
        <w:t>2</w:t>
      </w:r>
      <w:r>
        <w:rPr>
          <w:rFonts w:ascii="宋体" w:hAnsi="宋体"/>
          <w:sz w:val="24"/>
          <w:szCs w:val="24"/>
        </w:rPr>
        <w:t xml:space="preserve">.3 </w:t>
      </w:r>
      <w:r>
        <w:rPr>
          <w:rFonts w:hint="eastAsia" w:ascii="宋体" w:hAnsi="宋体"/>
          <w:sz w:val="24"/>
          <w:szCs w:val="24"/>
          <w:lang w:val="en-US"/>
        </w:rPr>
        <w:t>供应商不得存在下列情形之一：</w:t>
      </w:r>
    </w:p>
    <w:p w14:paraId="5FD9C7B4">
      <w:pPr>
        <w:pStyle w:val="24"/>
        <w:spacing w:line="480" w:lineRule="exact"/>
        <w:ind w:firstLine="0"/>
        <w:rPr>
          <w:rFonts w:hint="eastAsia"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）为采购人不具有独立法人资格的附属机构（单位）；</w:t>
      </w:r>
    </w:p>
    <w:p w14:paraId="40CF237A">
      <w:pPr>
        <w:pStyle w:val="24"/>
        <w:spacing w:line="480" w:lineRule="exact"/>
        <w:ind w:firstLine="0"/>
        <w:rPr>
          <w:rFonts w:hint="eastAsia"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）为本项目前期准备提供设计或咨询服务的，但设计施工总承包的除外；</w:t>
      </w:r>
    </w:p>
    <w:p w14:paraId="6590C60D">
      <w:pPr>
        <w:pStyle w:val="24"/>
        <w:spacing w:line="480" w:lineRule="exact"/>
        <w:ind w:firstLine="0"/>
        <w:rPr>
          <w:rFonts w:hint="eastAsia"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）为本项目的监理人；</w:t>
      </w:r>
    </w:p>
    <w:p w14:paraId="7E0ACC8A">
      <w:pPr>
        <w:pStyle w:val="24"/>
        <w:spacing w:line="480" w:lineRule="exact"/>
        <w:ind w:firstLine="0"/>
        <w:rPr>
          <w:rFonts w:hint="eastAsia" w:ascii="宋体" w:hAns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）为本项目的代建人；</w:t>
      </w:r>
    </w:p>
    <w:p w14:paraId="7F55D8F1">
      <w:pPr>
        <w:pStyle w:val="24"/>
        <w:spacing w:line="480" w:lineRule="exact"/>
        <w:ind w:firstLine="0"/>
        <w:rPr>
          <w:rFonts w:hint="eastAsia" w:ascii="宋体" w:hAnsi="宋体"/>
          <w:sz w:val="24"/>
          <w:szCs w:val="24"/>
        </w:rPr>
      </w:pPr>
      <w:r>
        <w:rPr>
          <w:rFonts w:hint="eastAsia" w:ascii="宋体" w:hAnsi="宋体"/>
          <w:sz w:val="24"/>
          <w:szCs w:val="24"/>
        </w:rPr>
        <w:t>（</w:t>
      </w:r>
      <w:r>
        <w:rPr>
          <w:rFonts w:ascii="宋体" w:hAnsi="宋体"/>
          <w:sz w:val="24"/>
          <w:szCs w:val="24"/>
        </w:rPr>
        <w:t>5</w:t>
      </w:r>
      <w:r>
        <w:rPr>
          <w:rFonts w:hint="eastAsia" w:ascii="宋体" w:hAnsi="宋体"/>
          <w:sz w:val="24"/>
          <w:szCs w:val="24"/>
        </w:rPr>
        <w:t>）为本项目提供</w:t>
      </w:r>
      <w:r>
        <w:rPr>
          <w:rFonts w:hint="eastAsia" w:ascii="宋体" w:hAnsi="宋体"/>
          <w:sz w:val="24"/>
          <w:szCs w:val="24"/>
          <w:lang w:val="en-US"/>
        </w:rPr>
        <w:t>采购</w:t>
      </w:r>
      <w:r>
        <w:rPr>
          <w:rFonts w:hint="eastAsia" w:ascii="宋体" w:hAnsi="宋体"/>
          <w:sz w:val="24"/>
          <w:szCs w:val="24"/>
        </w:rPr>
        <w:t>代理服务的；</w:t>
      </w:r>
    </w:p>
    <w:p w14:paraId="1B709DD9">
      <w:pPr>
        <w:pStyle w:val="24"/>
        <w:spacing w:line="480" w:lineRule="exact"/>
        <w:ind w:firstLine="0"/>
        <w:rPr>
          <w:rFonts w:hint="eastAsia" w:ascii="宋体" w:hAnsi="宋体"/>
          <w:sz w:val="24"/>
          <w:szCs w:val="24"/>
        </w:rPr>
      </w:pPr>
      <w:r>
        <w:rPr>
          <w:rFonts w:hint="eastAsia" w:ascii="宋体" w:hAnsi="宋体"/>
          <w:sz w:val="24"/>
          <w:szCs w:val="24"/>
        </w:rPr>
        <w:t>（</w:t>
      </w:r>
      <w:r>
        <w:rPr>
          <w:rFonts w:ascii="宋体" w:hAnsi="宋体"/>
          <w:sz w:val="24"/>
          <w:szCs w:val="24"/>
        </w:rPr>
        <w:t>6</w:t>
      </w:r>
      <w:r>
        <w:rPr>
          <w:rFonts w:hint="eastAsia" w:ascii="宋体" w:hAnsi="宋体"/>
          <w:sz w:val="24"/>
          <w:szCs w:val="24"/>
        </w:rPr>
        <w:t>）与本项目的监理人或代建人或采购代理机构同为一个法定代表人的；</w:t>
      </w:r>
    </w:p>
    <w:p w14:paraId="4A6450E4">
      <w:pPr>
        <w:pStyle w:val="24"/>
        <w:spacing w:line="480" w:lineRule="exact"/>
        <w:ind w:firstLine="0"/>
        <w:rPr>
          <w:rFonts w:hint="eastAsia" w:ascii="宋体" w:hAnsi="宋体"/>
          <w:sz w:val="24"/>
          <w:szCs w:val="24"/>
        </w:rPr>
      </w:pPr>
      <w:r>
        <w:rPr>
          <w:rFonts w:hint="eastAsia" w:ascii="宋体" w:hAnsi="宋体"/>
          <w:sz w:val="24"/>
          <w:szCs w:val="24"/>
        </w:rPr>
        <w:t>（</w:t>
      </w:r>
      <w:r>
        <w:rPr>
          <w:rFonts w:ascii="宋体" w:hAnsi="宋体"/>
          <w:sz w:val="24"/>
          <w:szCs w:val="24"/>
        </w:rPr>
        <w:t>7</w:t>
      </w:r>
      <w:r>
        <w:rPr>
          <w:rFonts w:hint="eastAsia" w:ascii="宋体" w:hAnsi="宋体"/>
          <w:sz w:val="24"/>
          <w:szCs w:val="24"/>
        </w:rPr>
        <w:t>）与本项目的监理人或代建人或采购代理机构相互控股或参股的；</w:t>
      </w:r>
    </w:p>
    <w:p w14:paraId="05802A7A">
      <w:pPr>
        <w:pStyle w:val="24"/>
        <w:spacing w:line="480" w:lineRule="exact"/>
        <w:ind w:firstLine="0"/>
        <w:rPr>
          <w:rFonts w:hint="eastAsia" w:ascii="宋体" w:hAnsi="宋体"/>
          <w:sz w:val="24"/>
          <w:szCs w:val="24"/>
        </w:rPr>
      </w:pPr>
      <w:r>
        <w:rPr>
          <w:rFonts w:hint="eastAsia" w:ascii="宋体" w:hAnsi="宋体"/>
          <w:sz w:val="24"/>
          <w:szCs w:val="24"/>
        </w:rPr>
        <w:t>（</w:t>
      </w:r>
      <w:r>
        <w:rPr>
          <w:rFonts w:ascii="宋体" w:hAnsi="宋体"/>
          <w:sz w:val="24"/>
          <w:szCs w:val="24"/>
        </w:rPr>
        <w:t>8</w:t>
      </w:r>
      <w:r>
        <w:rPr>
          <w:rFonts w:hint="eastAsia" w:ascii="宋体" w:hAnsi="宋体"/>
          <w:sz w:val="24"/>
          <w:szCs w:val="24"/>
        </w:rPr>
        <w:t>）与本项目的监理人或代建人或采购代理机构相互任职或工作的。</w:t>
      </w:r>
    </w:p>
    <w:p w14:paraId="20EA3029">
      <w:pPr>
        <w:pStyle w:val="24"/>
        <w:spacing w:line="480" w:lineRule="exact"/>
        <w:ind w:firstLine="0"/>
        <w:rPr>
          <w:rFonts w:hint="eastAsia" w:ascii="宋体" w:hAnsi="宋体"/>
          <w:sz w:val="24"/>
          <w:szCs w:val="24"/>
        </w:rPr>
      </w:pPr>
      <w:r>
        <w:rPr>
          <w:rFonts w:hint="eastAsia" w:ascii="宋体" w:hAnsi="宋体"/>
          <w:sz w:val="24"/>
          <w:szCs w:val="24"/>
        </w:rPr>
        <w:t>（9）单位负责人为同一人或者存在直接控股、管理关系的不同供应商，同时参加本项目。</w:t>
      </w:r>
    </w:p>
    <w:p w14:paraId="53466451">
      <w:pPr>
        <w:pStyle w:val="4"/>
        <w:spacing w:before="240" w:after="0" w:line="480" w:lineRule="auto"/>
        <w:rPr>
          <w:rFonts w:hint="eastAsia" w:ascii="宋体" w:hAnsi="宋体"/>
          <w:sz w:val="24"/>
          <w:szCs w:val="24"/>
        </w:rPr>
      </w:pPr>
      <w:bookmarkStart w:id="90" w:name="_Toc2843816"/>
      <w:bookmarkStart w:id="91" w:name="_Toc380479090"/>
      <w:bookmarkStart w:id="92" w:name="_Toc47017129"/>
      <w:bookmarkStart w:id="93" w:name="_Toc176336671"/>
      <w:r>
        <w:rPr>
          <w:rFonts w:ascii="宋体" w:hAnsi="宋体"/>
          <w:sz w:val="24"/>
          <w:szCs w:val="24"/>
        </w:rPr>
        <w:t>3．</w:t>
      </w:r>
      <w:r>
        <w:rPr>
          <w:rFonts w:hint="eastAsia" w:ascii="宋体" w:hAnsi="宋体"/>
          <w:sz w:val="24"/>
          <w:szCs w:val="24"/>
        </w:rPr>
        <w:t>比选</w:t>
      </w:r>
      <w:r>
        <w:rPr>
          <w:rFonts w:ascii="宋体" w:hAnsi="宋体"/>
          <w:sz w:val="24"/>
          <w:szCs w:val="24"/>
        </w:rPr>
        <w:t>费用</w:t>
      </w:r>
      <w:bookmarkEnd w:id="90"/>
      <w:bookmarkEnd w:id="91"/>
      <w:r>
        <w:rPr>
          <w:rFonts w:hint="eastAsia" w:ascii="宋体" w:hAnsi="宋体"/>
          <w:sz w:val="24"/>
          <w:szCs w:val="24"/>
        </w:rPr>
        <w:t>及现场踏勘</w:t>
      </w:r>
      <w:bookmarkEnd w:id="92"/>
      <w:bookmarkEnd w:id="93"/>
    </w:p>
    <w:p w14:paraId="4E8365F2">
      <w:pPr>
        <w:pStyle w:val="24"/>
        <w:spacing w:line="480" w:lineRule="exact"/>
        <w:ind w:firstLine="0"/>
        <w:rPr>
          <w:rFonts w:hint="eastAsia" w:ascii="宋体" w:hAnsi="宋体"/>
          <w:sz w:val="24"/>
          <w:szCs w:val="24"/>
        </w:rPr>
      </w:pPr>
      <w:r>
        <w:rPr>
          <w:rFonts w:hint="eastAsia" w:ascii="宋体" w:hAnsi="宋体"/>
          <w:sz w:val="24"/>
          <w:szCs w:val="24"/>
        </w:rPr>
        <w:t>3.</w:t>
      </w:r>
      <w:r>
        <w:rPr>
          <w:rFonts w:ascii="宋体" w:hAnsi="宋体"/>
          <w:sz w:val="24"/>
          <w:szCs w:val="24"/>
        </w:rPr>
        <w:t>1</w:t>
      </w:r>
      <w:r>
        <w:rPr>
          <w:rFonts w:hint="eastAsia" w:ascii="宋体" w:hAnsi="宋体"/>
          <w:sz w:val="24"/>
          <w:szCs w:val="24"/>
        </w:rPr>
        <w:t xml:space="preserve"> 供应商</w:t>
      </w:r>
      <w:r>
        <w:rPr>
          <w:rFonts w:ascii="宋体" w:hAnsi="宋体"/>
          <w:sz w:val="24"/>
          <w:szCs w:val="24"/>
        </w:rPr>
        <w:t>应承担自身所有与</w:t>
      </w:r>
      <w:r>
        <w:rPr>
          <w:rFonts w:hint="eastAsia" w:ascii="宋体" w:hAnsi="宋体"/>
          <w:sz w:val="24"/>
          <w:szCs w:val="24"/>
        </w:rPr>
        <w:t>比选</w:t>
      </w:r>
      <w:r>
        <w:rPr>
          <w:rFonts w:ascii="宋体" w:hAnsi="宋体"/>
          <w:sz w:val="24"/>
          <w:szCs w:val="24"/>
        </w:rPr>
        <w:t>活动有关的费用，不论</w:t>
      </w:r>
      <w:r>
        <w:rPr>
          <w:rFonts w:hint="eastAsia" w:ascii="宋体" w:hAnsi="宋体"/>
          <w:sz w:val="24"/>
          <w:szCs w:val="24"/>
        </w:rPr>
        <w:t>比选</w:t>
      </w:r>
      <w:r>
        <w:rPr>
          <w:rFonts w:ascii="宋体" w:hAnsi="宋体"/>
          <w:sz w:val="24"/>
          <w:szCs w:val="24"/>
        </w:rPr>
        <w:t>的结果如何，在任何情况下</w:t>
      </w:r>
      <w:r>
        <w:rPr>
          <w:rFonts w:hint="eastAsia" w:ascii="宋体" w:hAnsi="宋体"/>
          <w:sz w:val="24"/>
          <w:szCs w:val="24"/>
        </w:rPr>
        <w:t>比选</w:t>
      </w:r>
      <w:r>
        <w:rPr>
          <w:rFonts w:ascii="宋体" w:hAnsi="宋体"/>
          <w:sz w:val="24"/>
          <w:szCs w:val="24"/>
        </w:rPr>
        <w:t>组织者均无义务和责任承担这些费用。</w:t>
      </w:r>
    </w:p>
    <w:p w14:paraId="21EACBAF">
      <w:pPr>
        <w:pStyle w:val="24"/>
        <w:spacing w:line="480" w:lineRule="exact"/>
        <w:ind w:firstLine="0"/>
        <w:rPr>
          <w:rFonts w:hint="eastAsia" w:ascii="宋体" w:hAnsi="宋体"/>
          <w:sz w:val="24"/>
          <w:szCs w:val="24"/>
        </w:rPr>
      </w:pPr>
      <w:r>
        <w:rPr>
          <w:rFonts w:ascii="宋体" w:hAnsi="宋体"/>
          <w:sz w:val="24"/>
          <w:szCs w:val="24"/>
        </w:rPr>
        <w:t>3.2</w:t>
      </w:r>
      <w:r>
        <w:rPr>
          <w:rFonts w:hint="eastAsia" w:ascii="宋体" w:hAnsi="宋体"/>
          <w:sz w:val="24"/>
          <w:szCs w:val="24"/>
        </w:rPr>
        <w:t>现场踏勘</w:t>
      </w:r>
    </w:p>
    <w:p w14:paraId="4794B916">
      <w:pPr>
        <w:pStyle w:val="24"/>
        <w:spacing w:line="480" w:lineRule="exact"/>
        <w:ind w:firstLine="0"/>
        <w:rPr>
          <w:rFonts w:hint="eastAsia" w:ascii="宋体" w:hAnsi="宋体"/>
          <w:sz w:val="24"/>
          <w:szCs w:val="24"/>
        </w:rPr>
      </w:pPr>
      <w:r>
        <w:rPr>
          <w:rFonts w:ascii="宋体" w:hAnsi="宋体"/>
          <w:sz w:val="24"/>
          <w:szCs w:val="24"/>
        </w:rPr>
        <w:t>3.2.1</w:t>
      </w:r>
      <w:r>
        <w:rPr>
          <w:rFonts w:hint="eastAsia" w:ascii="宋体" w:hAnsi="宋体"/>
          <w:sz w:val="24"/>
          <w:szCs w:val="24"/>
        </w:rPr>
        <w:t>供应商须知</w:t>
      </w:r>
      <w:r>
        <w:rPr>
          <w:rFonts w:hint="eastAsia" w:ascii="宋体" w:hAnsi="宋体"/>
          <w:sz w:val="24"/>
          <w:szCs w:val="24"/>
          <w:u w:val="single"/>
        </w:rPr>
        <w:t>前附表</w:t>
      </w:r>
      <w:r>
        <w:rPr>
          <w:rFonts w:hint="eastAsia" w:ascii="宋体" w:hAnsi="宋体"/>
          <w:sz w:val="24"/>
          <w:szCs w:val="24"/>
        </w:rPr>
        <w:t>规定组织踏勘现场的，采购人按供应商须知前附表规定的时间、地点组织供应商踏勘项目现场。</w:t>
      </w:r>
    </w:p>
    <w:p w14:paraId="2F8D69E5">
      <w:pPr>
        <w:pStyle w:val="24"/>
        <w:spacing w:line="480" w:lineRule="exact"/>
        <w:ind w:firstLine="0"/>
        <w:rPr>
          <w:rFonts w:hint="eastAsia" w:ascii="宋体" w:hAnsi="宋体"/>
          <w:sz w:val="24"/>
          <w:szCs w:val="24"/>
        </w:rPr>
      </w:pPr>
      <w:r>
        <w:rPr>
          <w:rFonts w:ascii="宋体" w:hAnsi="宋体"/>
          <w:sz w:val="24"/>
          <w:szCs w:val="24"/>
        </w:rPr>
        <w:t xml:space="preserve">3.2.2 </w:t>
      </w:r>
      <w:r>
        <w:rPr>
          <w:rFonts w:hint="eastAsia" w:ascii="宋体" w:hAnsi="宋体"/>
          <w:sz w:val="24"/>
          <w:szCs w:val="24"/>
        </w:rPr>
        <w:t>供应商踏勘现场发生的费用自理。</w:t>
      </w:r>
    </w:p>
    <w:p w14:paraId="5F24350E">
      <w:pPr>
        <w:pStyle w:val="24"/>
        <w:spacing w:line="480" w:lineRule="exact"/>
        <w:ind w:firstLine="0"/>
        <w:rPr>
          <w:rFonts w:hint="eastAsia" w:ascii="宋体" w:hAnsi="宋体"/>
          <w:sz w:val="24"/>
          <w:szCs w:val="24"/>
        </w:rPr>
      </w:pPr>
      <w:r>
        <w:rPr>
          <w:rFonts w:ascii="宋体" w:hAnsi="宋体"/>
          <w:sz w:val="24"/>
          <w:szCs w:val="24"/>
        </w:rPr>
        <w:t>3.2.3</w:t>
      </w:r>
      <w:r>
        <w:rPr>
          <w:rFonts w:hint="eastAsia" w:ascii="宋体" w:hAnsi="宋体"/>
          <w:sz w:val="24"/>
          <w:szCs w:val="24"/>
        </w:rPr>
        <w:t>除采购人的原因外，供应商自行负责在踏勘现场中所发生的人员伤亡和财产损失。</w:t>
      </w:r>
    </w:p>
    <w:p w14:paraId="0B144324">
      <w:pPr>
        <w:pStyle w:val="24"/>
        <w:spacing w:line="480" w:lineRule="exact"/>
        <w:ind w:firstLine="0"/>
        <w:rPr>
          <w:rFonts w:hint="eastAsia" w:ascii="宋体" w:hAnsi="宋体"/>
        </w:rPr>
      </w:pPr>
      <w:r>
        <w:rPr>
          <w:rFonts w:ascii="宋体" w:hAnsi="宋体"/>
          <w:sz w:val="24"/>
          <w:szCs w:val="24"/>
        </w:rPr>
        <w:t>3.2.</w:t>
      </w:r>
      <w:r>
        <w:rPr>
          <w:rFonts w:hint="eastAsia" w:ascii="宋体" w:hAnsi="宋体"/>
          <w:sz w:val="24"/>
          <w:szCs w:val="24"/>
          <w:lang w:val="en-US"/>
        </w:rPr>
        <w:t>4</w:t>
      </w:r>
      <w:r>
        <w:rPr>
          <w:rFonts w:hint="eastAsia" w:ascii="宋体" w:hAnsi="宋体"/>
          <w:sz w:val="24"/>
          <w:szCs w:val="24"/>
        </w:rPr>
        <w:t>在踏勘现场中介绍的工程场地和相关的周边环境情况，供供应商在编制比选申请文件时参考，采购人不对供应商据此作出的判断和决策负责。</w:t>
      </w:r>
    </w:p>
    <w:p w14:paraId="23606285">
      <w:pPr>
        <w:pStyle w:val="3"/>
        <w:spacing w:before="120" w:after="0" w:line="360" w:lineRule="auto"/>
        <w:jc w:val="center"/>
        <w:rPr>
          <w:rFonts w:hint="eastAsia" w:ascii="宋体" w:hAnsi="宋体"/>
          <w:sz w:val="28"/>
          <w:szCs w:val="28"/>
        </w:rPr>
      </w:pPr>
      <w:bookmarkStart w:id="94" w:name="_Toc2843817"/>
      <w:bookmarkStart w:id="95" w:name="_Toc380479091"/>
      <w:bookmarkStart w:id="96" w:name="_Toc176336672"/>
      <w:bookmarkStart w:id="97" w:name="_Toc47017130"/>
      <w:r>
        <w:rPr>
          <w:rFonts w:ascii="宋体" w:hAnsi="宋体"/>
          <w:sz w:val="28"/>
          <w:szCs w:val="28"/>
        </w:rPr>
        <w:t xml:space="preserve">二  </w:t>
      </w:r>
      <w:bookmarkEnd w:id="94"/>
      <w:bookmarkEnd w:id="95"/>
      <w:r>
        <w:rPr>
          <w:rFonts w:hint="eastAsia" w:ascii="宋体" w:hAnsi="宋体"/>
          <w:sz w:val="28"/>
          <w:szCs w:val="28"/>
        </w:rPr>
        <w:t>比选文件</w:t>
      </w:r>
      <w:bookmarkEnd w:id="96"/>
      <w:bookmarkEnd w:id="97"/>
    </w:p>
    <w:p w14:paraId="43B042C3">
      <w:pPr>
        <w:pStyle w:val="4"/>
        <w:spacing w:before="240" w:after="0" w:line="480" w:lineRule="auto"/>
        <w:rPr>
          <w:rFonts w:hint="eastAsia" w:ascii="宋体" w:hAnsi="宋体"/>
          <w:sz w:val="24"/>
          <w:szCs w:val="24"/>
        </w:rPr>
      </w:pPr>
      <w:bookmarkStart w:id="98" w:name="_Toc2843818"/>
      <w:bookmarkStart w:id="99" w:name="_Toc176336673"/>
      <w:bookmarkStart w:id="100" w:name="_Toc47017131"/>
      <w:bookmarkStart w:id="101" w:name="_Toc380479092"/>
      <w:r>
        <w:rPr>
          <w:rFonts w:ascii="宋体" w:hAnsi="宋体"/>
          <w:sz w:val="24"/>
          <w:szCs w:val="24"/>
        </w:rPr>
        <w:t>4．</w:t>
      </w:r>
      <w:r>
        <w:rPr>
          <w:rFonts w:hint="eastAsia" w:ascii="宋体" w:hAnsi="宋体"/>
          <w:sz w:val="24"/>
          <w:szCs w:val="24"/>
        </w:rPr>
        <w:t>比选文件</w:t>
      </w:r>
      <w:r>
        <w:rPr>
          <w:rFonts w:ascii="宋体" w:hAnsi="宋体"/>
          <w:sz w:val="24"/>
          <w:szCs w:val="24"/>
        </w:rPr>
        <w:t>构成</w:t>
      </w:r>
      <w:bookmarkEnd w:id="98"/>
      <w:bookmarkEnd w:id="99"/>
      <w:bookmarkEnd w:id="100"/>
      <w:bookmarkEnd w:id="101"/>
    </w:p>
    <w:p w14:paraId="5BFE0064">
      <w:pPr>
        <w:spacing w:line="480" w:lineRule="exact"/>
        <w:rPr>
          <w:rFonts w:hint="eastAsia" w:ascii="宋体" w:hAnsi="宋体"/>
          <w:b/>
          <w:sz w:val="24"/>
          <w:szCs w:val="24"/>
        </w:rPr>
      </w:pPr>
      <w:r>
        <w:rPr>
          <w:rFonts w:ascii="宋体" w:hAnsi="宋体"/>
          <w:bCs/>
          <w:sz w:val="24"/>
          <w:szCs w:val="24"/>
        </w:rPr>
        <w:t xml:space="preserve">4.1 </w:t>
      </w:r>
      <w:r>
        <w:rPr>
          <w:rFonts w:hint="eastAsia" w:ascii="宋体" w:hAnsi="宋体"/>
          <w:sz w:val="24"/>
          <w:szCs w:val="24"/>
        </w:rPr>
        <w:t>比选文件</w:t>
      </w:r>
      <w:r>
        <w:rPr>
          <w:rFonts w:ascii="宋体" w:hAnsi="宋体"/>
          <w:sz w:val="24"/>
          <w:szCs w:val="24"/>
        </w:rPr>
        <w:t>包括：</w:t>
      </w:r>
      <w:r>
        <w:rPr>
          <w:rFonts w:hint="eastAsia" w:ascii="宋体" w:hAnsi="宋体"/>
          <w:sz w:val="24"/>
          <w:szCs w:val="24"/>
        </w:rPr>
        <w:t>比选公告</w:t>
      </w:r>
      <w:r>
        <w:rPr>
          <w:rFonts w:ascii="宋体" w:hAnsi="宋体"/>
          <w:sz w:val="24"/>
          <w:szCs w:val="24"/>
        </w:rPr>
        <w:t>、</w:t>
      </w:r>
      <w:r>
        <w:rPr>
          <w:rFonts w:hint="eastAsia" w:ascii="宋体" w:hAnsi="宋体"/>
          <w:sz w:val="24"/>
          <w:szCs w:val="24"/>
        </w:rPr>
        <w:t>供应商</w:t>
      </w:r>
      <w:r>
        <w:rPr>
          <w:rFonts w:ascii="宋体" w:hAnsi="宋体"/>
          <w:sz w:val="24"/>
          <w:szCs w:val="24"/>
        </w:rPr>
        <w:t>须知、</w:t>
      </w:r>
      <w:r>
        <w:rPr>
          <w:rFonts w:hint="eastAsia" w:ascii="宋体" w:hAnsi="宋体"/>
          <w:sz w:val="24"/>
          <w:szCs w:val="24"/>
        </w:rPr>
        <w:t>评审办法</w:t>
      </w:r>
      <w:r>
        <w:rPr>
          <w:rFonts w:ascii="宋体" w:hAnsi="宋体"/>
          <w:sz w:val="24"/>
          <w:szCs w:val="24"/>
        </w:rPr>
        <w:t>、合同条款、</w:t>
      </w:r>
      <w:r>
        <w:rPr>
          <w:rFonts w:hint="eastAsia" w:ascii="宋体" w:hAnsi="宋体"/>
          <w:sz w:val="24"/>
          <w:szCs w:val="24"/>
        </w:rPr>
        <w:t>技术需求、比选申请文件格式</w:t>
      </w:r>
      <w:r>
        <w:rPr>
          <w:rFonts w:ascii="宋体" w:hAnsi="宋体"/>
          <w:sz w:val="24"/>
          <w:szCs w:val="24"/>
        </w:rPr>
        <w:t>。</w:t>
      </w:r>
    </w:p>
    <w:p w14:paraId="3A61D618">
      <w:pPr>
        <w:spacing w:line="480" w:lineRule="exact"/>
        <w:rPr>
          <w:rFonts w:hint="eastAsia" w:ascii="宋体" w:hAnsi="宋体"/>
          <w:b/>
          <w:sz w:val="24"/>
          <w:szCs w:val="24"/>
        </w:rPr>
      </w:pPr>
      <w:r>
        <w:rPr>
          <w:rFonts w:ascii="宋体" w:hAnsi="宋体"/>
          <w:bCs/>
          <w:sz w:val="24"/>
          <w:szCs w:val="24"/>
        </w:rPr>
        <w:t xml:space="preserve">4.2 </w:t>
      </w:r>
      <w:r>
        <w:rPr>
          <w:rFonts w:hint="eastAsia" w:ascii="宋体" w:hAnsi="宋体"/>
          <w:sz w:val="24"/>
          <w:szCs w:val="24"/>
        </w:rPr>
        <w:t>比选供应商</w:t>
      </w:r>
      <w:r>
        <w:rPr>
          <w:rFonts w:ascii="宋体" w:hAnsi="宋体"/>
          <w:sz w:val="24"/>
          <w:szCs w:val="24"/>
        </w:rPr>
        <w:t>应认真阅读</w:t>
      </w:r>
      <w:r>
        <w:rPr>
          <w:rFonts w:hint="eastAsia" w:ascii="宋体" w:hAnsi="宋体"/>
          <w:sz w:val="24"/>
          <w:szCs w:val="24"/>
        </w:rPr>
        <w:t>比选文件</w:t>
      </w:r>
      <w:r>
        <w:rPr>
          <w:rFonts w:ascii="宋体" w:hAnsi="宋体"/>
          <w:sz w:val="24"/>
          <w:szCs w:val="24"/>
        </w:rPr>
        <w:t>中各有关事项、格式、条款和规范等，按要求编制比选申请文件，并对其提交的比选申请文件的真实性、合法性承担法律责任。如果</w:t>
      </w:r>
      <w:r>
        <w:rPr>
          <w:rFonts w:hint="eastAsia" w:ascii="宋体" w:hAnsi="宋体"/>
          <w:sz w:val="24"/>
          <w:szCs w:val="24"/>
        </w:rPr>
        <w:t>比选供应商</w:t>
      </w:r>
      <w:r>
        <w:rPr>
          <w:rFonts w:ascii="宋体" w:hAnsi="宋体"/>
          <w:sz w:val="24"/>
          <w:szCs w:val="24"/>
        </w:rPr>
        <w:t>没有按照</w:t>
      </w:r>
      <w:r>
        <w:rPr>
          <w:rFonts w:hint="eastAsia" w:ascii="宋体" w:hAnsi="宋体"/>
          <w:sz w:val="24"/>
          <w:szCs w:val="24"/>
        </w:rPr>
        <w:t>比选文件</w:t>
      </w:r>
      <w:r>
        <w:rPr>
          <w:rFonts w:ascii="宋体" w:hAnsi="宋体"/>
          <w:sz w:val="24"/>
          <w:szCs w:val="24"/>
        </w:rPr>
        <w:t>的要求对</w:t>
      </w:r>
      <w:r>
        <w:rPr>
          <w:rFonts w:hint="eastAsia" w:ascii="宋体" w:hAnsi="宋体"/>
          <w:sz w:val="24"/>
          <w:szCs w:val="24"/>
        </w:rPr>
        <w:t>比选文件</w:t>
      </w:r>
      <w:r>
        <w:rPr>
          <w:rFonts w:ascii="宋体" w:hAnsi="宋体"/>
          <w:sz w:val="24"/>
          <w:szCs w:val="24"/>
        </w:rPr>
        <w:t>做出实质性响应，该比选申请文件将有可能被拒绝。</w:t>
      </w:r>
    </w:p>
    <w:p w14:paraId="565F216C">
      <w:pPr>
        <w:pStyle w:val="4"/>
        <w:spacing w:before="240" w:after="0" w:line="480" w:lineRule="auto"/>
        <w:rPr>
          <w:rFonts w:hint="eastAsia" w:ascii="宋体" w:hAnsi="宋体"/>
          <w:sz w:val="24"/>
          <w:szCs w:val="24"/>
          <w:lang w:val="en-US"/>
        </w:rPr>
      </w:pPr>
      <w:bookmarkStart w:id="102" w:name="_Toc2843819"/>
      <w:bookmarkStart w:id="103" w:name="_Toc176336674"/>
      <w:bookmarkStart w:id="104" w:name="_Toc380479093"/>
      <w:bookmarkStart w:id="105" w:name="_Toc47017132"/>
      <w:r>
        <w:rPr>
          <w:rFonts w:ascii="宋体" w:hAnsi="宋体"/>
          <w:sz w:val="24"/>
          <w:szCs w:val="24"/>
        </w:rPr>
        <w:t>5．</w:t>
      </w:r>
      <w:r>
        <w:rPr>
          <w:rFonts w:hint="eastAsia" w:ascii="宋体" w:hAnsi="宋体"/>
          <w:sz w:val="24"/>
          <w:szCs w:val="24"/>
        </w:rPr>
        <w:t>比选文件</w:t>
      </w:r>
      <w:r>
        <w:rPr>
          <w:rFonts w:ascii="宋体" w:hAnsi="宋体"/>
          <w:sz w:val="24"/>
          <w:szCs w:val="24"/>
        </w:rPr>
        <w:t>的澄清或者修改</w:t>
      </w:r>
      <w:bookmarkEnd w:id="102"/>
      <w:bookmarkEnd w:id="103"/>
      <w:bookmarkEnd w:id="104"/>
      <w:bookmarkEnd w:id="105"/>
    </w:p>
    <w:p w14:paraId="1A9209BF">
      <w:pPr>
        <w:spacing w:line="480" w:lineRule="exact"/>
        <w:rPr>
          <w:rFonts w:hint="eastAsia" w:ascii="宋体" w:hAnsi="宋体"/>
          <w:b/>
          <w:sz w:val="24"/>
          <w:szCs w:val="24"/>
        </w:rPr>
      </w:pPr>
      <w:r>
        <w:rPr>
          <w:rFonts w:ascii="宋体" w:hAnsi="宋体"/>
          <w:sz w:val="24"/>
          <w:szCs w:val="24"/>
        </w:rPr>
        <w:t>5.1在提交比选申请文件截止时间前，</w:t>
      </w:r>
      <w:r>
        <w:rPr>
          <w:rFonts w:ascii="宋体" w:hAnsi="宋体"/>
          <w:kern w:val="0"/>
          <w:sz w:val="24"/>
          <w:szCs w:val="24"/>
        </w:rPr>
        <w:t>采购人、</w:t>
      </w:r>
      <w:r>
        <w:rPr>
          <w:rFonts w:hint="eastAsia" w:ascii="宋体" w:hAnsi="宋体"/>
          <w:kern w:val="0"/>
          <w:sz w:val="24"/>
          <w:szCs w:val="24"/>
        </w:rPr>
        <w:t>采购代理公司</w:t>
      </w:r>
      <w:r>
        <w:rPr>
          <w:rFonts w:ascii="宋体" w:hAnsi="宋体"/>
          <w:kern w:val="0"/>
          <w:sz w:val="24"/>
          <w:szCs w:val="24"/>
        </w:rPr>
        <w:t>或者</w:t>
      </w:r>
      <w:r>
        <w:rPr>
          <w:rFonts w:hint="eastAsia" w:ascii="宋体" w:hAnsi="宋体"/>
          <w:kern w:val="0"/>
          <w:sz w:val="24"/>
          <w:szCs w:val="24"/>
        </w:rPr>
        <w:t>评审</w:t>
      </w:r>
      <w:r>
        <w:rPr>
          <w:rFonts w:ascii="宋体" w:hAnsi="宋体"/>
          <w:kern w:val="0"/>
          <w:sz w:val="24"/>
          <w:szCs w:val="24"/>
        </w:rPr>
        <w:t>小组可以对已发出的</w:t>
      </w:r>
      <w:r>
        <w:rPr>
          <w:rFonts w:hint="eastAsia" w:ascii="宋体" w:hAnsi="宋体"/>
          <w:kern w:val="0"/>
          <w:sz w:val="24"/>
          <w:szCs w:val="24"/>
        </w:rPr>
        <w:t>比选文件</w:t>
      </w:r>
      <w:r>
        <w:rPr>
          <w:rFonts w:ascii="宋体" w:hAnsi="宋体"/>
          <w:kern w:val="0"/>
          <w:sz w:val="24"/>
          <w:szCs w:val="24"/>
        </w:rPr>
        <w:t>进行必要的澄清或者修改，</w:t>
      </w:r>
      <w:r>
        <w:rPr>
          <w:rFonts w:hint="eastAsia" w:ascii="宋体" w:hAnsi="宋体"/>
          <w:kern w:val="0"/>
          <w:sz w:val="24"/>
          <w:szCs w:val="24"/>
        </w:rPr>
        <w:t>并由采购代理公司发出。</w:t>
      </w:r>
      <w:r>
        <w:rPr>
          <w:rFonts w:ascii="宋体" w:hAnsi="宋体"/>
          <w:kern w:val="0"/>
          <w:sz w:val="24"/>
          <w:szCs w:val="24"/>
        </w:rPr>
        <w:t>澄清或者修改的内容作为</w:t>
      </w:r>
      <w:r>
        <w:rPr>
          <w:rFonts w:hint="eastAsia" w:ascii="宋体" w:hAnsi="宋体"/>
          <w:kern w:val="0"/>
          <w:sz w:val="24"/>
          <w:szCs w:val="24"/>
        </w:rPr>
        <w:t>比选文件</w:t>
      </w:r>
      <w:r>
        <w:rPr>
          <w:rFonts w:ascii="宋体" w:hAnsi="宋体"/>
          <w:kern w:val="0"/>
          <w:sz w:val="24"/>
          <w:szCs w:val="24"/>
        </w:rPr>
        <w:t>的组成部分。</w:t>
      </w:r>
      <w:r>
        <w:rPr>
          <w:rFonts w:ascii="宋体" w:hAnsi="宋体"/>
          <w:sz w:val="24"/>
          <w:szCs w:val="24"/>
        </w:rPr>
        <w:t>对</w:t>
      </w:r>
      <w:r>
        <w:rPr>
          <w:rFonts w:hint="eastAsia" w:ascii="宋体" w:hAnsi="宋体"/>
          <w:sz w:val="24"/>
          <w:szCs w:val="24"/>
        </w:rPr>
        <w:t>比选文件</w:t>
      </w:r>
      <w:r>
        <w:rPr>
          <w:rFonts w:ascii="宋体" w:hAnsi="宋体"/>
          <w:sz w:val="24"/>
          <w:szCs w:val="24"/>
        </w:rPr>
        <w:t>的修改，将以书面形式通知已获取</w:t>
      </w:r>
      <w:r>
        <w:rPr>
          <w:rFonts w:hint="eastAsia" w:ascii="宋体" w:hAnsi="宋体"/>
          <w:sz w:val="24"/>
          <w:szCs w:val="24"/>
        </w:rPr>
        <w:t>比选文件</w:t>
      </w:r>
      <w:r>
        <w:rPr>
          <w:rFonts w:ascii="宋体" w:hAnsi="宋体"/>
          <w:sz w:val="24"/>
          <w:szCs w:val="24"/>
        </w:rPr>
        <w:t>的每一</w:t>
      </w:r>
      <w:r>
        <w:rPr>
          <w:rFonts w:hint="eastAsia" w:ascii="宋体" w:hAnsi="宋体"/>
          <w:sz w:val="24"/>
          <w:szCs w:val="24"/>
        </w:rPr>
        <w:t>供应商</w:t>
      </w:r>
      <w:r>
        <w:rPr>
          <w:rFonts w:ascii="宋体" w:hAnsi="宋体"/>
          <w:sz w:val="24"/>
          <w:szCs w:val="24"/>
        </w:rPr>
        <w:t>。</w:t>
      </w:r>
    </w:p>
    <w:p w14:paraId="6F8CB23C">
      <w:pPr>
        <w:spacing w:line="480" w:lineRule="exact"/>
        <w:rPr>
          <w:rFonts w:hint="eastAsia" w:ascii="宋体" w:hAnsi="宋体"/>
          <w:sz w:val="24"/>
          <w:szCs w:val="24"/>
        </w:rPr>
      </w:pPr>
      <w:r>
        <w:rPr>
          <w:rFonts w:ascii="宋体" w:hAnsi="宋体"/>
          <w:sz w:val="24"/>
          <w:szCs w:val="24"/>
        </w:rPr>
        <w:t>5.2 澄清或者修改的内容可能影响比选申请文件编制的，</w:t>
      </w:r>
      <w:r>
        <w:rPr>
          <w:rFonts w:hint="eastAsia" w:ascii="宋体" w:hAnsi="宋体"/>
          <w:sz w:val="24"/>
          <w:szCs w:val="24"/>
        </w:rPr>
        <w:t>我公司</w:t>
      </w:r>
      <w:r>
        <w:rPr>
          <w:rFonts w:ascii="宋体" w:hAnsi="宋体"/>
          <w:sz w:val="24"/>
          <w:szCs w:val="24"/>
        </w:rPr>
        <w:t>将在提交比选申请文件截止之日</w:t>
      </w:r>
      <w:r>
        <w:rPr>
          <w:rFonts w:hint="eastAsia" w:ascii="宋体" w:hAnsi="宋体"/>
          <w:sz w:val="24"/>
          <w:szCs w:val="24"/>
        </w:rPr>
        <w:t>3</w:t>
      </w:r>
      <w:r>
        <w:rPr>
          <w:rFonts w:ascii="宋体" w:hAnsi="宋体"/>
          <w:sz w:val="24"/>
          <w:szCs w:val="24"/>
        </w:rPr>
        <w:t>日前通知，不足</w:t>
      </w:r>
      <w:r>
        <w:rPr>
          <w:rFonts w:hint="eastAsia" w:ascii="宋体" w:hAnsi="宋体"/>
          <w:sz w:val="24"/>
          <w:szCs w:val="24"/>
        </w:rPr>
        <w:t>3</w:t>
      </w:r>
      <w:r>
        <w:rPr>
          <w:rFonts w:ascii="宋体" w:hAnsi="宋体"/>
          <w:sz w:val="24"/>
          <w:szCs w:val="24"/>
        </w:rPr>
        <w:t>日的，将相应顺延提交比选申请文件截止时间。</w:t>
      </w:r>
    </w:p>
    <w:p w14:paraId="039E9D70">
      <w:pPr>
        <w:spacing w:line="480" w:lineRule="exact"/>
        <w:rPr>
          <w:rFonts w:hint="eastAsia" w:ascii="宋体" w:hAnsi="宋体"/>
          <w:sz w:val="24"/>
          <w:szCs w:val="24"/>
        </w:rPr>
      </w:pPr>
      <w:r>
        <w:rPr>
          <w:rFonts w:ascii="宋体" w:hAnsi="宋体"/>
          <w:sz w:val="24"/>
          <w:szCs w:val="24"/>
        </w:rPr>
        <w:t xml:space="preserve">5.3 </w:t>
      </w:r>
      <w:r>
        <w:rPr>
          <w:rFonts w:hint="eastAsia" w:ascii="宋体" w:hAnsi="宋体"/>
          <w:sz w:val="24"/>
          <w:szCs w:val="24"/>
          <w:lang w:val="ru-RU"/>
        </w:rPr>
        <w:t>为使供应商有足够的时间按比选文件的修改要求考虑修正比选申请文件，采购人可酌情推迟比选的截止日期和，并将此变更通知每一供应商</w:t>
      </w:r>
      <w:r>
        <w:rPr>
          <w:rFonts w:ascii="宋体" w:hAnsi="宋体"/>
          <w:sz w:val="24"/>
          <w:szCs w:val="24"/>
        </w:rPr>
        <w:t>。</w:t>
      </w:r>
    </w:p>
    <w:p w14:paraId="770A8C0E">
      <w:pPr>
        <w:pStyle w:val="3"/>
        <w:spacing w:before="120" w:after="0" w:line="360" w:lineRule="auto"/>
        <w:jc w:val="center"/>
        <w:rPr>
          <w:rFonts w:hint="eastAsia" w:ascii="宋体" w:hAnsi="宋体"/>
          <w:sz w:val="24"/>
          <w:szCs w:val="28"/>
        </w:rPr>
      </w:pPr>
      <w:bookmarkStart w:id="106" w:name="_Toc176336675"/>
      <w:bookmarkStart w:id="107" w:name="_Toc380479094"/>
      <w:bookmarkStart w:id="108" w:name="_Toc2843820"/>
      <w:bookmarkStart w:id="109" w:name="_Toc47017133"/>
      <w:r>
        <w:rPr>
          <w:rFonts w:ascii="宋体" w:hAnsi="宋体"/>
          <w:sz w:val="28"/>
          <w:szCs w:val="28"/>
        </w:rPr>
        <w:t>三  比选申请文件的编制</w:t>
      </w:r>
      <w:bookmarkEnd w:id="106"/>
      <w:bookmarkEnd w:id="107"/>
      <w:bookmarkEnd w:id="108"/>
      <w:bookmarkEnd w:id="109"/>
    </w:p>
    <w:p w14:paraId="6AABE208">
      <w:pPr>
        <w:pStyle w:val="4"/>
        <w:spacing w:before="240" w:after="0" w:line="480" w:lineRule="auto"/>
        <w:rPr>
          <w:rFonts w:hint="eastAsia" w:ascii="宋体" w:hAnsi="宋体"/>
          <w:sz w:val="24"/>
          <w:szCs w:val="24"/>
        </w:rPr>
      </w:pPr>
      <w:bookmarkStart w:id="110" w:name="_Toc47017134"/>
      <w:bookmarkStart w:id="111" w:name="_Toc380479095"/>
      <w:bookmarkStart w:id="112" w:name="_Toc176336676"/>
      <w:bookmarkStart w:id="113" w:name="_Toc2843821"/>
      <w:r>
        <w:rPr>
          <w:rFonts w:ascii="宋体" w:hAnsi="宋体"/>
          <w:sz w:val="24"/>
          <w:szCs w:val="24"/>
        </w:rPr>
        <w:t>6．比选申请文件的构成</w:t>
      </w:r>
      <w:bookmarkEnd w:id="110"/>
      <w:bookmarkEnd w:id="111"/>
      <w:bookmarkEnd w:id="112"/>
      <w:bookmarkEnd w:id="113"/>
    </w:p>
    <w:p w14:paraId="5F0B2AF1">
      <w:pPr>
        <w:pStyle w:val="33"/>
        <w:spacing w:line="480" w:lineRule="exact"/>
        <w:rPr>
          <w:rFonts w:hint="eastAsia" w:ascii="宋体" w:hAnsi="宋体"/>
          <w:sz w:val="24"/>
          <w:szCs w:val="24"/>
        </w:rPr>
      </w:pPr>
      <w:r>
        <w:rPr>
          <w:rFonts w:hint="eastAsia" w:ascii="宋体" w:hAnsi="宋体"/>
          <w:sz w:val="24"/>
          <w:szCs w:val="24"/>
        </w:rPr>
        <w:t xml:space="preserve">6.1 </w:t>
      </w:r>
      <w:r>
        <w:rPr>
          <w:rFonts w:ascii="宋体" w:hAnsi="宋体"/>
          <w:sz w:val="24"/>
          <w:szCs w:val="24"/>
        </w:rPr>
        <w:t>按照</w:t>
      </w:r>
      <w:r>
        <w:rPr>
          <w:rFonts w:hint="eastAsia" w:ascii="宋体" w:hAnsi="宋体"/>
          <w:sz w:val="24"/>
          <w:szCs w:val="24"/>
        </w:rPr>
        <w:t>比选文件</w:t>
      </w:r>
      <w:r>
        <w:rPr>
          <w:rFonts w:ascii="宋体" w:hAnsi="宋体"/>
          <w:sz w:val="24"/>
          <w:szCs w:val="24"/>
        </w:rPr>
        <w:t>的要求，</w:t>
      </w:r>
      <w:r>
        <w:rPr>
          <w:rFonts w:hint="eastAsia" w:ascii="宋体" w:hAnsi="宋体"/>
          <w:sz w:val="24"/>
          <w:szCs w:val="24"/>
        </w:rPr>
        <w:t>供应商</w:t>
      </w:r>
      <w:r>
        <w:rPr>
          <w:rFonts w:ascii="宋体" w:hAnsi="宋体"/>
          <w:sz w:val="24"/>
          <w:szCs w:val="24"/>
        </w:rPr>
        <w:t>编制的比选申请文件具体构成如下</w:t>
      </w:r>
      <w:r>
        <w:rPr>
          <w:rFonts w:hint="eastAsia" w:ascii="宋体" w:hAnsi="宋体"/>
          <w:sz w:val="24"/>
          <w:szCs w:val="24"/>
        </w:rPr>
        <w:t>：</w:t>
      </w:r>
    </w:p>
    <w:p w14:paraId="4A7B37D1">
      <w:pPr>
        <w:spacing w:line="480" w:lineRule="exact"/>
        <w:rPr>
          <w:rFonts w:hint="eastAsia"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ascii="宋体" w:hAnsi="宋体"/>
          <w:sz w:val="24"/>
          <w:szCs w:val="24"/>
        </w:rPr>
        <w:t>报价函；</w:t>
      </w:r>
    </w:p>
    <w:p w14:paraId="741925B7">
      <w:pPr>
        <w:spacing w:line="480" w:lineRule="exact"/>
        <w:rPr>
          <w:rFonts w:hint="eastAsia"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w:t>
      </w:r>
      <w:r>
        <w:rPr>
          <w:rFonts w:ascii="宋体" w:hAnsi="宋体"/>
          <w:sz w:val="24"/>
          <w:szCs w:val="24"/>
        </w:rPr>
        <w:t>报价</w:t>
      </w:r>
      <w:r>
        <w:rPr>
          <w:rFonts w:hint="eastAsia" w:ascii="宋体" w:hAnsi="宋体"/>
          <w:sz w:val="24"/>
          <w:szCs w:val="24"/>
        </w:rPr>
        <w:t>一览</w:t>
      </w:r>
      <w:r>
        <w:rPr>
          <w:rFonts w:ascii="宋体" w:hAnsi="宋体"/>
          <w:sz w:val="24"/>
          <w:szCs w:val="24"/>
        </w:rPr>
        <w:t>表</w:t>
      </w:r>
      <w:r>
        <w:rPr>
          <w:rFonts w:hint="eastAsia" w:ascii="宋体" w:hAnsi="宋体"/>
          <w:sz w:val="24"/>
          <w:szCs w:val="24"/>
        </w:rPr>
        <w:t>及已标价工程量清单</w:t>
      </w:r>
      <w:r>
        <w:rPr>
          <w:rFonts w:ascii="宋体" w:hAnsi="宋体"/>
          <w:sz w:val="24"/>
          <w:szCs w:val="24"/>
        </w:rPr>
        <w:t>；</w:t>
      </w:r>
    </w:p>
    <w:p w14:paraId="03C8C0B1">
      <w:pPr>
        <w:spacing w:line="480" w:lineRule="exact"/>
        <w:rPr>
          <w:rFonts w:hint="eastAsia" w:ascii="宋体" w:hAnsi="宋体"/>
          <w:sz w:val="24"/>
          <w:szCs w:val="24"/>
        </w:rPr>
      </w:pPr>
      <w:r>
        <w:rPr>
          <w:rFonts w:hint="eastAsia" w:ascii="宋体" w:hAnsi="宋体"/>
          <w:sz w:val="24"/>
          <w:szCs w:val="24"/>
        </w:rPr>
        <w:t>（3）</w:t>
      </w:r>
      <w:r>
        <w:rPr>
          <w:rFonts w:ascii="宋体" w:hAnsi="宋体"/>
          <w:sz w:val="24"/>
          <w:szCs w:val="24"/>
        </w:rPr>
        <w:t>需求比选申请文件：见</w:t>
      </w:r>
      <w:r>
        <w:rPr>
          <w:rFonts w:ascii="宋体" w:hAnsi="宋体"/>
          <w:sz w:val="24"/>
          <w:szCs w:val="24"/>
          <w:u w:val="single"/>
        </w:rPr>
        <w:t>前附表</w:t>
      </w:r>
      <w:r>
        <w:rPr>
          <w:rFonts w:ascii="宋体" w:hAnsi="宋体"/>
          <w:sz w:val="24"/>
          <w:szCs w:val="24"/>
        </w:rPr>
        <w:t>要求；</w:t>
      </w:r>
    </w:p>
    <w:p w14:paraId="4794E64C">
      <w:pPr>
        <w:spacing w:line="480" w:lineRule="exact"/>
        <w:rPr>
          <w:rFonts w:hint="eastAsia" w:ascii="宋体" w:hAns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w:t>
      </w:r>
      <w:r>
        <w:rPr>
          <w:rFonts w:ascii="宋体" w:hAnsi="宋体"/>
          <w:sz w:val="24"/>
          <w:szCs w:val="24"/>
        </w:rPr>
        <w:t>合同条款</w:t>
      </w:r>
      <w:r>
        <w:rPr>
          <w:rFonts w:hint="eastAsia" w:ascii="宋体" w:hAnsi="宋体"/>
          <w:sz w:val="24"/>
          <w:szCs w:val="24"/>
        </w:rPr>
        <w:t>及技术条款应答</w:t>
      </w:r>
      <w:r>
        <w:rPr>
          <w:rFonts w:ascii="宋体" w:hAnsi="宋体"/>
          <w:sz w:val="24"/>
          <w:szCs w:val="24"/>
        </w:rPr>
        <w:t>表；</w:t>
      </w:r>
    </w:p>
    <w:p w14:paraId="3653BA97">
      <w:pPr>
        <w:spacing w:line="480" w:lineRule="exact"/>
        <w:rPr>
          <w:rFonts w:hint="eastAsia" w:ascii="宋体" w:hAnsi="宋体"/>
          <w:kern w:val="0"/>
          <w:sz w:val="24"/>
          <w:szCs w:val="24"/>
        </w:rPr>
      </w:pPr>
      <w:r>
        <w:rPr>
          <w:rFonts w:hint="eastAsia" w:ascii="宋体" w:hAnsi="宋体"/>
          <w:sz w:val="24"/>
          <w:szCs w:val="24"/>
        </w:rPr>
        <w:t>（5）</w:t>
      </w:r>
      <w:r>
        <w:rPr>
          <w:rFonts w:ascii="宋体" w:hAnsi="宋体"/>
          <w:sz w:val="24"/>
          <w:szCs w:val="24"/>
        </w:rPr>
        <w:t>资格证明文件：见</w:t>
      </w:r>
      <w:r>
        <w:rPr>
          <w:rFonts w:hint="eastAsia" w:ascii="宋体" w:hAnsi="宋体"/>
          <w:kern w:val="0"/>
          <w:sz w:val="24"/>
          <w:szCs w:val="24"/>
          <w:u w:val="single"/>
        </w:rPr>
        <w:t>比选公告</w:t>
      </w:r>
      <w:r>
        <w:rPr>
          <w:rFonts w:ascii="宋体" w:hAnsi="宋体"/>
          <w:kern w:val="0"/>
          <w:sz w:val="24"/>
          <w:szCs w:val="24"/>
        </w:rPr>
        <w:t>要求；</w:t>
      </w:r>
    </w:p>
    <w:p w14:paraId="452A098C">
      <w:pPr>
        <w:spacing w:line="480" w:lineRule="exact"/>
        <w:rPr>
          <w:rFonts w:hint="eastAsia" w:ascii="宋体" w:hAnsi="宋体"/>
          <w:sz w:val="24"/>
          <w:szCs w:val="24"/>
        </w:rPr>
      </w:pPr>
      <w:r>
        <w:rPr>
          <w:rFonts w:hint="eastAsia" w:ascii="宋体" w:hAnsi="宋体"/>
          <w:sz w:val="24"/>
          <w:szCs w:val="24"/>
        </w:rPr>
        <w:t>（6）</w:t>
      </w:r>
      <w:r>
        <w:rPr>
          <w:rFonts w:ascii="宋体" w:hAnsi="宋体"/>
          <w:sz w:val="24"/>
          <w:szCs w:val="24"/>
        </w:rPr>
        <w:t>保证金：单独递交</w:t>
      </w:r>
      <w:r>
        <w:rPr>
          <w:rFonts w:hint="eastAsia" w:ascii="宋体" w:hAnsi="宋体"/>
          <w:sz w:val="24"/>
          <w:szCs w:val="24"/>
        </w:rPr>
        <w:t>（如有）</w:t>
      </w:r>
      <w:r>
        <w:rPr>
          <w:rFonts w:ascii="宋体" w:hAnsi="宋体"/>
          <w:sz w:val="24"/>
          <w:szCs w:val="24"/>
        </w:rPr>
        <w:t>；</w:t>
      </w:r>
    </w:p>
    <w:p w14:paraId="78BD1FC4">
      <w:pPr>
        <w:spacing w:line="480" w:lineRule="exact"/>
        <w:rPr>
          <w:rFonts w:hint="eastAsia" w:ascii="宋体" w:hAnsi="宋体"/>
          <w:sz w:val="24"/>
          <w:szCs w:val="24"/>
        </w:rPr>
      </w:pPr>
      <w:r>
        <w:rPr>
          <w:rFonts w:hint="eastAsia" w:ascii="宋体" w:hAnsi="宋体"/>
          <w:sz w:val="24"/>
          <w:szCs w:val="24"/>
        </w:rPr>
        <w:t>（7）施工组织设计（格式自拟）</w:t>
      </w:r>
    </w:p>
    <w:p w14:paraId="0A788F3A">
      <w:pPr>
        <w:spacing w:line="480" w:lineRule="exact"/>
        <w:rPr>
          <w:rFonts w:hint="eastAsia" w:ascii="宋体" w:hAnsi="宋体"/>
          <w:sz w:val="24"/>
          <w:szCs w:val="24"/>
        </w:rPr>
      </w:pPr>
      <w:r>
        <w:rPr>
          <w:rFonts w:hint="eastAsia" w:ascii="宋体" w:hAnsi="宋体"/>
          <w:sz w:val="24"/>
          <w:szCs w:val="24"/>
        </w:rPr>
        <w:t>（8）比选文件</w:t>
      </w:r>
      <w:r>
        <w:rPr>
          <w:rFonts w:ascii="宋体" w:hAnsi="宋体"/>
          <w:sz w:val="24"/>
          <w:szCs w:val="24"/>
        </w:rPr>
        <w:t>要求的其他内容。</w:t>
      </w:r>
    </w:p>
    <w:p w14:paraId="4E1B62A3">
      <w:pPr>
        <w:pStyle w:val="4"/>
        <w:spacing w:before="240" w:after="0" w:line="480" w:lineRule="auto"/>
        <w:rPr>
          <w:rFonts w:hint="eastAsia" w:ascii="宋体" w:hAnsi="宋体"/>
          <w:sz w:val="24"/>
          <w:szCs w:val="24"/>
        </w:rPr>
      </w:pPr>
      <w:bookmarkStart w:id="114" w:name="_Toc380479096"/>
      <w:bookmarkStart w:id="115" w:name="_Toc47017135"/>
      <w:bookmarkStart w:id="116" w:name="_Toc176336677"/>
      <w:bookmarkStart w:id="117" w:name="_Toc2843822"/>
      <w:r>
        <w:rPr>
          <w:rFonts w:ascii="宋体" w:hAnsi="宋体"/>
          <w:sz w:val="24"/>
          <w:szCs w:val="24"/>
        </w:rPr>
        <w:t>7．报价</w:t>
      </w:r>
      <w:bookmarkEnd w:id="114"/>
      <w:bookmarkEnd w:id="115"/>
      <w:bookmarkEnd w:id="116"/>
      <w:bookmarkEnd w:id="117"/>
    </w:p>
    <w:p w14:paraId="0BA3D465">
      <w:pPr>
        <w:spacing w:line="480" w:lineRule="exact"/>
        <w:rPr>
          <w:rFonts w:hint="eastAsia" w:ascii="宋体" w:hAnsi="宋体"/>
          <w:sz w:val="24"/>
          <w:szCs w:val="24"/>
        </w:rPr>
      </w:pPr>
      <w:r>
        <w:rPr>
          <w:rFonts w:hint="eastAsia" w:ascii="宋体" w:hAnsi="宋体"/>
          <w:sz w:val="24"/>
          <w:szCs w:val="24"/>
        </w:rPr>
        <w:t xml:space="preserve">7.1 </w:t>
      </w:r>
      <w:r>
        <w:rPr>
          <w:rFonts w:ascii="宋体" w:hAnsi="宋体"/>
          <w:sz w:val="24"/>
          <w:szCs w:val="24"/>
        </w:rPr>
        <w:t>在提交比选申请文件时，</w:t>
      </w:r>
      <w:r>
        <w:rPr>
          <w:rFonts w:hint="eastAsia" w:ascii="宋体" w:hAnsi="宋体"/>
          <w:sz w:val="24"/>
          <w:szCs w:val="24"/>
        </w:rPr>
        <w:t>供应商</w:t>
      </w:r>
      <w:r>
        <w:rPr>
          <w:rFonts w:ascii="宋体" w:hAnsi="宋体"/>
          <w:sz w:val="24"/>
          <w:szCs w:val="24"/>
        </w:rPr>
        <w:t>要按照</w:t>
      </w:r>
      <w:r>
        <w:rPr>
          <w:rFonts w:hint="eastAsia" w:ascii="宋体" w:hAnsi="宋体"/>
          <w:sz w:val="24"/>
          <w:szCs w:val="24"/>
        </w:rPr>
        <w:t>比选文件</w:t>
      </w:r>
      <w:r>
        <w:rPr>
          <w:rFonts w:ascii="宋体" w:hAnsi="宋体"/>
          <w:sz w:val="24"/>
          <w:szCs w:val="24"/>
        </w:rPr>
        <w:t>给出的格式提供报价函和参考报价表。报价货币应为人民币。</w:t>
      </w:r>
    </w:p>
    <w:p w14:paraId="2717DD9E">
      <w:pPr>
        <w:spacing w:line="480" w:lineRule="exact"/>
        <w:rPr>
          <w:rFonts w:hint="eastAsia" w:ascii="宋体" w:hAnsi="宋体"/>
          <w:bCs/>
          <w:sz w:val="24"/>
          <w:szCs w:val="24"/>
        </w:rPr>
      </w:pPr>
      <w:r>
        <w:rPr>
          <w:rFonts w:hint="eastAsia" w:ascii="宋体" w:hAnsi="宋体"/>
          <w:sz w:val="24"/>
          <w:szCs w:val="24"/>
        </w:rPr>
        <w:t xml:space="preserve">7.2 </w:t>
      </w:r>
      <w:r>
        <w:rPr>
          <w:rFonts w:hint="eastAsia" w:ascii="宋体" w:hAnsi="宋体"/>
          <w:sz w:val="24"/>
          <w:szCs w:val="24"/>
          <w:lang w:val="ru-RU"/>
        </w:rPr>
        <w:t>采购人</w:t>
      </w:r>
      <w:r>
        <w:rPr>
          <w:rFonts w:ascii="宋体" w:hAnsi="宋体"/>
          <w:sz w:val="24"/>
          <w:szCs w:val="24"/>
          <w:lang w:val="ru-RU"/>
        </w:rPr>
        <w:t>随比选文件提供的工程量清单是按照</w:t>
      </w:r>
      <w:r>
        <w:rPr>
          <w:rFonts w:hint="eastAsia" w:ascii="宋体" w:hAnsi="宋体"/>
          <w:sz w:val="24"/>
          <w:szCs w:val="24"/>
          <w:lang w:val="ru-RU"/>
        </w:rPr>
        <w:t>国家现行</w:t>
      </w:r>
      <w:r>
        <w:rPr>
          <w:rFonts w:ascii="宋体" w:hAnsi="宋体"/>
          <w:sz w:val="24"/>
          <w:szCs w:val="24"/>
          <w:lang w:val="ru-RU"/>
        </w:rPr>
        <w:t>建设工程工程量清单计价规范</w:t>
      </w:r>
      <w:r>
        <w:rPr>
          <w:rFonts w:ascii="宋体" w:hAnsi="宋体"/>
          <w:bCs/>
          <w:sz w:val="24"/>
          <w:szCs w:val="24"/>
          <w:lang w:val="ru-RU"/>
        </w:rPr>
        <w:t>的要求编制的。</w:t>
      </w:r>
      <w:r>
        <w:rPr>
          <w:rFonts w:hint="eastAsia" w:ascii="宋体" w:hAnsi="宋体"/>
          <w:bCs/>
          <w:sz w:val="24"/>
          <w:szCs w:val="24"/>
          <w:lang w:val="ru-RU"/>
        </w:rPr>
        <w:t>供应商应</w:t>
      </w:r>
      <w:r>
        <w:rPr>
          <w:rFonts w:ascii="宋体" w:hAnsi="宋体"/>
          <w:bCs/>
          <w:sz w:val="24"/>
          <w:szCs w:val="24"/>
          <w:lang w:val="ru-RU"/>
        </w:rPr>
        <w:t>严格按照计价规范相关规定和本比选文件的要求</w:t>
      </w:r>
      <w:r>
        <w:rPr>
          <w:rFonts w:hint="eastAsia" w:ascii="宋体" w:hAnsi="宋体"/>
          <w:bCs/>
          <w:sz w:val="24"/>
          <w:szCs w:val="24"/>
          <w:lang w:val="ru-RU"/>
        </w:rPr>
        <w:t>，</w:t>
      </w:r>
      <w:r>
        <w:rPr>
          <w:rFonts w:ascii="宋体" w:hAnsi="宋体"/>
          <w:bCs/>
          <w:sz w:val="24"/>
          <w:szCs w:val="24"/>
          <w:lang w:val="ru-RU"/>
        </w:rPr>
        <w:t>理解</w:t>
      </w:r>
      <w:r>
        <w:rPr>
          <w:rFonts w:ascii="宋体" w:hAnsi="宋体"/>
          <w:sz w:val="24"/>
          <w:szCs w:val="24"/>
          <w:lang w:val="ru-RU"/>
        </w:rPr>
        <w:t>工程量清单</w:t>
      </w:r>
      <w:r>
        <w:rPr>
          <w:rFonts w:ascii="宋体" w:hAnsi="宋体"/>
          <w:bCs/>
          <w:sz w:val="24"/>
          <w:szCs w:val="24"/>
          <w:lang w:val="ru-RU"/>
        </w:rPr>
        <w:t>中各子目的项目编码、项目名称及其对应的工作内容、计量单位以及工程量计算规则，并据此进行报价</w:t>
      </w:r>
      <w:r>
        <w:rPr>
          <w:rFonts w:hint="eastAsia" w:ascii="宋体" w:hAnsi="宋体"/>
          <w:sz w:val="24"/>
          <w:szCs w:val="24"/>
        </w:rPr>
        <w:t>。</w:t>
      </w:r>
    </w:p>
    <w:p w14:paraId="599DAF58">
      <w:pPr>
        <w:spacing w:line="480" w:lineRule="exact"/>
        <w:rPr>
          <w:rFonts w:hint="eastAsia" w:ascii="宋体" w:hAnsi="宋体"/>
          <w:sz w:val="24"/>
          <w:szCs w:val="24"/>
        </w:rPr>
      </w:pPr>
      <w:r>
        <w:rPr>
          <w:rFonts w:hint="eastAsia" w:ascii="宋体" w:hAnsi="宋体"/>
          <w:sz w:val="24"/>
          <w:szCs w:val="24"/>
        </w:rPr>
        <w:t>7.3 每种货物、服务或工程只能有一个报价，不接受具有附加条件的报价，否则其比选申请文件将作为无效处理。</w:t>
      </w:r>
    </w:p>
    <w:p w14:paraId="115C9E9C">
      <w:pPr>
        <w:spacing w:line="480" w:lineRule="exact"/>
        <w:rPr>
          <w:rFonts w:hint="eastAsia" w:ascii="宋体" w:hAnsi="宋体"/>
          <w:sz w:val="24"/>
          <w:szCs w:val="24"/>
        </w:rPr>
      </w:pPr>
      <w:r>
        <w:rPr>
          <w:rFonts w:hint="eastAsia" w:ascii="宋体" w:hAnsi="宋体"/>
          <w:sz w:val="24"/>
          <w:szCs w:val="24"/>
        </w:rPr>
        <w:t xml:space="preserve">7.4 </w:t>
      </w:r>
      <w:r>
        <w:rPr>
          <w:rFonts w:ascii="宋体" w:hAnsi="宋体"/>
          <w:sz w:val="24"/>
          <w:szCs w:val="24"/>
          <w:lang w:val="ru-RU"/>
        </w:rPr>
        <w:t>任何情况下，</w:t>
      </w:r>
      <w:r>
        <w:rPr>
          <w:rFonts w:hint="eastAsia" w:ascii="宋体" w:hAnsi="宋体"/>
          <w:sz w:val="24"/>
          <w:szCs w:val="24"/>
          <w:lang w:val="ru-RU"/>
        </w:rPr>
        <w:t>供应商应</w:t>
      </w:r>
      <w:r>
        <w:rPr>
          <w:rFonts w:ascii="宋体" w:hAnsi="宋体"/>
          <w:sz w:val="24"/>
          <w:szCs w:val="24"/>
          <w:lang w:val="ru-RU"/>
        </w:rPr>
        <w:t>在采购人提供的工程量清单（或修正版工程量清单，</w:t>
      </w:r>
      <w:r>
        <w:rPr>
          <w:rFonts w:hint="eastAsia" w:ascii="宋体" w:hAnsi="宋体"/>
          <w:sz w:val="24"/>
          <w:szCs w:val="24"/>
          <w:lang w:val="ru-RU"/>
        </w:rPr>
        <w:t>若有</w:t>
      </w:r>
      <w:r>
        <w:rPr>
          <w:rFonts w:ascii="宋体" w:hAnsi="宋体"/>
          <w:sz w:val="24"/>
          <w:szCs w:val="24"/>
          <w:lang w:val="ru-RU"/>
        </w:rPr>
        <w:t>）</w:t>
      </w:r>
      <w:r>
        <w:rPr>
          <w:rFonts w:hint="eastAsia" w:ascii="宋体" w:hAnsi="宋体"/>
          <w:sz w:val="24"/>
          <w:szCs w:val="24"/>
          <w:lang w:val="ru-RU"/>
        </w:rPr>
        <w:t>的基础上</w:t>
      </w:r>
      <w:r>
        <w:rPr>
          <w:rFonts w:ascii="宋体" w:hAnsi="宋体"/>
          <w:sz w:val="24"/>
          <w:szCs w:val="24"/>
          <w:lang w:val="ru-RU"/>
        </w:rPr>
        <w:t>进行报价</w:t>
      </w:r>
      <w:r>
        <w:rPr>
          <w:rFonts w:hint="eastAsia" w:ascii="宋体" w:hAnsi="宋体"/>
          <w:sz w:val="24"/>
          <w:szCs w:val="24"/>
          <w:lang w:val="ru-RU"/>
        </w:rPr>
        <w:t>，</w:t>
      </w:r>
      <w:r>
        <w:rPr>
          <w:rFonts w:ascii="宋体" w:hAnsi="宋体"/>
          <w:sz w:val="24"/>
          <w:szCs w:val="24"/>
          <w:lang w:val="ru-RU"/>
        </w:rPr>
        <w:t>不得修改（包括任何形式的增加、删除、修改文字或数字）采购人提供的工程量清单。</w:t>
      </w:r>
    </w:p>
    <w:p w14:paraId="293D7FC5">
      <w:pPr>
        <w:spacing w:line="480" w:lineRule="exact"/>
        <w:rPr>
          <w:rFonts w:hint="eastAsia" w:ascii="宋体" w:hAnsi="宋体"/>
          <w:sz w:val="24"/>
          <w:szCs w:val="24"/>
        </w:rPr>
      </w:pPr>
      <w:r>
        <w:rPr>
          <w:rFonts w:hint="eastAsia" w:ascii="宋体" w:hAnsi="宋体"/>
          <w:sz w:val="24"/>
          <w:szCs w:val="24"/>
        </w:rPr>
        <w:t>7.5 本项目采用合同形式</w:t>
      </w:r>
      <w:r>
        <w:rPr>
          <w:rFonts w:hint="eastAsia" w:ascii="宋体" w:hAnsi="宋体"/>
          <w:sz w:val="24"/>
          <w:szCs w:val="24"/>
          <w:u w:val="single"/>
        </w:rPr>
        <w:t>见前附表</w:t>
      </w:r>
      <w:r>
        <w:rPr>
          <w:rFonts w:hint="eastAsia" w:ascii="宋体" w:hAnsi="宋体"/>
          <w:sz w:val="24"/>
          <w:szCs w:val="24"/>
        </w:rPr>
        <w:t>，供应商的响应报价已将风险因素充分考虑在响应报价中。</w:t>
      </w:r>
    </w:p>
    <w:p w14:paraId="375B6BC7">
      <w:pPr>
        <w:pStyle w:val="4"/>
        <w:spacing w:before="240" w:after="0" w:line="480" w:lineRule="auto"/>
        <w:rPr>
          <w:rFonts w:hint="eastAsia" w:ascii="宋体" w:hAnsi="宋体"/>
          <w:sz w:val="24"/>
          <w:szCs w:val="24"/>
        </w:rPr>
      </w:pPr>
      <w:bookmarkStart w:id="118" w:name="_Toc47017136"/>
      <w:bookmarkStart w:id="119" w:name="_Toc380479097"/>
      <w:bookmarkStart w:id="120" w:name="_Toc2843823"/>
      <w:bookmarkStart w:id="121" w:name="_Toc176336678"/>
      <w:r>
        <w:rPr>
          <w:rFonts w:ascii="宋体" w:hAnsi="宋体"/>
          <w:sz w:val="24"/>
          <w:szCs w:val="24"/>
        </w:rPr>
        <w:t>8. 比选申请文件有效期</w:t>
      </w:r>
      <w:bookmarkEnd w:id="118"/>
      <w:bookmarkEnd w:id="119"/>
      <w:bookmarkEnd w:id="120"/>
      <w:bookmarkEnd w:id="121"/>
    </w:p>
    <w:p w14:paraId="49428882">
      <w:pPr>
        <w:spacing w:line="480" w:lineRule="exact"/>
        <w:rPr>
          <w:rFonts w:hint="eastAsia" w:ascii="宋体" w:hAnsi="宋体"/>
          <w:sz w:val="24"/>
          <w:szCs w:val="24"/>
        </w:rPr>
      </w:pPr>
      <w:r>
        <w:rPr>
          <w:rFonts w:hint="eastAsia" w:ascii="宋体" w:hAnsi="宋体"/>
          <w:sz w:val="24"/>
          <w:szCs w:val="24"/>
        </w:rPr>
        <w:t xml:space="preserve">8.1 </w:t>
      </w:r>
      <w:r>
        <w:rPr>
          <w:rFonts w:ascii="宋体" w:hAnsi="宋体"/>
          <w:sz w:val="24"/>
          <w:szCs w:val="24"/>
        </w:rPr>
        <w:t>比选申请文件应自提交</w:t>
      </w:r>
      <w:r>
        <w:rPr>
          <w:rFonts w:hint="eastAsia" w:ascii="宋体" w:hAnsi="宋体"/>
          <w:sz w:val="24"/>
          <w:szCs w:val="24"/>
        </w:rPr>
        <w:t>截止</w:t>
      </w:r>
      <w:r>
        <w:rPr>
          <w:rFonts w:ascii="宋体" w:hAnsi="宋体"/>
          <w:sz w:val="24"/>
          <w:szCs w:val="24"/>
        </w:rPr>
        <w:t>之日起，按照</w:t>
      </w:r>
      <w:r>
        <w:rPr>
          <w:rFonts w:ascii="宋体" w:hAnsi="宋体"/>
          <w:sz w:val="24"/>
          <w:szCs w:val="24"/>
          <w:u w:val="single"/>
        </w:rPr>
        <w:t>前附表</w:t>
      </w:r>
      <w:r>
        <w:rPr>
          <w:rFonts w:ascii="宋体" w:hAnsi="宋体"/>
          <w:sz w:val="24"/>
          <w:szCs w:val="24"/>
        </w:rPr>
        <w:t>中规定时间内保持有效，有效期短于要求的比选申请文件将按无效处理。</w:t>
      </w:r>
    </w:p>
    <w:p w14:paraId="187BCD8D">
      <w:pPr>
        <w:spacing w:line="480" w:lineRule="exact"/>
        <w:rPr>
          <w:rFonts w:hint="eastAsia" w:ascii="宋体" w:hAnsi="宋体"/>
          <w:sz w:val="24"/>
          <w:szCs w:val="24"/>
          <w:lang w:val="ru-RU"/>
        </w:rPr>
      </w:pPr>
      <w:r>
        <w:rPr>
          <w:rFonts w:hint="eastAsia" w:ascii="宋体" w:hAnsi="宋体"/>
          <w:sz w:val="24"/>
          <w:szCs w:val="24"/>
          <w:lang w:val="ru-RU"/>
        </w:rPr>
        <w:t>8</w:t>
      </w:r>
      <w:r>
        <w:rPr>
          <w:rFonts w:ascii="宋体" w:hAnsi="宋体"/>
          <w:sz w:val="24"/>
          <w:szCs w:val="24"/>
          <w:lang w:val="ru-RU"/>
        </w:rPr>
        <w:t>.2在比选有效期内，申请人撤销或修改其比选申请文件的，应承担比选文件和法律规定的责任。</w:t>
      </w:r>
    </w:p>
    <w:p w14:paraId="60896A65">
      <w:pPr>
        <w:spacing w:line="480" w:lineRule="exact"/>
        <w:rPr>
          <w:rFonts w:hint="eastAsia" w:ascii="宋体" w:hAnsi="宋体"/>
          <w:sz w:val="24"/>
          <w:szCs w:val="24"/>
        </w:rPr>
      </w:pPr>
      <w:r>
        <w:rPr>
          <w:rFonts w:hint="eastAsia" w:ascii="宋体" w:hAnsi="宋体"/>
          <w:sz w:val="24"/>
          <w:szCs w:val="24"/>
          <w:lang w:val="ru-RU"/>
        </w:rPr>
        <w:t>8</w:t>
      </w:r>
      <w:r>
        <w:rPr>
          <w:rFonts w:ascii="宋体" w:hAnsi="宋体"/>
          <w:sz w:val="24"/>
          <w:szCs w:val="24"/>
          <w:lang w:val="ru-RU"/>
        </w:rPr>
        <w:t>.3出现特殊情况需要延长比选有效期的，</w:t>
      </w:r>
      <w:r>
        <w:rPr>
          <w:rFonts w:hint="eastAsia" w:ascii="宋体" w:hAnsi="宋体"/>
          <w:sz w:val="24"/>
          <w:szCs w:val="24"/>
          <w:lang w:val="ru-RU"/>
        </w:rPr>
        <w:t>采购人</w:t>
      </w:r>
      <w:r>
        <w:rPr>
          <w:rFonts w:ascii="宋体" w:hAnsi="宋体"/>
          <w:sz w:val="24"/>
          <w:szCs w:val="24"/>
          <w:lang w:val="ru-RU"/>
        </w:rPr>
        <w:t>以书面形式通知所有</w:t>
      </w:r>
      <w:r>
        <w:rPr>
          <w:rFonts w:hint="eastAsia" w:ascii="宋体" w:hAnsi="宋体"/>
          <w:sz w:val="24"/>
          <w:szCs w:val="24"/>
          <w:lang w:val="ru-RU"/>
        </w:rPr>
        <w:t>供应商</w:t>
      </w:r>
      <w:r>
        <w:rPr>
          <w:rFonts w:ascii="宋体" w:hAnsi="宋体"/>
          <w:sz w:val="24"/>
          <w:szCs w:val="24"/>
          <w:lang w:val="ru-RU"/>
        </w:rPr>
        <w:t>延长比选有效期。</w:t>
      </w:r>
      <w:r>
        <w:rPr>
          <w:rFonts w:hint="eastAsia" w:ascii="宋体" w:hAnsi="宋体"/>
          <w:sz w:val="24"/>
          <w:szCs w:val="24"/>
          <w:lang w:val="ru-RU"/>
        </w:rPr>
        <w:t>供应商</w:t>
      </w:r>
      <w:r>
        <w:rPr>
          <w:rFonts w:ascii="宋体" w:hAnsi="宋体"/>
          <w:sz w:val="24"/>
          <w:szCs w:val="24"/>
          <w:lang w:val="ru-RU"/>
        </w:rPr>
        <w:t>同意延长的，应相应延长其</w:t>
      </w:r>
      <w:r>
        <w:rPr>
          <w:rFonts w:hint="eastAsia" w:ascii="宋体" w:hAnsi="宋体"/>
          <w:sz w:val="24"/>
          <w:szCs w:val="24"/>
          <w:lang w:val="ru-RU"/>
        </w:rPr>
        <w:t>比选</w:t>
      </w:r>
      <w:r>
        <w:rPr>
          <w:rFonts w:ascii="宋体" w:hAnsi="宋体"/>
          <w:sz w:val="24"/>
          <w:szCs w:val="24"/>
          <w:lang w:val="ru-RU"/>
        </w:rPr>
        <w:t>保证金的有效期，但不得要求或被允许修改或撤销其比选申请文件；</w:t>
      </w:r>
      <w:r>
        <w:rPr>
          <w:rFonts w:hint="eastAsia" w:ascii="宋体" w:hAnsi="宋体"/>
          <w:sz w:val="24"/>
          <w:szCs w:val="24"/>
          <w:lang w:val="ru-RU"/>
        </w:rPr>
        <w:t>供应商</w:t>
      </w:r>
      <w:r>
        <w:rPr>
          <w:rFonts w:ascii="宋体" w:hAnsi="宋体"/>
          <w:sz w:val="24"/>
          <w:szCs w:val="24"/>
          <w:lang w:val="ru-RU"/>
        </w:rPr>
        <w:t>拒绝延长的，其比选失效，但</w:t>
      </w:r>
      <w:r>
        <w:rPr>
          <w:rFonts w:hint="eastAsia" w:ascii="宋体" w:hAnsi="宋体"/>
          <w:sz w:val="24"/>
          <w:szCs w:val="24"/>
          <w:lang w:val="ru-RU"/>
        </w:rPr>
        <w:t>供应商</w:t>
      </w:r>
      <w:r>
        <w:rPr>
          <w:rFonts w:ascii="宋体" w:hAnsi="宋体"/>
          <w:sz w:val="24"/>
          <w:szCs w:val="24"/>
          <w:lang w:val="ru-RU"/>
        </w:rPr>
        <w:t>有权收回其比选保证金。</w:t>
      </w:r>
    </w:p>
    <w:p w14:paraId="12C38C2C">
      <w:pPr>
        <w:pStyle w:val="3"/>
        <w:spacing w:before="120" w:after="0" w:line="360" w:lineRule="auto"/>
        <w:jc w:val="center"/>
        <w:rPr>
          <w:rFonts w:hint="eastAsia" w:ascii="宋体" w:hAnsi="宋体"/>
          <w:sz w:val="24"/>
          <w:szCs w:val="28"/>
        </w:rPr>
      </w:pPr>
      <w:bookmarkStart w:id="122" w:name="_Toc380479098"/>
      <w:bookmarkStart w:id="123" w:name="_Toc176336679"/>
      <w:bookmarkStart w:id="124" w:name="_Toc2843824"/>
      <w:bookmarkStart w:id="125" w:name="_Toc47017137"/>
      <w:r>
        <w:rPr>
          <w:rFonts w:ascii="宋体" w:hAnsi="宋体"/>
          <w:sz w:val="28"/>
          <w:szCs w:val="28"/>
        </w:rPr>
        <w:t>四  比选申请文件的</w:t>
      </w:r>
      <w:r>
        <w:rPr>
          <w:rFonts w:hint="eastAsia" w:ascii="宋体" w:hAnsi="宋体"/>
          <w:sz w:val="28"/>
          <w:szCs w:val="28"/>
        </w:rPr>
        <w:t>签署规定和</w:t>
      </w:r>
      <w:r>
        <w:rPr>
          <w:rFonts w:ascii="宋体" w:hAnsi="宋体"/>
          <w:sz w:val="28"/>
          <w:szCs w:val="28"/>
        </w:rPr>
        <w:t>递交</w:t>
      </w:r>
      <w:bookmarkEnd w:id="122"/>
      <w:bookmarkEnd w:id="123"/>
      <w:bookmarkEnd w:id="124"/>
      <w:bookmarkEnd w:id="125"/>
    </w:p>
    <w:p w14:paraId="72E5218A">
      <w:pPr>
        <w:pStyle w:val="4"/>
        <w:spacing w:before="240" w:after="0" w:line="480" w:lineRule="auto"/>
        <w:rPr>
          <w:rFonts w:hint="eastAsia" w:ascii="宋体" w:hAnsi="宋体"/>
          <w:sz w:val="24"/>
          <w:szCs w:val="24"/>
        </w:rPr>
      </w:pPr>
      <w:bookmarkStart w:id="126" w:name="_Toc176336680"/>
      <w:bookmarkStart w:id="127" w:name="_Toc380479099"/>
      <w:bookmarkStart w:id="128" w:name="_Toc47017138"/>
      <w:bookmarkStart w:id="129" w:name="_Toc2843825"/>
      <w:r>
        <w:rPr>
          <w:rFonts w:ascii="宋体" w:hAnsi="宋体"/>
          <w:sz w:val="24"/>
          <w:szCs w:val="24"/>
        </w:rPr>
        <w:t>9．比选申请文件签署及规定</w:t>
      </w:r>
      <w:bookmarkEnd w:id="126"/>
      <w:bookmarkEnd w:id="127"/>
      <w:bookmarkEnd w:id="128"/>
      <w:bookmarkEnd w:id="129"/>
    </w:p>
    <w:p w14:paraId="5B4495C1">
      <w:pPr>
        <w:tabs>
          <w:tab w:val="left" w:pos="995"/>
        </w:tabs>
        <w:spacing w:line="480" w:lineRule="exact"/>
        <w:rPr>
          <w:rFonts w:hint="eastAsia" w:ascii="宋体" w:hAnsi="宋体"/>
          <w:sz w:val="24"/>
        </w:rPr>
      </w:pPr>
      <w:r>
        <w:rPr>
          <w:rFonts w:ascii="宋体" w:hAnsi="宋体"/>
          <w:sz w:val="24"/>
        </w:rPr>
        <w:t xml:space="preserve">9.1 </w:t>
      </w:r>
      <w:r>
        <w:rPr>
          <w:rFonts w:hint="eastAsia" w:ascii="宋体" w:hAnsi="宋体"/>
          <w:sz w:val="24"/>
        </w:rPr>
        <w:t>供应商</w:t>
      </w:r>
      <w:r>
        <w:rPr>
          <w:rFonts w:ascii="宋体" w:hAnsi="宋体"/>
          <w:sz w:val="24"/>
        </w:rPr>
        <w:t>应按</w:t>
      </w:r>
      <w:r>
        <w:rPr>
          <w:rFonts w:ascii="宋体" w:hAnsi="宋体"/>
          <w:sz w:val="24"/>
          <w:u w:val="single"/>
        </w:rPr>
        <w:t>前附表</w:t>
      </w:r>
      <w:r>
        <w:rPr>
          <w:rFonts w:ascii="宋体" w:hAnsi="宋体"/>
          <w:sz w:val="24"/>
        </w:rPr>
        <w:t>中的规定准备和递交比选申请文件正本、副本，纸质比选申请文件封面应注明“正本”或“副本”字样，副本可以是正本的复印件，当正本和副本之间出现差异时，以正本为准。</w:t>
      </w:r>
    </w:p>
    <w:p w14:paraId="7131F93B">
      <w:pPr>
        <w:tabs>
          <w:tab w:val="left" w:pos="995"/>
        </w:tabs>
        <w:spacing w:line="480" w:lineRule="exact"/>
        <w:rPr>
          <w:rFonts w:hint="eastAsia" w:ascii="宋体" w:hAnsi="宋体"/>
          <w:sz w:val="24"/>
        </w:rPr>
      </w:pPr>
      <w:r>
        <w:rPr>
          <w:rFonts w:ascii="宋体" w:hAnsi="宋体"/>
          <w:sz w:val="24"/>
        </w:rPr>
        <w:t>9.2比选申请文件的正本需打印或用不褪色墨水书写，并由</w:t>
      </w:r>
      <w:r>
        <w:rPr>
          <w:rFonts w:hint="eastAsia" w:ascii="宋体" w:hAnsi="宋体"/>
          <w:sz w:val="24"/>
        </w:rPr>
        <w:t>供应商</w:t>
      </w:r>
      <w:r>
        <w:rPr>
          <w:rFonts w:ascii="宋体" w:hAnsi="宋体"/>
          <w:sz w:val="24"/>
        </w:rPr>
        <w:t>的法定代表人或经其正式授权的代表按</w:t>
      </w:r>
      <w:r>
        <w:rPr>
          <w:rFonts w:hint="eastAsia" w:ascii="宋体" w:hAnsi="宋体"/>
          <w:sz w:val="24"/>
        </w:rPr>
        <w:t>比选文件</w:t>
      </w:r>
      <w:r>
        <w:rPr>
          <w:rFonts w:ascii="宋体" w:hAnsi="宋体"/>
          <w:sz w:val="24"/>
        </w:rPr>
        <w:t>规定签字</w:t>
      </w:r>
      <w:r>
        <w:rPr>
          <w:rFonts w:hint="eastAsia" w:ascii="宋体" w:hAnsi="宋体"/>
          <w:sz w:val="24"/>
        </w:rPr>
        <w:t>并</w:t>
      </w:r>
      <w:r>
        <w:rPr>
          <w:rFonts w:ascii="宋体" w:hAnsi="宋体"/>
          <w:sz w:val="24"/>
        </w:rPr>
        <w:t>加盖公章。由授权代表签字的，应附法定代表人授权书。</w:t>
      </w:r>
      <w:r>
        <w:rPr>
          <w:rFonts w:hint="eastAsia" w:ascii="宋体" w:hAnsi="宋体"/>
          <w:sz w:val="24"/>
        </w:rPr>
        <w:t>供应商</w:t>
      </w:r>
      <w:r>
        <w:rPr>
          <w:rFonts w:ascii="宋体" w:hAnsi="宋体"/>
          <w:sz w:val="24"/>
        </w:rPr>
        <w:t>为自然人的，应当由本人签字并附身份证明。</w:t>
      </w:r>
    </w:p>
    <w:p w14:paraId="253350C2">
      <w:pPr>
        <w:tabs>
          <w:tab w:val="left" w:pos="995"/>
        </w:tabs>
        <w:spacing w:line="480" w:lineRule="exact"/>
        <w:rPr>
          <w:rFonts w:hint="eastAsia" w:ascii="宋体" w:hAnsi="宋体"/>
          <w:sz w:val="24"/>
        </w:rPr>
      </w:pPr>
      <w:r>
        <w:rPr>
          <w:rFonts w:ascii="宋体" w:hAnsi="宋体"/>
          <w:sz w:val="24"/>
        </w:rPr>
        <w:t xml:space="preserve">9.3 </w:t>
      </w:r>
      <w:r>
        <w:rPr>
          <w:rFonts w:hint="eastAsia" w:ascii="宋体" w:hAnsi="宋体"/>
          <w:sz w:val="24"/>
        </w:rPr>
        <w:t>供应商</w:t>
      </w:r>
      <w:r>
        <w:rPr>
          <w:rFonts w:ascii="宋体" w:hAnsi="宋体"/>
          <w:sz w:val="24"/>
        </w:rPr>
        <w:t>在提交比选申请文件截止时间前，可以对所提交的比选申请文件进行补充、修改或者撤回，并书面通知</w:t>
      </w:r>
      <w:r>
        <w:rPr>
          <w:rFonts w:hint="eastAsia" w:ascii="宋体" w:hAnsi="宋体"/>
          <w:sz w:val="24"/>
        </w:rPr>
        <w:t>采购代理公司</w:t>
      </w:r>
      <w:r>
        <w:rPr>
          <w:rFonts w:ascii="宋体" w:hAnsi="宋体"/>
          <w:sz w:val="24"/>
        </w:rPr>
        <w:t>。补充、修改的内容作为比选申请文件的组成部分。补充、修改的内容与比选申请文件不一致的，以补充、修改的内容为准。</w:t>
      </w:r>
    </w:p>
    <w:p w14:paraId="3CADF3ED">
      <w:pPr>
        <w:tabs>
          <w:tab w:val="left" w:pos="995"/>
        </w:tabs>
        <w:spacing w:line="480" w:lineRule="exact"/>
        <w:rPr>
          <w:rFonts w:hint="eastAsia" w:ascii="宋体" w:hAnsi="宋体"/>
          <w:sz w:val="24"/>
        </w:rPr>
      </w:pPr>
      <w:r>
        <w:rPr>
          <w:rFonts w:ascii="宋体" w:hAnsi="宋体"/>
          <w:sz w:val="24"/>
        </w:rPr>
        <w:t xml:space="preserve">9.4 </w:t>
      </w:r>
      <w:r>
        <w:rPr>
          <w:rFonts w:hint="eastAsia" w:ascii="宋体" w:hAnsi="宋体"/>
          <w:sz w:val="24"/>
        </w:rPr>
        <w:t>供应商根据评审小组的要求</w:t>
      </w:r>
      <w:r>
        <w:rPr>
          <w:rFonts w:ascii="宋体" w:hAnsi="宋体"/>
          <w:sz w:val="24"/>
        </w:rPr>
        <w:t>对比选申请文件中含义不明确、同类问题表述不一致或者有明显文字和计算错误的内容等做出的澄清、说明或者更正，</w:t>
      </w:r>
      <w:r>
        <w:rPr>
          <w:rFonts w:hint="eastAsia" w:ascii="宋体" w:hAnsi="宋体"/>
          <w:sz w:val="24"/>
        </w:rPr>
        <w:t>以及比选中根据比选文件实质性变动重新提交的比选申请文件，其签署规定同9.2款要求。</w:t>
      </w:r>
    </w:p>
    <w:p w14:paraId="78738F94">
      <w:pPr>
        <w:tabs>
          <w:tab w:val="left" w:pos="995"/>
        </w:tabs>
        <w:spacing w:line="480" w:lineRule="exact"/>
        <w:rPr>
          <w:rFonts w:hint="eastAsia" w:ascii="宋体" w:hAnsi="宋体"/>
          <w:sz w:val="24"/>
        </w:rPr>
      </w:pPr>
      <w:r>
        <w:rPr>
          <w:rFonts w:hint="eastAsia" w:ascii="宋体" w:hAnsi="宋体"/>
          <w:sz w:val="24"/>
        </w:rPr>
        <w:t>9</w:t>
      </w:r>
      <w:r>
        <w:rPr>
          <w:rFonts w:ascii="宋体" w:hAnsi="宋体"/>
          <w:sz w:val="24"/>
        </w:rPr>
        <w:t xml:space="preserve">.5 </w:t>
      </w:r>
      <w:r>
        <w:rPr>
          <w:rFonts w:hint="eastAsia" w:ascii="宋体" w:hAnsi="宋体"/>
          <w:sz w:val="24"/>
        </w:rPr>
        <w:t>比选申请文件的正本与副本应分别装订成册，并编制目录。</w:t>
      </w:r>
    </w:p>
    <w:p w14:paraId="045821B9">
      <w:pPr>
        <w:pStyle w:val="4"/>
        <w:spacing w:before="240" w:after="0" w:line="480" w:lineRule="auto"/>
        <w:rPr>
          <w:rFonts w:hint="eastAsia" w:ascii="宋体" w:hAnsi="宋体"/>
          <w:sz w:val="24"/>
          <w:szCs w:val="24"/>
        </w:rPr>
      </w:pPr>
      <w:bookmarkStart w:id="130" w:name="_Toc176336681"/>
      <w:bookmarkStart w:id="131" w:name="_Toc47017139"/>
      <w:bookmarkStart w:id="132" w:name="_Toc380479100"/>
      <w:bookmarkStart w:id="133" w:name="_Toc2843826"/>
      <w:r>
        <w:rPr>
          <w:rFonts w:ascii="宋体" w:hAnsi="宋体"/>
          <w:sz w:val="24"/>
          <w:szCs w:val="24"/>
        </w:rPr>
        <w:t>10．比选申请文件的递交</w:t>
      </w:r>
      <w:bookmarkEnd w:id="130"/>
      <w:bookmarkEnd w:id="131"/>
      <w:bookmarkEnd w:id="132"/>
      <w:bookmarkEnd w:id="133"/>
    </w:p>
    <w:p w14:paraId="44125A8C">
      <w:pPr>
        <w:spacing w:line="480" w:lineRule="exact"/>
        <w:rPr>
          <w:rFonts w:hint="eastAsia" w:ascii="宋体" w:hAnsi="宋体"/>
          <w:kern w:val="0"/>
          <w:sz w:val="24"/>
          <w:szCs w:val="21"/>
        </w:rPr>
      </w:pPr>
      <w:r>
        <w:rPr>
          <w:rFonts w:hint="eastAsia" w:ascii="宋体" w:hAnsi="宋体"/>
          <w:sz w:val="24"/>
        </w:rPr>
        <w:t xml:space="preserve">10.1 </w:t>
      </w:r>
      <w:r>
        <w:rPr>
          <w:rFonts w:ascii="宋体" w:hAnsi="宋体"/>
          <w:sz w:val="24"/>
        </w:rPr>
        <w:t>比选申请文件应密封递交，封套上注明</w:t>
      </w:r>
      <w:r>
        <w:rPr>
          <w:rFonts w:hint="eastAsia" w:ascii="宋体" w:hAnsi="宋体"/>
          <w:sz w:val="24"/>
        </w:rPr>
        <w:t>供应商</w:t>
      </w:r>
      <w:r>
        <w:rPr>
          <w:rFonts w:ascii="宋体" w:hAnsi="宋体"/>
          <w:sz w:val="24"/>
        </w:rPr>
        <w:t>名称、项目编号及项目名称。</w:t>
      </w:r>
      <w:r>
        <w:rPr>
          <w:rFonts w:hint="eastAsia" w:ascii="宋体" w:hAnsi="宋体"/>
          <w:sz w:val="24"/>
        </w:rPr>
        <w:t>提交的</w:t>
      </w:r>
      <w:r>
        <w:rPr>
          <w:rFonts w:ascii="宋体" w:hAnsi="宋体"/>
          <w:sz w:val="24"/>
        </w:rPr>
        <w:t>比选申请文件必须</w:t>
      </w:r>
      <w:r>
        <w:rPr>
          <w:rFonts w:ascii="宋体" w:hAnsi="宋体"/>
          <w:kern w:val="0"/>
          <w:sz w:val="24"/>
          <w:szCs w:val="21"/>
        </w:rPr>
        <w:t>在</w:t>
      </w:r>
      <w:r>
        <w:rPr>
          <w:rFonts w:hint="eastAsia" w:ascii="宋体" w:hAnsi="宋体"/>
          <w:kern w:val="0"/>
          <w:sz w:val="24"/>
          <w:szCs w:val="21"/>
        </w:rPr>
        <w:t>第一章</w:t>
      </w:r>
      <w:r>
        <w:rPr>
          <w:rFonts w:ascii="宋体" w:hAnsi="宋体"/>
          <w:kern w:val="0"/>
          <w:sz w:val="24"/>
          <w:szCs w:val="21"/>
        </w:rPr>
        <w:t>规定的截止时间前密封送达到指定地点。在截止时间后送达的比选申请文件为无效文件</w:t>
      </w:r>
      <w:r>
        <w:rPr>
          <w:rFonts w:hint="eastAsia" w:ascii="宋体" w:hAnsi="宋体"/>
          <w:kern w:val="0"/>
          <w:sz w:val="24"/>
          <w:szCs w:val="21"/>
        </w:rPr>
        <w:t>，我公司将</w:t>
      </w:r>
      <w:r>
        <w:rPr>
          <w:rFonts w:ascii="宋体" w:hAnsi="宋体"/>
          <w:kern w:val="0"/>
          <w:sz w:val="24"/>
          <w:szCs w:val="21"/>
        </w:rPr>
        <w:t>拒收。</w:t>
      </w:r>
    </w:p>
    <w:p w14:paraId="0F288A60">
      <w:pPr>
        <w:pStyle w:val="3"/>
        <w:spacing w:before="120" w:after="0" w:line="360" w:lineRule="auto"/>
        <w:jc w:val="center"/>
        <w:rPr>
          <w:rFonts w:hint="eastAsia" w:ascii="宋体" w:hAnsi="宋体"/>
          <w:sz w:val="24"/>
          <w:szCs w:val="28"/>
        </w:rPr>
      </w:pPr>
      <w:bookmarkStart w:id="134" w:name="_Toc47017140"/>
      <w:bookmarkStart w:id="135" w:name="_Toc380479101"/>
      <w:bookmarkStart w:id="136" w:name="_Toc2843827"/>
      <w:bookmarkStart w:id="137" w:name="_Toc176336682"/>
      <w:r>
        <w:rPr>
          <w:rFonts w:ascii="宋体" w:hAnsi="宋体"/>
          <w:sz w:val="28"/>
          <w:szCs w:val="28"/>
        </w:rPr>
        <w:t>五  保证金</w:t>
      </w:r>
      <w:bookmarkEnd w:id="134"/>
      <w:bookmarkEnd w:id="135"/>
      <w:bookmarkEnd w:id="136"/>
      <w:bookmarkEnd w:id="137"/>
    </w:p>
    <w:p w14:paraId="21512C5D">
      <w:pPr>
        <w:pStyle w:val="4"/>
        <w:spacing w:before="240" w:after="0" w:line="480" w:lineRule="auto"/>
        <w:rPr>
          <w:rFonts w:hint="eastAsia" w:ascii="宋体" w:hAnsi="宋体"/>
          <w:sz w:val="24"/>
          <w:szCs w:val="24"/>
        </w:rPr>
      </w:pPr>
      <w:bookmarkStart w:id="138" w:name="_Toc380479102"/>
      <w:bookmarkStart w:id="139" w:name="_Toc2843828"/>
      <w:bookmarkStart w:id="140" w:name="_Toc47017141"/>
      <w:bookmarkStart w:id="141" w:name="_Toc176336683"/>
      <w:r>
        <w:rPr>
          <w:rFonts w:ascii="宋体" w:hAnsi="宋体"/>
          <w:sz w:val="24"/>
          <w:szCs w:val="24"/>
        </w:rPr>
        <w:t>11．保证金的提交</w:t>
      </w:r>
      <w:bookmarkEnd w:id="138"/>
      <w:bookmarkEnd w:id="139"/>
      <w:bookmarkEnd w:id="140"/>
      <w:bookmarkEnd w:id="141"/>
    </w:p>
    <w:p w14:paraId="421FBB0F">
      <w:pPr>
        <w:spacing w:line="480" w:lineRule="exact"/>
        <w:rPr>
          <w:rFonts w:hint="eastAsia" w:ascii="宋体" w:hAnsi="宋体"/>
          <w:sz w:val="24"/>
        </w:rPr>
      </w:pPr>
      <w:r>
        <w:rPr>
          <w:rFonts w:hint="eastAsia" w:ascii="宋体" w:hAnsi="宋体"/>
          <w:sz w:val="24"/>
        </w:rPr>
        <w:t>11.1 供应商</w:t>
      </w:r>
      <w:r>
        <w:rPr>
          <w:rFonts w:ascii="宋体" w:hAnsi="宋体"/>
          <w:sz w:val="24"/>
        </w:rPr>
        <w:t>在提交比选申请文件的同时，提交保证金，保证金的形式和数额见</w:t>
      </w:r>
      <w:r>
        <w:rPr>
          <w:rFonts w:ascii="宋体" w:hAnsi="宋体"/>
          <w:sz w:val="24"/>
          <w:u w:val="single"/>
        </w:rPr>
        <w:t>前附表</w:t>
      </w:r>
      <w:r>
        <w:rPr>
          <w:rFonts w:ascii="宋体" w:hAnsi="宋体"/>
          <w:sz w:val="24"/>
        </w:rPr>
        <w:t>要求。</w:t>
      </w:r>
      <w:r>
        <w:rPr>
          <w:rFonts w:hint="eastAsia" w:ascii="宋体" w:hAnsi="宋体"/>
          <w:sz w:val="24"/>
        </w:rPr>
        <w:t>供应商</w:t>
      </w:r>
      <w:r>
        <w:rPr>
          <w:rFonts w:ascii="宋体" w:hAnsi="宋体"/>
          <w:sz w:val="24"/>
        </w:rPr>
        <w:t>为联合体的，可以由联合体中的一方或者多方共同交纳保证金，其交纳的保证金对联合体各方均具有约束力。</w:t>
      </w:r>
    </w:p>
    <w:p w14:paraId="56580F08">
      <w:pPr>
        <w:pStyle w:val="4"/>
        <w:spacing w:before="240" w:after="0" w:line="480" w:lineRule="auto"/>
        <w:rPr>
          <w:rFonts w:hint="eastAsia" w:ascii="宋体" w:hAnsi="宋体"/>
          <w:sz w:val="24"/>
          <w:szCs w:val="24"/>
        </w:rPr>
      </w:pPr>
      <w:bookmarkStart w:id="142" w:name="_Toc380479103"/>
      <w:bookmarkStart w:id="143" w:name="_Toc176336684"/>
      <w:bookmarkStart w:id="144" w:name="_Toc47017142"/>
      <w:bookmarkStart w:id="145" w:name="_Toc2843829"/>
      <w:r>
        <w:rPr>
          <w:rFonts w:ascii="宋体" w:hAnsi="宋体"/>
          <w:sz w:val="24"/>
          <w:szCs w:val="24"/>
        </w:rPr>
        <w:t>12．</w:t>
      </w:r>
      <w:r>
        <w:rPr>
          <w:rFonts w:hint="eastAsia" w:ascii="宋体" w:hAnsi="宋体"/>
          <w:sz w:val="24"/>
          <w:szCs w:val="24"/>
        </w:rPr>
        <w:t>保证金的没收</w:t>
      </w:r>
      <w:bookmarkEnd w:id="142"/>
      <w:bookmarkEnd w:id="143"/>
      <w:bookmarkEnd w:id="144"/>
      <w:bookmarkEnd w:id="145"/>
    </w:p>
    <w:p w14:paraId="0B4584EB">
      <w:pPr>
        <w:spacing w:line="480" w:lineRule="exact"/>
        <w:rPr>
          <w:rFonts w:hint="eastAsia" w:ascii="宋体" w:hAnsi="宋体"/>
          <w:sz w:val="24"/>
        </w:rPr>
      </w:pPr>
      <w:r>
        <w:rPr>
          <w:rFonts w:hint="eastAsia" w:ascii="宋体" w:hAnsi="宋体"/>
          <w:sz w:val="24"/>
        </w:rPr>
        <w:t xml:space="preserve">12.1 </w:t>
      </w:r>
      <w:r>
        <w:rPr>
          <w:rFonts w:ascii="宋体" w:hAnsi="宋体"/>
          <w:sz w:val="24"/>
        </w:rPr>
        <w:t>发生下列情况之一，保证金将被没收：</w:t>
      </w:r>
    </w:p>
    <w:p w14:paraId="0508EB24">
      <w:pPr>
        <w:widowControl/>
        <w:snapToGrid w:val="0"/>
        <w:spacing w:line="480" w:lineRule="exact"/>
        <w:jc w:val="left"/>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）供应商</w:t>
      </w:r>
      <w:r>
        <w:rPr>
          <w:rFonts w:ascii="宋体" w:hAnsi="宋体"/>
          <w:sz w:val="24"/>
        </w:rPr>
        <w:t>在提交比选申请文件截止时间后撤回比选申请文件的；</w:t>
      </w:r>
    </w:p>
    <w:p w14:paraId="4231674B">
      <w:pPr>
        <w:widowControl/>
        <w:snapToGrid w:val="0"/>
        <w:spacing w:line="480" w:lineRule="exact"/>
        <w:jc w:val="left"/>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）供应商</w:t>
      </w:r>
      <w:r>
        <w:rPr>
          <w:rFonts w:ascii="宋体" w:hAnsi="宋体"/>
          <w:sz w:val="24"/>
        </w:rPr>
        <w:t>在比选申请文件中提供虚假材料的；</w:t>
      </w:r>
    </w:p>
    <w:p w14:paraId="7C549051">
      <w:pPr>
        <w:widowControl/>
        <w:snapToGrid w:val="0"/>
        <w:spacing w:line="480" w:lineRule="exact"/>
        <w:jc w:val="left"/>
        <w:rPr>
          <w:rFonts w:hint="eastAsia" w:ascii="宋体" w:hAnsi="宋体"/>
          <w:sz w:val="24"/>
        </w:rPr>
      </w:pPr>
      <w:r>
        <w:rPr>
          <w:rFonts w:hint="eastAsia" w:ascii="宋体" w:hAnsi="宋体"/>
          <w:sz w:val="24"/>
        </w:rPr>
        <w:t>（</w:t>
      </w:r>
      <w:r>
        <w:rPr>
          <w:rFonts w:ascii="宋体" w:hAnsi="宋体"/>
          <w:sz w:val="24"/>
        </w:rPr>
        <w:t>3</w:t>
      </w:r>
      <w:r>
        <w:rPr>
          <w:rFonts w:hint="eastAsia" w:ascii="宋体" w:hAnsi="宋体"/>
          <w:sz w:val="24"/>
        </w:rPr>
        <w:t>）</w:t>
      </w:r>
      <w:r>
        <w:rPr>
          <w:rFonts w:ascii="宋体" w:hAnsi="宋体"/>
          <w:sz w:val="24"/>
        </w:rPr>
        <w:t>除因不可抗力的情形以外，成交</w:t>
      </w:r>
      <w:r>
        <w:rPr>
          <w:rFonts w:hint="eastAsia" w:ascii="宋体" w:hAnsi="宋体"/>
          <w:sz w:val="24"/>
        </w:rPr>
        <w:t>供应商</w:t>
      </w:r>
      <w:r>
        <w:rPr>
          <w:rFonts w:ascii="宋体" w:hAnsi="宋体"/>
          <w:sz w:val="24"/>
        </w:rPr>
        <w:t>不与采购人签订合同的；</w:t>
      </w:r>
    </w:p>
    <w:p w14:paraId="53317F17">
      <w:pPr>
        <w:widowControl/>
        <w:snapToGrid w:val="0"/>
        <w:spacing w:line="480" w:lineRule="exact"/>
        <w:jc w:val="left"/>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）供应商</w:t>
      </w:r>
      <w:r>
        <w:rPr>
          <w:rFonts w:ascii="宋体" w:hAnsi="宋体"/>
          <w:sz w:val="24"/>
        </w:rPr>
        <w:t>与采购人、其他</w:t>
      </w:r>
      <w:r>
        <w:rPr>
          <w:rFonts w:hint="eastAsia" w:ascii="宋体" w:hAnsi="宋体"/>
          <w:sz w:val="24"/>
        </w:rPr>
        <w:t>供应商</w:t>
      </w:r>
      <w:r>
        <w:rPr>
          <w:rFonts w:ascii="宋体" w:hAnsi="宋体"/>
          <w:sz w:val="24"/>
        </w:rPr>
        <w:t>或者</w:t>
      </w:r>
      <w:r>
        <w:rPr>
          <w:rFonts w:hint="eastAsia" w:ascii="宋体" w:hAnsi="宋体"/>
          <w:sz w:val="24"/>
        </w:rPr>
        <w:t>采购代理工作人员</w:t>
      </w:r>
      <w:r>
        <w:rPr>
          <w:rFonts w:ascii="宋体" w:hAnsi="宋体"/>
          <w:sz w:val="24"/>
        </w:rPr>
        <w:t>恶意串通的；</w:t>
      </w:r>
    </w:p>
    <w:p w14:paraId="2CE58560">
      <w:pPr>
        <w:widowControl/>
        <w:snapToGrid w:val="0"/>
        <w:spacing w:line="480" w:lineRule="exact"/>
        <w:jc w:val="left"/>
        <w:rPr>
          <w:rFonts w:hint="eastAsia" w:ascii="宋体" w:hAnsi="宋体"/>
          <w:sz w:val="24"/>
        </w:rPr>
      </w:pPr>
      <w:r>
        <w:rPr>
          <w:rFonts w:hint="eastAsia" w:ascii="宋体" w:hAnsi="宋体"/>
          <w:sz w:val="24"/>
        </w:rPr>
        <w:t>（</w:t>
      </w:r>
      <w:r>
        <w:rPr>
          <w:rFonts w:ascii="宋体" w:hAnsi="宋体"/>
          <w:sz w:val="24"/>
        </w:rPr>
        <w:t>5</w:t>
      </w:r>
      <w:r>
        <w:rPr>
          <w:rFonts w:hint="eastAsia" w:ascii="宋体" w:hAnsi="宋体"/>
          <w:sz w:val="24"/>
        </w:rPr>
        <w:t>）</w:t>
      </w:r>
      <w:r>
        <w:rPr>
          <w:rFonts w:ascii="宋体" w:hAnsi="宋体"/>
          <w:sz w:val="24"/>
        </w:rPr>
        <w:t>成交</w:t>
      </w:r>
      <w:r>
        <w:rPr>
          <w:rFonts w:hint="eastAsia" w:ascii="宋体" w:hAnsi="宋体"/>
          <w:sz w:val="24"/>
        </w:rPr>
        <w:t>供应商</w:t>
      </w:r>
      <w:r>
        <w:rPr>
          <w:rFonts w:ascii="宋体" w:hAnsi="宋体"/>
          <w:sz w:val="24"/>
        </w:rPr>
        <w:t>签订合同后不向</w:t>
      </w:r>
      <w:r>
        <w:rPr>
          <w:rFonts w:hint="eastAsia" w:ascii="宋体" w:hAnsi="宋体"/>
          <w:sz w:val="24"/>
        </w:rPr>
        <w:t>采购代理公司</w:t>
      </w:r>
      <w:r>
        <w:rPr>
          <w:rFonts w:ascii="宋体" w:hAnsi="宋体"/>
          <w:sz w:val="24"/>
        </w:rPr>
        <w:t>支付中介服务费。</w:t>
      </w:r>
    </w:p>
    <w:p w14:paraId="7C3A7C8D">
      <w:pPr>
        <w:pStyle w:val="4"/>
        <w:spacing w:before="240" w:after="0" w:line="480" w:lineRule="auto"/>
        <w:rPr>
          <w:rFonts w:hint="eastAsia" w:ascii="宋体" w:hAnsi="宋体"/>
          <w:sz w:val="24"/>
          <w:szCs w:val="24"/>
        </w:rPr>
      </w:pPr>
      <w:bookmarkStart w:id="146" w:name="_Toc176336685"/>
      <w:bookmarkStart w:id="147" w:name="_Toc380479104"/>
      <w:bookmarkStart w:id="148" w:name="_Toc2843830"/>
      <w:bookmarkStart w:id="149" w:name="_Toc47017143"/>
      <w:r>
        <w:rPr>
          <w:rFonts w:ascii="宋体" w:hAnsi="宋体"/>
          <w:sz w:val="24"/>
          <w:szCs w:val="24"/>
        </w:rPr>
        <w:t>13．保证金的退还</w:t>
      </w:r>
      <w:bookmarkEnd w:id="146"/>
      <w:bookmarkEnd w:id="147"/>
      <w:bookmarkEnd w:id="148"/>
      <w:bookmarkEnd w:id="149"/>
    </w:p>
    <w:p w14:paraId="6AC934C4">
      <w:pPr>
        <w:spacing w:line="480" w:lineRule="exact"/>
        <w:rPr>
          <w:rFonts w:hint="eastAsia" w:ascii="宋体" w:hAnsi="宋体"/>
          <w:sz w:val="24"/>
        </w:rPr>
      </w:pPr>
      <w:r>
        <w:rPr>
          <w:rFonts w:hint="eastAsia" w:ascii="宋体" w:hAnsi="宋体"/>
          <w:sz w:val="24"/>
        </w:rPr>
        <w:t xml:space="preserve">13.1 </w:t>
      </w:r>
      <w:r>
        <w:rPr>
          <w:rFonts w:ascii="宋体" w:hAnsi="宋体"/>
          <w:sz w:val="24"/>
        </w:rPr>
        <w:t>已提交比选申请文件的</w:t>
      </w:r>
      <w:r>
        <w:rPr>
          <w:rFonts w:hint="eastAsia" w:ascii="宋体" w:hAnsi="宋体"/>
          <w:sz w:val="24"/>
        </w:rPr>
        <w:t>供应商</w:t>
      </w:r>
      <w:r>
        <w:rPr>
          <w:rFonts w:ascii="宋体" w:hAnsi="宋体"/>
          <w:sz w:val="24"/>
        </w:rPr>
        <w:t>在</w:t>
      </w:r>
      <w:r>
        <w:rPr>
          <w:rFonts w:hint="eastAsia" w:ascii="宋体" w:hAnsi="宋体"/>
          <w:sz w:val="24"/>
        </w:rPr>
        <w:t>递交比选申请文件</w:t>
      </w:r>
      <w:r>
        <w:rPr>
          <w:rFonts w:ascii="宋体" w:hAnsi="宋体"/>
          <w:sz w:val="24"/>
        </w:rPr>
        <w:t>之前</w:t>
      </w:r>
      <w:r>
        <w:rPr>
          <w:rFonts w:hint="eastAsia" w:ascii="宋体" w:hAnsi="宋体"/>
          <w:sz w:val="24"/>
        </w:rPr>
        <w:t>根据比选情况</w:t>
      </w:r>
      <w:r>
        <w:rPr>
          <w:rFonts w:ascii="宋体" w:hAnsi="宋体"/>
          <w:sz w:val="24"/>
        </w:rPr>
        <w:t>退出</w:t>
      </w:r>
      <w:r>
        <w:rPr>
          <w:rFonts w:hint="eastAsia" w:ascii="宋体" w:hAnsi="宋体"/>
          <w:sz w:val="24"/>
        </w:rPr>
        <w:t>比选，</w:t>
      </w:r>
      <w:r>
        <w:rPr>
          <w:rFonts w:ascii="宋体" w:hAnsi="宋体"/>
          <w:sz w:val="24"/>
        </w:rPr>
        <w:t>保证金将</w:t>
      </w:r>
      <w:r>
        <w:rPr>
          <w:rFonts w:hint="eastAsia" w:ascii="宋体" w:hAnsi="宋体"/>
          <w:sz w:val="24"/>
        </w:rPr>
        <w:t>及时</w:t>
      </w:r>
      <w:r>
        <w:rPr>
          <w:rFonts w:ascii="宋体" w:hAnsi="宋体"/>
          <w:sz w:val="24"/>
        </w:rPr>
        <w:t>予以退还。</w:t>
      </w:r>
    </w:p>
    <w:p w14:paraId="43FA33AC">
      <w:pPr>
        <w:spacing w:line="480" w:lineRule="exact"/>
        <w:rPr>
          <w:rFonts w:hint="eastAsia" w:ascii="宋体" w:hAnsi="宋体"/>
          <w:sz w:val="24"/>
        </w:rPr>
      </w:pPr>
      <w:r>
        <w:rPr>
          <w:rFonts w:hint="eastAsia" w:ascii="宋体" w:hAnsi="宋体"/>
          <w:sz w:val="24"/>
        </w:rPr>
        <w:t>13.2成交供应商应在与采购人签订合同之日</w:t>
      </w:r>
      <w:r>
        <w:rPr>
          <w:rFonts w:ascii="宋体" w:hAnsi="宋体"/>
          <w:sz w:val="24"/>
        </w:rPr>
        <w:t>起</w:t>
      </w:r>
      <w:r>
        <w:rPr>
          <w:rFonts w:hint="eastAsia" w:ascii="宋体" w:hAnsi="宋体"/>
          <w:sz w:val="24"/>
        </w:rPr>
        <w:t>5个工作日内及时</w:t>
      </w:r>
      <w:r>
        <w:rPr>
          <w:rFonts w:ascii="宋体" w:hAnsi="宋体"/>
          <w:sz w:val="24"/>
        </w:rPr>
        <w:t>联系</w:t>
      </w:r>
      <w:r>
        <w:rPr>
          <w:rFonts w:hint="eastAsia" w:ascii="宋体" w:hAnsi="宋体"/>
          <w:sz w:val="24"/>
        </w:rPr>
        <w:t>采购代理机构办理比选保证金无息退还手续。</w:t>
      </w:r>
    </w:p>
    <w:p w14:paraId="709D19AF">
      <w:pPr>
        <w:spacing w:line="480" w:lineRule="exact"/>
        <w:rPr>
          <w:rFonts w:hint="eastAsia" w:ascii="宋体" w:hAnsi="宋体"/>
          <w:sz w:val="24"/>
        </w:rPr>
      </w:pPr>
      <w:r>
        <w:rPr>
          <w:rFonts w:ascii="宋体" w:hAnsi="宋体"/>
          <w:sz w:val="24"/>
        </w:rPr>
        <w:t>13.3</w:t>
      </w:r>
      <w:r>
        <w:rPr>
          <w:rFonts w:hint="eastAsia" w:ascii="宋体" w:hAnsi="宋体"/>
          <w:sz w:val="24"/>
        </w:rPr>
        <w:t>未成交供应商的响应保证金将在成交通知书发出之日暨成交结果公告公布之日起5个工作日内无息退还。</w:t>
      </w:r>
    </w:p>
    <w:p w14:paraId="55EF445C">
      <w:pPr>
        <w:spacing w:line="480" w:lineRule="exact"/>
        <w:rPr>
          <w:rFonts w:hint="eastAsia" w:ascii="宋体" w:hAnsi="宋体"/>
          <w:sz w:val="24"/>
        </w:rPr>
      </w:pPr>
      <w:r>
        <w:rPr>
          <w:rFonts w:ascii="宋体" w:hAnsi="宋体"/>
          <w:sz w:val="24"/>
        </w:rPr>
        <w:t>13.4</w:t>
      </w:r>
      <w:r>
        <w:rPr>
          <w:rFonts w:hint="eastAsia" w:ascii="宋体" w:hAnsi="宋体"/>
          <w:sz w:val="24"/>
        </w:rPr>
        <w:t>政府采购响应保函正本不予退回。</w:t>
      </w:r>
    </w:p>
    <w:p w14:paraId="571E6BF1">
      <w:pPr>
        <w:pStyle w:val="3"/>
        <w:spacing w:before="120" w:after="0" w:line="360" w:lineRule="auto"/>
        <w:jc w:val="center"/>
        <w:rPr>
          <w:rFonts w:hint="eastAsia" w:ascii="宋体" w:hAnsi="宋体"/>
          <w:sz w:val="24"/>
          <w:szCs w:val="28"/>
        </w:rPr>
      </w:pPr>
      <w:bookmarkStart w:id="150" w:name="_Toc2843831"/>
      <w:bookmarkStart w:id="151" w:name="_Toc380479105"/>
      <w:bookmarkStart w:id="152" w:name="_Toc47017144"/>
      <w:bookmarkStart w:id="153" w:name="_Toc176336686"/>
      <w:r>
        <w:rPr>
          <w:rFonts w:hint="eastAsia" w:ascii="宋体" w:hAnsi="宋体"/>
          <w:sz w:val="28"/>
          <w:szCs w:val="28"/>
        </w:rPr>
        <w:t>六  评审和</w:t>
      </w:r>
      <w:bookmarkEnd w:id="150"/>
      <w:bookmarkEnd w:id="151"/>
      <w:r>
        <w:rPr>
          <w:rFonts w:hint="eastAsia" w:ascii="宋体" w:hAnsi="宋体"/>
          <w:sz w:val="28"/>
          <w:szCs w:val="28"/>
        </w:rPr>
        <w:t>比选</w:t>
      </w:r>
      <w:bookmarkEnd w:id="152"/>
      <w:bookmarkEnd w:id="153"/>
    </w:p>
    <w:p w14:paraId="451FD351">
      <w:pPr>
        <w:pStyle w:val="4"/>
        <w:spacing w:before="240" w:after="0" w:line="480" w:lineRule="auto"/>
        <w:rPr>
          <w:rFonts w:hint="eastAsia" w:ascii="宋体" w:hAnsi="宋体"/>
          <w:sz w:val="24"/>
          <w:szCs w:val="24"/>
        </w:rPr>
      </w:pPr>
      <w:bookmarkStart w:id="154" w:name="_Toc2843832"/>
      <w:bookmarkStart w:id="155" w:name="_Toc176336687"/>
      <w:bookmarkStart w:id="156" w:name="_Toc47017145"/>
      <w:bookmarkStart w:id="157" w:name="_Toc380479106"/>
      <w:r>
        <w:rPr>
          <w:rFonts w:hint="eastAsia" w:ascii="宋体" w:hAnsi="宋体"/>
          <w:sz w:val="24"/>
          <w:szCs w:val="24"/>
        </w:rPr>
        <w:t>14．比选申请文件的评审与澄清</w:t>
      </w:r>
      <w:bookmarkEnd w:id="154"/>
      <w:bookmarkEnd w:id="155"/>
      <w:bookmarkEnd w:id="156"/>
      <w:bookmarkEnd w:id="157"/>
    </w:p>
    <w:p w14:paraId="70FAB14D">
      <w:pPr>
        <w:widowControl/>
        <w:snapToGrid w:val="0"/>
        <w:spacing w:line="360" w:lineRule="auto"/>
        <w:jc w:val="left"/>
        <w:rPr>
          <w:rFonts w:hint="eastAsia" w:ascii="宋体" w:hAnsi="宋体"/>
          <w:sz w:val="24"/>
        </w:rPr>
      </w:pPr>
      <w:r>
        <w:rPr>
          <w:rFonts w:hint="eastAsia" w:ascii="宋体" w:hAnsi="宋体"/>
          <w:sz w:val="24"/>
        </w:rPr>
        <w:t>14.1评审小组</w:t>
      </w:r>
      <w:r>
        <w:rPr>
          <w:rFonts w:ascii="宋体" w:hAnsi="宋体"/>
          <w:sz w:val="24"/>
        </w:rPr>
        <w:t>在</w:t>
      </w:r>
      <w:r>
        <w:rPr>
          <w:rFonts w:hint="eastAsia" w:ascii="宋体" w:hAnsi="宋体"/>
          <w:sz w:val="24"/>
        </w:rPr>
        <w:t>确认了比选文件后，按照比选文件规定的资格条件</w:t>
      </w:r>
      <w:r>
        <w:rPr>
          <w:rFonts w:ascii="宋体" w:hAnsi="宋体"/>
          <w:sz w:val="24"/>
        </w:rPr>
        <w:t>对</w:t>
      </w:r>
      <w:r>
        <w:rPr>
          <w:rFonts w:hint="eastAsia" w:ascii="宋体" w:hAnsi="宋体"/>
          <w:sz w:val="24"/>
        </w:rPr>
        <w:t>供应商进行资格审查，符合资格条件的供应商将被认定为参加比选的供应商。</w:t>
      </w:r>
    </w:p>
    <w:p w14:paraId="5C70BFDF">
      <w:pPr>
        <w:widowControl/>
        <w:snapToGrid w:val="0"/>
        <w:spacing w:line="360" w:lineRule="auto"/>
        <w:jc w:val="left"/>
        <w:rPr>
          <w:rFonts w:hint="eastAsia" w:ascii="宋体" w:hAnsi="宋体"/>
          <w:sz w:val="24"/>
        </w:rPr>
      </w:pPr>
      <w:r>
        <w:rPr>
          <w:rFonts w:hint="eastAsia" w:ascii="宋体" w:hAnsi="宋体"/>
          <w:sz w:val="24"/>
        </w:rPr>
        <w:t>14.2评审小组按照比选文件规定的除资格条件外的其它实质性条款，对参加比选的供应商进行符合性的</w:t>
      </w:r>
      <w:r>
        <w:rPr>
          <w:rFonts w:ascii="宋体" w:hAnsi="宋体"/>
          <w:sz w:val="24"/>
        </w:rPr>
        <w:t>审查</w:t>
      </w:r>
      <w:r>
        <w:rPr>
          <w:rFonts w:hint="eastAsia" w:ascii="宋体" w:hAnsi="宋体"/>
          <w:sz w:val="24"/>
        </w:rPr>
        <w:t>。</w:t>
      </w:r>
      <w:r>
        <w:rPr>
          <w:rFonts w:ascii="宋体" w:hAnsi="宋体"/>
          <w:sz w:val="24"/>
        </w:rPr>
        <w:t>未实质性响应</w:t>
      </w:r>
      <w:r>
        <w:rPr>
          <w:rFonts w:hint="eastAsia" w:ascii="宋体" w:hAnsi="宋体"/>
          <w:sz w:val="24"/>
        </w:rPr>
        <w:t>比选文件</w:t>
      </w:r>
      <w:r>
        <w:rPr>
          <w:rFonts w:ascii="宋体" w:hAnsi="宋体"/>
          <w:sz w:val="24"/>
        </w:rPr>
        <w:t>的</w:t>
      </w:r>
      <w:r>
        <w:rPr>
          <w:rFonts w:hint="eastAsia" w:ascii="宋体" w:hAnsi="宋体"/>
          <w:sz w:val="24"/>
        </w:rPr>
        <w:t>供应商将</w:t>
      </w:r>
      <w:r>
        <w:rPr>
          <w:rFonts w:ascii="宋体" w:hAnsi="宋体"/>
          <w:sz w:val="24"/>
        </w:rPr>
        <w:t>按无效处理</w:t>
      </w:r>
      <w:r>
        <w:rPr>
          <w:rFonts w:hint="eastAsia" w:ascii="宋体" w:hAnsi="宋体"/>
          <w:sz w:val="24"/>
        </w:rPr>
        <w:t>，不参加后续比选。</w:t>
      </w:r>
    </w:p>
    <w:p w14:paraId="6C7DB33D">
      <w:pPr>
        <w:spacing w:line="360" w:lineRule="auto"/>
        <w:ind w:firstLine="4"/>
        <w:rPr>
          <w:rFonts w:hint="eastAsia" w:ascii="宋体" w:hAnsi="宋体"/>
          <w:sz w:val="24"/>
        </w:rPr>
      </w:pPr>
      <w:r>
        <w:rPr>
          <w:rFonts w:ascii="宋体" w:hAnsi="宋体"/>
          <w:sz w:val="24"/>
        </w:rPr>
        <w:t>14.3</w:t>
      </w:r>
      <w:r>
        <w:rPr>
          <w:rFonts w:hint="eastAsia" w:ascii="宋体" w:hAnsi="宋体"/>
          <w:sz w:val="24"/>
        </w:rPr>
        <w:t>采购人或采购代理机构将在截止</w:t>
      </w:r>
      <w:r>
        <w:rPr>
          <w:rFonts w:ascii="宋体" w:hAnsi="宋体"/>
          <w:sz w:val="24"/>
        </w:rPr>
        <w:t>递交比选申请文件</w:t>
      </w:r>
      <w:r>
        <w:rPr>
          <w:rFonts w:hint="eastAsia" w:ascii="宋体" w:hAnsi="宋体"/>
          <w:sz w:val="24"/>
        </w:rPr>
        <w:t>截止</w:t>
      </w:r>
      <w:r>
        <w:rPr>
          <w:rFonts w:ascii="宋体" w:hAnsi="宋体"/>
          <w:sz w:val="24"/>
        </w:rPr>
        <w:t>后</w:t>
      </w:r>
      <w:r>
        <w:rPr>
          <w:rFonts w:hint="eastAsia" w:ascii="宋体" w:hAnsi="宋体"/>
          <w:sz w:val="24"/>
        </w:rPr>
        <w:t>一小时期间查询供应商的信用记录，供应商存在不良信用记录的，其响应将按无效处理。</w:t>
      </w:r>
    </w:p>
    <w:p w14:paraId="2D521436">
      <w:pPr>
        <w:spacing w:line="360" w:lineRule="auto"/>
        <w:ind w:firstLine="4"/>
        <w:rPr>
          <w:rFonts w:hint="eastAsia" w:ascii="宋体" w:hAnsi="宋体"/>
          <w:sz w:val="24"/>
        </w:rPr>
      </w:pPr>
      <w:r>
        <w:rPr>
          <w:rFonts w:ascii="宋体" w:hAnsi="宋体"/>
          <w:sz w:val="24"/>
        </w:rPr>
        <w:t>14.3.1</w:t>
      </w:r>
      <w:r>
        <w:rPr>
          <w:rFonts w:hint="eastAsia" w:ascii="宋体" w:hAnsi="宋体"/>
          <w:sz w:val="24"/>
        </w:rPr>
        <w:t>不良信用记录指：供应商在“信用中国”网站（www.creditchina.gov.cn）被列入失信被执行人和重大税收违法失信主体</w:t>
      </w:r>
      <w:r>
        <w:rPr>
          <w:rFonts w:ascii="宋体" w:hAnsi="宋体"/>
          <w:sz w:val="24"/>
        </w:rPr>
        <w:t>或</w:t>
      </w:r>
      <w:r>
        <w:rPr>
          <w:rFonts w:hint="eastAsia" w:ascii="宋体" w:hAnsi="宋体"/>
          <w:sz w:val="24"/>
        </w:rPr>
        <w:t>在中国政府采购网（www.ccgp.gov.cn）被列入政府采购严重违法失信行为记录名单。</w:t>
      </w:r>
    </w:p>
    <w:p w14:paraId="40DE2892">
      <w:pPr>
        <w:spacing w:line="360" w:lineRule="auto"/>
        <w:ind w:firstLine="4"/>
        <w:rPr>
          <w:rFonts w:hint="eastAsia" w:ascii="宋体" w:hAnsi="宋体"/>
          <w:sz w:val="24"/>
        </w:rPr>
      </w:pPr>
      <w:r>
        <w:rPr>
          <w:rFonts w:ascii="宋体" w:hAnsi="宋体"/>
          <w:sz w:val="24"/>
        </w:rPr>
        <w:t>14.3.2</w:t>
      </w:r>
      <w:r>
        <w:rPr>
          <w:rFonts w:hint="eastAsia" w:ascii="宋体" w:hAnsi="宋体"/>
          <w:sz w:val="24"/>
        </w:rPr>
        <w:t>查询及记录方式：采购人经办人或者采购代理机构将查询网页打印并存档备查。供应商不良信用记录以采购人或采购代理机构查询结果为准，查询之后，网站信息发生的任何变更均不再作为评审依据，供应商自行提供的与网站信息不一致的其他证明材料亦不作为评审依据。</w:t>
      </w:r>
    </w:p>
    <w:p w14:paraId="25C7316C">
      <w:pPr>
        <w:spacing w:line="480" w:lineRule="exact"/>
        <w:rPr>
          <w:rFonts w:hint="eastAsia" w:ascii="宋体" w:hAnsi="宋体"/>
          <w:sz w:val="24"/>
        </w:rPr>
      </w:pPr>
      <w:r>
        <w:rPr>
          <w:rFonts w:hint="eastAsia" w:ascii="宋体" w:hAnsi="宋体"/>
          <w:sz w:val="24"/>
        </w:rPr>
        <w:t>14.</w:t>
      </w:r>
      <w:r>
        <w:rPr>
          <w:rFonts w:ascii="宋体" w:hAnsi="宋体"/>
          <w:sz w:val="24"/>
        </w:rPr>
        <w:t>4</w:t>
      </w:r>
      <w:r>
        <w:rPr>
          <w:rFonts w:hint="eastAsia" w:ascii="宋体" w:hAnsi="宋体"/>
          <w:sz w:val="24"/>
        </w:rPr>
        <w:t xml:space="preserve"> 出现下列情形之一的，将被认定为未实质性响应比选文件：</w:t>
      </w:r>
    </w:p>
    <w:p w14:paraId="65BFC18B">
      <w:pPr>
        <w:spacing w:line="480" w:lineRule="exact"/>
        <w:rPr>
          <w:rFonts w:hint="eastAsia" w:ascii="宋体" w:hAnsi="宋体"/>
          <w:sz w:val="24"/>
        </w:rPr>
      </w:pPr>
      <w:r>
        <w:rPr>
          <w:rFonts w:hint="eastAsia" w:ascii="宋体" w:hAnsi="宋体"/>
          <w:sz w:val="24"/>
        </w:rPr>
        <w:t>（1）未按要求交纳保证金的；</w:t>
      </w:r>
    </w:p>
    <w:p w14:paraId="0870CC03">
      <w:pPr>
        <w:spacing w:line="480" w:lineRule="exact"/>
        <w:rPr>
          <w:rFonts w:hint="eastAsia" w:ascii="宋体" w:hAnsi="宋体"/>
          <w:sz w:val="24"/>
        </w:rPr>
      </w:pPr>
      <w:r>
        <w:rPr>
          <w:rFonts w:hint="eastAsia" w:ascii="宋体" w:hAnsi="宋体"/>
          <w:sz w:val="24"/>
        </w:rPr>
        <w:t>（2）未按照比选文件规定要求签署、盖章的；</w:t>
      </w:r>
    </w:p>
    <w:p w14:paraId="6A4F52BF">
      <w:pPr>
        <w:spacing w:line="480" w:lineRule="exact"/>
        <w:rPr>
          <w:rFonts w:hint="eastAsia" w:ascii="宋体" w:hAnsi="宋体"/>
          <w:sz w:val="24"/>
        </w:rPr>
      </w:pPr>
      <w:r>
        <w:rPr>
          <w:rFonts w:hint="eastAsia" w:ascii="宋体" w:hAnsi="宋体"/>
          <w:sz w:val="24"/>
        </w:rPr>
        <w:t>（3）供应商在报价时采用选择性报价或报价超过控制价金额的；</w:t>
      </w:r>
    </w:p>
    <w:p w14:paraId="00266A6B">
      <w:pPr>
        <w:spacing w:line="480" w:lineRule="exact"/>
        <w:rPr>
          <w:rFonts w:hint="eastAsia" w:ascii="宋体" w:hAnsi="宋体"/>
          <w:sz w:val="24"/>
        </w:rPr>
      </w:pPr>
      <w:r>
        <w:rPr>
          <w:rFonts w:hint="eastAsia" w:ascii="宋体" w:hAnsi="宋体"/>
          <w:sz w:val="24"/>
        </w:rPr>
        <w:t>（4）供应商不具备比选文件中规定资格要求的；</w:t>
      </w:r>
    </w:p>
    <w:p w14:paraId="5CCD361A">
      <w:pPr>
        <w:spacing w:line="480" w:lineRule="exact"/>
        <w:rPr>
          <w:rFonts w:hint="eastAsia" w:ascii="宋体" w:hAnsi="宋体"/>
          <w:sz w:val="24"/>
        </w:rPr>
      </w:pPr>
      <w:r>
        <w:rPr>
          <w:rFonts w:hint="eastAsia" w:ascii="宋体" w:hAnsi="宋体"/>
          <w:sz w:val="24"/>
        </w:rPr>
        <w:t>（5）不符合法律、法规和比选文件中规定的其他实质性要求的；</w:t>
      </w:r>
    </w:p>
    <w:p w14:paraId="47A17C3B">
      <w:pPr>
        <w:spacing w:line="480" w:lineRule="exact"/>
        <w:ind w:left="120" w:hanging="120" w:hangingChars="50"/>
        <w:rPr>
          <w:rFonts w:hint="eastAsia" w:ascii="宋体" w:hAnsi="宋体"/>
          <w:sz w:val="24"/>
        </w:rPr>
      </w:pPr>
      <w:r>
        <w:rPr>
          <w:rFonts w:hint="eastAsia" w:ascii="宋体" w:hAnsi="宋体"/>
          <w:sz w:val="24"/>
        </w:rPr>
        <w:t>（6）其他法律、法规及本比选文件规定的属于按无效处理的比选申请文件的情形。</w:t>
      </w:r>
    </w:p>
    <w:p w14:paraId="1927C42B">
      <w:pPr>
        <w:spacing w:line="480" w:lineRule="exact"/>
        <w:rPr>
          <w:rFonts w:hint="eastAsia" w:ascii="宋体" w:hAnsi="宋体"/>
          <w:sz w:val="24"/>
        </w:rPr>
      </w:pPr>
      <w:r>
        <w:rPr>
          <w:rFonts w:hint="eastAsia" w:ascii="宋体" w:hAnsi="宋体"/>
          <w:sz w:val="24"/>
        </w:rPr>
        <w:t>14.</w:t>
      </w:r>
      <w:r>
        <w:rPr>
          <w:rFonts w:ascii="宋体" w:hAnsi="宋体"/>
          <w:sz w:val="24"/>
        </w:rPr>
        <w:t>5</w:t>
      </w:r>
      <w:r>
        <w:rPr>
          <w:rFonts w:hint="eastAsia" w:ascii="宋体" w:hAnsi="宋体"/>
          <w:sz w:val="24"/>
        </w:rPr>
        <w:t xml:space="preserve"> 如果比选申请文件实质上没有响应比选文件的要求，评审小组将予以拒绝，供应商不得通过修改或撤销不合要求的偏离或保留而使其比选申请文件成为实质性响应的文件。</w:t>
      </w:r>
    </w:p>
    <w:p w14:paraId="259D6C35">
      <w:pPr>
        <w:spacing w:line="480" w:lineRule="exact"/>
        <w:rPr>
          <w:rFonts w:hint="eastAsia" w:ascii="宋体" w:hAnsi="宋体"/>
          <w:sz w:val="24"/>
        </w:rPr>
      </w:pPr>
      <w:r>
        <w:rPr>
          <w:rFonts w:hint="eastAsia" w:ascii="宋体" w:hAnsi="宋体"/>
          <w:sz w:val="24"/>
        </w:rPr>
        <w:t>14.</w:t>
      </w:r>
      <w:r>
        <w:rPr>
          <w:rFonts w:ascii="宋体" w:hAnsi="宋体"/>
          <w:sz w:val="24"/>
        </w:rPr>
        <w:t>6</w:t>
      </w:r>
      <w:r>
        <w:rPr>
          <w:rFonts w:hint="eastAsia" w:ascii="宋体" w:hAnsi="宋体"/>
          <w:sz w:val="24"/>
        </w:rPr>
        <w:t xml:space="preserve"> 在按照14.2的规定</w:t>
      </w:r>
      <w:r>
        <w:rPr>
          <w:rFonts w:ascii="宋体" w:hAnsi="宋体"/>
          <w:sz w:val="24"/>
        </w:rPr>
        <w:t>进行审查时，</w:t>
      </w:r>
      <w:r>
        <w:rPr>
          <w:rFonts w:hint="eastAsia" w:ascii="宋体" w:hAnsi="宋体"/>
          <w:sz w:val="24"/>
        </w:rPr>
        <w:t>评审小组</w:t>
      </w:r>
      <w:r>
        <w:rPr>
          <w:rFonts w:ascii="宋体" w:hAnsi="宋体"/>
          <w:sz w:val="24"/>
        </w:rPr>
        <w:t>可以以书面形式要求</w:t>
      </w:r>
      <w:r>
        <w:rPr>
          <w:rFonts w:hint="eastAsia" w:ascii="宋体" w:hAnsi="宋体"/>
          <w:sz w:val="24"/>
        </w:rPr>
        <w:t>供应商</w:t>
      </w:r>
      <w:r>
        <w:rPr>
          <w:rFonts w:ascii="宋体" w:hAnsi="宋体"/>
          <w:sz w:val="24"/>
        </w:rPr>
        <w:t>对比选申请文件中含义不明确、同类问题表述不一致或者有明显文字和计算错误的内容等作出必要的澄清、说明或者更正。</w:t>
      </w:r>
      <w:r>
        <w:rPr>
          <w:rFonts w:hint="eastAsia" w:ascii="宋体" w:hAnsi="宋体"/>
          <w:sz w:val="24"/>
        </w:rPr>
        <w:t>供应商</w:t>
      </w:r>
      <w:r>
        <w:rPr>
          <w:rFonts w:ascii="宋体" w:hAnsi="宋体"/>
          <w:sz w:val="24"/>
        </w:rPr>
        <w:t>的澄清、说明或者更正不得超出比选申请文件的范围或者改变比选申请文件的实质性内容。</w:t>
      </w:r>
      <w:r>
        <w:rPr>
          <w:rFonts w:hint="eastAsia" w:ascii="宋体" w:hAnsi="宋体"/>
          <w:sz w:val="24"/>
        </w:rPr>
        <w:t>接到评审小组澄清等要求的供应商如未按规定做出澄清，其风险由供应商自行承担。</w:t>
      </w:r>
    </w:p>
    <w:p w14:paraId="234CE4C7">
      <w:pPr>
        <w:spacing w:line="480" w:lineRule="exact"/>
        <w:rPr>
          <w:rFonts w:hint="eastAsia" w:ascii="宋体" w:hAnsi="宋体"/>
          <w:sz w:val="24"/>
        </w:rPr>
      </w:pPr>
      <w:r>
        <w:rPr>
          <w:rFonts w:hint="eastAsia" w:ascii="宋体" w:hAnsi="宋体"/>
          <w:sz w:val="24"/>
        </w:rPr>
        <w:t>14.</w:t>
      </w:r>
      <w:r>
        <w:rPr>
          <w:rFonts w:ascii="宋体" w:hAnsi="宋体"/>
          <w:sz w:val="24"/>
        </w:rPr>
        <w:t>7</w:t>
      </w:r>
      <w:r>
        <w:rPr>
          <w:rFonts w:hint="eastAsia" w:ascii="宋体" w:hAnsi="宋体"/>
          <w:sz w:val="24"/>
        </w:rPr>
        <w:t xml:space="preserve"> 禁止供应商相互串通投标。有下列情形之一的，属于供应商相互串通投标：</w:t>
      </w:r>
    </w:p>
    <w:p w14:paraId="57F1709F">
      <w:pPr>
        <w:spacing w:line="480" w:lineRule="exact"/>
        <w:ind w:firstLine="480" w:firstLineChars="200"/>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）供应商之间约定成交供应商；</w:t>
      </w:r>
    </w:p>
    <w:p w14:paraId="647A64CB">
      <w:pPr>
        <w:spacing w:line="480" w:lineRule="exact"/>
        <w:ind w:firstLine="480" w:firstLineChars="200"/>
        <w:rPr>
          <w:rFonts w:hint="eastAsia" w:ascii="宋体" w:hAnsi="宋体"/>
          <w:sz w:val="24"/>
        </w:rPr>
      </w:pPr>
      <w:r>
        <w:rPr>
          <w:rFonts w:hint="eastAsia" w:ascii="宋体" w:hAnsi="宋体"/>
          <w:sz w:val="24"/>
        </w:rPr>
        <w:t>（2）供应商之间约定部分供应商放弃成交或者成交；</w:t>
      </w:r>
    </w:p>
    <w:p w14:paraId="4679A234">
      <w:pPr>
        <w:spacing w:line="480" w:lineRule="exact"/>
        <w:ind w:firstLine="480" w:firstLineChars="200"/>
        <w:rPr>
          <w:rFonts w:hint="eastAsia" w:ascii="宋体" w:hAnsi="宋体"/>
          <w:sz w:val="24"/>
        </w:rPr>
      </w:pPr>
      <w:r>
        <w:rPr>
          <w:rFonts w:hint="eastAsia" w:ascii="宋体" w:hAnsi="宋体"/>
          <w:sz w:val="24"/>
        </w:rPr>
        <w:t>（3）属于同一集团、协会、商会等组织成员的供应商按照该组织要求协同成交；</w:t>
      </w:r>
    </w:p>
    <w:p w14:paraId="4350724B">
      <w:pPr>
        <w:spacing w:line="480" w:lineRule="exact"/>
        <w:ind w:firstLine="480" w:firstLineChars="200"/>
        <w:rPr>
          <w:rFonts w:hint="eastAsia" w:ascii="宋体" w:hAnsi="宋体"/>
          <w:sz w:val="24"/>
        </w:rPr>
      </w:pPr>
      <w:r>
        <w:rPr>
          <w:rFonts w:hint="eastAsia" w:ascii="宋体" w:hAnsi="宋体"/>
          <w:sz w:val="24"/>
        </w:rPr>
        <w:t>（4）供应商之间为谋取成交或者排斥特定供应商而采取的其他联合行动；</w:t>
      </w:r>
    </w:p>
    <w:p w14:paraId="003D7314">
      <w:pPr>
        <w:spacing w:line="480" w:lineRule="exact"/>
        <w:ind w:firstLine="480" w:firstLineChars="200"/>
        <w:rPr>
          <w:rFonts w:hint="eastAsia" w:ascii="宋体" w:hAnsi="宋体"/>
          <w:sz w:val="24"/>
        </w:rPr>
      </w:pPr>
      <w:r>
        <w:rPr>
          <w:rFonts w:hint="eastAsia" w:ascii="宋体" w:hAnsi="宋体"/>
          <w:sz w:val="24"/>
        </w:rPr>
        <w:t>（5）供应商之间协商响应报价等比选申请文件的实质性内容。</w:t>
      </w:r>
    </w:p>
    <w:p w14:paraId="507472D9">
      <w:pPr>
        <w:spacing w:line="480" w:lineRule="exact"/>
        <w:rPr>
          <w:rFonts w:hint="eastAsia" w:ascii="宋体" w:hAnsi="宋体"/>
          <w:sz w:val="24"/>
        </w:rPr>
      </w:pPr>
      <w:r>
        <w:rPr>
          <w:rFonts w:hint="eastAsia" w:ascii="宋体" w:hAnsi="宋体"/>
          <w:sz w:val="24"/>
        </w:rPr>
        <w:t>1</w:t>
      </w:r>
      <w:r>
        <w:rPr>
          <w:rFonts w:ascii="宋体" w:hAnsi="宋体"/>
          <w:sz w:val="24"/>
        </w:rPr>
        <w:t xml:space="preserve">4.8 </w:t>
      </w:r>
      <w:r>
        <w:rPr>
          <w:rFonts w:hint="eastAsia" w:ascii="宋体" w:hAnsi="宋体"/>
          <w:sz w:val="24"/>
        </w:rPr>
        <w:t>有下列情形之一的，视为供应商相互串通投标：</w:t>
      </w:r>
    </w:p>
    <w:p w14:paraId="1E66CB99">
      <w:pPr>
        <w:spacing w:line="480" w:lineRule="exact"/>
        <w:ind w:firstLine="480" w:firstLineChars="200"/>
        <w:rPr>
          <w:rFonts w:hint="eastAsia" w:ascii="宋体" w:hAnsi="宋体"/>
          <w:sz w:val="24"/>
        </w:rPr>
      </w:pPr>
      <w:r>
        <w:rPr>
          <w:rFonts w:hint="eastAsia" w:ascii="宋体" w:hAnsi="宋体"/>
          <w:sz w:val="24"/>
        </w:rPr>
        <w:t>（1）不同供应商的比选申请文件由同一单位或者个人编制；</w:t>
      </w:r>
    </w:p>
    <w:p w14:paraId="689D697F">
      <w:pPr>
        <w:spacing w:line="480" w:lineRule="exact"/>
        <w:ind w:firstLine="480" w:firstLineChars="200"/>
        <w:rPr>
          <w:rFonts w:hint="eastAsia" w:ascii="宋体" w:hAnsi="宋体"/>
          <w:sz w:val="24"/>
        </w:rPr>
      </w:pPr>
      <w:r>
        <w:rPr>
          <w:rFonts w:hint="eastAsia" w:ascii="宋体" w:hAnsi="宋体"/>
          <w:sz w:val="24"/>
        </w:rPr>
        <w:t>（2）不同供应商委托同一单位或者个人办理响应事宜；</w:t>
      </w:r>
    </w:p>
    <w:p w14:paraId="79E520D3">
      <w:pPr>
        <w:spacing w:line="480" w:lineRule="exact"/>
        <w:ind w:firstLine="480" w:firstLineChars="200"/>
        <w:rPr>
          <w:rFonts w:hint="eastAsia" w:ascii="宋体" w:hAnsi="宋体"/>
          <w:sz w:val="24"/>
        </w:rPr>
      </w:pPr>
      <w:r>
        <w:rPr>
          <w:rFonts w:hint="eastAsia" w:ascii="宋体" w:hAnsi="宋体"/>
          <w:sz w:val="24"/>
        </w:rPr>
        <w:t>（3）不同供应商的比选申请文件载明的项目管理成员为同一人；</w:t>
      </w:r>
    </w:p>
    <w:p w14:paraId="662929DF">
      <w:pPr>
        <w:spacing w:line="480" w:lineRule="exact"/>
        <w:ind w:firstLine="480" w:firstLineChars="200"/>
        <w:rPr>
          <w:rFonts w:hint="eastAsia" w:ascii="宋体" w:hAnsi="宋体"/>
          <w:sz w:val="24"/>
        </w:rPr>
      </w:pPr>
      <w:r>
        <w:rPr>
          <w:rFonts w:hint="eastAsia" w:ascii="宋体" w:hAnsi="宋体"/>
          <w:sz w:val="24"/>
        </w:rPr>
        <w:t>（4）不同供应商的比选申请文件异常一致或者响应报价呈规律性差异；</w:t>
      </w:r>
    </w:p>
    <w:p w14:paraId="54384D84">
      <w:pPr>
        <w:spacing w:line="480" w:lineRule="exact"/>
        <w:ind w:firstLine="480" w:firstLineChars="200"/>
        <w:rPr>
          <w:rFonts w:hint="eastAsia" w:ascii="宋体" w:hAnsi="宋体"/>
          <w:sz w:val="28"/>
          <w:szCs w:val="30"/>
        </w:rPr>
      </w:pPr>
      <w:r>
        <w:rPr>
          <w:rFonts w:hint="eastAsia" w:ascii="宋体" w:hAnsi="宋体"/>
          <w:sz w:val="24"/>
        </w:rPr>
        <w:t>（5）不同供应商的比选申请文件相互混装；</w:t>
      </w:r>
    </w:p>
    <w:p w14:paraId="0F02A450">
      <w:pPr>
        <w:pStyle w:val="4"/>
        <w:spacing w:before="240" w:after="0" w:line="480" w:lineRule="auto"/>
        <w:rPr>
          <w:rFonts w:hint="eastAsia" w:ascii="宋体" w:hAnsi="宋体"/>
          <w:sz w:val="24"/>
          <w:szCs w:val="24"/>
        </w:rPr>
      </w:pPr>
      <w:bookmarkStart w:id="158" w:name="_Toc2843833"/>
      <w:bookmarkStart w:id="159" w:name="_Toc380479107"/>
      <w:bookmarkStart w:id="160" w:name="_Toc47017146"/>
      <w:bookmarkStart w:id="161" w:name="_Toc176336688"/>
      <w:r>
        <w:rPr>
          <w:rFonts w:ascii="宋体" w:hAnsi="宋体"/>
          <w:sz w:val="24"/>
          <w:szCs w:val="24"/>
        </w:rPr>
        <w:t>15．</w:t>
      </w:r>
      <w:bookmarkEnd w:id="158"/>
      <w:bookmarkEnd w:id="159"/>
      <w:r>
        <w:rPr>
          <w:rFonts w:hint="eastAsia" w:ascii="宋体" w:hAnsi="宋体"/>
          <w:sz w:val="24"/>
          <w:szCs w:val="24"/>
        </w:rPr>
        <w:t>比选</w:t>
      </w:r>
      <w:bookmarkEnd w:id="160"/>
      <w:bookmarkEnd w:id="161"/>
    </w:p>
    <w:p w14:paraId="73663EFE">
      <w:pPr>
        <w:widowControl/>
        <w:snapToGrid w:val="0"/>
        <w:spacing w:line="480" w:lineRule="exact"/>
        <w:jc w:val="left"/>
        <w:rPr>
          <w:rFonts w:hint="eastAsia" w:ascii="宋体" w:hAnsi="宋体"/>
          <w:sz w:val="24"/>
        </w:rPr>
      </w:pPr>
      <w:r>
        <w:rPr>
          <w:rFonts w:hint="eastAsia" w:ascii="宋体" w:hAnsi="宋体"/>
          <w:sz w:val="24"/>
        </w:rPr>
        <w:t>15.1</w:t>
      </w:r>
      <w:r>
        <w:rPr>
          <w:rFonts w:ascii="宋体" w:hAnsi="宋体"/>
          <w:sz w:val="24"/>
        </w:rPr>
        <w:t xml:space="preserve"> </w:t>
      </w:r>
      <w:r>
        <w:rPr>
          <w:rFonts w:hint="eastAsia" w:ascii="宋体" w:hAnsi="宋体"/>
          <w:sz w:val="24"/>
        </w:rPr>
        <w:t>供应商</w:t>
      </w:r>
      <w:r>
        <w:rPr>
          <w:rFonts w:hint="eastAsia" w:ascii="宋体" w:hAnsi="宋体"/>
          <w:sz w:val="24"/>
          <w:lang w:val="ru-RU"/>
        </w:rPr>
        <w:t>应当按比选文件的规定，在比选时间和地点进行比选。比选时所有供应商代表参加。代表人应签名报到以证明其出席</w:t>
      </w:r>
      <w:r>
        <w:rPr>
          <w:rFonts w:ascii="宋体" w:hAnsi="宋体"/>
          <w:sz w:val="24"/>
        </w:rPr>
        <w:t>。</w:t>
      </w:r>
    </w:p>
    <w:p w14:paraId="348B7D60">
      <w:pPr>
        <w:widowControl/>
        <w:snapToGrid w:val="0"/>
        <w:spacing w:line="480" w:lineRule="exact"/>
        <w:jc w:val="left"/>
        <w:rPr>
          <w:rFonts w:hint="eastAsia" w:ascii="宋体" w:hAnsi="宋体"/>
          <w:sz w:val="24"/>
        </w:rPr>
      </w:pPr>
      <w:r>
        <w:rPr>
          <w:rFonts w:hint="eastAsia" w:ascii="宋体" w:hAnsi="宋体"/>
          <w:sz w:val="24"/>
        </w:rPr>
        <w:t>15.2 比选</w:t>
      </w:r>
      <w:r>
        <w:rPr>
          <w:rFonts w:ascii="宋体" w:hAnsi="宋体"/>
          <w:sz w:val="24"/>
        </w:rPr>
        <w:t>包括但不限于以下内容：</w:t>
      </w:r>
    </w:p>
    <w:p w14:paraId="6655A350">
      <w:pPr>
        <w:widowControl/>
        <w:snapToGrid w:val="0"/>
        <w:spacing w:line="480" w:lineRule="exact"/>
        <w:ind w:firstLine="480"/>
        <w:jc w:val="left"/>
        <w:rPr>
          <w:rFonts w:hint="eastAsia" w:ascii="宋体" w:hAnsi="宋体"/>
          <w:sz w:val="24"/>
        </w:rPr>
      </w:pPr>
      <w:r>
        <w:rPr>
          <w:rFonts w:hint="eastAsia" w:ascii="宋体" w:hAnsi="宋体"/>
          <w:sz w:val="24"/>
        </w:rPr>
        <w:t>评审小组</w:t>
      </w:r>
      <w:r>
        <w:rPr>
          <w:rFonts w:ascii="宋体" w:hAnsi="宋体"/>
          <w:sz w:val="24"/>
        </w:rPr>
        <w:t>根据</w:t>
      </w:r>
      <w:r>
        <w:rPr>
          <w:rFonts w:hint="eastAsia" w:ascii="宋体" w:hAnsi="宋体"/>
          <w:sz w:val="24"/>
        </w:rPr>
        <w:t>比选文件</w:t>
      </w:r>
      <w:r>
        <w:rPr>
          <w:rFonts w:ascii="宋体" w:hAnsi="宋体"/>
          <w:sz w:val="24"/>
        </w:rPr>
        <w:t>要求，对照各</w:t>
      </w:r>
      <w:r>
        <w:rPr>
          <w:rFonts w:hint="eastAsia" w:ascii="宋体" w:hAnsi="宋体"/>
          <w:sz w:val="24"/>
        </w:rPr>
        <w:t>比选供应商</w:t>
      </w:r>
      <w:r>
        <w:rPr>
          <w:rFonts w:ascii="宋体" w:hAnsi="宋体"/>
          <w:sz w:val="24"/>
        </w:rPr>
        <w:t>提交的比选申请文件中技术、</w:t>
      </w:r>
      <w:r>
        <w:rPr>
          <w:rFonts w:hint="eastAsia" w:ascii="宋体" w:hAnsi="宋体"/>
          <w:sz w:val="24"/>
        </w:rPr>
        <w:t>报价</w:t>
      </w:r>
      <w:r>
        <w:rPr>
          <w:rFonts w:ascii="宋体" w:hAnsi="宋体"/>
          <w:sz w:val="24"/>
        </w:rPr>
        <w:t>以及合同草案条款等应答情况，进行</w:t>
      </w:r>
      <w:r>
        <w:rPr>
          <w:rFonts w:hint="eastAsia" w:ascii="宋体" w:hAnsi="宋体"/>
          <w:sz w:val="24"/>
        </w:rPr>
        <w:t>评审。</w:t>
      </w:r>
    </w:p>
    <w:p w14:paraId="7E67334A">
      <w:pPr>
        <w:widowControl/>
        <w:snapToGrid w:val="0"/>
        <w:spacing w:line="480" w:lineRule="exact"/>
        <w:jc w:val="left"/>
        <w:rPr>
          <w:rFonts w:hint="eastAsia" w:ascii="宋体" w:hAnsi="宋体"/>
          <w:szCs w:val="24"/>
        </w:rPr>
      </w:pPr>
      <w:r>
        <w:rPr>
          <w:rFonts w:hint="eastAsia" w:ascii="宋体" w:hAnsi="宋体"/>
          <w:sz w:val="24"/>
        </w:rPr>
        <w:t>1</w:t>
      </w:r>
      <w:r>
        <w:rPr>
          <w:rFonts w:ascii="宋体" w:hAnsi="宋体"/>
          <w:sz w:val="24"/>
        </w:rPr>
        <w:t>5.3</w:t>
      </w:r>
      <w:r>
        <w:rPr>
          <w:rFonts w:hint="eastAsia" w:ascii="宋体" w:hAnsi="宋体"/>
          <w:sz w:val="24"/>
        </w:rPr>
        <w:t>所有报价须由供应商代表签字确认。</w:t>
      </w:r>
    </w:p>
    <w:p w14:paraId="5827880E">
      <w:pPr>
        <w:pStyle w:val="4"/>
        <w:spacing w:before="240" w:after="0" w:line="480" w:lineRule="auto"/>
        <w:rPr>
          <w:rFonts w:hint="eastAsia" w:ascii="宋体" w:hAnsi="宋体"/>
          <w:sz w:val="24"/>
          <w:szCs w:val="24"/>
        </w:rPr>
      </w:pPr>
      <w:bookmarkStart w:id="162" w:name="_Toc380479108"/>
      <w:bookmarkStart w:id="163" w:name="_Toc176336689"/>
      <w:bookmarkStart w:id="164" w:name="_Toc2843834"/>
      <w:bookmarkStart w:id="165" w:name="_Toc47017147"/>
      <w:r>
        <w:rPr>
          <w:rFonts w:ascii="宋体" w:hAnsi="宋体"/>
          <w:sz w:val="24"/>
          <w:szCs w:val="24"/>
        </w:rPr>
        <w:t>1</w:t>
      </w:r>
      <w:r>
        <w:rPr>
          <w:rFonts w:hint="eastAsia" w:ascii="宋体" w:hAnsi="宋体"/>
          <w:sz w:val="24"/>
          <w:szCs w:val="24"/>
        </w:rPr>
        <w:t>6</w:t>
      </w:r>
      <w:r>
        <w:rPr>
          <w:rFonts w:ascii="宋体" w:hAnsi="宋体"/>
          <w:sz w:val="24"/>
          <w:szCs w:val="24"/>
        </w:rPr>
        <w:t>．</w:t>
      </w:r>
      <w:r>
        <w:rPr>
          <w:rFonts w:hint="eastAsia" w:ascii="宋体" w:hAnsi="宋体"/>
          <w:sz w:val="24"/>
          <w:szCs w:val="24"/>
        </w:rPr>
        <w:t>保密原则</w:t>
      </w:r>
      <w:bookmarkEnd w:id="162"/>
      <w:bookmarkEnd w:id="163"/>
      <w:bookmarkEnd w:id="164"/>
      <w:bookmarkEnd w:id="165"/>
    </w:p>
    <w:p w14:paraId="7F9B69C2">
      <w:pPr>
        <w:snapToGrid w:val="0"/>
        <w:spacing w:line="480" w:lineRule="exact"/>
        <w:rPr>
          <w:rFonts w:hint="eastAsia" w:ascii="宋体" w:hAnsi="宋体"/>
          <w:sz w:val="24"/>
        </w:rPr>
      </w:pPr>
      <w:r>
        <w:rPr>
          <w:rFonts w:hint="eastAsia" w:ascii="宋体" w:hAnsi="宋体"/>
          <w:sz w:val="24"/>
        </w:rPr>
        <w:t>16.1 评审小组</w:t>
      </w:r>
      <w:r>
        <w:rPr>
          <w:rFonts w:ascii="宋体" w:hAnsi="宋体"/>
          <w:sz w:val="24"/>
        </w:rPr>
        <w:t>成员以及与</w:t>
      </w:r>
      <w:r>
        <w:rPr>
          <w:rFonts w:hint="eastAsia" w:ascii="宋体" w:hAnsi="宋体"/>
          <w:sz w:val="24"/>
        </w:rPr>
        <w:t>比选</w:t>
      </w:r>
      <w:r>
        <w:rPr>
          <w:rFonts w:ascii="宋体" w:hAnsi="宋体"/>
          <w:sz w:val="24"/>
        </w:rPr>
        <w:t>工作有关的人员不得泄露</w:t>
      </w:r>
      <w:r>
        <w:rPr>
          <w:rFonts w:hint="eastAsia" w:ascii="宋体" w:hAnsi="宋体"/>
          <w:sz w:val="24"/>
        </w:rPr>
        <w:t>评审和比选</w:t>
      </w:r>
      <w:r>
        <w:rPr>
          <w:rFonts w:ascii="宋体" w:hAnsi="宋体"/>
          <w:sz w:val="24"/>
        </w:rPr>
        <w:t>过程中获悉的国家秘密、商业秘密</w:t>
      </w:r>
      <w:r>
        <w:rPr>
          <w:rFonts w:hint="eastAsia" w:ascii="宋体" w:hAnsi="宋体"/>
          <w:sz w:val="24"/>
        </w:rPr>
        <w:t>，</w:t>
      </w:r>
      <w:r>
        <w:rPr>
          <w:rFonts w:ascii="宋体" w:hAnsi="宋体"/>
          <w:sz w:val="24"/>
        </w:rPr>
        <w:t>不得</w:t>
      </w:r>
      <w:r>
        <w:rPr>
          <w:rFonts w:hint="eastAsia" w:ascii="宋体" w:hAnsi="宋体"/>
          <w:sz w:val="24"/>
        </w:rPr>
        <w:t>超越法规的规定向无关人员告知评审和比选</w:t>
      </w:r>
      <w:r>
        <w:rPr>
          <w:rFonts w:ascii="宋体" w:hAnsi="宋体"/>
          <w:sz w:val="24"/>
        </w:rPr>
        <w:t>情况</w:t>
      </w:r>
      <w:r>
        <w:rPr>
          <w:rFonts w:hint="eastAsia" w:ascii="宋体" w:hAnsi="宋体"/>
          <w:sz w:val="24"/>
        </w:rPr>
        <w:t>。</w:t>
      </w:r>
      <w:bookmarkStart w:id="166" w:name="_Toc2843838"/>
    </w:p>
    <w:p w14:paraId="08352E2B">
      <w:pPr>
        <w:pStyle w:val="3"/>
        <w:spacing w:before="120" w:after="0" w:line="360" w:lineRule="auto"/>
        <w:jc w:val="center"/>
        <w:rPr>
          <w:rFonts w:hint="eastAsia" w:ascii="宋体" w:hAnsi="宋体"/>
          <w:sz w:val="24"/>
          <w:szCs w:val="28"/>
        </w:rPr>
      </w:pPr>
      <w:bookmarkStart w:id="167" w:name="_Toc47017148"/>
      <w:bookmarkStart w:id="168" w:name="_Toc176336690"/>
      <w:r>
        <w:rPr>
          <w:rFonts w:hint="eastAsia" w:ascii="宋体" w:hAnsi="宋体"/>
          <w:sz w:val="28"/>
          <w:szCs w:val="28"/>
        </w:rPr>
        <w:t>七</w:t>
      </w:r>
      <w:r>
        <w:rPr>
          <w:rFonts w:ascii="宋体" w:hAnsi="宋体"/>
          <w:sz w:val="28"/>
          <w:szCs w:val="28"/>
        </w:rPr>
        <w:t xml:space="preserve">  </w:t>
      </w:r>
      <w:r>
        <w:rPr>
          <w:rFonts w:hint="eastAsia" w:ascii="宋体" w:hAnsi="宋体"/>
          <w:sz w:val="28"/>
          <w:szCs w:val="28"/>
        </w:rPr>
        <w:t>综合评审</w:t>
      </w:r>
      <w:bookmarkEnd w:id="166"/>
      <w:bookmarkEnd w:id="167"/>
      <w:bookmarkEnd w:id="168"/>
    </w:p>
    <w:p w14:paraId="7B38D04E">
      <w:pPr>
        <w:pStyle w:val="4"/>
        <w:spacing w:before="240" w:after="0" w:line="480" w:lineRule="auto"/>
        <w:rPr>
          <w:rFonts w:hint="eastAsia" w:ascii="宋体" w:hAnsi="宋体"/>
          <w:sz w:val="24"/>
          <w:szCs w:val="24"/>
        </w:rPr>
      </w:pPr>
      <w:bookmarkStart w:id="169" w:name="_Toc47017149"/>
      <w:bookmarkStart w:id="170" w:name="_Toc2843839"/>
      <w:bookmarkStart w:id="171" w:name="_Toc176336691"/>
      <w:r>
        <w:rPr>
          <w:rFonts w:hint="eastAsia" w:ascii="宋体" w:hAnsi="宋体"/>
          <w:sz w:val="24"/>
          <w:szCs w:val="24"/>
        </w:rPr>
        <w:t>17</w:t>
      </w:r>
      <w:r>
        <w:rPr>
          <w:rFonts w:ascii="宋体" w:hAnsi="宋体"/>
          <w:sz w:val="24"/>
          <w:szCs w:val="24"/>
        </w:rPr>
        <w:t>．评审</w:t>
      </w:r>
      <w:bookmarkEnd w:id="169"/>
      <w:bookmarkEnd w:id="170"/>
      <w:bookmarkEnd w:id="171"/>
    </w:p>
    <w:p w14:paraId="4D9C3260">
      <w:pPr>
        <w:spacing w:line="480" w:lineRule="exact"/>
        <w:rPr>
          <w:rFonts w:hint="eastAsia" w:ascii="宋体" w:hAnsi="宋体"/>
          <w:sz w:val="24"/>
        </w:rPr>
      </w:pPr>
      <w:r>
        <w:rPr>
          <w:rFonts w:hint="eastAsia" w:ascii="宋体" w:hAnsi="宋体"/>
          <w:sz w:val="24"/>
        </w:rPr>
        <w:t>17.1评审小组根据采购项目的特点进行组建，并负责评审工作。评审小组的组成依照相关规定执行，成员为5人及以上单数，其中经济、技术等方面的专家不得少于</w:t>
      </w:r>
      <w:r>
        <w:rPr>
          <w:rFonts w:ascii="宋体" w:hAnsi="宋体"/>
          <w:sz w:val="24"/>
        </w:rPr>
        <w:t>2/3</w:t>
      </w:r>
      <w:r>
        <w:rPr>
          <w:rFonts w:hint="eastAsia" w:ascii="宋体" w:hAnsi="宋体"/>
          <w:sz w:val="24"/>
        </w:rPr>
        <w:t>。</w:t>
      </w:r>
    </w:p>
    <w:p w14:paraId="7C457865">
      <w:pPr>
        <w:spacing w:line="480" w:lineRule="exact"/>
        <w:rPr>
          <w:rFonts w:hint="eastAsia" w:ascii="宋体" w:hAnsi="宋体"/>
          <w:sz w:val="24"/>
        </w:rPr>
      </w:pPr>
      <w:r>
        <w:rPr>
          <w:rFonts w:ascii="宋体" w:hAnsi="宋体"/>
          <w:sz w:val="24"/>
        </w:rPr>
        <w:t>1</w:t>
      </w:r>
      <w:r>
        <w:rPr>
          <w:rFonts w:hint="eastAsia" w:ascii="宋体" w:hAnsi="宋体"/>
          <w:sz w:val="24"/>
        </w:rPr>
        <w:t>7.</w:t>
      </w:r>
      <w:r>
        <w:rPr>
          <w:rFonts w:ascii="宋体" w:hAnsi="宋体"/>
          <w:sz w:val="24"/>
        </w:rPr>
        <w:t xml:space="preserve">2 </w:t>
      </w:r>
      <w:r>
        <w:rPr>
          <w:rFonts w:hint="eastAsia" w:ascii="宋体" w:hAnsi="宋体"/>
          <w:sz w:val="24"/>
        </w:rPr>
        <w:t>评审小组成员有下列情形之一的，应当回避</w:t>
      </w:r>
    </w:p>
    <w:p w14:paraId="1028ADA2">
      <w:pPr>
        <w:spacing w:line="480" w:lineRule="exact"/>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）采购人或供应商的主要负责人的近亲属；</w:t>
      </w:r>
    </w:p>
    <w:p w14:paraId="0399EBE8">
      <w:pPr>
        <w:spacing w:line="480" w:lineRule="exact"/>
        <w:rPr>
          <w:rFonts w:hint="eastAsia" w:ascii="宋体" w:hAnsi="宋体"/>
          <w:sz w:val="24"/>
        </w:rPr>
      </w:pPr>
      <w:r>
        <w:rPr>
          <w:rFonts w:ascii="宋体" w:hAnsi="宋体"/>
          <w:sz w:val="24"/>
        </w:rPr>
        <w:t>（2</w:t>
      </w:r>
      <w:r>
        <w:rPr>
          <w:rFonts w:hint="eastAsia" w:ascii="宋体" w:hAnsi="宋体"/>
          <w:sz w:val="24"/>
        </w:rPr>
        <w:t>）项目主管部门或者行政监督部门的人员；</w:t>
      </w:r>
    </w:p>
    <w:p w14:paraId="42FBE4C5">
      <w:pPr>
        <w:spacing w:line="480" w:lineRule="exact"/>
        <w:rPr>
          <w:rFonts w:hint="eastAsia" w:ascii="宋体" w:hAnsi="宋体"/>
          <w:sz w:val="24"/>
        </w:rPr>
      </w:pPr>
      <w:r>
        <w:rPr>
          <w:rFonts w:hint="eastAsia" w:ascii="宋体" w:hAnsi="宋体"/>
          <w:sz w:val="24"/>
        </w:rPr>
        <w:t>（</w:t>
      </w:r>
      <w:r>
        <w:rPr>
          <w:rFonts w:ascii="宋体" w:hAnsi="宋体"/>
          <w:sz w:val="24"/>
        </w:rPr>
        <w:t>3</w:t>
      </w:r>
      <w:r>
        <w:rPr>
          <w:rFonts w:hint="eastAsia" w:ascii="宋体" w:hAnsi="宋体"/>
          <w:sz w:val="24"/>
        </w:rPr>
        <w:t>）与供应商有经济利益关系，可能影响对采购活动公正评审的；</w:t>
      </w:r>
    </w:p>
    <w:p w14:paraId="548429F7">
      <w:pPr>
        <w:spacing w:line="480" w:lineRule="exact"/>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）曾因在采购、评审以及其他与采购有关活动中从事违法行为而受过行政处罚或刑事处罚的。</w:t>
      </w:r>
    </w:p>
    <w:p w14:paraId="6D4ABEBF">
      <w:pPr>
        <w:spacing w:line="480" w:lineRule="exact"/>
        <w:rPr>
          <w:rFonts w:hint="eastAsia" w:ascii="宋体" w:hAnsi="宋体"/>
          <w:sz w:val="23"/>
          <w:szCs w:val="23"/>
        </w:rPr>
      </w:pPr>
      <w:r>
        <w:rPr>
          <w:rFonts w:hint="eastAsia" w:ascii="宋体" w:hAnsi="宋体"/>
          <w:sz w:val="24"/>
        </w:rPr>
        <w:t>1</w:t>
      </w:r>
      <w:r>
        <w:rPr>
          <w:rFonts w:ascii="宋体" w:hAnsi="宋体"/>
          <w:sz w:val="24"/>
        </w:rPr>
        <w:t>7</w:t>
      </w:r>
      <w:r>
        <w:rPr>
          <w:rFonts w:hint="eastAsia" w:ascii="宋体" w:hAnsi="宋体"/>
          <w:sz w:val="24"/>
        </w:rPr>
        <w:t>.3</w:t>
      </w:r>
      <w:r>
        <w:rPr>
          <w:rFonts w:ascii="宋体" w:hAnsi="宋体"/>
          <w:sz w:val="24"/>
        </w:rPr>
        <w:t xml:space="preserve"> </w:t>
      </w:r>
      <w:r>
        <w:rPr>
          <w:rFonts w:hint="eastAsia" w:ascii="宋体" w:hAnsi="宋体"/>
          <w:sz w:val="24"/>
        </w:rPr>
        <w:t>评审原则</w:t>
      </w:r>
    </w:p>
    <w:p w14:paraId="6784934E">
      <w:pPr>
        <w:spacing w:line="480" w:lineRule="exact"/>
        <w:ind w:firstLine="480" w:firstLineChars="200"/>
        <w:rPr>
          <w:rFonts w:hint="eastAsia" w:ascii="宋体" w:hAnsi="宋体"/>
          <w:sz w:val="24"/>
          <w:szCs w:val="24"/>
        </w:rPr>
      </w:pPr>
      <w:r>
        <w:rPr>
          <w:rFonts w:hint="eastAsia" w:ascii="宋体" w:hAnsi="宋体"/>
          <w:sz w:val="24"/>
          <w:szCs w:val="24"/>
        </w:rPr>
        <w:t>评审活动遵循公平、公正、科学和择优的原则。</w:t>
      </w:r>
    </w:p>
    <w:p w14:paraId="64140328">
      <w:pPr>
        <w:spacing w:line="480" w:lineRule="exact"/>
        <w:rPr>
          <w:rFonts w:hint="eastAsia" w:ascii="宋体" w:hAnsi="宋体"/>
          <w:sz w:val="23"/>
          <w:szCs w:val="23"/>
        </w:rPr>
      </w:pPr>
      <w:r>
        <w:rPr>
          <w:rFonts w:hint="eastAsia" w:ascii="宋体" w:hAnsi="宋体"/>
          <w:sz w:val="24"/>
        </w:rPr>
        <w:t>1</w:t>
      </w:r>
      <w:r>
        <w:rPr>
          <w:rFonts w:ascii="宋体" w:hAnsi="宋体"/>
          <w:sz w:val="24"/>
        </w:rPr>
        <w:t xml:space="preserve">7.4 </w:t>
      </w:r>
      <w:r>
        <w:rPr>
          <w:rFonts w:hint="eastAsia" w:ascii="宋体" w:hAnsi="宋体"/>
          <w:sz w:val="24"/>
        </w:rPr>
        <w:t>评审</w:t>
      </w:r>
    </w:p>
    <w:p w14:paraId="6EC9FDFB">
      <w:pPr>
        <w:spacing w:line="480" w:lineRule="exact"/>
        <w:ind w:firstLine="480" w:firstLineChars="200"/>
        <w:rPr>
          <w:rFonts w:hint="eastAsia" w:ascii="宋体" w:hAnsi="宋体"/>
          <w:sz w:val="24"/>
        </w:rPr>
      </w:pPr>
      <w:r>
        <w:rPr>
          <w:rFonts w:hint="eastAsia" w:ascii="宋体" w:hAnsi="宋体"/>
          <w:sz w:val="24"/>
        </w:rPr>
        <w:t>评审小组按照第三章</w:t>
      </w:r>
      <w:r>
        <w:rPr>
          <w:rFonts w:ascii="宋体" w:hAnsi="宋体"/>
          <w:sz w:val="24"/>
        </w:rPr>
        <w:t>“</w:t>
      </w:r>
      <w:r>
        <w:rPr>
          <w:rFonts w:hint="eastAsia" w:ascii="宋体" w:hAnsi="宋体"/>
          <w:sz w:val="24"/>
        </w:rPr>
        <w:t>评审办法</w:t>
      </w:r>
      <w:r>
        <w:rPr>
          <w:rFonts w:ascii="宋体" w:hAnsi="宋体"/>
          <w:sz w:val="24"/>
        </w:rPr>
        <w:t>”</w:t>
      </w:r>
      <w:r>
        <w:rPr>
          <w:rFonts w:hint="eastAsia" w:ascii="宋体" w:hAnsi="宋体"/>
          <w:sz w:val="24"/>
        </w:rPr>
        <w:t>规定的方法、评审因素、标准和程序对比选申请文件进行评审。第三章</w:t>
      </w:r>
      <w:r>
        <w:rPr>
          <w:rFonts w:ascii="宋体" w:hAnsi="宋体"/>
          <w:sz w:val="24"/>
        </w:rPr>
        <w:t>“</w:t>
      </w:r>
      <w:r>
        <w:rPr>
          <w:rFonts w:hint="eastAsia" w:ascii="宋体" w:hAnsi="宋体"/>
          <w:sz w:val="24"/>
        </w:rPr>
        <w:t>评审办法</w:t>
      </w:r>
      <w:r>
        <w:rPr>
          <w:rFonts w:ascii="宋体" w:hAnsi="宋体"/>
          <w:sz w:val="24"/>
        </w:rPr>
        <w:t>”</w:t>
      </w:r>
      <w:r>
        <w:rPr>
          <w:rFonts w:hint="eastAsia" w:ascii="宋体" w:hAnsi="宋体"/>
          <w:sz w:val="24"/>
        </w:rPr>
        <w:t>没有规定的方法、评审因素和标准，不作为评审依据。</w:t>
      </w:r>
      <w:bookmarkStart w:id="172" w:name="_Toc380479112"/>
    </w:p>
    <w:p w14:paraId="562167F7">
      <w:pPr>
        <w:pStyle w:val="3"/>
        <w:spacing w:before="120" w:after="0" w:line="360" w:lineRule="auto"/>
        <w:jc w:val="center"/>
        <w:rPr>
          <w:rFonts w:hint="eastAsia" w:ascii="宋体" w:hAnsi="宋体"/>
          <w:sz w:val="24"/>
          <w:szCs w:val="28"/>
        </w:rPr>
      </w:pPr>
      <w:bookmarkStart w:id="173" w:name="_Toc47017150"/>
      <w:bookmarkStart w:id="174" w:name="_Toc176336692"/>
      <w:r>
        <w:rPr>
          <w:rFonts w:hint="eastAsia" w:ascii="宋体" w:hAnsi="宋体"/>
          <w:sz w:val="28"/>
          <w:szCs w:val="28"/>
        </w:rPr>
        <w:t>八</w:t>
      </w:r>
      <w:r>
        <w:rPr>
          <w:rFonts w:ascii="宋体" w:hAnsi="宋体"/>
          <w:sz w:val="28"/>
          <w:szCs w:val="28"/>
        </w:rPr>
        <w:t xml:space="preserve">  确定成交</w:t>
      </w:r>
      <w:r>
        <w:rPr>
          <w:rFonts w:hint="eastAsia" w:ascii="宋体" w:hAnsi="宋体"/>
          <w:sz w:val="28"/>
          <w:szCs w:val="28"/>
        </w:rPr>
        <w:t>候选</w:t>
      </w:r>
      <w:bookmarkEnd w:id="172"/>
      <w:r>
        <w:rPr>
          <w:rFonts w:hint="eastAsia" w:ascii="宋体" w:hAnsi="宋体"/>
          <w:sz w:val="28"/>
          <w:szCs w:val="28"/>
        </w:rPr>
        <w:t>供应商</w:t>
      </w:r>
      <w:bookmarkEnd w:id="173"/>
      <w:bookmarkEnd w:id="174"/>
    </w:p>
    <w:p w14:paraId="5A9E4A37">
      <w:pPr>
        <w:pStyle w:val="4"/>
        <w:spacing w:before="240" w:after="0" w:line="480" w:lineRule="auto"/>
        <w:rPr>
          <w:rFonts w:hint="eastAsia" w:ascii="宋体" w:hAnsi="宋体"/>
          <w:sz w:val="24"/>
          <w:szCs w:val="24"/>
        </w:rPr>
      </w:pPr>
      <w:bookmarkStart w:id="175" w:name="_Toc380479113"/>
      <w:bookmarkStart w:id="176" w:name="_Toc47017151"/>
      <w:bookmarkStart w:id="177" w:name="_Toc2843840"/>
      <w:bookmarkStart w:id="178" w:name="_Toc176336693"/>
      <w:r>
        <w:rPr>
          <w:rFonts w:hint="eastAsia" w:ascii="宋体" w:hAnsi="宋体"/>
          <w:sz w:val="24"/>
          <w:szCs w:val="24"/>
        </w:rPr>
        <w:t>18</w:t>
      </w:r>
      <w:r>
        <w:rPr>
          <w:rFonts w:ascii="宋体" w:hAnsi="宋体"/>
          <w:sz w:val="24"/>
          <w:szCs w:val="24"/>
        </w:rPr>
        <w:t>．确定成交</w:t>
      </w:r>
      <w:r>
        <w:rPr>
          <w:rFonts w:hint="eastAsia" w:ascii="宋体" w:hAnsi="宋体"/>
          <w:sz w:val="24"/>
          <w:szCs w:val="24"/>
        </w:rPr>
        <w:t>候选供应商</w:t>
      </w:r>
      <w:r>
        <w:rPr>
          <w:rFonts w:ascii="宋体" w:hAnsi="宋体"/>
          <w:sz w:val="24"/>
          <w:szCs w:val="24"/>
        </w:rPr>
        <w:t>原则</w:t>
      </w:r>
      <w:bookmarkEnd w:id="175"/>
      <w:bookmarkEnd w:id="176"/>
      <w:bookmarkEnd w:id="177"/>
      <w:bookmarkEnd w:id="178"/>
    </w:p>
    <w:p w14:paraId="059217DF">
      <w:pPr>
        <w:spacing w:line="360" w:lineRule="auto"/>
        <w:rPr>
          <w:rFonts w:hint="eastAsia" w:ascii="宋体" w:hAnsi="宋体"/>
          <w:kern w:val="0"/>
          <w:sz w:val="24"/>
          <w:szCs w:val="21"/>
        </w:rPr>
      </w:pPr>
      <w:r>
        <w:rPr>
          <w:rFonts w:hint="eastAsia" w:ascii="宋体" w:hAnsi="宋体"/>
          <w:kern w:val="0"/>
          <w:sz w:val="24"/>
          <w:szCs w:val="21"/>
        </w:rPr>
        <w:t>18.1 评审小组</w:t>
      </w:r>
      <w:r>
        <w:rPr>
          <w:rFonts w:ascii="宋体" w:hAnsi="宋体"/>
          <w:kern w:val="0"/>
          <w:sz w:val="24"/>
          <w:szCs w:val="21"/>
        </w:rPr>
        <w:t>按照</w:t>
      </w:r>
      <w:r>
        <w:rPr>
          <w:rFonts w:hint="eastAsia" w:ascii="宋体" w:hAnsi="宋体"/>
          <w:kern w:val="0"/>
          <w:sz w:val="24"/>
          <w:szCs w:val="21"/>
        </w:rPr>
        <w:t>打</w:t>
      </w:r>
      <w:r>
        <w:rPr>
          <w:rFonts w:ascii="宋体" w:hAnsi="宋体"/>
          <w:kern w:val="0"/>
          <w:sz w:val="24"/>
          <w:szCs w:val="21"/>
        </w:rPr>
        <w:t>分结</w:t>
      </w:r>
      <w:r>
        <w:rPr>
          <w:rFonts w:hint="eastAsia" w:ascii="宋体" w:hAnsi="宋体"/>
          <w:kern w:val="0"/>
          <w:sz w:val="24"/>
          <w:szCs w:val="21"/>
        </w:rPr>
        <w:t>果</w:t>
      </w:r>
      <w:r>
        <w:rPr>
          <w:rFonts w:ascii="宋体" w:hAnsi="宋体"/>
          <w:kern w:val="0"/>
          <w:sz w:val="24"/>
          <w:szCs w:val="21"/>
        </w:rPr>
        <w:t>由</w:t>
      </w:r>
      <w:r>
        <w:rPr>
          <w:rFonts w:hint="eastAsia" w:ascii="宋体" w:hAnsi="宋体"/>
          <w:kern w:val="0"/>
          <w:sz w:val="24"/>
          <w:szCs w:val="21"/>
        </w:rPr>
        <w:t>高</w:t>
      </w:r>
      <w:r>
        <w:rPr>
          <w:rFonts w:ascii="宋体" w:hAnsi="宋体"/>
          <w:kern w:val="0"/>
          <w:sz w:val="24"/>
          <w:szCs w:val="21"/>
        </w:rPr>
        <w:t>到</w:t>
      </w:r>
      <w:r>
        <w:rPr>
          <w:rFonts w:hint="eastAsia" w:ascii="宋体" w:hAnsi="宋体"/>
          <w:kern w:val="0"/>
          <w:sz w:val="24"/>
          <w:szCs w:val="21"/>
        </w:rPr>
        <w:t>低</w:t>
      </w:r>
      <w:r>
        <w:rPr>
          <w:rFonts w:ascii="宋体" w:hAnsi="宋体"/>
          <w:kern w:val="0"/>
          <w:sz w:val="24"/>
          <w:szCs w:val="21"/>
        </w:rPr>
        <w:t>的顺序提出成交候选</w:t>
      </w:r>
      <w:r>
        <w:rPr>
          <w:rFonts w:hint="eastAsia" w:ascii="宋体" w:hAnsi="宋体"/>
          <w:kern w:val="0"/>
          <w:sz w:val="24"/>
          <w:szCs w:val="21"/>
        </w:rPr>
        <w:t>供应商，推荐数量见</w:t>
      </w:r>
      <w:r>
        <w:rPr>
          <w:rFonts w:hint="eastAsia" w:ascii="宋体" w:hAnsi="宋体"/>
          <w:kern w:val="0"/>
          <w:sz w:val="24"/>
          <w:szCs w:val="21"/>
          <w:u w:val="single"/>
        </w:rPr>
        <w:t>前附表</w:t>
      </w:r>
      <w:r>
        <w:rPr>
          <w:rFonts w:ascii="宋体" w:hAnsi="宋体"/>
          <w:kern w:val="0"/>
          <w:sz w:val="24"/>
          <w:szCs w:val="21"/>
        </w:rPr>
        <w:t>。</w:t>
      </w:r>
      <w:r>
        <w:rPr>
          <w:rFonts w:hint="eastAsia" w:ascii="宋体" w:hAnsi="宋体"/>
          <w:kern w:val="0"/>
          <w:sz w:val="24"/>
          <w:szCs w:val="21"/>
        </w:rPr>
        <w:t>被推荐为成交候选供应商的报价应不高于本项目采购预算或控制金额。</w:t>
      </w:r>
    </w:p>
    <w:p w14:paraId="50AA6B1A">
      <w:pPr>
        <w:spacing w:line="360" w:lineRule="auto"/>
        <w:rPr>
          <w:rFonts w:hint="eastAsia" w:ascii="宋体" w:hAnsi="宋体"/>
          <w:kern w:val="0"/>
          <w:sz w:val="24"/>
          <w:szCs w:val="21"/>
        </w:rPr>
      </w:pPr>
      <w:r>
        <w:rPr>
          <w:rFonts w:hint="eastAsia" w:ascii="宋体" w:hAnsi="宋体"/>
          <w:kern w:val="0"/>
          <w:sz w:val="24"/>
          <w:szCs w:val="21"/>
        </w:rPr>
        <w:t>18.2 如出现评审</w:t>
      </w:r>
      <w:r>
        <w:rPr>
          <w:rFonts w:ascii="宋体" w:hAnsi="宋体"/>
          <w:kern w:val="0"/>
          <w:sz w:val="24"/>
          <w:szCs w:val="21"/>
        </w:rPr>
        <w:t>得分相同的，按照报价由低到高的顺序推荐。</w:t>
      </w:r>
      <w:r>
        <w:rPr>
          <w:rFonts w:hint="eastAsia" w:ascii="宋体" w:hAnsi="宋体"/>
          <w:kern w:val="0"/>
          <w:sz w:val="24"/>
          <w:szCs w:val="21"/>
        </w:rPr>
        <w:t>如出现</w:t>
      </w:r>
      <w:r>
        <w:rPr>
          <w:rFonts w:ascii="宋体" w:hAnsi="宋体"/>
          <w:kern w:val="0"/>
          <w:sz w:val="24"/>
          <w:szCs w:val="21"/>
        </w:rPr>
        <w:t>评审得分且最后</w:t>
      </w:r>
      <w:r>
        <w:rPr>
          <w:rFonts w:hint="eastAsia" w:ascii="宋体" w:hAnsi="宋体"/>
          <w:kern w:val="0"/>
          <w:sz w:val="24"/>
          <w:szCs w:val="21"/>
        </w:rPr>
        <w:t>报价</w:t>
      </w:r>
      <w:r>
        <w:rPr>
          <w:rFonts w:ascii="宋体" w:hAnsi="宋体"/>
          <w:kern w:val="0"/>
          <w:sz w:val="24"/>
          <w:szCs w:val="21"/>
        </w:rPr>
        <w:t>相同的，</w:t>
      </w:r>
      <w:r>
        <w:rPr>
          <w:rFonts w:hint="eastAsia" w:ascii="宋体" w:hAnsi="宋体"/>
          <w:kern w:val="0"/>
          <w:sz w:val="24"/>
          <w:szCs w:val="21"/>
        </w:rPr>
        <w:t>按</w:t>
      </w:r>
      <w:r>
        <w:rPr>
          <w:rFonts w:ascii="宋体" w:hAnsi="宋体"/>
          <w:kern w:val="0"/>
          <w:sz w:val="24"/>
          <w:szCs w:val="21"/>
        </w:rPr>
        <w:t>照</w:t>
      </w:r>
      <w:r>
        <w:rPr>
          <w:rFonts w:hint="eastAsia" w:ascii="宋体" w:hAnsi="宋体"/>
          <w:kern w:val="0"/>
          <w:sz w:val="24"/>
          <w:szCs w:val="21"/>
        </w:rPr>
        <w:t>技术部分得分由高到低的</w:t>
      </w:r>
      <w:r>
        <w:rPr>
          <w:rFonts w:ascii="宋体" w:hAnsi="宋体"/>
          <w:kern w:val="0"/>
          <w:sz w:val="24"/>
          <w:szCs w:val="21"/>
        </w:rPr>
        <w:t>顺序推荐。</w:t>
      </w:r>
    </w:p>
    <w:p w14:paraId="34DB9AEA">
      <w:pPr>
        <w:pStyle w:val="4"/>
        <w:spacing w:before="240" w:after="0" w:line="480" w:lineRule="auto"/>
        <w:rPr>
          <w:rFonts w:hint="eastAsia" w:ascii="宋体" w:hAnsi="宋体"/>
          <w:sz w:val="24"/>
          <w:szCs w:val="24"/>
        </w:rPr>
      </w:pPr>
      <w:bookmarkStart w:id="179" w:name="_Toc380479114"/>
      <w:bookmarkStart w:id="180" w:name="_Toc47017152"/>
      <w:bookmarkStart w:id="181" w:name="_Toc2843841"/>
      <w:bookmarkStart w:id="182" w:name="_Toc176336694"/>
      <w:r>
        <w:rPr>
          <w:rFonts w:hint="eastAsia" w:ascii="宋体" w:hAnsi="宋体"/>
          <w:sz w:val="24"/>
          <w:szCs w:val="24"/>
        </w:rPr>
        <w:t>19．政府采购政策功能的落实</w:t>
      </w:r>
      <w:bookmarkEnd w:id="179"/>
      <w:bookmarkEnd w:id="180"/>
      <w:bookmarkEnd w:id="181"/>
      <w:bookmarkEnd w:id="182"/>
    </w:p>
    <w:p w14:paraId="67D2CE02">
      <w:pPr>
        <w:spacing w:line="360" w:lineRule="auto"/>
        <w:rPr>
          <w:rFonts w:hint="eastAsia" w:ascii="宋体" w:hAnsi="宋体"/>
          <w:kern w:val="0"/>
          <w:sz w:val="24"/>
          <w:szCs w:val="21"/>
        </w:rPr>
      </w:pPr>
      <w:r>
        <w:rPr>
          <w:rFonts w:hint="eastAsia" w:ascii="宋体" w:hAnsi="宋体"/>
          <w:kern w:val="0"/>
          <w:sz w:val="24"/>
          <w:szCs w:val="21"/>
        </w:rPr>
        <w:t>19.1根据《政府采购促进中小企业发展管理办法》（财库[2020]46号）的规定，对满足价格扣除条件且在比选比选申请文件中提交了相应的</w:t>
      </w:r>
      <w:r>
        <w:rPr>
          <w:rFonts w:hint="eastAsia" w:ascii="宋体" w:hAnsi="宋体"/>
          <w:sz w:val="24"/>
          <w:szCs w:val="28"/>
        </w:rPr>
        <w:t>比选供应商</w:t>
      </w:r>
      <w:r>
        <w:rPr>
          <w:rFonts w:ascii="宋体" w:hAnsi="宋体"/>
          <w:sz w:val="24"/>
          <w:szCs w:val="28"/>
        </w:rPr>
        <w:t>企业类型声明函、制造商企业类型声明函</w:t>
      </w:r>
      <w:r>
        <w:rPr>
          <w:rFonts w:hint="eastAsia" w:ascii="宋体" w:hAnsi="宋体"/>
          <w:kern w:val="0"/>
          <w:sz w:val="24"/>
          <w:szCs w:val="21"/>
        </w:rPr>
        <w:t>的小型和微型企业，其比选最后报价将按扣除后的价格参与评审，具体扣除比例见</w:t>
      </w:r>
      <w:r>
        <w:rPr>
          <w:rFonts w:hint="eastAsia" w:ascii="宋体" w:hAnsi="宋体"/>
          <w:kern w:val="0"/>
          <w:sz w:val="24"/>
          <w:szCs w:val="21"/>
          <w:u w:val="single"/>
        </w:rPr>
        <w:t>前附表</w:t>
      </w:r>
      <w:r>
        <w:rPr>
          <w:rFonts w:hint="eastAsia" w:ascii="宋体" w:hAnsi="宋体"/>
          <w:kern w:val="0"/>
          <w:sz w:val="24"/>
          <w:szCs w:val="21"/>
        </w:rPr>
        <w:t>。</w:t>
      </w:r>
    </w:p>
    <w:p w14:paraId="1D361C1D">
      <w:pPr>
        <w:spacing w:line="360" w:lineRule="auto"/>
        <w:rPr>
          <w:rFonts w:hint="eastAsia" w:ascii="宋体" w:hAnsi="宋体"/>
          <w:sz w:val="24"/>
          <w:szCs w:val="28"/>
        </w:rPr>
      </w:pPr>
      <w:r>
        <w:rPr>
          <w:rFonts w:hint="eastAsia" w:ascii="宋体" w:hAnsi="宋体"/>
          <w:sz w:val="24"/>
          <w:szCs w:val="28"/>
        </w:rPr>
        <w:t>19.2根据《关于政府采购支持监狱企业发展有关问题的通知》（财库[2014]68号）的规定，对满足价格扣除条件且在谈判比选申请文件中提交了相应的证明材料的监狱企业，其谈判最后报价将按扣除后的价格参与评审，具体扣除比例与中小企业要求相同。</w:t>
      </w:r>
    </w:p>
    <w:p w14:paraId="3FE141E7">
      <w:pPr>
        <w:spacing w:line="360" w:lineRule="auto"/>
        <w:rPr>
          <w:rFonts w:hint="eastAsia" w:ascii="宋体" w:hAnsi="宋体"/>
          <w:kern w:val="0"/>
          <w:sz w:val="24"/>
          <w:szCs w:val="21"/>
        </w:rPr>
      </w:pPr>
      <w:r>
        <w:rPr>
          <w:rFonts w:hint="eastAsia" w:ascii="宋体" w:hAnsi="宋体"/>
          <w:sz w:val="24"/>
          <w:szCs w:val="28"/>
        </w:rPr>
        <w:t>19.</w:t>
      </w:r>
      <w:r>
        <w:rPr>
          <w:rFonts w:ascii="宋体" w:hAnsi="宋体"/>
          <w:sz w:val="24"/>
          <w:szCs w:val="28"/>
        </w:rPr>
        <w:t>3</w:t>
      </w:r>
      <w:r>
        <w:rPr>
          <w:rFonts w:hint="eastAsia" w:ascii="宋体" w:hAnsi="宋体"/>
          <w:sz w:val="24"/>
          <w:szCs w:val="28"/>
        </w:rPr>
        <w:t>对于即属于小/微企业又属于监狱企业，不重复进行报价扣除。</w:t>
      </w:r>
    </w:p>
    <w:p w14:paraId="3FAA0BB1">
      <w:pPr>
        <w:pStyle w:val="4"/>
        <w:spacing w:before="240" w:after="0" w:line="480" w:lineRule="auto"/>
        <w:rPr>
          <w:rFonts w:hint="eastAsia" w:ascii="宋体" w:hAnsi="宋体"/>
          <w:sz w:val="24"/>
          <w:szCs w:val="24"/>
        </w:rPr>
      </w:pPr>
      <w:bookmarkStart w:id="183" w:name="_Toc380479115"/>
      <w:bookmarkStart w:id="184" w:name="_Toc47017153"/>
      <w:bookmarkStart w:id="185" w:name="_Toc176336695"/>
      <w:bookmarkStart w:id="186" w:name="_Toc2843842"/>
      <w:r>
        <w:rPr>
          <w:rFonts w:hint="eastAsia" w:ascii="宋体" w:hAnsi="宋体"/>
          <w:sz w:val="24"/>
          <w:szCs w:val="24"/>
        </w:rPr>
        <w:t>20</w:t>
      </w:r>
      <w:r>
        <w:rPr>
          <w:rFonts w:ascii="宋体" w:hAnsi="宋体"/>
          <w:sz w:val="24"/>
          <w:szCs w:val="24"/>
        </w:rPr>
        <w:t>．最终评价确定</w:t>
      </w:r>
      <w:bookmarkEnd w:id="183"/>
      <w:bookmarkEnd w:id="184"/>
      <w:bookmarkEnd w:id="185"/>
      <w:bookmarkEnd w:id="186"/>
    </w:p>
    <w:p w14:paraId="798F57CB">
      <w:pPr>
        <w:spacing w:line="480" w:lineRule="exact"/>
        <w:rPr>
          <w:rFonts w:hint="eastAsia" w:ascii="宋体" w:hAnsi="宋体"/>
          <w:kern w:val="0"/>
          <w:sz w:val="24"/>
          <w:szCs w:val="21"/>
        </w:rPr>
      </w:pPr>
      <w:r>
        <w:rPr>
          <w:rFonts w:hint="eastAsia" w:ascii="宋体" w:hAnsi="宋体"/>
          <w:kern w:val="0"/>
          <w:sz w:val="24"/>
          <w:szCs w:val="21"/>
        </w:rPr>
        <w:t>20.1 采购人有权对推荐为成交候选供应商的供应商的资格条件及价格计算方面进行审查。</w:t>
      </w:r>
    </w:p>
    <w:p w14:paraId="0B28066D">
      <w:pPr>
        <w:spacing w:line="480" w:lineRule="exact"/>
        <w:rPr>
          <w:rFonts w:hint="eastAsia" w:ascii="宋体" w:hAnsi="宋体"/>
          <w:kern w:val="0"/>
          <w:sz w:val="24"/>
          <w:szCs w:val="21"/>
        </w:rPr>
      </w:pPr>
      <w:r>
        <w:rPr>
          <w:rFonts w:hint="eastAsia" w:ascii="宋体" w:hAnsi="宋体"/>
          <w:kern w:val="0"/>
          <w:sz w:val="24"/>
          <w:szCs w:val="21"/>
        </w:rPr>
        <w:t xml:space="preserve">20.2 </w:t>
      </w:r>
      <w:r>
        <w:rPr>
          <w:rFonts w:ascii="宋体" w:hAnsi="宋体"/>
          <w:kern w:val="0"/>
          <w:sz w:val="24"/>
          <w:szCs w:val="21"/>
        </w:rPr>
        <w:t>采购人从评审报告提出的成交候选</w:t>
      </w:r>
      <w:r>
        <w:rPr>
          <w:rFonts w:hint="eastAsia" w:ascii="宋体" w:hAnsi="宋体"/>
          <w:kern w:val="0"/>
          <w:sz w:val="24"/>
          <w:szCs w:val="21"/>
        </w:rPr>
        <w:t>供应商</w:t>
      </w:r>
      <w:r>
        <w:rPr>
          <w:rFonts w:ascii="宋体" w:hAnsi="宋体"/>
          <w:kern w:val="0"/>
          <w:sz w:val="24"/>
          <w:szCs w:val="21"/>
        </w:rPr>
        <w:t>中，</w:t>
      </w:r>
      <w:r>
        <w:rPr>
          <w:rFonts w:hint="eastAsia" w:ascii="宋体" w:hAnsi="宋体"/>
          <w:kern w:val="0"/>
          <w:sz w:val="24"/>
          <w:szCs w:val="21"/>
        </w:rPr>
        <w:t>按照排序由高到低的原则确定成交供应商</w:t>
      </w:r>
      <w:r>
        <w:rPr>
          <w:rFonts w:ascii="宋体" w:hAnsi="宋体"/>
          <w:kern w:val="0"/>
          <w:sz w:val="24"/>
          <w:szCs w:val="21"/>
        </w:rPr>
        <w:t>。</w:t>
      </w:r>
    </w:p>
    <w:p w14:paraId="198B4ADB">
      <w:pPr>
        <w:spacing w:line="480" w:lineRule="exact"/>
        <w:rPr>
          <w:rFonts w:hint="eastAsia" w:ascii="宋体" w:hAnsi="宋体"/>
          <w:kern w:val="0"/>
          <w:sz w:val="24"/>
          <w:szCs w:val="21"/>
        </w:rPr>
      </w:pPr>
      <w:r>
        <w:rPr>
          <w:rFonts w:hint="eastAsia" w:ascii="宋体" w:hAnsi="宋体"/>
          <w:kern w:val="0"/>
          <w:sz w:val="24"/>
          <w:szCs w:val="21"/>
        </w:rPr>
        <w:t xml:space="preserve">20.3 </w:t>
      </w:r>
      <w:r>
        <w:rPr>
          <w:rFonts w:ascii="宋体" w:hAnsi="宋体"/>
          <w:sz w:val="24"/>
        </w:rPr>
        <w:t>采购人或采购代理机构将</w:t>
      </w:r>
      <w:r>
        <w:rPr>
          <w:rFonts w:ascii="宋体" w:hAnsi="宋体"/>
          <w:kern w:val="0"/>
          <w:sz w:val="24"/>
        </w:rPr>
        <w:t>在成交供应商确定后，</w:t>
      </w:r>
      <w:r>
        <w:rPr>
          <w:rFonts w:hint="eastAsia" w:ascii="宋体" w:hAnsi="宋体"/>
          <w:kern w:val="0"/>
          <w:sz w:val="24"/>
        </w:rPr>
        <w:t>发布</w:t>
      </w:r>
      <w:r>
        <w:rPr>
          <w:rFonts w:ascii="宋体" w:hAnsi="宋体"/>
          <w:kern w:val="0"/>
          <w:sz w:val="24"/>
        </w:rPr>
        <w:t>成交结果，</w:t>
      </w:r>
      <w:r>
        <w:rPr>
          <w:rFonts w:ascii="宋体" w:hAnsi="宋体"/>
          <w:sz w:val="24"/>
        </w:rPr>
        <w:t>成交公告</w:t>
      </w:r>
      <w:r>
        <w:rPr>
          <w:rFonts w:hint="eastAsia" w:ascii="宋体" w:hAnsi="宋体"/>
          <w:sz w:val="24"/>
        </w:rPr>
        <w:t>公示期</w:t>
      </w:r>
      <w:r>
        <w:rPr>
          <w:rFonts w:ascii="宋体" w:hAnsi="宋体"/>
          <w:sz w:val="24"/>
        </w:rPr>
        <w:t>为</w:t>
      </w:r>
      <w:r>
        <w:rPr>
          <w:rFonts w:hint="eastAsia" w:ascii="宋体" w:hAnsi="宋体"/>
          <w:sz w:val="24"/>
        </w:rPr>
        <w:t>3</w:t>
      </w:r>
      <w:r>
        <w:rPr>
          <w:rFonts w:ascii="宋体" w:hAnsi="宋体"/>
          <w:sz w:val="24"/>
        </w:rPr>
        <w:t>个工作日</w:t>
      </w:r>
      <w:r>
        <w:rPr>
          <w:rFonts w:hint="eastAsia" w:ascii="宋体" w:hAnsi="宋体"/>
          <w:sz w:val="24"/>
        </w:rPr>
        <w:t>，公示期届满后</w:t>
      </w:r>
      <w:r>
        <w:rPr>
          <w:rFonts w:ascii="宋体" w:hAnsi="宋体"/>
          <w:kern w:val="0"/>
          <w:sz w:val="24"/>
        </w:rPr>
        <w:t>向成交供应商发出成交通知书</w:t>
      </w:r>
      <w:r>
        <w:rPr>
          <w:rFonts w:hint="eastAsia" w:ascii="宋体" w:hAnsi="宋体"/>
          <w:kern w:val="0"/>
          <w:sz w:val="24"/>
        </w:rPr>
        <w:t>。</w:t>
      </w:r>
      <w:r>
        <w:rPr>
          <w:rFonts w:hint="eastAsia" w:ascii="宋体" w:hAnsi="宋体"/>
          <w:kern w:val="0"/>
          <w:sz w:val="24"/>
          <w:szCs w:val="21"/>
        </w:rPr>
        <w:t xml:space="preserve"> </w:t>
      </w:r>
    </w:p>
    <w:p w14:paraId="0FC3836F">
      <w:pPr>
        <w:pStyle w:val="4"/>
        <w:spacing w:before="240" w:after="0" w:line="480" w:lineRule="auto"/>
        <w:rPr>
          <w:rFonts w:hint="eastAsia" w:ascii="宋体" w:hAnsi="宋体"/>
          <w:sz w:val="24"/>
          <w:szCs w:val="24"/>
        </w:rPr>
      </w:pPr>
      <w:bookmarkStart w:id="187" w:name="_Toc380479116"/>
      <w:bookmarkStart w:id="188" w:name="_Toc47017154"/>
      <w:bookmarkStart w:id="189" w:name="_Toc176336696"/>
      <w:bookmarkStart w:id="190" w:name="_Toc2843843"/>
      <w:r>
        <w:rPr>
          <w:rFonts w:ascii="宋体" w:hAnsi="宋体"/>
          <w:sz w:val="24"/>
          <w:szCs w:val="24"/>
        </w:rPr>
        <w:t>2</w:t>
      </w:r>
      <w:r>
        <w:rPr>
          <w:rFonts w:hint="eastAsia" w:ascii="宋体" w:hAnsi="宋体"/>
          <w:sz w:val="24"/>
          <w:szCs w:val="24"/>
        </w:rPr>
        <w:t>1</w:t>
      </w:r>
      <w:r>
        <w:rPr>
          <w:rFonts w:ascii="宋体" w:hAnsi="宋体"/>
          <w:sz w:val="24"/>
          <w:szCs w:val="24"/>
        </w:rPr>
        <w:t>．签订合同</w:t>
      </w:r>
      <w:bookmarkEnd w:id="187"/>
      <w:bookmarkEnd w:id="188"/>
      <w:bookmarkEnd w:id="189"/>
      <w:bookmarkEnd w:id="190"/>
    </w:p>
    <w:p w14:paraId="5A9604ED">
      <w:pPr>
        <w:spacing w:line="360" w:lineRule="auto"/>
        <w:rPr>
          <w:rFonts w:hint="eastAsia" w:ascii="宋体" w:hAnsi="宋体"/>
          <w:sz w:val="24"/>
        </w:rPr>
      </w:pPr>
      <w:r>
        <w:rPr>
          <w:rFonts w:ascii="宋体" w:hAnsi="宋体"/>
          <w:sz w:val="24"/>
        </w:rPr>
        <w:t>2</w:t>
      </w:r>
      <w:r>
        <w:rPr>
          <w:rFonts w:hint="eastAsia" w:ascii="宋体" w:hAnsi="宋体"/>
          <w:sz w:val="24"/>
        </w:rPr>
        <w:t>1</w:t>
      </w:r>
      <w:r>
        <w:rPr>
          <w:rFonts w:ascii="宋体" w:hAnsi="宋体"/>
          <w:sz w:val="24"/>
        </w:rPr>
        <w:t xml:space="preserve">.1 </w:t>
      </w:r>
      <w:r>
        <w:rPr>
          <w:rFonts w:hint="eastAsia" w:ascii="宋体" w:hAnsi="宋体"/>
          <w:sz w:val="24"/>
        </w:rPr>
        <w:t>采购代理公司</w:t>
      </w:r>
      <w:r>
        <w:rPr>
          <w:rFonts w:ascii="宋体" w:hAnsi="宋体"/>
          <w:sz w:val="24"/>
        </w:rPr>
        <w:t>将以书面形式向</w:t>
      </w:r>
      <w:r>
        <w:rPr>
          <w:rFonts w:hint="eastAsia" w:ascii="宋体" w:hAnsi="宋体"/>
          <w:sz w:val="24"/>
        </w:rPr>
        <w:t>成交供应商</w:t>
      </w:r>
      <w:r>
        <w:rPr>
          <w:rFonts w:ascii="宋体" w:hAnsi="宋体"/>
          <w:sz w:val="24"/>
        </w:rPr>
        <w:t>发出结果通知。</w:t>
      </w:r>
    </w:p>
    <w:p w14:paraId="4847DC80">
      <w:pPr>
        <w:spacing w:line="360" w:lineRule="auto"/>
        <w:rPr>
          <w:rFonts w:hint="eastAsia" w:ascii="宋体" w:hAnsi="宋体"/>
          <w:sz w:val="24"/>
        </w:rPr>
      </w:pPr>
      <w:r>
        <w:rPr>
          <w:rFonts w:ascii="宋体" w:hAnsi="宋体"/>
          <w:sz w:val="24"/>
        </w:rPr>
        <w:t>2</w:t>
      </w:r>
      <w:r>
        <w:rPr>
          <w:rFonts w:hint="eastAsia" w:ascii="宋体" w:hAnsi="宋体"/>
          <w:sz w:val="24"/>
        </w:rPr>
        <w:t>1</w:t>
      </w:r>
      <w:r>
        <w:rPr>
          <w:rFonts w:ascii="宋体" w:hAnsi="宋体"/>
          <w:sz w:val="24"/>
        </w:rPr>
        <w:t>.2 成交结果通知书发出后</w:t>
      </w:r>
      <w:r>
        <w:rPr>
          <w:rFonts w:hint="eastAsia" w:ascii="宋体" w:hAnsi="宋体"/>
          <w:sz w:val="24"/>
        </w:rPr>
        <w:t>30日内</w:t>
      </w:r>
      <w:r>
        <w:rPr>
          <w:rFonts w:ascii="宋体" w:hAnsi="宋体"/>
          <w:sz w:val="24"/>
        </w:rPr>
        <w:t>采购人将与</w:t>
      </w:r>
      <w:r>
        <w:rPr>
          <w:rFonts w:hint="eastAsia" w:ascii="宋体" w:hAnsi="宋体"/>
          <w:sz w:val="24"/>
        </w:rPr>
        <w:t>成交供应商</w:t>
      </w:r>
      <w:r>
        <w:rPr>
          <w:rFonts w:ascii="宋体" w:hAnsi="宋体"/>
          <w:sz w:val="24"/>
        </w:rPr>
        <w:t>签订合同</w:t>
      </w:r>
      <w:r>
        <w:rPr>
          <w:rFonts w:hint="eastAsia" w:ascii="宋体" w:hAnsi="宋体"/>
          <w:sz w:val="24"/>
        </w:rPr>
        <w:t>，</w:t>
      </w:r>
      <w:r>
        <w:rPr>
          <w:rFonts w:hint="eastAsia" w:ascii="宋体" w:hAnsi="宋体"/>
          <w:sz w:val="24"/>
          <w:lang w:val="ru-RU"/>
        </w:rPr>
        <w:t>采购人和</w:t>
      </w:r>
      <w:r>
        <w:rPr>
          <w:rFonts w:hint="eastAsia" w:ascii="宋体" w:hAnsi="宋体"/>
          <w:sz w:val="24"/>
        </w:rPr>
        <w:t>成交供应商</w:t>
      </w:r>
      <w:r>
        <w:rPr>
          <w:rFonts w:hint="eastAsia" w:ascii="宋体" w:hAnsi="宋体"/>
          <w:sz w:val="24"/>
          <w:lang w:val="ru-RU"/>
        </w:rPr>
        <w:t>不得再行订立背离合同实质性内容的其它协议。</w:t>
      </w:r>
    </w:p>
    <w:p w14:paraId="07E303A1">
      <w:pPr>
        <w:spacing w:line="360" w:lineRule="auto"/>
        <w:rPr>
          <w:rFonts w:hint="eastAsia" w:ascii="宋体" w:hAnsi="宋体"/>
          <w:sz w:val="24"/>
          <w:lang w:val="ru-RU"/>
        </w:rPr>
      </w:pPr>
      <w:r>
        <w:rPr>
          <w:rFonts w:hint="eastAsia" w:ascii="宋体" w:hAnsi="宋体"/>
          <w:sz w:val="24"/>
        </w:rPr>
        <w:t>2</w:t>
      </w:r>
      <w:r>
        <w:rPr>
          <w:rFonts w:ascii="宋体" w:hAnsi="宋体"/>
          <w:sz w:val="24"/>
        </w:rPr>
        <w:t xml:space="preserve">1.3 </w:t>
      </w:r>
      <w:r>
        <w:rPr>
          <w:rFonts w:hint="eastAsia" w:ascii="宋体" w:hAnsi="宋体"/>
          <w:sz w:val="24"/>
        </w:rPr>
        <w:t>成交供应商</w:t>
      </w:r>
      <w:r>
        <w:rPr>
          <w:rFonts w:hint="eastAsia" w:ascii="宋体" w:hAnsi="宋体"/>
          <w:sz w:val="24"/>
          <w:lang w:val="ru-RU"/>
        </w:rPr>
        <w:t>如不在规定期限内、不按规定与采购人订立合同，则采购人将废除</w:t>
      </w:r>
      <w:r>
        <w:rPr>
          <w:rFonts w:hint="eastAsia" w:ascii="宋体" w:hAnsi="宋体"/>
          <w:sz w:val="24"/>
        </w:rPr>
        <w:t>成交</w:t>
      </w:r>
      <w:r>
        <w:rPr>
          <w:rFonts w:hint="eastAsia" w:ascii="宋体" w:hAnsi="宋体"/>
          <w:sz w:val="24"/>
          <w:lang w:val="ru-RU"/>
        </w:rPr>
        <w:t>，给采购人造成的损失应当对予以赔偿，同时依法承担相应法律责任。</w:t>
      </w:r>
    </w:p>
    <w:p w14:paraId="2B0EE4E5">
      <w:pPr>
        <w:spacing w:line="360" w:lineRule="auto"/>
        <w:rPr>
          <w:rFonts w:hint="eastAsia" w:ascii="宋体" w:hAnsi="宋体"/>
          <w:sz w:val="24"/>
          <w:lang w:val="ru-RU"/>
        </w:rPr>
      </w:pPr>
      <w:r>
        <w:rPr>
          <w:rFonts w:hint="eastAsia" w:ascii="宋体" w:hAnsi="宋体"/>
          <w:sz w:val="24"/>
          <w:lang w:val="ru-RU"/>
        </w:rPr>
        <w:t>2</w:t>
      </w:r>
      <w:r>
        <w:rPr>
          <w:rFonts w:ascii="宋体" w:hAnsi="宋体"/>
          <w:sz w:val="24"/>
          <w:lang w:val="ru-RU"/>
        </w:rPr>
        <w:t xml:space="preserve">1.4 </w:t>
      </w:r>
      <w:r>
        <w:rPr>
          <w:rFonts w:hint="eastAsia" w:ascii="宋体" w:hAnsi="宋体"/>
          <w:sz w:val="24"/>
          <w:lang w:val="ru-RU"/>
        </w:rPr>
        <w:t>比选文件、</w:t>
      </w:r>
      <w:r>
        <w:rPr>
          <w:rFonts w:hint="eastAsia" w:ascii="宋体" w:hAnsi="宋体"/>
          <w:sz w:val="24"/>
        </w:rPr>
        <w:t>成交供应商</w:t>
      </w:r>
      <w:r>
        <w:rPr>
          <w:rFonts w:hint="eastAsia" w:ascii="宋体" w:hAnsi="宋体"/>
          <w:sz w:val="24"/>
          <w:lang w:val="ru-RU"/>
        </w:rPr>
        <w:t>的比选申请文件及评审过程中有关澄清文件均作为合同文件。</w:t>
      </w:r>
    </w:p>
    <w:p w14:paraId="757001E0">
      <w:pPr>
        <w:pStyle w:val="4"/>
        <w:spacing w:before="240" w:after="0" w:line="480" w:lineRule="auto"/>
        <w:rPr>
          <w:rFonts w:hint="eastAsia" w:ascii="宋体" w:hAnsi="宋体"/>
          <w:sz w:val="24"/>
          <w:szCs w:val="24"/>
        </w:rPr>
      </w:pPr>
      <w:bookmarkStart w:id="191" w:name="_Toc47017155"/>
      <w:bookmarkStart w:id="192" w:name="_Toc176336697"/>
      <w:bookmarkStart w:id="193" w:name="_Toc2843844"/>
      <w:bookmarkStart w:id="194" w:name="_Toc380479117"/>
      <w:r>
        <w:rPr>
          <w:rFonts w:ascii="宋体" w:hAnsi="宋体"/>
          <w:sz w:val="24"/>
          <w:szCs w:val="24"/>
        </w:rPr>
        <w:t>2</w:t>
      </w:r>
      <w:r>
        <w:rPr>
          <w:rFonts w:hint="eastAsia" w:ascii="宋体" w:hAnsi="宋体"/>
          <w:sz w:val="24"/>
          <w:szCs w:val="24"/>
        </w:rPr>
        <w:t>2</w:t>
      </w:r>
      <w:r>
        <w:rPr>
          <w:rFonts w:ascii="宋体" w:hAnsi="宋体"/>
          <w:sz w:val="24"/>
          <w:szCs w:val="24"/>
        </w:rPr>
        <w:t xml:space="preserve">. </w:t>
      </w:r>
      <w:r>
        <w:rPr>
          <w:rFonts w:hint="eastAsia" w:ascii="宋体" w:hAnsi="宋体"/>
          <w:sz w:val="24"/>
          <w:szCs w:val="24"/>
          <w:lang w:val="en-US"/>
        </w:rPr>
        <w:t>采购</w:t>
      </w:r>
      <w:r>
        <w:rPr>
          <w:rFonts w:ascii="宋体" w:hAnsi="宋体"/>
          <w:sz w:val="24"/>
          <w:szCs w:val="24"/>
        </w:rPr>
        <w:t>终止</w:t>
      </w:r>
      <w:bookmarkEnd w:id="191"/>
      <w:bookmarkEnd w:id="192"/>
      <w:bookmarkEnd w:id="193"/>
      <w:bookmarkEnd w:id="194"/>
    </w:p>
    <w:p w14:paraId="6504E2A9">
      <w:pPr>
        <w:spacing w:line="360" w:lineRule="auto"/>
        <w:rPr>
          <w:rFonts w:hint="eastAsia" w:ascii="宋体" w:hAnsi="宋体"/>
          <w:sz w:val="24"/>
        </w:rPr>
      </w:pPr>
      <w:r>
        <w:rPr>
          <w:rFonts w:hint="eastAsia" w:ascii="宋体" w:hAnsi="宋体"/>
          <w:sz w:val="24"/>
        </w:rPr>
        <w:t xml:space="preserve">22.1 </w:t>
      </w:r>
      <w:r>
        <w:rPr>
          <w:rFonts w:ascii="宋体" w:hAnsi="宋体"/>
          <w:sz w:val="24"/>
        </w:rPr>
        <w:t>出现下列情形之一的，采购人或者</w:t>
      </w:r>
      <w:r>
        <w:rPr>
          <w:rFonts w:hint="eastAsia" w:ascii="宋体" w:hAnsi="宋体"/>
          <w:sz w:val="24"/>
        </w:rPr>
        <w:t>采购代理公司</w:t>
      </w:r>
      <w:r>
        <w:rPr>
          <w:rFonts w:ascii="宋体" w:hAnsi="宋体"/>
          <w:sz w:val="24"/>
        </w:rPr>
        <w:t>将终止</w:t>
      </w:r>
      <w:r>
        <w:rPr>
          <w:rFonts w:hint="eastAsia" w:ascii="宋体" w:hAnsi="宋体"/>
          <w:sz w:val="24"/>
        </w:rPr>
        <w:t>比选采购</w:t>
      </w:r>
      <w:r>
        <w:rPr>
          <w:rFonts w:ascii="宋体" w:hAnsi="宋体"/>
          <w:sz w:val="24"/>
        </w:rPr>
        <w:t>活动，发布项目终止公告并说明原因，重新开展采购活动：</w:t>
      </w:r>
    </w:p>
    <w:p w14:paraId="07786A01">
      <w:pPr>
        <w:spacing w:line="360" w:lineRule="auto"/>
        <w:rPr>
          <w:rFonts w:hint="eastAsia" w:ascii="宋体" w:hAnsi="宋体"/>
          <w:sz w:val="24"/>
        </w:rPr>
      </w:pPr>
      <w:r>
        <w:rPr>
          <w:rFonts w:hint="eastAsia" w:ascii="宋体" w:hAnsi="宋体"/>
          <w:sz w:val="24"/>
        </w:rPr>
        <w:t>（1）</w:t>
      </w:r>
      <w:r>
        <w:rPr>
          <w:rFonts w:ascii="宋体" w:hAnsi="宋体"/>
          <w:sz w:val="24"/>
        </w:rPr>
        <w:t>因情况变化，不再符合规定的</w:t>
      </w:r>
      <w:r>
        <w:rPr>
          <w:rFonts w:hint="eastAsia" w:ascii="宋体" w:hAnsi="宋体"/>
          <w:sz w:val="24"/>
        </w:rPr>
        <w:t>比选</w:t>
      </w:r>
      <w:r>
        <w:rPr>
          <w:rFonts w:ascii="宋体" w:hAnsi="宋体"/>
          <w:sz w:val="24"/>
        </w:rPr>
        <w:t>采购方式适用情形的；</w:t>
      </w:r>
    </w:p>
    <w:p w14:paraId="31875E76">
      <w:pPr>
        <w:spacing w:line="360" w:lineRule="auto"/>
        <w:rPr>
          <w:rFonts w:hint="eastAsia" w:ascii="宋体" w:hAnsi="宋体"/>
          <w:sz w:val="24"/>
        </w:rPr>
      </w:pPr>
      <w:r>
        <w:rPr>
          <w:rFonts w:hint="eastAsia" w:ascii="宋体" w:hAnsi="宋体"/>
          <w:sz w:val="24"/>
        </w:rPr>
        <w:t>（2）</w:t>
      </w:r>
      <w:r>
        <w:rPr>
          <w:rFonts w:ascii="宋体" w:hAnsi="宋体"/>
          <w:sz w:val="24"/>
        </w:rPr>
        <w:t>出现影响采购公正的违法、违规行为的；</w:t>
      </w:r>
    </w:p>
    <w:p w14:paraId="313FB441">
      <w:pPr>
        <w:spacing w:line="360" w:lineRule="auto"/>
        <w:rPr>
          <w:rFonts w:hint="eastAsia" w:ascii="宋体" w:hAnsi="宋体"/>
          <w:sz w:val="24"/>
        </w:rPr>
      </w:pPr>
      <w:r>
        <w:rPr>
          <w:rFonts w:hint="eastAsia" w:ascii="宋体" w:hAnsi="宋体"/>
          <w:sz w:val="24"/>
        </w:rPr>
        <w:t>（3）符合</w:t>
      </w:r>
      <w:r>
        <w:rPr>
          <w:rFonts w:ascii="宋体" w:hAnsi="宋体"/>
          <w:sz w:val="24"/>
        </w:rPr>
        <w:t>国家规定</w:t>
      </w:r>
      <w:r>
        <w:rPr>
          <w:rFonts w:hint="eastAsia" w:ascii="宋体" w:hAnsi="宋体"/>
          <w:sz w:val="24"/>
        </w:rPr>
        <w:t>需</w:t>
      </w:r>
      <w:r>
        <w:rPr>
          <w:rFonts w:ascii="宋体" w:hAnsi="宋体"/>
          <w:sz w:val="24"/>
        </w:rPr>
        <w:t>重新</w:t>
      </w:r>
      <w:r>
        <w:rPr>
          <w:rFonts w:hint="eastAsia" w:ascii="宋体" w:hAnsi="宋体"/>
          <w:sz w:val="24"/>
        </w:rPr>
        <w:t>采购</w:t>
      </w:r>
      <w:r>
        <w:rPr>
          <w:rFonts w:ascii="宋体" w:hAnsi="宋体"/>
          <w:sz w:val="24"/>
        </w:rPr>
        <w:t>情形</w:t>
      </w:r>
      <w:r>
        <w:rPr>
          <w:rFonts w:hint="eastAsia" w:ascii="宋体" w:hAnsi="宋体"/>
          <w:sz w:val="24"/>
        </w:rPr>
        <w:t>。</w:t>
      </w:r>
    </w:p>
    <w:p w14:paraId="73F2DDDA">
      <w:pPr>
        <w:pStyle w:val="3"/>
        <w:spacing w:before="120" w:after="0" w:line="360" w:lineRule="auto"/>
        <w:jc w:val="center"/>
        <w:rPr>
          <w:rFonts w:hint="eastAsia" w:ascii="宋体" w:hAnsi="宋体"/>
          <w:sz w:val="24"/>
          <w:szCs w:val="28"/>
        </w:rPr>
      </w:pPr>
      <w:bookmarkStart w:id="195" w:name="_Toc380479118"/>
      <w:bookmarkStart w:id="196" w:name="_Toc176336698"/>
      <w:bookmarkStart w:id="197" w:name="_Toc2843845"/>
      <w:bookmarkStart w:id="198" w:name="_Toc47017156"/>
      <w:r>
        <w:rPr>
          <w:rFonts w:hint="eastAsia" w:ascii="宋体" w:hAnsi="宋体"/>
          <w:sz w:val="28"/>
          <w:szCs w:val="28"/>
        </w:rPr>
        <w:t>九</w:t>
      </w:r>
      <w:r>
        <w:rPr>
          <w:rFonts w:ascii="宋体" w:hAnsi="宋体"/>
          <w:sz w:val="28"/>
          <w:szCs w:val="28"/>
        </w:rPr>
        <w:t xml:space="preserve">  中介服务费</w:t>
      </w:r>
      <w:bookmarkEnd w:id="195"/>
      <w:bookmarkEnd w:id="196"/>
      <w:bookmarkEnd w:id="197"/>
      <w:bookmarkEnd w:id="198"/>
    </w:p>
    <w:p w14:paraId="4735F5E5">
      <w:pPr>
        <w:pStyle w:val="4"/>
        <w:spacing w:before="240" w:after="0" w:line="480" w:lineRule="auto"/>
        <w:rPr>
          <w:rFonts w:hint="eastAsia" w:ascii="宋体" w:hAnsi="宋体"/>
          <w:sz w:val="24"/>
          <w:szCs w:val="24"/>
        </w:rPr>
      </w:pPr>
      <w:bookmarkStart w:id="199" w:name="_Toc47017157"/>
      <w:bookmarkStart w:id="200" w:name="_Toc176336699"/>
      <w:bookmarkStart w:id="201" w:name="_Toc380479119"/>
      <w:bookmarkStart w:id="202" w:name="_Toc2843846"/>
      <w:r>
        <w:rPr>
          <w:rFonts w:ascii="宋体" w:hAnsi="宋体"/>
          <w:sz w:val="24"/>
          <w:szCs w:val="24"/>
        </w:rPr>
        <w:t>2</w:t>
      </w:r>
      <w:r>
        <w:rPr>
          <w:rFonts w:hint="eastAsia" w:ascii="宋体" w:hAnsi="宋体"/>
          <w:sz w:val="24"/>
          <w:szCs w:val="24"/>
        </w:rPr>
        <w:t>3</w:t>
      </w:r>
      <w:r>
        <w:rPr>
          <w:rFonts w:ascii="宋体" w:hAnsi="宋体"/>
          <w:sz w:val="24"/>
          <w:szCs w:val="24"/>
        </w:rPr>
        <w:t>. 中介服务费</w:t>
      </w:r>
      <w:bookmarkEnd w:id="199"/>
      <w:bookmarkEnd w:id="200"/>
      <w:bookmarkEnd w:id="201"/>
      <w:bookmarkEnd w:id="202"/>
    </w:p>
    <w:p w14:paraId="7C273C36">
      <w:pPr>
        <w:spacing w:line="360" w:lineRule="auto"/>
        <w:rPr>
          <w:rFonts w:hint="eastAsia" w:ascii="宋体" w:hAnsi="宋体"/>
          <w:sz w:val="28"/>
        </w:rPr>
      </w:pPr>
      <w:r>
        <w:rPr>
          <w:rFonts w:hint="eastAsia" w:ascii="宋体" w:hAnsi="宋体"/>
          <w:sz w:val="24"/>
        </w:rPr>
        <w:t>23.1 成交供应商</w:t>
      </w:r>
      <w:r>
        <w:rPr>
          <w:rFonts w:ascii="宋体" w:hAnsi="宋体"/>
          <w:sz w:val="24"/>
        </w:rPr>
        <w:t>与采购人签订合同后，</w:t>
      </w:r>
      <w:r>
        <w:rPr>
          <w:rFonts w:hint="eastAsia" w:ascii="宋体" w:hAnsi="宋体"/>
          <w:sz w:val="24"/>
        </w:rPr>
        <w:t>采购代理公司</w:t>
      </w:r>
      <w:r>
        <w:rPr>
          <w:rFonts w:ascii="宋体" w:hAnsi="宋体"/>
          <w:sz w:val="24"/>
        </w:rPr>
        <w:t>将</w:t>
      </w:r>
      <w:r>
        <w:rPr>
          <w:rFonts w:hint="eastAsia" w:ascii="宋体" w:hAnsi="宋体"/>
          <w:sz w:val="24"/>
        </w:rPr>
        <w:t>参考</w:t>
      </w:r>
      <w:r>
        <w:rPr>
          <w:rFonts w:ascii="宋体" w:hAnsi="宋体"/>
          <w:sz w:val="24"/>
        </w:rPr>
        <w:t>原国家计委关于《招标代理服务收费管理暂行办法》的通知（计价格[2002]1980号）及《国家发展改革委办公厅关于招标代理服务费有关问题的通知》（发改办价格［2003］857号）规定的标准，按照差额定率累进法向</w:t>
      </w:r>
      <w:r>
        <w:rPr>
          <w:rFonts w:hint="eastAsia" w:ascii="宋体" w:hAnsi="宋体"/>
          <w:sz w:val="24"/>
          <w:u w:val="single"/>
        </w:rPr>
        <w:t>成交供应商</w:t>
      </w:r>
      <w:r>
        <w:rPr>
          <w:rFonts w:ascii="宋体" w:hAnsi="宋体"/>
          <w:sz w:val="24"/>
        </w:rPr>
        <w:t>收取中介服务费，收取费率见</w:t>
      </w:r>
      <w:r>
        <w:rPr>
          <w:rFonts w:ascii="宋体" w:hAnsi="宋体"/>
          <w:sz w:val="24"/>
          <w:u w:val="single"/>
        </w:rPr>
        <w:t>前附表</w:t>
      </w:r>
      <w:r>
        <w:rPr>
          <w:rFonts w:hint="eastAsia" w:ascii="宋体" w:hAnsi="宋体"/>
          <w:sz w:val="24"/>
        </w:rPr>
        <w:t>。</w:t>
      </w:r>
    </w:p>
    <w:p w14:paraId="083DE4A6">
      <w:pPr>
        <w:pStyle w:val="2"/>
        <w:spacing w:before="0" w:after="0" w:line="360" w:lineRule="auto"/>
        <w:rPr>
          <w:rFonts w:hint="eastAsia" w:ascii="宋体" w:hAnsi="宋体"/>
          <w:sz w:val="28"/>
          <w:szCs w:val="28"/>
        </w:rPr>
      </w:pPr>
      <w:r>
        <w:rPr>
          <w:rFonts w:ascii="宋体" w:hAnsi="宋体"/>
          <w:sz w:val="28"/>
        </w:rPr>
        <w:br w:type="page"/>
      </w:r>
      <w:bookmarkStart w:id="203" w:name="_Toc176336700"/>
      <w:r>
        <w:rPr>
          <w:rFonts w:ascii="宋体" w:hAnsi="宋体"/>
          <w:sz w:val="28"/>
          <w:szCs w:val="28"/>
        </w:rPr>
        <w:t xml:space="preserve">第三章 </w:t>
      </w:r>
      <w:r>
        <w:rPr>
          <w:rFonts w:hint="eastAsia" w:ascii="宋体" w:hAnsi="宋体"/>
          <w:sz w:val="28"/>
          <w:szCs w:val="28"/>
        </w:rPr>
        <w:t>评审办法</w:t>
      </w:r>
      <w:bookmarkEnd w:id="203"/>
    </w:p>
    <w:p w14:paraId="49795FB0">
      <w:pPr>
        <w:pStyle w:val="4"/>
        <w:spacing w:before="240" w:after="0" w:line="480" w:lineRule="auto"/>
        <w:rPr>
          <w:rFonts w:hint="eastAsia" w:ascii="宋体" w:hAnsi="宋体"/>
          <w:sz w:val="24"/>
          <w:szCs w:val="20"/>
        </w:rPr>
      </w:pPr>
      <w:bookmarkStart w:id="204" w:name="_Toc47017159"/>
      <w:bookmarkStart w:id="205" w:name="_Toc176336701"/>
      <w:r>
        <w:rPr>
          <w:rFonts w:ascii="宋体" w:hAnsi="宋体"/>
          <w:sz w:val="24"/>
          <w:szCs w:val="24"/>
        </w:rPr>
        <w:t>1.</w:t>
      </w:r>
      <w:r>
        <w:rPr>
          <w:rFonts w:hint="eastAsia" w:ascii="宋体" w:hAnsi="宋体"/>
          <w:sz w:val="24"/>
          <w:szCs w:val="24"/>
        </w:rPr>
        <w:t>总则</w:t>
      </w:r>
      <w:bookmarkEnd w:id="204"/>
      <w:bookmarkEnd w:id="205"/>
    </w:p>
    <w:p w14:paraId="5058C34B">
      <w:pPr>
        <w:spacing w:line="360" w:lineRule="auto"/>
        <w:rPr>
          <w:rFonts w:hint="eastAsia" w:ascii="宋体" w:hAnsi="宋体"/>
          <w:sz w:val="24"/>
        </w:rPr>
      </w:pPr>
      <w:r>
        <w:rPr>
          <w:rFonts w:ascii="宋体" w:hAnsi="宋体"/>
          <w:sz w:val="24"/>
        </w:rPr>
        <w:t>1.1</w:t>
      </w:r>
      <w:r>
        <w:rPr>
          <w:rFonts w:hint="eastAsia" w:ascii="宋体" w:hAnsi="宋体"/>
          <w:sz w:val="24"/>
        </w:rPr>
        <w:t>评审原则</w:t>
      </w:r>
    </w:p>
    <w:p w14:paraId="784904B6">
      <w:pPr>
        <w:spacing w:line="360" w:lineRule="auto"/>
        <w:ind w:firstLine="480"/>
        <w:rPr>
          <w:rFonts w:hint="eastAsia" w:ascii="宋体" w:hAnsi="宋体"/>
          <w:sz w:val="24"/>
        </w:rPr>
      </w:pPr>
      <w:r>
        <w:rPr>
          <w:rFonts w:hint="eastAsia" w:ascii="宋体" w:hAnsi="宋体"/>
          <w:sz w:val="24"/>
        </w:rPr>
        <w:t>根据相关法规及有关规定，坚持公平、公正的原则，反对不正当竞争；采用综合评估法进行评审。</w:t>
      </w:r>
    </w:p>
    <w:p w14:paraId="2446AC9C">
      <w:pPr>
        <w:spacing w:line="360" w:lineRule="auto"/>
        <w:rPr>
          <w:rFonts w:hint="eastAsia" w:ascii="宋体" w:hAnsi="宋体"/>
          <w:sz w:val="24"/>
        </w:rPr>
      </w:pPr>
      <w:r>
        <w:rPr>
          <w:rFonts w:ascii="宋体" w:hAnsi="宋体"/>
          <w:sz w:val="24"/>
        </w:rPr>
        <w:t>1.2</w:t>
      </w:r>
      <w:r>
        <w:rPr>
          <w:rFonts w:hint="eastAsia" w:ascii="宋体" w:hAnsi="宋体"/>
          <w:sz w:val="24"/>
        </w:rPr>
        <w:t>评审办法适用</w:t>
      </w:r>
    </w:p>
    <w:p w14:paraId="4658A521">
      <w:pPr>
        <w:spacing w:line="360" w:lineRule="auto"/>
        <w:ind w:firstLine="480"/>
        <w:rPr>
          <w:rFonts w:hint="eastAsia" w:ascii="宋体" w:hAnsi="宋体"/>
          <w:sz w:val="24"/>
        </w:rPr>
      </w:pPr>
      <w:r>
        <w:rPr>
          <w:rFonts w:hint="eastAsia" w:ascii="宋体" w:hAnsi="宋体"/>
          <w:sz w:val="24"/>
        </w:rPr>
        <w:t>本办法仅适用于本工程比选的评审活动。</w:t>
      </w:r>
    </w:p>
    <w:p w14:paraId="51C3AF44">
      <w:pPr>
        <w:spacing w:line="360" w:lineRule="auto"/>
        <w:rPr>
          <w:rFonts w:hint="eastAsia" w:ascii="宋体" w:hAnsi="宋体"/>
          <w:sz w:val="24"/>
        </w:rPr>
      </w:pPr>
      <w:r>
        <w:rPr>
          <w:rFonts w:ascii="宋体" w:hAnsi="宋体"/>
          <w:sz w:val="24"/>
        </w:rPr>
        <w:t>1.3</w:t>
      </w:r>
      <w:r>
        <w:rPr>
          <w:rFonts w:hint="eastAsia" w:ascii="宋体" w:hAnsi="宋体"/>
          <w:sz w:val="24"/>
        </w:rPr>
        <w:t>评审方法</w:t>
      </w:r>
    </w:p>
    <w:p w14:paraId="5B279A18">
      <w:pPr>
        <w:spacing w:line="360" w:lineRule="auto"/>
        <w:ind w:firstLine="480"/>
        <w:rPr>
          <w:rFonts w:hint="eastAsia" w:ascii="宋体" w:hAnsi="宋体"/>
          <w:sz w:val="24"/>
        </w:rPr>
      </w:pPr>
      <w:r>
        <w:rPr>
          <w:rFonts w:hint="eastAsia" w:ascii="宋体" w:hAnsi="宋体"/>
          <w:sz w:val="24"/>
        </w:rPr>
        <w:t>本工程的评审采用综合评估法。</w:t>
      </w:r>
    </w:p>
    <w:p w14:paraId="194F751F">
      <w:pPr>
        <w:spacing w:line="360" w:lineRule="auto"/>
        <w:rPr>
          <w:rFonts w:hint="eastAsia" w:ascii="宋体" w:hAnsi="宋体"/>
          <w:sz w:val="24"/>
        </w:rPr>
      </w:pPr>
      <w:r>
        <w:rPr>
          <w:rFonts w:ascii="宋体" w:hAnsi="宋体"/>
          <w:sz w:val="24"/>
        </w:rPr>
        <w:t>1.4</w:t>
      </w:r>
      <w:r>
        <w:rPr>
          <w:rFonts w:hint="eastAsia" w:ascii="宋体" w:hAnsi="宋体"/>
          <w:sz w:val="24"/>
        </w:rPr>
        <w:t>评审小组组成</w:t>
      </w:r>
    </w:p>
    <w:p w14:paraId="184CD70B">
      <w:pPr>
        <w:spacing w:line="360" w:lineRule="auto"/>
        <w:ind w:firstLine="480"/>
        <w:rPr>
          <w:rFonts w:hint="eastAsia" w:ascii="宋体" w:hAnsi="宋体"/>
          <w:sz w:val="24"/>
        </w:rPr>
      </w:pPr>
      <w:r>
        <w:rPr>
          <w:rFonts w:hint="eastAsia" w:ascii="宋体" w:hAnsi="宋体"/>
          <w:sz w:val="24"/>
        </w:rPr>
        <w:t>评审小组根据采购项目的特点进行组建，并负责评审工作。评审小组的组成依照相关规定执行，成员为5人及以上单数，其中经济、技术等方面的专家不得少于</w:t>
      </w:r>
      <w:r>
        <w:rPr>
          <w:rFonts w:ascii="宋体" w:hAnsi="宋体"/>
          <w:sz w:val="24"/>
        </w:rPr>
        <w:t>2/3</w:t>
      </w:r>
      <w:r>
        <w:rPr>
          <w:rFonts w:hint="eastAsia" w:ascii="宋体" w:hAnsi="宋体"/>
          <w:sz w:val="24"/>
        </w:rPr>
        <w:t>。</w:t>
      </w:r>
    </w:p>
    <w:p w14:paraId="56E27DFD">
      <w:pPr>
        <w:spacing w:line="360" w:lineRule="auto"/>
        <w:rPr>
          <w:rFonts w:hint="eastAsia" w:ascii="宋体" w:hAnsi="宋体"/>
          <w:sz w:val="24"/>
        </w:rPr>
      </w:pPr>
      <w:r>
        <w:rPr>
          <w:rFonts w:ascii="宋体" w:hAnsi="宋体"/>
          <w:sz w:val="24"/>
        </w:rPr>
        <w:t>1.5</w:t>
      </w:r>
      <w:r>
        <w:rPr>
          <w:rFonts w:hint="eastAsia" w:ascii="宋体" w:hAnsi="宋体"/>
          <w:sz w:val="24"/>
        </w:rPr>
        <w:t>评审原则</w:t>
      </w:r>
    </w:p>
    <w:p w14:paraId="4A082734">
      <w:pPr>
        <w:spacing w:line="360" w:lineRule="auto"/>
        <w:ind w:firstLine="480"/>
        <w:rPr>
          <w:rFonts w:hint="eastAsia" w:ascii="宋体" w:hAnsi="宋体"/>
          <w:sz w:val="24"/>
        </w:rPr>
      </w:pPr>
      <w:r>
        <w:rPr>
          <w:rFonts w:hint="eastAsia" w:ascii="宋体" w:hAnsi="宋体"/>
          <w:sz w:val="24"/>
        </w:rPr>
        <w:t>评审小组依法按照下述原则进行评审：</w:t>
      </w:r>
    </w:p>
    <w:p w14:paraId="35D4DCFE">
      <w:pPr>
        <w:spacing w:line="360" w:lineRule="auto"/>
        <w:ind w:firstLine="240"/>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w:t>
      </w:r>
      <w:r>
        <w:rPr>
          <w:rFonts w:ascii="宋体" w:hAnsi="宋体"/>
          <w:sz w:val="24"/>
        </w:rPr>
        <w:t xml:space="preserve"> </w:t>
      </w:r>
      <w:r>
        <w:rPr>
          <w:rFonts w:hint="eastAsia" w:ascii="宋体" w:hAnsi="宋体"/>
          <w:sz w:val="24"/>
        </w:rPr>
        <w:t>客观、公平、公正、科学、择优；</w:t>
      </w:r>
    </w:p>
    <w:p w14:paraId="422ED3B7">
      <w:pPr>
        <w:spacing w:line="360" w:lineRule="auto"/>
        <w:ind w:firstLine="24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w:t>
      </w:r>
      <w:r>
        <w:rPr>
          <w:rFonts w:ascii="宋体" w:hAnsi="宋体"/>
          <w:sz w:val="24"/>
        </w:rPr>
        <w:t xml:space="preserve"> </w:t>
      </w:r>
      <w:r>
        <w:rPr>
          <w:rFonts w:hint="eastAsia" w:ascii="宋体" w:hAnsi="宋体"/>
          <w:sz w:val="24"/>
        </w:rPr>
        <w:t>依法评审、严格保密；</w:t>
      </w:r>
    </w:p>
    <w:p w14:paraId="197CEC59">
      <w:pPr>
        <w:spacing w:line="360" w:lineRule="auto"/>
        <w:ind w:firstLine="240"/>
        <w:rPr>
          <w:rFonts w:hint="eastAsia" w:ascii="宋体" w:hAnsi="宋体"/>
          <w:sz w:val="24"/>
        </w:rPr>
      </w:pPr>
      <w:r>
        <w:rPr>
          <w:rFonts w:hint="eastAsia" w:ascii="宋体" w:hAnsi="宋体"/>
          <w:sz w:val="24"/>
        </w:rPr>
        <w:t>（</w:t>
      </w:r>
      <w:r>
        <w:rPr>
          <w:rFonts w:ascii="宋体" w:hAnsi="宋体"/>
          <w:sz w:val="24"/>
        </w:rPr>
        <w:t>3</w:t>
      </w:r>
      <w:r>
        <w:rPr>
          <w:rFonts w:hint="eastAsia" w:ascii="宋体" w:hAnsi="宋体"/>
          <w:sz w:val="24"/>
        </w:rPr>
        <w:t>）</w:t>
      </w:r>
      <w:r>
        <w:rPr>
          <w:rFonts w:ascii="宋体" w:hAnsi="宋体"/>
          <w:sz w:val="24"/>
        </w:rPr>
        <w:t xml:space="preserve"> </w:t>
      </w:r>
      <w:r>
        <w:rPr>
          <w:rFonts w:hint="eastAsia" w:ascii="宋体" w:hAnsi="宋体"/>
          <w:sz w:val="24"/>
        </w:rPr>
        <w:t>反对不正当的竞争。</w:t>
      </w:r>
    </w:p>
    <w:p w14:paraId="6883D624">
      <w:pPr>
        <w:spacing w:line="360" w:lineRule="auto"/>
        <w:rPr>
          <w:rFonts w:hint="eastAsia" w:ascii="宋体" w:hAnsi="宋体"/>
          <w:sz w:val="24"/>
        </w:rPr>
      </w:pPr>
      <w:r>
        <w:rPr>
          <w:rFonts w:ascii="宋体" w:hAnsi="宋体"/>
          <w:sz w:val="24"/>
        </w:rPr>
        <w:t>1.6</w:t>
      </w:r>
      <w:r>
        <w:rPr>
          <w:rFonts w:hint="eastAsia" w:ascii="宋体" w:hAnsi="宋体"/>
          <w:sz w:val="24"/>
        </w:rPr>
        <w:t>评审程序</w:t>
      </w:r>
    </w:p>
    <w:p w14:paraId="24BB0BAE">
      <w:pPr>
        <w:spacing w:line="360" w:lineRule="auto"/>
        <w:rPr>
          <w:rFonts w:hint="eastAsia" w:ascii="宋体" w:hAnsi="宋体"/>
          <w:sz w:val="24"/>
        </w:rPr>
      </w:pPr>
      <w:r>
        <w:rPr>
          <w:rFonts w:ascii="宋体" w:hAnsi="宋体"/>
          <w:sz w:val="24"/>
        </w:rPr>
        <w:t>1.6.1</w:t>
      </w:r>
      <w:r>
        <w:rPr>
          <w:rFonts w:hint="eastAsia" w:ascii="宋体" w:hAnsi="宋体"/>
          <w:sz w:val="24"/>
        </w:rPr>
        <w:t>初步评审</w:t>
      </w:r>
    </w:p>
    <w:p w14:paraId="36BBDB91">
      <w:pPr>
        <w:spacing w:line="360" w:lineRule="auto"/>
        <w:ind w:firstLine="480"/>
        <w:rPr>
          <w:rFonts w:hint="eastAsia" w:ascii="宋体" w:hAnsi="宋体"/>
          <w:b/>
          <w:bCs/>
          <w:sz w:val="24"/>
        </w:rPr>
      </w:pPr>
      <w:r>
        <w:rPr>
          <w:rFonts w:hint="eastAsia" w:ascii="宋体" w:hAnsi="宋体"/>
          <w:sz w:val="24"/>
        </w:rPr>
        <w:t>评审小组对所有供应商递交的比选申请文件进行资格性评审。按照资格性评审的要求，确定供应商是否符合参与比选的资格条件。通过后的比选申请文件可以进入符合性评审。</w:t>
      </w:r>
    </w:p>
    <w:p w14:paraId="5FE31CD8">
      <w:pPr>
        <w:spacing w:line="360" w:lineRule="auto"/>
        <w:ind w:firstLine="480"/>
        <w:rPr>
          <w:rFonts w:hint="eastAsia" w:ascii="宋体" w:hAnsi="宋体"/>
          <w:sz w:val="24"/>
        </w:rPr>
      </w:pPr>
      <w:r>
        <w:rPr>
          <w:rFonts w:hint="eastAsia" w:ascii="宋体" w:hAnsi="宋体"/>
          <w:sz w:val="24"/>
        </w:rPr>
        <w:t>评审小组按比选文件要求对通过资格性评审的供应商的比选申请文件进行符合性审查，确认其比选申请文件是否实质上响应了比选文件的要求，所谓实质性响应，是指比选申请文件应与比选文件的所有实质性条款、条件和要求相符，无显著差异。</w:t>
      </w:r>
    </w:p>
    <w:p w14:paraId="26D67C23">
      <w:pPr>
        <w:spacing w:line="360" w:lineRule="auto"/>
        <w:ind w:firstLine="480"/>
        <w:rPr>
          <w:rFonts w:hint="eastAsia" w:ascii="宋体" w:hAnsi="宋体"/>
          <w:sz w:val="24"/>
        </w:rPr>
      </w:pPr>
      <w:r>
        <w:rPr>
          <w:rFonts w:hint="eastAsia" w:ascii="宋体" w:hAnsi="宋体"/>
          <w:sz w:val="24"/>
        </w:rPr>
        <w:t>如比选申请文件存在算术错误，将按以下方法更正：若单价计算的结果与总价不一致，以单价为准修改总价；若用文字表示的数值与用数字表示的数值不一致，以文字表示的数值为准。如果供应商不接受对其错误的更正，其响应将被拒绝。</w:t>
      </w:r>
    </w:p>
    <w:p w14:paraId="0D651340">
      <w:pPr>
        <w:spacing w:line="360" w:lineRule="auto"/>
        <w:rPr>
          <w:rFonts w:hint="eastAsia" w:ascii="宋体" w:hAnsi="宋体"/>
          <w:sz w:val="24"/>
        </w:rPr>
      </w:pPr>
      <w:r>
        <w:rPr>
          <w:rFonts w:ascii="宋体" w:hAnsi="宋体"/>
          <w:sz w:val="24"/>
        </w:rPr>
        <w:t>1.6.2</w:t>
      </w:r>
      <w:r>
        <w:rPr>
          <w:rFonts w:hint="eastAsia" w:ascii="宋体" w:hAnsi="宋体"/>
          <w:sz w:val="24"/>
        </w:rPr>
        <w:t>详细评审</w:t>
      </w:r>
    </w:p>
    <w:p w14:paraId="79A02B21">
      <w:pPr>
        <w:spacing w:line="360" w:lineRule="auto"/>
        <w:ind w:firstLine="480"/>
        <w:rPr>
          <w:rFonts w:hint="eastAsia" w:ascii="宋体" w:hAnsi="宋体"/>
          <w:sz w:val="24"/>
        </w:rPr>
      </w:pPr>
      <w:r>
        <w:rPr>
          <w:rFonts w:hint="eastAsia" w:ascii="宋体" w:hAnsi="宋体"/>
          <w:sz w:val="24"/>
        </w:rPr>
        <w:t>评审小组对通过初步评审的比选申请文件进行详细评审，按照比选文件确定的评审办法进行打分，初审不合格的比选申请文件则不参与详细评审，不予打分。</w:t>
      </w:r>
    </w:p>
    <w:p w14:paraId="10A389A0">
      <w:pPr>
        <w:spacing w:line="360" w:lineRule="auto"/>
        <w:ind w:firstLine="480"/>
        <w:rPr>
          <w:rFonts w:hint="eastAsia" w:ascii="宋体" w:hAnsi="宋体"/>
          <w:sz w:val="24"/>
        </w:rPr>
      </w:pPr>
      <w:r>
        <w:rPr>
          <w:rFonts w:hint="eastAsia" w:ascii="宋体" w:hAnsi="宋体"/>
          <w:sz w:val="24"/>
        </w:rPr>
        <w:t>澄清、说明或补正的编制要求：</w:t>
      </w:r>
    </w:p>
    <w:p w14:paraId="6CE383AF">
      <w:pPr>
        <w:spacing w:line="360" w:lineRule="auto"/>
        <w:ind w:firstLine="480"/>
        <w:rPr>
          <w:rFonts w:hint="eastAsia" w:ascii="宋体" w:hAnsi="宋体"/>
          <w:sz w:val="24"/>
        </w:rPr>
      </w:pPr>
      <w:r>
        <w:rPr>
          <w:rFonts w:hint="eastAsia" w:ascii="宋体" w:hAnsi="宋体"/>
          <w:sz w:val="24"/>
        </w:rPr>
        <w:t>评审小组可以书面方式要求供应商对比选申请文件中含义不明确、对同类问题表述不一致或者有明显文字和计算错误的内容作必要的澄清、说明或补正。评审小组不得向供应商提出带有暗示性或诱导性的问题，或向其明确比选申请文件中的遗漏和错误。</w:t>
      </w:r>
    </w:p>
    <w:p w14:paraId="6F3FB221">
      <w:pPr>
        <w:spacing w:line="360" w:lineRule="auto"/>
        <w:ind w:firstLine="480"/>
        <w:rPr>
          <w:rFonts w:hint="eastAsia" w:ascii="宋体" w:hAnsi="宋体"/>
          <w:sz w:val="24"/>
        </w:rPr>
      </w:pPr>
      <w:r>
        <w:rPr>
          <w:rFonts w:hint="eastAsia" w:ascii="宋体" w:hAnsi="宋体"/>
          <w:sz w:val="24"/>
        </w:rPr>
        <w:t>比选申请文件不响应比选文件的实质性要求和条件，采购人将予以拒绝，并不允许供应商通过修正或撤销其不符合要求的差异或保留，使之成为具有影响力的响应。</w:t>
      </w:r>
    </w:p>
    <w:p w14:paraId="79A18901">
      <w:pPr>
        <w:spacing w:line="360" w:lineRule="auto"/>
        <w:ind w:firstLine="480"/>
        <w:rPr>
          <w:rFonts w:hint="eastAsia" w:ascii="宋体" w:hAnsi="宋体"/>
          <w:sz w:val="24"/>
        </w:rPr>
      </w:pPr>
      <w:r>
        <w:rPr>
          <w:rFonts w:hint="eastAsia" w:ascii="宋体" w:hAnsi="宋体"/>
          <w:sz w:val="24"/>
        </w:rPr>
        <w:t>为了有助于比选申请文件的审查、评价和比较，评审小组可以个别的要求供应商澄清其比选申请文件中的问题或者要求其补充相关资料，对此供应商不得拒绝。</w:t>
      </w:r>
    </w:p>
    <w:p w14:paraId="4511F6A8">
      <w:pPr>
        <w:spacing w:line="360" w:lineRule="auto"/>
        <w:ind w:firstLine="480"/>
        <w:rPr>
          <w:rFonts w:hint="eastAsia" w:ascii="宋体" w:hAnsi="宋体"/>
          <w:sz w:val="24"/>
        </w:rPr>
      </w:pPr>
      <w:r>
        <w:rPr>
          <w:rFonts w:hint="eastAsia" w:ascii="宋体" w:hAnsi="宋体"/>
          <w:sz w:val="24"/>
        </w:rPr>
        <w:t>有关澄清的要求与答复，应以书面形式进行，供应商不得借澄清问题的机会与采购人或评审小组成员私下接触或对原比选申请文件中的价格或实质性内容提出修改。凡属采购人评审时发现的算术性错误则不在此列。</w:t>
      </w:r>
    </w:p>
    <w:p w14:paraId="5D305848">
      <w:pPr>
        <w:spacing w:line="360" w:lineRule="auto"/>
        <w:ind w:firstLine="480"/>
        <w:rPr>
          <w:rFonts w:hint="eastAsia" w:ascii="宋体" w:hAnsi="宋体"/>
          <w:sz w:val="24"/>
        </w:rPr>
      </w:pPr>
      <w:r>
        <w:rPr>
          <w:rFonts w:hint="eastAsia" w:ascii="宋体" w:hAnsi="宋体"/>
          <w:sz w:val="24"/>
        </w:rPr>
        <w:t>采购人及评审小组不接受供应商主动提出的对比选申请文件的澄清。无正当理由拒不参加评审小组按比选文件规定组织的答疑会或答辩会的；对评审小组提出的质疑不能合理解释或者提供证明材料，又拒绝根据评审小组建议进行修正的，经评审小组评审后按无效处理。</w:t>
      </w:r>
    </w:p>
    <w:p w14:paraId="22B7A66A">
      <w:pPr>
        <w:spacing w:line="360" w:lineRule="auto"/>
        <w:rPr>
          <w:rFonts w:hint="eastAsia" w:ascii="宋体" w:hAnsi="宋体"/>
          <w:sz w:val="24"/>
        </w:rPr>
      </w:pPr>
      <w:r>
        <w:rPr>
          <w:rFonts w:ascii="宋体" w:hAnsi="宋体"/>
          <w:sz w:val="24"/>
        </w:rPr>
        <w:t>1.7</w:t>
      </w:r>
      <w:r>
        <w:rPr>
          <w:rFonts w:hint="eastAsia" w:ascii="宋体" w:hAnsi="宋体"/>
          <w:sz w:val="24"/>
        </w:rPr>
        <w:t>评分标准</w:t>
      </w:r>
    </w:p>
    <w:p w14:paraId="7A77E554">
      <w:pPr>
        <w:spacing w:line="360" w:lineRule="auto"/>
        <w:rPr>
          <w:rFonts w:hint="eastAsia" w:ascii="宋体" w:hAnsi="宋体"/>
          <w:sz w:val="24"/>
        </w:rPr>
      </w:pPr>
      <w:r>
        <w:rPr>
          <w:rFonts w:ascii="宋体" w:hAnsi="宋体"/>
          <w:sz w:val="24"/>
        </w:rPr>
        <w:t>1.7.1</w:t>
      </w:r>
      <w:r>
        <w:rPr>
          <w:rFonts w:hint="eastAsia" w:ascii="宋体" w:hAnsi="宋体"/>
          <w:sz w:val="24"/>
        </w:rPr>
        <w:t>本评审办法标准采用综合评估法</w:t>
      </w:r>
      <w:r>
        <w:rPr>
          <w:rFonts w:ascii="宋体" w:hAnsi="宋体"/>
          <w:sz w:val="24"/>
        </w:rPr>
        <w:t>,</w:t>
      </w:r>
      <w:r>
        <w:rPr>
          <w:rFonts w:hint="eastAsia" w:ascii="宋体" w:hAnsi="宋体"/>
          <w:sz w:val="24"/>
        </w:rPr>
        <w:t>评分标准总分值为</w:t>
      </w:r>
      <w:r>
        <w:rPr>
          <w:rFonts w:ascii="宋体" w:hAnsi="宋体"/>
          <w:sz w:val="24"/>
        </w:rPr>
        <w:t>100</w:t>
      </w:r>
      <w:r>
        <w:rPr>
          <w:rFonts w:hint="eastAsia" w:ascii="宋体" w:hAnsi="宋体"/>
          <w:sz w:val="24"/>
        </w:rPr>
        <w:t>分。（具体评分标准详见详细评审的相应表格所述）</w:t>
      </w:r>
    </w:p>
    <w:p w14:paraId="64A5C9E4">
      <w:pPr>
        <w:spacing w:line="360" w:lineRule="auto"/>
        <w:rPr>
          <w:rFonts w:hint="eastAsia" w:ascii="宋体" w:hAnsi="宋体"/>
          <w:sz w:val="24"/>
        </w:rPr>
      </w:pPr>
      <w:r>
        <w:rPr>
          <w:rFonts w:ascii="宋体" w:hAnsi="宋体"/>
          <w:sz w:val="24"/>
        </w:rPr>
        <w:t>1.8</w:t>
      </w:r>
      <w:r>
        <w:rPr>
          <w:rFonts w:hint="eastAsia" w:ascii="宋体" w:hAnsi="宋体"/>
          <w:sz w:val="24"/>
        </w:rPr>
        <w:t>评审小组建议重新采购</w:t>
      </w:r>
    </w:p>
    <w:p w14:paraId="473F0BC4">
      <w:pPr>
        <w:spacing w:line="360" w:lineRule="auto"/>
        <w:rPr>
          <w:rFonts w:hint="eastAsia" w:ascii="宋体" w:hAnsi="宋体"/>
          <w:sz w:val="24"/>
        </w:rPr>
      </w:pPr>
      <w:r>
        <w:rPr>
          <w:rFonts w:ascii="宋体" w:hAnsi="宋体"/>
          <w:sz w:val="24"/>
        </w:rPr>
        <w:t>1.8.1</w:t>
      </w:r>
      <w:r>
        <w:rPr>
          <w:rFonts w:hint="eastAsia" w:ascii="宋体" w:hAnsi="宋体"/>
          <w:sz w:val="24"/>
        </w:rPr>
        <w:t>评审小组经评审，确认存在下列情形之一的，应当建议采购人依法重新组织采购：</w:t>
      </w:r>
    </w:p>
    <w:p w14:paraId="58B3332C">
      <w:pPr>
        <w:numPr>
          <w:ilvl w:val="0"/>
          <w:numId w:val="9"/>
        </w:numPr>
        <w:spacing w:line="360" w:lineRule="auto"/>
        <w:ind w:firstLine="480" w:firstLineChars="200"/>
        <w:rPr>
          <w:rFonts w:hint="eastAsia" w:ascii="宋体" w:hAnsi="宋体"/>
          <w:sz w:val="24"/>
        </w:rPr>
      </w:pPr>
      <w:r>
        <w:rPr>
          <w:rFonts w:hint="eastAsia" w:ascii="宋体" w:hAnsi="宋体"/>
          <w:sz w:val="24"/>
        </w:rPr>
        <w:t>所有响应均被作无效处理或者所有响应被否决的；</w:t>
      </w:r>
    </w:p>
    <w:p w14:paraId="6DBEF812">
      <w:pPr>
        <w:spacing w:line="360" w:lineRule="auto"/>
        <w:rPr>
          <w:rFonts w:hint="eastAsia" w:ascii="宋体" w:hAnsi="宋体"/>
          <w:sz w:val="24"/>
        </w:rPr>
      </w:pPr>
      <w:r>
        <w:rPr>
          <w:rFonts w:hint="eastAsia" w:ascii="宋体" w:hAnsi="宋体"/>
          <w:sz w:val="24"/>
        </w:rPr>
        <w:t>1.9供应商不足3家</w:t>
      </w:r>
    </w:p>
    <w:p w14:paraId="523FC99E">
      <w:pPr>
        <w:spacing w:line="360" w:lineRule="auto"/>
        <w:rPr>
          <w:rFonts w:hint="eastAsia" w:ascii="宋体" w:hAnsi="宋体"/>
          <w:sz w:val="24"/>
        </w:rPr>
      </w:pPr>
      <w:r>
        <w:rPr>
          <w:rFonts w:ascii="宋体" w:hAnsi="宋体"/>
          <w:sz w:val="24"/>
        </w:rPr>
        <w:t>1.</w:t>
      </w:r>
      <w:r>
        <w:rPr>
          <w:rFonts w:hint="eastAsia" w:ascii="宋体" w:hAnsi="宋体"/>
          <w:sz w:val="24"/>
        </w:rPr>
        <w:t>9</w:t>
      </w:r>
      <w:r>
        <w:rPr>
          <w:rFonts w:ascii="宋体" w:hAnsi="宋体"/>
          <w:sz w:val="24"/>
        </w:rPr>
        <w:t>.1</w:t>
      </w:r>
      <w:r>
        <w:rPr>
          <w:rFonts w:hint="eastAsia" w:ascii="宋体" w:hAnsi="宋体"/>
          <w:sz w:val="24"/>
        </w:rPr>
        <w:t>少于3家符合要求的备选供应商时，需按以下要求开展采购活动</w:t>
      </w:r>
    </w:p>
    <w:p w14:paraId="74268EA2">
      <w:pPr>
        <w:spacing w:line="360" w:lineRule="auto"/>
        <w:ind w:firstLine="480" w:firstLineChars="200"/>
        <w:rPr>
          <w:rFonts w:hint="eastAsia" w:ascii="宋体" w:hAnsi="宋体"/>
          <w:sz w:val="24"/>
        </w:rPr>
      </w:pPr>
      <w:r>
        <w:rPr>
          <w:rFonts w:hint="eastAsia" w:ascii="宋体" w:hAnsi="宋体"/>
          <w:sz w:val="24"/>
        </w:rPr>
        <w:t>（1）延长公告时间，延长时长不少于3个工作日。</w:t>
      </w:r>
    </w:p>
    <w:p w14:paraId="063ACDB3">
      <w:pPr>
        <w:spacing w:line="360" w:lineRule="auto"/>
        <w:ind w:firstLine="480" w:firstLineChars="200"/>
        <w:rPr>
          <w:rFonts w:hint="eastAsia" w:ascii="宋体" w:hAnsi="宋体"/>
          <w:sz w:val="24"/>
        </w:rPr>
        <w:sectPr>
          <w:type w:val="nextColumn"/>
          <w:pgSz w:w="11906" w:h="16838"/>
          <w:pgMar w:top="1701" w:right="1418" w:bottom="1418" w:left="1418" w:header="851" w:footer="992" w:gutter="0"/>
          <w:cols w:space="720" w:num="1"/>
          <w:docGrid w:linePitch="312" w:charSpace="0"/>
        </w:sectPr>
      </w:pPr>
      <w:r>
        <w:rPr>
          <w:rFonts w:hint="eastAsia" w:ascii="宋体" w:hAnsi="宋体"/>
          <w:sz w:val="24"/>
        </w:rPr>
        <w:t>（2）延长采购公告期满后，实质性响应供应商为两家且符合采购需求的，经采购人批准后，可继续开展按照规定程序组织竞争比选活动；实质响应且符合要求的备选供应商仅有1家时，经采购人批准后，可采取直接委托方式选定供应商。</w:t>
      </w:r>
    </w:p>
    <w:p w14:paraId="18F1EE6C">
      <w:pPr>
        <w:pStyle w:val="4"/>
        <w:spacing w:before="240" w:after="0" w:line="480" w:lineRule="auto"/>
        <w:rPr>
          <w:rFonts w:hint="eastAsia" w:ascii="宋体" w:hAnsi="宋体"/>
          <w:b w:val="0"/>
          <w:bCs w:val="0"/>
          <w:sz w:val="24"/>
        </w:rPr>
      </w:pPr>
      <w:bookmarkStart w:id="206" w:name="_Toc176336702"/>
      <w:r>
        <w:rPr>
          <w:rFonts w:hint="eastAsia" w:ascii="宋体" w:hAnsi="宋体"/>
          <w:sz w:val="24"/>
          <w:szCs w:val="24"/>
        </w:rPr>
        <w:t>附表1</w:t>
      </w:r>
      <w:bookmarkEnd w:id="206"/>
    </w:p>
    <w:p w14:paraId="14546706">
      <w:pPr>
        <w:spacing w:line="480" w:lineRule="auto"/>
        <w:jc w:val="center"/>
        <w:rPr>
          <w:rFonts w:hint="eastAsia" w:ascii="宋体" w:hAnsi="宋体"/>
          <w:b/>
          <w:bCs/>
          <w:sz w:val="24"/>
          <w:szCs w:val="24"/>
        </w:rPr>
      </w:pPr>
      <w:r>
        <w:rPr>
          <w:rFonts w:hint="eastAsia" w:ascii="宋体" w:hAnsi="宋体"/>
          <w:b/>
          <w:bCs/>
          <w:sz w:val="24"/>
          <w:szCs w:val="24"/>
        </w:rPr>
        <w:t>资格性审查</w:t>
      </w:r>
    </w:p>
    <w:tbl>
      <w:tblPr>
        <w:tblStyle w:val="5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6456"/>
        <w:gridCol w:w="721"/>
        <w:gridCol w:w="773"/>
        <w:gridCol w:w="622"/>
      </w:tblGrid>
      <w:tr w14:paraId="1CA2A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Merge w:val="restart"/>
            <w:vAlign w:val="center"/>
          </w:tcPr>
          <w:p w14:paraId="05011717">
            <w:pPr>
              <w:spacing w:line="480" w:lineRule="auto"/>
              <w:jc w:val="center"/>
              <w:rPr>
                <w:rFonts w:hint="eastAsia" w:ascii="宋体" w:hAnsi="宋体" w:cs="宋体"/>
                <w:sz w:val="22"/>
                <w:szCs w:val="22"/>
              </w:rPr>
            </w:pPr>
            <w:r>
              <w:rPr>
                <w:rFonts w:hint="eastAsia" w:ascii="宋体" w:hAnsi="宋体" w:cs="宋体"/>
                <w:sz w:val="22"/>
                <w:szCs w:val="22"/>
              </w:rPr>
              <w:t>序号</w:t>
            </w:r>
          </w:p>
        </w:tc>
        <w:tc>
          <w:tcPr>
            <w:tcW w:w="3476" w:type="pct"/>
            <w:vMerge w:val="restart"/>
            <w:vAlign w:val="center"/>
          </w:tcPr>
          <w:p w14:paraId="15DF92E4">
            <w:pPr>
              <w:spacing w:line="480" w:lineRule="auto"/>
              <w:jc w:val="center"/>
              <w:rPr>
                <w:rFonts w:hint="eastAsia" w:ascii="宋体" w:hAnsi="宋体" w:cs="宋体"/>
                <w:sz w:val="22"/>
                <w:szCs w:val="22"/>
              </w:rPr>
            </w:pPr>
            <w:r>
              <w:rPr>
                <w:rFonts w:hint="eastAsia" w:ascii="宋体" w:hAnsi="宋体" w:cs="宋体"/>
                <w:sz w:val="22"/>
                <w:szCs w:val="22"/>
              </w:rPr>
              <w:t>审查因素</w:t>
            </w:r>
          </w:p>
        </w:tc>
        <w:tc>
          <w:tcPr>
            <w:tcW w:w="1139" w:type="pct"/>
            <w:gridSpan w:val="3"/>
            <w:vAlign w:val="center"/>
          </w:tcPr>
          <w:p w14:paraId="3D12FDE2">
            <w:pPr>
              <w:spacing w:line="480" w:lineRule="auto"/>
              <w:jc w:val="center"/>
              <w:rPr>
                <w:rFonts w:hint="eastAsia" w:ascii="宋体" w:hAnsi="宋体" w:cs="宋体"/>
                <w:sz w:val="22"/>
                <w:szCs w:val="22"/>
              </w:rPr>
            </w:pPr>
            <w:r>
              <w:rPr>
                <w:rFonts w:hint="eastAsia" w:ascii="宋体" w:hAnsi="宋体" w:cs="宋体"/>
                <w:sz w:val="22"/>
                <w:szCs w:val="22"/>
              </w:rPr>
              <w:t>供应商名称</w:t>
            </w:r>
          </w:p>
        </w:tc>
      </w:tr>
      <w:tr w14:paraId="48CFD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385" w:type="pct"/>
            <w:vMerge w:val="continue"/>
            <w:vAlign w:val="center"/>
          </w:tcPr>
          <w:p w14:paraId="2697A8A1">
            <w:pPr>
              <w:spacing w:line="480" w:lineRule="auto"/>
              <w:jc w:val="center"/>
              <w:rPr>
                <w:rFonts w:hint="eastAsia" w:ascii="宋体" w:hAnsi="宋体" w:cs="宋体"/>
                <w:sz w:val="22"/>
                <w:szCs w:val="22"/>
              </w:rPr>
            </w:pPr>
          </w:p>
        </w:tc>
        <w:tc>
          <w:tcPr>
            <w:tcW w:w="3476" w:type="pct"/>
            <w:vMerge w:val="continue"/>
            <w:vAlign w:val="center"/>
          </w:tcPr>
          <w:p w14:paraId="232CEF86">
            <w:pPr>
              <w:spacing w:line="480" w:lineRule="auto"/>
              <w:jc w:val="center"/>
              <w:rPr>
                <w:rFonts w:hint="eastAsia" w:ascii="宋体" w:hAnsi="宋体" w:cs="宋体"/>
                <w:sz w:val="22"/>
                <w:szCs w:val="22"/>
              </w:rPr>
            </w:pPr>
          </w:p>
        </w:tc>
        <w:tc>
          <w:tcPr>
            <w:tcW w:w="388" w:type="pct"/>
            <w:vAlign w:val="center"/>
          </w:tcPr>
          <w:p w14:paraId="0DEDA2A7">
            <w:pPr>
              <w:spacing w:line="480" w:lineRule="auto"/>
              <w:rPr>
                <w:rFonts w:hint="eastAsia" w:ascii="宋体" w:hAnsi="宋体" w:cs="宋体"/>
                <w:sz w:val="22"/>
                <w:szCs w:val="22"/>
              </w:rPr>
            </w:pPr>
          </w:p>
        </w:tc>
        <w:tc>
          <w:tcPr>
            <w:tcW w:w="416" w:type="pct"/>
            <w:vAlign w:val="center"/>
          </w:tcPr>
          <w:p w14:paraId="70859245">
            <w:pPr>
              <w:spacing w:line="480" w:lineRule="auto"/>
              <w:rPr>
                <w:rFonts w:hint="eastAsia" w:ascii="宋体" w:hAnsi="宋体" w:cs="宋体"/>
                <w:sz w:val="22"/>
                <w:szCs w:val="22"/>
              </w:rPr>
            </w:pPr>
          </w:p>
        </w:tc>
        <w:tc>
          <w:tcPr>
            <w:tcW w:w="335" w:type="pct"/>
            <w:vAlign w:val="center"/>
          </w:tcPr>
          <w:p w14:paraId="4F494459">
            <w:pPr>
              <w:spacing w:line="480" w:lineRule="auto"/>
              <w:rPr>
                <w:rFonts w:hint="eastAsia" w:ascii="宋体" w:hAnsi="宋体" w:cs="宋体"/>
                <w:sz w:val="22"/>
                <w:szCs w:val="22"/>
              </w:rPr>
            </w:pPr>
          </w:p>
        </w:tc>
      </w:tr>
      <w:tr w14:paraId="7CEB7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14:paraId="6894131F">
            <w:pPr>
              <w:jc w:val="center"/>
              <w:rPr>
                <w:rFonts w:hint="eastAsia" w:ascii="宋体" w:hAnsi="宋体" w:cs="宋体"/>
                <w:sz w:val="22"/>
                <w:szCs w:val="22"/>
              </w:rPr>
            </w:pPr>
            <w:r>
              <w:rPr>
                <w:rFonts w:hint="eastAsia" w:ascii="宋体" w:hAnsi="宋体" w:cs="宋体"/>
                <w:sz w:val="22"/>
                <w:szCs w:val="22"/>
              </w:rPr>
              <w:t>1</w:t>
            </w:r>
          </w:p>
        </w:tc>
        <w:tc>
          <w:tcPr>
            <w:tcW w:w="3476" w:type="pct"/>
            <w:vAlign w:val="center"/>
          </w:tcPr>
          <w:p w14:paraId="13AE8593">
            <w:pPr>
              <w:rPr>
                <w:rFonts w:hint="eastAsia" w:ascii="宋体" w:hAnsi="宋体" w:cs="宋体"/>
                <w:sz w:val="22"/>
                <w:szCs w:val="22"/>
              </w:rPr>
            </w:pPr>
            <w:r>
              <w:rPr>
                <w:rFonts w:hint="eastAsia" w:ascii="宋体" w:hAnsi="宋体" w:cs="宋体"/>
                <w:sz w:val="22"/>
                <w:szCs w:val="22"/>
              </w:rPr>
              <w:t>具有有效的营业执照等证明文件</w:t>
            </w:r>
          </w:p>
        </w:tc>
        <w:tc>
          <w:tcPr>
            <w:tcW w:w="388" w:type="pct"/>
            <w:vAlign w:val="center"/>
          </w:tcPr>
          <w:p w14:paraId="29470ECD">
            <w:pPr>
              <w:spacing w:line="480" w:lineRule="auto"/>
              <w:rPr>
                <w:rFonts w:hint="eastAsia" w:ascii="宋体" w:hAnsi="宋体" w:cs="宋体"/>
                <w:sz w:val="22"/>
                <w:szCs w:val="22"/>
              </w:rPr>
            </w:pPr>
          </w:p>
        </w:tc>
        <w:tc>
          <w:tcPr>
            <w:tcW w:w="416" w:type="pct"/>
            <w:vAlign w:val="center"/>
          </w:tcPr>
          <w:p w14:paraId="260FA35E">
            <w:pPr>
              <w:spacing w:line="480" w:lineRule="auto"/>
              <w:rPr>
                <w:rFonts w:hint="eastAsia" w:ascii="宋体" w:hAnsi="宋体" w:cs="宋体"/>
                <w:sz w:val="22"/>
                <w:szCs w:val="22"/>
              </w:rPr>
            </w:pPr>
          </w:p>
        </w:tc>
        <w:tc>
          <w:tcPr>
            <w:tcW w:w="335" w:type="pct"/>
            <w:vAlign w:val="center"/>
          </w:tcPr>
          <w:p w14:paraId="40FB1F45">
            <w:pPr>
              <w:spacing w:line="480" w:lineRule="auto"/>
              <w:rPr>
                <w:rFonts w:hint="eastAsia" w:ascii="宋体" w:hAnsi="宋体" w:cs="宋体"/>
                <w:sz w:val="22"/>
                <w:szCs w:val="22"/>
              </w:rPr>
            </w:pPr>
          </w:p>
        </w:tc>
      </w:tr>
      <w:tr w14:paraId="7E984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14:paraId="703D57C7">
            <w:pPr>
              <w:jc w:val="center"/>
              <w:rPr>
                <w:rFonts w:hint="eastAsia" w:ascii="宋体" w:hAnsi="宋体" w:cs="宋体"/>
                <w:sz w:val="22"/>
                <w:szCs w:val="22"/>
              </w:rPr>
            </w:pPr>
            <w:r>
              <w:rPr>
                <w:rFonts w:hint="eastAsia" w:ascii="宋体" w:hAnsi="宋体" w:cs="宋体"/>
                <w:sz w:val="22"/>
                <w:szCs w:val="22"/>
              </w:rPr>
              <w:t>2</w:t>
            </w:r>
          </w:p>
        </w:tc>
        <w:tc>
          <w:tcPr>
            <w:tcW w:w="3476" w:type="pct"/>
            <w:vAlign w:val="center"/>
          </w:tcPr>
          <w:p w14:paraId="7C5D61CE">
            <w:pPr>
              <w:rPr>
                <w:rFonts w:hint="eastAsia" w:ascii="宋体" w:hAnsi="宋体" w:cs="宋体"/>
                <w:sz w:val="22"/>
                <w:szCs w:val="22"/>
              </w:rPr>
            </w:pPr>
            <w:bookmarkStart w:id="207" w:name="OLE_LINK20"/>
            <w:r>
              <w:rPr>
                <w:rFonts w:hint="eastAsia" w:ascii="宋体" w:hAnsi="宋体" w:cs="宋体"/>
                <w:sz w:val="22"/>
                <w:szCs w:val="22"/>
              </w:rPr>
              <w:t>具有有效的</w:t>
            </w:r>
            <w:bookmarkEnd w:id="207"/>
            <w:r>
              <w:rPr>
                <w:rFonts w:hint="eastAsia" w:ascii="宋体" w:hAnsi="宋体" w:cs="宋体"/>
                <w:sz w:val="22"/>
                <w:szCs w:val="22"/>
              </w:rPr>
              <w:t>授权委托书</w:t>
            </w:r>
          </w:p>
        </w:tc>
        <w:tc>
          <w:tcPr>
            <w:tcW w:w="388" w:type="pct"/>
            <w:vAlign w:val="center"/>
          </w:tcPr>
          <w:p w14:paraId="257E070F">
            <w:pPr>
              <w:spacing w:line="480" w:lineRule="auto"/>
              <w:rPr>
                <w:rFonts w:hint="eastAsia" w:ascii="宋体" w:hAnsi="宋体" w:cs="宋体"/>
                <w:sz w:val="22"/>
                <w:szCs w:val="22"/>
              </w:rPr>
            </w:pPr>
          </w:p>
        </w:tc>
        <w:tc>
          <w:tcPr>
            <w:tcW w:w="416" w:type="pct"/>
            <w:vAlign w:val="center"/>
          </w:tcPr>
          <w:p w14:paraId="6EE1A197">
            <w:pPr>
              <w:spacing w:line="480" w:lineRule="auto"/>
              <w:rPr>
                <w:rFonts w:hint="eastAsia" w:ascii="宋体" w:hAnsi="宋体" w:cs="宋体"/>
                <w:sz w:val="22"/>
                <w:szCs w:val="22"/>
              </w:rPr>
            </w:pPr>
          </w:p>
        </w:tc>
        <w:tc>
          <w:tcPr>
            <w:tcW w:w="335" w:type="pct"/>
            <w:vAlign w:val="center"/>
          </w:tcPr>
          <w:p w14:paraId="61010135">
            <w:pPr>
              <w:spacing w:line="480" w:lineRule="auto"/>
              <w:rPr>
                <w:rFonts w:hint="eastAsia" w:ascii="宋体" w:hAnsi="宋体" w:cs="宋体"/>
                <w:sz w:val="22"/>
                <w:szCs w:val="22"/>
              </w:rPr>
            </w:pPr>
          </w:p>
        </w:tc>
      </w:tr>
      <w:tr w14:paraId="13333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14:paraId="3337B97D">
            <w:pPr>
              <w:jc w:val="center"/>
              <w:rPr>
                <w:rFonts w:hint="eastAsia" w:ascii="宋体" w:hAnsi="宋体" w:cs="宋体"/>
                <w:sz w:val="22"/>
                <w:szCs w:val="22"/>
              </w:rPr>
            </w:pPr>
            <w:r>
              <w:rPr>
                <w:rFonts w:hint="eastAsia" w:ascii="宋体" w:hAnsi="宋体" w:cs="宋体"/>
                <w:sz w:val="22"/>
                <w:szCs w:val="22"/>
              </w:rPr>
              <w:t>3</w:t>
            </w:r>
          </w:p>
        </w:tc>
        <w:tc>
          <w:tcPr>
            <w:tcW w:w="3476" w:type="pct"/>
            <w:vAlign w:val="center"/>
          </w:tcPr>
          <w:p w14:paraId="7BD3BFC2">
            <w:pPr>
              <w:rPr>
                <w:rFonts w:hint="eastAsia" w:ascii="宋体" w:hAnsi="宋体" w:cs="宋体"/>
                <w:sz w:val="22"/>
                <w:szCs w:val="22"/>
              </w:rPr>
            </w:pPr>
            <w:r>
              <w:rPr>
                <w:rFonts w:hint="eastAsia" w:ascii="宋体" w:hAnsi="宋体" w:cs="宋体"/>
                <w:sz w:val="22"/>
                <w:szCs w:val="22"/>
              </w:rPr>
              <w:t>供应商资格声明</w:t>
            </w:r>
          </w:p>
        </w:tc>
        <w:tc>
          <w:tcPr>
            <w:tcW w:w="388" w:type="pct"/>
            <w:vAlign w:val="center"/>
          </w:tcPr>
          <w:p w14:paraId="05705D08">
            <w:pPr>
              <w:spacing w:line="480" w:lineRule="auto"/>
              <w:rPr>
                <w:rFonts w:hint="eastAsia" w:ascii="宋体" w:hAnsi="宋体" w:cs="宋体"/>
                <w:sz w:val="22"/>
                <w:szCs w:val="22"/>
              </w:rPr>
            </w:pPr>
          </w:p>
        </w:tc>
        <w:tc>
          <w:tcPr>
            <w:tcW w:w="416" w:type="pct"/>
            <w:vAlign w:val="center"/>
          </w:tcPr>
          <w:p w14:paraId="42ADB095">
            <w:pPr>
              <w:spacing w:line="480" w:lineRule="auto"/>
              <w:rPr>
                <w:rFonts w:hint="eastAsia" w:ascii="宋体" w:hAnsi="宋体" w:cs="宋体"/>
                <w:sz w:val="22"/>
                <w:szCs w:val="22"/>
              </w:rPr>
            </w:pPr>
          </w:p>
        </w:tc>
        <w:tc>
          <w:tcPr>
            <w:tcW w:w="335" w:type="pct"/>
            <w:vAlign w:val="center"/>
          </w:tcPr>
          <w:p w14:paraId="1C5C1235">
            <w:pPr>
              <w:spacing w:line="480" w:lineRule="auto"/>
              <w:rPr>
                <w:rFonts w:hint="eastAsia" w:ascii="宋体" w:hAnsi="宋体" w:cs="宋体"/>
                <w:sz w:val="22"/>
                <w:szCs w:val="22"/>
              </w:rPr>
            </w:pPr>
          </w:p>
        </w:tc>
      </w:tr>
      <w:tr w14:paraId="4621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14:paraId="2F213BC3">
            <w:pPr>
              <w:jc w:val="center"/>
              <w:rPr>
                <w:rFonts w:hint="eastAsia" w:ascii="宋体" w:hAnsi="宋体" w:cs="宋体"/>
                <w:sz w:val="22"/>
                <w:szCs w:val="22"/>
              </w:rPr>
            </w:pPr>
            <w:r>
              <w:rPr>
                <w:rFonts w:hint="eastAsia" w:ascii="宋体" w:hAnsi="宋体" w:cs="宋体"/>
                <w:sz w:val="22"/>
                <w:szCs w:val="22"/>
              </w:rPr>
              <w:t>4</w:t>
            </w:r>
          </w:p>
        </w:tc>
        <w:tc>
          <w:tcPr>
            <w:tcW w:w="3476" w:type="pct"/>
            <w:vAlign w:val="center"/>
          </w:tcPr>
          <w:p w14:paraId="28FE619C">
            <w:pPr>
              <w:rPr>
                <w:rFonts w:hint="eastAsia" w:ascii="宋体" w:hAnsi="宋体" w:cs="宋体"/>
                <w:sz w:val="22"/>
                <w:szCs w:val="22"/>
              </w:rPr>
            </w:pPr>
            <w:r>
              <w:rPr>
                <w:rFonts w:hint="eastAsia" w:ascii="宋体" w:hAnsi="宋体" w:cs="宋体"/>
                <w:sz w:val="22"/>
                <w:szCs w:val="22"/>
              </w:rPr>
              <w:t>供应商信用记录</w:t>
            </w:r>
          </w:p>
        </w:tc>
        <w:tc>
          <w:tcPr>
            <w:tcW w:w="388" w:type="pct"/>
            <w:vAlign w:val="center"/>
          </w:tcPr>
          <w:p w14:paraId="41F3793C">
            <w:pPr>
              <w:spacing w:line="480" w:lineRule="auto"/>
              <w:rPr>
                <w:rFonts w:hint="eastAsia" w:ascii="宋体" w:hAnsi="宋体" w:cs="宋体"/>
                <w:sz w:val="22"/>
                <w:szCs w:val="22"/>
              </w:rPr>
            </w:pPr>
          </w:p>
        </w:tc>
        <w:tc>
          <w:tcPr>
            <w:tcW w:w="416" w:type="pct"/>
            <w:vAlign w:val="center"/>
          </w:tcPr>
          <w:p w14:paraId="347ECB4A">
            <w:pPr>
              <w:spacing w:line="480" w:lineRule="auto"/>
              <w:rPr>
                <w:rFonts w:hint="eastAsia" w:ascii="宋体" w:hAnsi="宋体" w:cs="宋体"/>
                <w:sz w:val="22"/>
                <w:szCs w:val="22"/>
              </w:rPr>
            </w:pPr>
          </w:p>
        </w:tc>
        <w:tc>
          <w:tcPr>
            <w:tcW w:w="335" w:type="pct"/>
            <w:vAlign w:val="center"/>
          </w:tcPr>
          <w:p w14:paraId="7F499D36">
            <w:pPr>
              <w:spacing w:line="480" w:lineRule="auto"/>
              <w:rPr>
                <w:rFonts w:hint="eastAsia" w:ascii="宋体" w:hAnsi="宋体" w:cs="宋体"/>
                <w:sz w:val="22"/>
                <w:szCs w:val="22"/>
              </w:rPr>
            </w:pPr>
          </w:p>
        </w:tc>
      </w:tr>
      <w:tr w14:paraId="6894B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385" w:type="pct"/>
            <w:vAlign w:val="center"/>
          </w:tcPr>
          <w:p w14:paraId="7F81EF35">
            <w:pPr>
              <w:jc w:val="center"/>
              <w:rPr>
                <w:rFonts w:hint="eastAsia" w:ascii="宋体" w:hAnsi="宋体" w:cs="宋体"/>
                <w:sz w:val="22"/>
                <w:szCs w:val="22"/>
              </w:rPr>
            </w:pPr>
            <w:r>
              <w:rPr>
                <w:rFonts w:hint="eastAsia" w:ascii="宋体" w:hAnsi="宋体" w:cs="宋体"/>
                <w:sz w:val="22"/>
                <w:szCs w:val="22"/>
              </w:rPr>
              <w:t>5</w:t>
            </w:r>
          </w:p>
        </w:tc>
        <w:tc>
          <w:tcPr>
            <w:tcW w:w="3476" w:type="pct"/>
            <w:vAlign w:val="center"/>
          </w:tcPr>
          <w:p w14:paraId="36C2B000">
            <w:pPr>
              <w:rPr>
                <w:rFonts w:hint="eastAsia" w:ascii="宋体" w:hAnsi="宋体" w:cs="宋体"/>
                <w:sz w:val="22"/>
                <w:szCs w:val="22"/>
              </w:rPr>
            </w:pPr>
            <w:r>
              <w:rPr>
                <w:rFonts w:hint="eastAsia" w:ascii="宋体" w:hAnsi="宋体" w:cs="宋体"/>
                <w:sz w:val="22"/>
                <w:szCs w:val="22"/>
              </w:rPr>
              <w:t>供应商具备电力工程施工总承包三级（含）以上资质或输变电工程专业承包三级（含）以上资质；具备承装（修、试）电力设施许可证承修类三级（含）以上资质；具备有效的安全生产许可证</w:t>
            </w:r>
          </w:p>
        </w:tc>
        <w:tc>
          <w:tcPr>
            <w:tcW w:w="388" w:type="pct"/>
            <w:vAlign w:val="center"/>
          </w:tcPr>
          <w:p w14:paraId="65E6D1A1">
            <w:pPr>
              <w:spacing w:line="480" w:lineRule="auto"/>
              <w:rPr>
                <w:rFonts w:hint="eastAsia" w:ascii="宋体" w:hAnsi="宋体" w:cs="宋体"/>
                <w:sz w:val="22"/>
                <w:szCs w:val="22"/>
              </w:rPr>
            </w:pPr>
          </w:p>
        </w:tc>
        <w:tc>
          <w:tcPr>
            <w:tcW w:w="416" w:type="pct"/>
            <w:vAlign w:val="center"/>
          </w:tcPr>
          <w:p w14:paraId="63050153">
            <w:pPr>
              <w:spacing w:line="480" w:lineRule="auto"/>
              <w:rPr>
                <w:rFonts w:hint="eastAsia" w:ascii="宋体" w:hAnsi="宋体" w:cs="宋体"/>
                <w:sz w:val="22"/>
                <w:szCs w:val="22"/>
              </w:rPr>
            </w:pPr>
          </w:p>
        </w:tc>
        <w:tc>
          <w:tcPr>
            <w:tcW w:w="335" w:type="pct"/>
            <w:vAlign w:val="center"/>
          </w:tcPr>
          <w:p w14:paraId="5210C650">
            <w:pPr>
              <w:spacing w:line="480" w:lineRule="auto"/>
              <w:rPr>
                <w:rFonts w:hint="eastAsia" w:ascii="宋体" w:hAnsi="宋体" w:cs="宋体"/>
                <w:sz w:val="22"/>
                <w:szCs w:val="22"/>
              </w:rPr>
            </w:pPr>
          </w:p>
        </w:tc>
      </w:tr>
      <w:tr w14:paraId="756E9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385" w:type="pct"/>
            <w:vAlign w:val="center"/>
          </w:tcPr>
          <w:p w14:paraId="2CAC169A">
            <w:pPr>
              <w:jc w:val="center"/>
              <w:rPr>
                <w:rFonts w:hint="eastAsia" w:ascii="宋体" w:hAnsi="宋体" w:cs="宋体"/>
                <w:sz w:val="22"/>
                <w:szCs w:val="22"/>
              </w:rPr>
            </w:pPr>
            <w:r>
              <w:rPr>
                <w:rFonts w:hint="eastAsia" w:ascii="宋体" w:hAnsi="宋体" w:cs="宋体"/>
                <w:sz w:val="22"/>
                <w:szCs w:val="22"/>
              </w:rPr>
              <w:t>6</w:t>
            </w:r>
          </w:p>
        </w:tc>
        <w:tc>
          <w:tcPr>
            <w:tcW w:w="3476" w:type="pct"/>
            <w:shd w:val="clear" w:color="auto" w:fill="auto"/>
            <w:vAlign w:val="center"/>
          </w:tcPr>
          <w:p w14:paraId="60EBE351">
            <w:pPr>
              <w:jc w:val="left"/>
              <w:rPr>
                <w:rFonts w:hint="eastAsia" w:ascii="宋体" w:hAnsi="宋体" w:cs="宋体"/>
                <w:sz w:val="22"/>
                <w:szCs w:val="22"/>
              </w:rPr>
            </w:pPr>
            <w:r>
              <w:rPr>
                <w:rFonts w:hint="eastAsia" w:ascii="宋体" w:hAnsi="宋体" w:cs="宋体"/>
                <w:sz w:val="22"/>
                <w:szCs w:val="22"/>
              </w:rPr>
              <w:t>符合法律、法规和比选文件中规定的其他实质性要求</w:t>
            </w:r>
          </w:p>
        </w:tc>
        <w:tc>
          <w:tcPr>
            <w:tcW w:w="388" w:type="pct"/>
            <w:shd w:val="clear" w:color="auto" w:fill="auto"/>
            <w:vAlign w:val="center"/>
          </w:tcPr>
          <w:p w14:paraId="547C7E4E">
            <w:pPr>
              <w:spacing w:line="480" w:lineRule="auto"/>
              <w:rPr>
                <w:rFonts w:hint="eastAsia" w:ascii="宋体" w:hAnsi="宋体" w:cs="宋体"/>
                <w:sz w:val="22"/>
                <w:szCs w:val="22"/>
              </w:rPr>
            </w:pPr>
          </w:p>
        </w:tc>
        <w:tc>
          <w:tcPr>
            <w:tcW w:w="416" w:type="pct"/>
            <w:vAlign w:val="center"/>
          </w:tcPr>
          <w:p w14:paraId="4706550C">
            <w:pPr>
              <w:spacing w:line="480" w:lineRule="auto"/>
              <w:rPr>
                <w:rFonts w:hint="eastAsia" w:ascii="宋体" w:hAnsi="宋体" w:cs="宋体"/>
                <w:sz w:val="22"/>
                <w:szCs w:val="22"/>
              </w:rPr>
            </w:pPr>
          </w:p>
        </w:tc>
        <w:tc>
          <w:tcPr>
            <w:tcW w:w="335" w:type="pct"/>
            <w:vAlign w:val="center"/>
          </w:tcPr>
          <w:p w14:paraId="58F9779D">
            <w:pPr>
              <w:spacing w:line="480" w:lineRule="auto"/>
              <w:rPr>
                <w:rFonts w:hint="eastAsia" w:ascii="宋体" w:hAnsi="宋体" w:cs="宋体"/>
                <w:sz w:val="22"/>
                <w:szCs w:val="22"/>
              </w:rPr>
            </w:pPr>
          </w:p>
        </w:tc>
      </w:tr>
      <w:tr w14:paraId="29B4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vAlign w:val="center"/>
          </w:tcPr>
          <w:p w14:paraId="2F6751A9">
            <w:pPr>
              <w:spacing w:line="480" w:lineRule="auto"/>
              <w:rPr>
                <w:rFonts w:hint="eastAsia" w:ascii="宋体" w:hAnsi="宋体" w:cs="宋体"/>
                <w:sz w:val="22"/>
                <w:szCs w:val="22"/>
              </w:rPr>
            </w:pPr>
            <w:r>
              <w:rPr>
                <w:rFonts w:hint="eastAsia" w:ascii="宋体" w:hAnsi="宋体" w:cs="宋体"/>
                <w:sz w:val="22"/>
                <w:szCs w:val="22"/>
              </w:rPr>
              <w:t>注：资格性</w:t>
            </w:r>
            <w:r>
              <w:rPr>
                <w:rFonts w:hint="eastAsia" w:ascii="宋体" w:hAnsi="宋体" w:cs="宋体"/>
                <w:szCs w:val="21"/>
              </w:rPr>
              <w:t>审查</w:t>
            </w:r>
            <w:r>
              <w:rPr>
                <w:rFonts w:hint="eastAsia" w:ascii="宋体" w:hAnsi="宋体" w:cs="宋体"/>
                <w:sz w:val="22"/>
                <w:szCs w:val="22"/>
              </w:rPr>
              <w:t>通过打√；未通过打×，一×否决制。</w:t>
            </w:r>
          </w:p>
        </w:tc>
      </w:tr>
    </w:tbl>
    <w:p w14:paraId="0EA51775">
      <w:pPr>
        <w:spacing w:line="480" w:lineRule="auto"/>
        <w:jc w:val="center"/>
        <w:rPr>
          <w:rFonts w:hint="eastAsia" w:ascii="宋体" w:hAnsi="宋体"/>
          <w:b/>
          <w:bCs/>
          <w:sz w:val="24"/>
          <w:szCs w:val="24"/>
        </w:rPr>
      </w:pPr>
    </w:p>
    <w:p w14:paraId="6E81A091">
      <w:pPr>
        <w:spacing w:line="480" w:lineRule="auto"/>
        <w:jc w:val="center"/>
        <w:rPr>
          <w:rFonts w:hint="eastAsia" w:ascii="宋体" w:hAnsi="宋体"/>
          <w:b/>
          <w:bCs/>
          <w:sz w:val="24"/>
          <w:szCs w:val="24"/>
        </w:rPr>
      </w:pPr>
    </w:p>
    <w:p w14:paraId="7DF9DC4C">
      <w:pPr>
        <w:spacing w:line="480" w:lineRule="auto"/>
        <w:jc w:val="center"/>
        <w:rPr>
          <w:rFonts w:hint="eastAsia" w:ascii="宋体" w:hAnsi="宋体"/>
          <w:b/>
          <w:bCs/>
          <w:sz w:val="24"/>
          <w:szCs w:val="24"/>
        </w:rPr>
      </w:pPr>
    </w:p>
    <w:p w14:paraId="7585591A">
      <w:pPr>
        <w:spacing w:line="480" w:lineRule="auto"/>
        <w:jc w:val="center"/>
        <w:rPr>
          <w:rFonts w:hint="eastAsia" w:ascii="宋体" w:hAnsi="宋体"/>
          <w:b/>
          <w:bCs/>
          <w:sz w:val="24"/>
          <w:szCs w:val="24"/>
        </w:rPr>
      </w:pPr>
    </w:p>
    <w:p w14:paraId="17B82047">
      <w:pPr>
        <w:spacing w:line="360" w:lineRule="auto"/>
        <w:jc w:val="center"/>
        <w:rPr>
          <w:rFonts w:hint="eastAsia" w:ascii="宋体" w:hAnsi="宋体"/>
          <w:b/>
          <w:bCs/>
          <w:sz w:val="24"/>
        </w:rPr>
        <w:sectPr>
          <w:type w:val="nextColumn"/>
          <w:pgSz w:w="11906" w:h="16838"/>
          <w:pgMar w:top="1701" w:right="1418" w:bottom="1418" w:left="1418" w:header="851" w:footer="992" w:gutter="0"/>
          <w:cols w:space="720" w:num="1"/>
          <w:docGrid w:linePitch="312" w:charSpace="0"/>
        </w:sectPr>
      </w:pPr>
    </w:p>
    <w:p w14:paraId="0DBAF194">
      <w:pPr>
        <w:pStyle w:val="4"/>
        <w:spacing w:before="240" w:after="0" w:line="480" w:lineRule="auto"/>
        <w:rPr>
          <w:rFonts w:hint="eastAsia" w:ascii="宋体" w:hAnsi="宋体"/>
          <w:b w:val="0"/>
          <w:bCs w:val="0"/>
          <w:sz w:val="24"/>
        </w:rPr>
      </w:pPr>
      <w:bookmarkStart w:id="208" w:name="_Toc176336703"/>
      <w:r>
        <w:rPr>
          <w:rFonts w:hint="eastAsia" w:ascii="宋体" w:hAnsi="宋体"/>
          <w:sz w:val="24"/>
          <w:szCs w:val="24"/>
        </w:rPr>
        <w:t>附表2</w:t>
      </w:r>
      <w:bookmarkEnd w:id="208"/>
    </w:p>
    <w:p w14:paraId="57D26D91">
      <w:pPr>
        <w:spacing w:line="480" w:lineRule="auto"/>
        <w:jc w:val="center"/>
        <w:rPr>
          <w:rFonts w:hint="eastAsia" w:ascii="宋体" w:hAnsi="宋体"/>
          <w:b/>
          <w:bCs/>
          <w:sz w:val="24"/>
          <w:szCs w:val="24"/>
        </w:rPr>
      </w:pPr>
      <w:r>
        <w:rPr>
          <w:rFonts w:hint="eastAsia" w:ascii="宋体" w:hAnsi="宋体"/>
          <w:b/>
          <w:bCs/>
          <w:sz w:val="24"/>
          <w:szCs w:val="24"/>
        </w:rPr>
        <w:t>符合性审查</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5657"/>
        <w:gridCol w:w="921"/>
        <w:gridCol w:w="922"/>
        <w:gridCol w:w="922"/>
      </w:tblGrid>
      <w:tr w14:paraId="7893A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Merge w:val="restart"/>
            <w:vAlign w:val="center"/>
          </w:tcPr>
          <w:p w14:paraId="3EC2335C">
            <w:pPr>
              <w:spacing w:line="480" w:lineRule="exact"/>
              <w:jc w:val="center"/>
              <w:rPr>
                <w:rFonts w:hint="eastAsia" w:ascii="宋体" w:hAnsi="宋体" w:cs="宋体"/>
                <w:szCs w:val="21"/>
              </w:rPr>
            </w:pPr>
            <w:r>
              <w:rPr>
                <w:rFonts w:hint="eastAsia" w:ascii="宋体" w:hAnsi="宋体" w:cs="宋体"/>
                <w:szCs w:val="21"/>
              </w:rPr>
              <w:t>序号</w:t>
            </w:r>
          </w:p>
        </w:tc>
        <w:tc>
          <w:tcPr>
            <w:tcW w:w="5730" w:type="dxa"/>
            <w:vMerge w:val="restart"/>
            <w:vAlign w:val="center"/>
          </w:tcPr>
          <w:p w14:paraId="3B39288A">
            <w:pPr>
              <w:spacing w:line="480" w:lineRule="exact"/>
              <w:jc w:val="center"/>
              <w:rPr>
                <w:rFonts w:hint="eastAsia" w:ascii="宋体" w:hAnsi="宋体" w:cs="宋体"/>
                <w:szCs w:val="21"/>
              </w:rPr>
            </w:pPr>
            <w:r>
              <w:rPr>
                <w:rFonts w:hint="eastAsia" w:ascii="宋体" w:hAnsi="宋体" w:cs="宋体"/>
                <w:szCs w:val="21"/>
              </w:rPr>
              <w:t>审查因素</w:t>
            </w:r>
          </w:p>
        </w:tc>
        <w:tc>
          <w:tcPr>
            <w:tcW w:w="2796" w:type="dxa"/>
            <w:gridSpan w:val="3"/>
            <w:vAlign w:val="center"/>
          </w:tcPr>
          <w:p w14:paraId="1AD500FD">
            <w:pPr>
              <w:spacing w:line="480" w:lineRule="exact"/>
              <w:jc w:val="center"/>
              <w:rPr>
                <w:rFonts w:hint="eastAsia" w:ascii="宋体" w:hAnsi="宋体" w:cs="宋体"/>
                <w:szCs w:val="21"/>
              </w:rPr>
            </w:pPr>
            <w:r>
              <w:rPr>
                <w:rFonts w:hint="eastAsia" w:ascii="宋体" w:hAnsi="宋体" w:cs="宋体"/>
                <w:szCs w:val="21"/>
              </w:rPr>
              <w:t>供应商名称</w:t>
            </w:r>
          </w:p>
        </w:tc>
      </w:tr>
      <w:tr w14:paraId="0D3A1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Merge w:val="continue"/>
            <w:vAlign w:val="center"/>
          </w:tcPr>
          <w:p w14:paraId="54AD323F">
            <w:pPr>
              <w:spacing w:line="480" w:lineRule="exact"/>
              <w:jc w:val="center"/>
              <w:rPr>
                <w:rFonts w:hint="eastAsia" w:ascii="宋体" w:hAnsi="宋体" w:cs="宋体"/>
                <w:szCs w:val="21"/>
              </w:rPr>
            </w:pPr>
          </w:p>
        </w:tc>
        <w:tc>
          <w:tcPr>
            <w:tcW w:w="5730" w:type="dxa"/>
            <w:vMerge w:val="continue"/>
            <w:vAlign w:val="center"/>
          </w:tcPr>
          <w:p w14:paraId="136D6AFD">
            <w:pPr>
              <w:spacing w:line="480" w:lineRule="exact"/>
              <w:jc w:val="center"/>
              <w:rPr>
                <w:rFonts w:hint="eastAsia" w:ascii="宋体" w:hAnsi="宋体" w:cs="宋体"/>
                <w:szCs w:val="21"/>
              </w:rPr>
            </w:pPr>
          </w:p>
        </w:tc>
        <w:tc>
          <w:tcPr>
            <w:tcW w:w="932" w:type="dxa"/>
            <w:vAlign w:val="center"/>
          </w:tcPr>
          <w:p w14:paraId="67AE260D">
            <w:pPr>
              <w:spacing w:line="480" w:lineRule="exact"/>
              <w:jc w:val="center"/>
              <w:rPr>
                <w:rFonts w:hint="eastAsia" w:ascii="宋体" w:hAnsi="宋体" w:cs="宋体"/>
                <w:szCs w:val="21"/>
              </w:rPr>
            </w:pPr>
          </w:p>
        </w:tc>
        <w:tc>
          <w:tcPr>
            <w:tcW w:w="932" w:type="dxa"/>
            <w:vAlign w:val="center"/>
          </w:tcPr>
          <w:p w14:paraId="1EF6BF21">
            <w:pPr>
              <w:spacing w:line="480" w:lineRule="exact"/>
              <w:jc w:val="center"/>
              <w:rPr>
                <w:rFonts w:hint="eastAsia" w:ascii="宋体" w:hAnsi="宋体" w:cs="宋体"/>
                <w:szCs w:val="21"/>
              </w:rPr>
            </w:pPr>
          </w:p>
        </w:tc>
        <w:tc>
          <w:tcPr>
            <w:tcW w:w="932" w:type="dxa"/>
            <w:vAlign w:val="center"/>
          </w:tcPr>
          <w:p w14:paraId="7B0F18DF">
            <w:pPr>
              <w:spacing w:line="480" w:lineRule="exact"/>
              <w:jc w:val="center"/>
              <w:rPr>
                <w:rFonts w:hint="eastAsia" w:ascii="宋体" w:hAnsi="宋体" w:cs="宋体"/>
                <w:szCs w:val="21"/>
              </w:rPr>
            </w:pPr>
          </w:p>
        </w:tc>
      </w:tr>
      <w:tr w14:paraId="5F17C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1" w:type="dxa"/>
            <w:vAlign w:val="center"/>
          </w:tcPr>
          <w:p w14:paraId="07E7A371">
            <w:pPr>
              <w:spacing w:line="480" w:lineRule="exact"/>
              <w:jc w:val="center"/>
              <w:rPr>
                <w:rFonts w:hint="eastAsia" w:ascii="宋体" w:hAnsi="宋体" w:cs="宋体"/>
                <w:szCs w:val="21"/>
              </w:rPr>
            </w:pPr>
            <w:r>
              <w:rPr>
                <w:rFonts w:hint="eastAsia" w:ascii="宋体" w:hAnsi="宋体" w:cs="宋体"/>
                <w:szCs w:val="21"/>
              </w:rPr>
              <w:t>1</w:t>
            </w:r>
          </w:p>
        </w:tc>
        <w:tc>
          <w:tcPr>
            <w:tcW w:w="5730" w:type="dxa"/>
            <w:vAlign w:val="center"/>
          </w:tcPr>
          <w:p w14:paraId="5C75DA33">
            <w:pPr>
              <w:spacing w:line="480" w:lineRule="exact"/>
              <w:rPr>
                <w:rFonts w:hint="eastAsia" w:ascii="宋体" w:hAnsi="宋体" w:cs="宋体"/>
                <w:szCs w:val="21"/>
              </w:rPr>
            </w:pPr>
            <w:r>
              <w:rPr>
                <w:rFonts w:hint="eastAsia" w:ascii="宋体" w:hAnsi="宋体" w:cs="宋体"/>
                <w:szCs w:val="21"/>
              </w:rPr>
              <w:t>不存在未按照比选文件规定要求签署、盖章的情形</w:t>
            </w:r>
          </w:p>
        </w:tc>
        <w:tc>
          <w:tcPr>
            <w:tcW w:w="932" w:type="dxa"/>
          </w:tcPr>
          <w:p w14:paraId="3040C08D">
            <w:pPr>
              <w:spacing w:line="480" w:lineRule="exact"/>
              <w:rPr>
                <w:rFonts w:hint="eastAsia" w:ascii="宋体" w:hAnsi="宋体" w:cs="宋体"/>
                <w:szCs w:val="21"/>
              </w:rPr>
            </w:pPr>
          </w:p>
        </w:tc>
        <w:tc>
          <w:tcPr>
            <w:tcW w:w="932" w:type="dxa"/>
          </w:tcPr>
          <w:p w14:paraId="3F27BBE3">
            <w:pPr>
              <w:spacing w:line="480" w:lineRule="exact"/>
              <w:rPr>
                <w:rFonts w:hint="eastAsia" w:ascii="宋体" w:hAnsi="宋体" w:cs="宋体"/>
                <w:szCs w:val="21"/>
              </w:rPr>
            </w:pPr>
          </w:p>
        </w:tc>
        <w:tc>
          <w:tcPr>
            <w:tcW w:w="932" w:type="dxa"/>
          </w:tcPr>
          <w:p w14:paraId="725FC50F">
            <w:pPr>
              <w:spacing w:line="480" w:lineRule="exact"/>
              <w:rPr>
                <w:rFonts w:hint="eastAsia" w:ascii="宋体" w:hAnsi="宋体" w:cs="宋体"/>
                <w:szCs w:val="21"/>
              </w:rPr>
            </w:pPr>
          </w:p>
        </w:tc>
      </w:tr>
      <w:tr w14:paraId="306AC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1" w:type="dxa"/>
            <w:vAlign w:val="center"/>
          </w:tcPr>
          <w:p w14:paraId="2E8FD525">
            <w:pPr>
              <w:spacing w:line="480" w:lineRule="exact"/>
              <w:jc w:val="center"/>
              <w:rPr>
                <w:rFonts w:hint="eastAsia" w:ascii="宋体" w:hAnsi="宋体" w:cs="宋体"/>
                <w:szCs w:val="21"/>
              </w:rPr>
            </w:pPr>
            <w:r>
              <w:rPr>
                <w:rFonts w:hint="eastAsia" w:ascii="宋体" w:hAnsi="宋体" w:cs="宋体"/>
                <w:szCs w:val="21"/>
              </w:rPr>
              <w:t>2</w:t>
            </w:r>
          </w:p>
        </w:tc>
        <w:tc>
          <w:tcPr>
            <w:tcW w:w="5730" w:type="dxa"/>
            <w:vAlign w:val="center"/>
          </w:tcPr>
          <w:p w14:paraId="5EF0B7D1">
            <w:pPr>
              <w:spacing w:line="480" w:lineRule="exact"/>
              <w:rPr>
                <w:rFonts w:hint="eastAsia" w:ascii="宋体" w:hAnsi="宋体" w:cs="宋体"/>
                <w:szCs w:val="21"/>
              </w:rPr>
            </w:pPr>
            <w:r>
              <w:rPr>
                <w:rFonts w:hint="eastAsia" w:ascii="宋体" w:hAnsi="宋体" w:cs="宋体"/>
                <w:szCs w:val="21"/>
              </w:rPr>
              <w:t>报价不符合比选文件要求的：报价超过项目控制价；报价或分项报价明显不合理或者低于成本，有可能影响质量和不能诚信履约的，供应商不能合理说明和不能提供相关证明材料的情形</w:t>
            </w:r>
          </w:p>
        </w:tc>
        <w:tc>
          <w:tcPr>
            <w:tcW w:w="932" w:type="dxa"/>
          </w:tcPr>
          <w:p w14:paraId="53C8C2C9">
            <w:pPr>
              <w:spacing w:line="480" w:lineRule="exact"/>
              <w:rPr>
                <w:rFonts w:hint="eastAsia" w:ascii="宋体" w:hAnsi="宋体" w:cs="宋体"/>
                <w:szCs w:val="21"/>
              </w:rPr>
            </w:pPr>
          </w:p>
        </w:tc>
        <w:tc>
          <w:tcPr>
            <w:tcW w:w="932" w:type="dxa"/>
          </w:tcPr>
          <w:p w14:paraId="57E58E82">
            <w:pPr>
              <w:spacing w:line="480" w:lineRule="exact"/>
              <w:rPr>
                <w:rFonts w:hint="eastAsia" w:ascii="宋体" w:hAnsi="宋体" w:cs="宋体"/>
                <w:szCs w:val="21"/>
              </w:rPr>
            </w:pPr>
          </w:p>
        </w:tc>
        <w:tc>
          <w:tcPr>
            <w:tcW w:w="932" w:type="dxa"/>
          </w:tcPr>
          <w:p w14:paraId="1C98E3E0">
            <w:pPr>
              <w:spacing w:line="480" w:lineRule="exact"/>
              <w:rPr>
                <w:rFonts w:hint="eastAsia" w:ascii="宋体" w:hAnsi="宋体" w:cs="宋体"/>
                <w:szCs w:val="21"/>
              </w:rPr>
            </w:pPr>
          </w:p>
        </w:tc>
      </w:tr>
      <w:tr w14:paraId="7EA4D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1" w:type="dxa"/>
            <w:vAlign w:val="center"/>
          </w:tcPr>
          <w:p w14:paraId="0BB7F4B9">
            <w:pPr>
              <w:spacing w:line="480" w:lineRule="exact"/>
              <w:jc w:val="center"/>
              <w:rPr>
                <w:rFonts w:hint="eastAsia" w:ascii="宋体" w:hAnsi="宋体" w:cs="宋体"/>
                <w:szCs w:val="21"/>
              </w:rPr>
            </w:pPr>
            <w:r>
              <w:rPr>
                <w:rFonts w:hint="eastAsia" w:ascii="宋体" w:hAnsi="宋体" w:cs="宋体"/>
                <w:szCs w:val="21"/>
              </w:rPr>
              <w:t>3</w:t>
            </w:r>
          </w:p>
        </w:tc>
        <w:tc>
          <w:tcPr>
            <w:tcW w:w="5730" w:type="dxa"/>
            <w:vAlign w:val="center"/>
          </w:tcPr>
          <w:p w14:paraId="2B340778">
            <w:pPr>
              <w:spacing w:line="480" w:lineRule="exact"/>
              <w:rPr>
                <w:rFonts w:hint="eastAsia" w:ascii="宋体" w:hAnsi="宋体" w:cs="宋体"/>
                <w:szCs w:val="21"/>
              </w:rPr>
            </w:pPr>
            <w:r>
              <w:rPr>
                <w:rFonts w:hint="eastAsia" w:ascii="宋体" w:hAnsi="宋体" w:cs="宋体"/>
                <w:szCs w:val="21"/>
              </w:rPr>
              <w:t>不存在比选申请文件的关键内容字迹模糊、无法辨认的情形</w:t>
            </w:r>
          </w:p>
        </w:tc>
        <w:tc>
          <w:tcPr>
            <w:tcW w:w="932" w:type="dxa"/>
          </w:tcPr>
          <w:p w14:paraId="060F4B28">
            <w:pPr>
              <w:spacing w:line="480" w:lineRule="exact"/>
              <w:rPr>
                <w:rFonts w:hint="eastAsia" w:ascii="宋体" w:hAnsi="宋体" w:cs="宋体"/>
                <w:szCs w:val="21"/>
              </w:rPr>
            </w:pPr>
          </w:p>
        </w:tc>
        <w:tc>
          <w:tcPr>
            <w:tcW w:w="932" w:type="dxa"/>
          </w:tcPr>
          <w:p w14:paraId="13C2F8BA">
            <w:pPr>
              <w:spacing w:line="480" w:lineRule="exact"/>
              <w:rPr>
                <w:rFonts w:hint="eastAsia" w:ascii="宋体" w:hAnsi="宋体" w:cs="宋体"/>
                <w:szCs w:val="21"/>
              </w:rPr>
            </w:pPr>
          </w:p>
        </w:tc>
        <w:tc>
          <w:tcPr>
            <w:tcW w:w="932" w:type="dxa"/>
          </w:tcPr>
          <w:p w14:paraId="39CCBE14">
            <w:pPr>
              <w:spacing w:line="480" w:lineRule="exact"/>
              <w:rPr>
                <w:rFonts w:hint="eastAsia" w:ascii="宋体" w:hAnsi="宋体" w:cs="宋体"/>
                <w:szCs w:val="21"/>
              </w:rPr>
            </w:pPr>
          </w:p>
        </w:tc>
      </w:tr>
      <w:tr w14:paraId="32B15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1" w:type="dxa"/>
            <w:vAlign w:val="center"/>
          </w:tcPr>
          <w:p w14:paraId="159FC587">
            <w:pPr>
              <w:spacing w:line="480" w:lineRule="exact"/>
              <w:jc w:val="center"/>
              <w:rPr>
                <w:rFonts w:hint="eastAsia" w:ascii="宋体" w:hAnsi="宋体" w:cs="宋体"/>
                <w:szCs w:val="21"/>
              </w:rPr>
            </w:pPr>
            <w:r>
              <w:rPr>
                <w:rFonts w:hint="eastAsia" w:ascii="宋体" w:hAnsi="宋体" w:cs="宋体"/>
                <w:szCs w:val="21"/>
              </w:rPr>
              <w:t>4</w:t>
            </w:r>
          </w:p>
        </w:tc>
        <w:tc>
          <w:tcPr>
            <w:tcW w:w="5730" w:type="dxa"/>
            <w:vAlign w:val="center"/>
          </w:tcPr>
          <w:p w14:paraId="2D69866A">
            <w:pPr>
              <w:spacing w:line="480" w:lineRule="exact"/>
              <w:rPr>
                <w:rFonts w:hint="eastAsia" w:ascii="宋体" w:hAnsi="宋体" w:cs="宋体"/>
                <w:szCs w:val="21"/>
              </w:rPr>
            </w:pPr>
            <w:r>
              <w:rPr>
                <w:rFonts w:hint="eastAsia" w:ascii="宋体" w:hAnsi="宋体" w:cs="宋体"/>
                <w:szCs w:val="21"/>
              </w:rPr>
              <w:t>不存在比选申请文件中比选有效期、工期不满足比选文件要求的情形</w:t>
            </w:r>
          </w:p>
        </w:tc>
        <w:tc>
          <w:tcPr>
            <w:tcW w:w="932" w:type="dxa"/>
          </w:tcPr>
          <w:p w14:paraId="44565717">
            <w:pPr>
              <w:spacing w:line="480" w:lineRule="exact"/>
              <w:rPr>
                <w:rFonts w:hint="eastAsia" w:ascii="宋体" w:hAnsi="宋体" w:cs="宋体"/>
                <w:szCs w:val="21"/>
              </w:rPr>
            </w:pPr>
          </w:p>
        </w:tc>
        <w:tc>
          <w:tcPr>
            <w:tcW w:w="932" w:type="dxa"/>
          </w:tcPr>
          <w:p w14:paraId="3F57EB3E">
            <w:pPr>
              <w:spacing w:line="480" w:lineRule="exact"/>
              <w:rPr>
                <w:rFonts w:hint="eastAsia" w:ascii="宋体" w:hAnsi="宋体" w:cs="宋体"/>
                <w:szCs w:val="21"/>
              </w:rPr>
            </w:pPr>
          </w:p>
        </w:tc>
        <w:tc>
          <w:tcPr>
            <w:tcW w:w="932" w:type="dxa"/>
          </w:tcPr>
          <w:p w14:paraId="2AE873DB">
            <w:pPr>
              <w:spacing w:line="480" w:lineRule="exact"/>
              <w:rPr>
                <w:rFonts w:hint="eastAsia" w:ascii="宋体" w:hAnsi="宋体" w:cs="宋体"/>
                <w:szCs w:val="21"/>
              </w:rPr>
            </w:pPr>
          </w:p>
        </w:tc>
      </w:tr>
      <w:tr w14:paraId="015FD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1" w:type="dxa"/>
            <w:vAlign w:val="center"/>
          </w:tcPr>
          <w:p w14:paraId="57D2BA86">
            <w:pPr>
              <w:spacing w:line="480" w:lineRule="exact"/>
              <w:jc w:val="center"/>
              <w:rPr>
                <w:rFonts w:hint="eastAsia" w:ascii="宋体" w:hAnsi="宋体" w:cs="宋体"/>
                <w:szCs w:val="21"/>
              </w:rPr>
            </w:pPr>
            <w:r>
              <w:rPr>
                <w:rFonts w:hint="eastAsia" w:ascii="宋体" w:hAnsi="宋体" w:cs="宋体"/>
                <w:szCs w:val="21"/>
              </w:rPr>
              <w:t>5</w:t>
            </w:r>
          </w:p>
        </w:tc>
        <w:tc>
          <w:tcPr>
            <w:tcW w:w="5730" w:type="dxa"/>
            <w:vAlign w:val="center"/>
          </w:tcPr>
          <w:p w14:paraId="4A4A9A72">
            <w:pPr>
              <w:spacing w:line="480" w:lineRule="exact"/>
              <w:rPr>
                <w:rFonts w:hint="eastAsia" w:ascii="宋体" w:hAnsi="宋体" w:cs="宋体"/>
                <w:szCs w:val="21"/>
              </w:rPr>
            </w:pPr>
            <w:r>
              <w:rPr>
                <w:rFonts w:hint="eastAsia" w:ascii="宋体" w:hAnsi="宋体" w:cs="宋体"/>
                <w:szCs w:val="21"/>
              </w:rPr>
              <w:t>不存在供应商递交两份或多份内容不同的比选申请文件，或在一份比选申请文件中有两个或多个报价（方案），且未声明哪一个为报价（方案）的情形</w:t>
            </w:r>
          </w:p>
        </w:tc>
        <w:tc>
          <w:tcPr>
            <w:tcW w:w="932" w:type="dxa"/>
          </w:tcPr>
          <w:p w14:paraId="2B13D33E">
            <w:pPr>
              <w:spacing w:line="480" w:lineRule="exact"/>
              <w:rPr>
                <w:rFonts w:hint="eastAsia" w:ascii="宋体" w:hAnsi="宋体" w:cs="宋体"/>
                <w:szCs w:val="21"/>
              </w:rPr>
            </w:pPr>
          </w:p>
        </w:tc>
        <w:tc>
          <w:tcPr>
            <w:tcW w:w="932" w:type="dxa"/>
          </w:tcPr>
          <w:p w14:paraId="329BC478">
            <w:pPr>
              <w:spacing w:line="480" w:lineRule="exact"/>
              <w:rPr>
                <w:rFonts w:hint="eastAsia" w:ascii="宋体" w:hAnsi="宋体" w:cs="宋体"/>
                <w:szCs w:val="21"/>
              </w:rPr>
            </w:pPr>
          </w:p>
        </w:tc>
        <w:tc>
          <w:tcPr>
            <w:tcW w:w="932" w:type="dxa"/>
          </w:tcPr>
          <w:p w14:paraId="1CCD0C5C">
            <w:pPr>
              <w:spacing w:line="480" w:lineRule="exact"/>
              <w:rPr>
                <w:rFonts w:hint="eastAsia" w:ascii="宋体" w:hAnsi="宋体" w:cs="宋体"/>
                <w:szCs w:val="21"/>
              </w:rPr>
            </w:pPr>
          </w:p>
        </w:tc>
      </w:tr>
      <w:tr w14:paraId="63303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1" w:type="dxa"/>
            <w:vAlign w:val="center"/>
          </w:tcPr>
          <w:p w14:paraId="545309C3">
            <w:pPr>
              <w:spacing w:line="480" w:lineRule="exact"/>
              <w:jc w:val="center"/>
              <w:rPr>
                <w:rFonts w:hint="eastAsia" w:ascii="宋体" w:hAnsi="宋体" w:cs="宋体"/>
                <w:szCs w:val="21"/>
              </w:rPr>
            </w:pPr>
            <w:r>
              <w:rPr>
                <w:rFonts w:hint="eastAsia" w:ascii="宋体" w:hAnsi="宋体" w:cs="宋体"/>
                <w:szCs w:val="21"/>
              </w:rPr>
              <w:t>6</w:t>
            </w:r>
          </w:p>
        </w:tc>
        <w:tc>
          <w:tcPr>
            <w:tcW w:w="5730" w:type="dxa"/>
            <w:vAlign w:val="center"/>
          </w:tcPr>
          <w:p w14:paraId="10AA5AAE">
            <w:pPr>
              <w:spacing w:line="480" w:lineRule="exact"/>
              <w:rPr>
                <w:rFonts w:hint="eastAsia" w:ascii="宋体" w:hAnsi="宋体" w:cs="宋体"/>
                <w:szCs w:val="21"/>
              </w:rPr>
            </w:pPr>
            <w:r>
              <w:rPr>
                <w:rFonts w:hint="eastAsia" w:ascii="宋体" w:hAnsi="宋体" w:cs="宋体"/>
                <w:szCs w:val="21"/>
              </w:rPr>
              <w:t>不存在违反比选文件中规定必要合格条件的情形</w:t>
            </w:r>
          </w:p>
        </w:tc>
        <w:tc>
          <w:tcPr>
            <w:tcW w:w="932" w:type="dxa"/>
          </w:tcPr>
          <w:p w14:paraId="7265862C">
            <w:pPr>
              <w:spacing w:line="480" w:lineRule="exact"/>
              <w:rPr>
                <w:rFonts w:hint="eastAsia" w:ascii="宋体" w:hAnsi="宋体" w:cs="宋体"/>
                <w:szCs w:val="21"/>
              </w:rPr>
            </w:pPr>
          </w:p>
        </w:tc>
        <w:tc>
          <w:tcPr>
            <w:tcW w:w="932" w:type="dxa"/>
          </w:tcPr>
          <w:p w14:paraId="3BD93255">
            <w:pPr>
              <w:spacing w:line="480" w:lineRule="exact"/>
              <w:rPr>
                <w:rFonts w:hint="eastAsia" w:ascii="宋体" w:hAnsi="宋体" w:cs="宋体"/>
                <w:szCs w:val="21"/>
              </w:rPr>
            </w:pPr>
          </w:p>
        </w:tc>
        <w:tc>
          <w:tcPr>
            <w:tcW w:w="932" w:type="dxa"/>
          </w:tcPr>
          <w:p w14:paraId="166CB389">
            <w:pPr>
              <w:spacing w:line="480" w:lineRule="exact"/>
              <w:rPr>
                <w:rFonts w:hint="eastAsia" w:ascii="宋体" w:hAnsi="宋体" w:cs="宋体"/>
                <w:szCs w:val="21"/>
              </w:rPr>
            </w:pPr>
          </w:p>
        </w:tc>
      </w:tr>
      <w:tr w14:paraId="67D44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1" w:type="dxa"/>
            <w:vAlign w:val="center"/>
          </w:tcPr>
          <w:p w14:paraId="4C5EE896">
            <w:pPr>
              <w:spacing w:line="480" w:lineRule="exact"/>
              <w:jc w:val="center"/>
              <w:rPr>
                <w:rFonts w:hint="eastAsia" w:ascii="宋体" w:hAnsi="宋体" w:cs="宋体"/>
                <w:szCs w:val="21"/>
              </w:rPr>
            </w:pPr>
            <w:r>
              <w:rPr>
                <w:rFonts w:hint="eastAsia" w:ascii="宋体" w:hAnsi="宋体" w:cs="宋体"/>
                <w:szCs w:val="21"/>
              </w:rPr>
              <w:t>7</w:t>
            </w:r>
          </w:p>
        </w:tc>
        <w:tc>
          <w:tcPr>
            <w:tcW w:w="5730" w:type="dxa"/>
            <w:vAlign w:val="center"/>
          </w:tcPr>
          <w:p w14:paraId="700D9B81">
            <w:pPr>
              <w:spacing w:line="480" w:lineRule="exact"/>
              <w:rPr>
                <w:rFonts w:hint="eastAsia" w:ascii="宋体" w:hAnsi="宋体" w:cs="宋体"/>
                <w:szCs w:val="21"/>
              </w:rPr>
            </w:pPr>
            <w:r>
              <w:rPr>
                <w:rFonts w:hint="eastAsia" w:ascii="宋体" w:hAnsi="宋体" w:cs="宋体"/>
                <w:szCs w:val="21"/>
              </w:rPr>
              <w:t>不存在违反其他法律、法规及本比选文件规定的属于按无效处理的比选申请文件的情形</w:t>
            </w:r>
          </w:p>
        </w:tc>
        <w:tc>
          <w:tcPr>
            <w:tcW w:w="932" w:type="dxa"/>
          </w:tcPr>
          <w:p w14:paraId="55139BF9">
            <w:pPr>
              <w:spacing w:line="480" w:lineRule="exact"/>
              <w:rPr>
                <w:rFonts w:hint="eastAsia" w:ascii="宋体" w:hAnsi="宋体" w:cs="宋体"/>
                <w:szCs w:val="21"/>
              </w:rPr>
            </w:pPr>
          </w:p>
        </w:tc>
        <w:tc>
          <w:tcPr>
            <w:tcW w:w="932" w:type="dxa"/>
          </w:tcPr>
          <w:p w14:paraId="6C537FE3">
            <w:pPr>
              <w:spacing w:line="480" w:lineRule="exact"/>
              <w:rPr>
                <w:rFonts w:hint="eastAsia" w:ascii="宋体" w:hAnsi="宋体" w:cs="宋体"/>
                <w:szCs w:val="21"/>
              </w:rPr>
            </w:pPr>
          </w:p>
        </w:tc>
        <w:tc>
          <w:tcPr>
            <w:tcW w:w="932" w:type="dxa"/>
          </w:tcPr>
          <w:p w14:paraId="5A5E1EE6">
            <w:pPr>
              <w:spacing w:line="480" w:lineRule="exact"/>
              <w:rPr>
                <w:rFonts w:hint="eastAsia" w:ascii="宋体" w:hAnsi="宋体" w:cs="宋体"/>
                <w:szCs w:val="21"/>
              </w:rPr>
            </w:pPr>
          </w:p>
        </w:tc>
      </w:tr>
      <w:tr w14:paraId="399EC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397" w:type="dxa"/>
            <w:gridSpan w:val="5"/>
            <w:vAlign w:val="center"/>
          </w:tcPr>
          <w:p w14:paraId="56774BAB">
            <w:pPr>
              <w:spacing w:line="360" w:lineRule="auto"/>
              <w:rPr>
                <w:rFonts w:hint="eastAsia" w:ascii="宋体" w:hAnsi="宋体"/>
                <w:sz w:val="24"/>
              </w:rPr>
            </w:pPr>
            <w:r>
              <w:rPr>
                <w:rFonts w:hint="eastAsia" w:ascii="宋体" w:hAnsi="宋体" w:cs="宋体"/>
                <w:szCs w:val="21"/>
              </w:rPr>
              <w:t>注：符合性审查通过打√；未通过打×，一×否决制。</w:t>
            </w:r>
          </w:p>
        </w:tc>
      </w:tr>
    </w:tbl>
    <w:p w14:paraId="1B1EB08A">
      <w:pPr>
        <w:spacing w:line="480" w:lineRule="auto"/>
        <w:jc w:val="center"/>
        <w:rPr>
          <w:rFonts w:hint="eastAsia" w:ascii="宋体" w:hAnsi="宋体"/>
          <w:sz w:val="28"/>
        </w:rPr>
        <w:sectPr>
          <w:type w:val="nextColumn"/>
          <w:pgSz w:w="11906" w:h="16838"/>
          <w:pgMar w:top="1701" w:right="1418" w:bottom="1418" w:left="1418" w:header="851" w:footer="992" w:gutter="0"/>
          <w:cols w:space="720" w:num="1"/>
          <w:docGrid w:linePitch="312" w:charSpace="0"/>
        </w:sectPr>
      </w:pPr>
    </w:p>
    <w:p w14:paraId="03675D00">
      <w:pPr>
        <w:pStyle w:val="4"/>
        <w:spacing w:before="240" w:after="0" w:line="480" w:lineRule="auto"/>
        <w:rPr>
          <w:rFonts w:hint="eastAsia" w:ascii="宋体" w:hAnsi="宋体"/>
          <w:sz w:val="28"/>
        </w:rPr>
      </w:pPr>
      <w:bookmarkStart w:id="209" w:name="_Toc176336704"/>
      <w:bookmarkStart w:id="210" w:name="_Toc47017160"/>
      <w:r>
        <w:rPr>
          <w:rFonts w:hint="eastAsia" w:ascii="宋体" w:hAnsi="宋体"/>
          <w:sz w:val="24"/>
          <w:szCs w:val="24"/>
        </w:rPr>
        <w:t>附表3</w:t>
      </w:r>
      <w:bookmarkEnd w:id="209"/>
      <w:bookmarkEnd w:id="210"/>
    </w:p>
    <w:p w14:paraId="2F678BB0">
      <w:pPr>
        <w:spacing w:line="480" w:lineRule="auto"/>
        <w:jc w:val="center"/>
        <w:rPr>
          <w:rFonts w:hint="eastAsia" w:ascii="宋体" w:hAnsi="宋体"/>
          <w:b/>
          <w:bCs/>
          <w:sz w:val="24"/>
          <w:szCs w:val="24"/>
        </w:rPr>
      </w:pPr>
      <w:r>
        <w:rPr>
          <w:rFonts w:hint="eastAsia" w:ascii="宋体" w:hAnsi="宋体"/>
          <w:b/>
          <w:bCs/>
          <w:sz w:val="24"/>
          <w:szCs w:val="24"/>
        </w:rPr>
        <w:t>详细评审</w:t>
      </w:r>
    </w:p>
    <w:tbl>
      <w:tblPr>
        <w:tblStyle w:val="5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1735"/>
        <w:gridCol w:w="6665"/>
      </w:tblGrid>
      <w:tr w14:paraId="0A839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477" w:type="pct"/>
            <w:shd w:val="clear" w:color="auto" w:fill="auto"/>
            <w:vAlign w:val="center"/>
          </w:tcPr>
          <w:p w14:paraId="3266ABBD">
            <w:pPr>
              <w:widowControl/>
              <w:spacing w:line="360" w:lineRule="auto"/>
              <w:jc w:val="center"/>
              <w:rPr>
                <w:rFonts w:hint="eastAsia" w:ascii="宋体" w:hAnsi="宋体" w:cstheme="minorEastAsia"/>
                <w:b/>
                <w:kern w:val="0"/>
                <w:sz w:val="22"/>
                <w:szCs w:val="22"/>
              </w:rPr>
            </w:pPr>
            <w:r>
              <w:rPr>
                <w:rFonts w:hint="eastAsia" w:ascii="宋体" w:hAnsi="宋体" w:cstheme="minorEastAsia"/>
                <w:b/>
                <w:kern w:val="0"/>
                <w:sz w:val="22"/>
                <w:szCs w:val="22"/>
              </w:rPr>
              <w:t>序</w:t>
            </w:r>
            <w:r>
              <w:rPr>
                <w:rFonts w:ascii="宋体" w:hAnsi="宋体" w:cstheme="minorEastAsia"/>
                <w:b/>
                <w:kern w:val="0"/>
                <w:sz w:val="22"/>
                <w:szCs w:val="22"/>
              </w:rPr>
              <w:t xml:space="preserve"> </w:t>
            </w:r>
            <w:r>
              <w:rPr>
                <w:rFonts w:hint="eastAsia" w:ascii="宋体" w:hAnsi="宋体" w:cstheme="minorEastAsia"/>
                <w:b/>
                <w:kern w:val="0"/>
                <w:sz w:val="22"/>
                <w:szCs w:val="22"/>
              </w:rPr>
              <w:t>号</w:t>
            </w:r>
          </w:p>
        </w:tc>
        <w:tc>
          <w:tcPr>
            <w:tcW w:w="4522" w:type="pct"/>
            <w:gridSpan w:val="2"/>
            <w:shd w:val="clear" w:color="auto" w:fill="auto"/>
            <w:vAlign w:val="center"/>
          </w:tcPr>
          <w:p w14:paraId="27D75278">
            <w:pPr>
              <w:spacing w:line="360" w:lineRule="auto"/>
              <w:jc w:val="center"/>
              <w:rPr>
                <w:rFonts w:hint="eastAsia" w:ascii="宋体" w:hAnsi="宋体" w:cstheme="minorEastAsia"/>
                <w:b/>
                <w:kern w:val="0"/>
                <w:sz w:val="22"/>
                <w:szCs w:val="22"/>
              </w:rPr>
            </w:pPr>
            <w:r>
              <w:rPr>
                <w:rFonts w:hint="eastAsia" w:ascii="宋体" w:hAnsi="宋体" w:cstheme="minorEastAsia"/>
                <w:b/>
                <w:kern w:val="0"/>
                <w:sz w:val="22"/>
                <w:szCs w:val="22"/>
              </w:rPr>
              <w:t>评分内容（商务部分：1-3；技术部分：4-8）</w:t>
            </w:r>
          </w:p>
        </w:tc>
      </w:tr>
      <w:tr w14:paraId="5B81A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jc w:val="center"/>
        </w:trPr>
        <w:tc>
          <w:tcPr>
            <w:tcW w:w="477" w:type="pct"/>
            <w:shd w:val="clear" w:color="auto" w:fill="auto"/>
            <w:vAlign w:val="center"/>
          </w:tcPr>
          <w:p w14:paraId="74B0CC34">
            <w:pPr>
              <w:widowControl/>
              <w:spacing w:line="360" w:lineRule="auto"/>
              <w:jc w:val="center"/>
              <w:rPr>
                <w:rFonts w:hint="eastAsia" w:ascii="宋体" w:hAnsi="宋体" w:cstheme="minorEastAsia"/>
                <w:kern w:val="0"/>
                <w:sz w:val="22"/>
                <w:szCs w:val="22"/>
              </w:rPr>
            </w:pPr>
            <w:r>
              <w:rPr>
                <w:rFonts w:ascii="宋体" w:hAnsi="宋体" w:cstheme="minorEastAsia"/>
                <w:kern w:val="0"/>
                <w:sz w:val="22"/>
                <w:szCs w:val="22"/>
              </w:rPr>
              <w:t>1</w:t>
            </w:r>
          </w:p>
        </w:tc>
        <w:tc>
          <w:tcPr>
            <w:tcW w:w="934" w:type="pct"/>
            <w:tcBorders>
              <w:top w:val="single" w:color="auto" w:sz="4" w:space="0"/>
              <w:left w:val="single" w:color="auto" w:sz="4" w:space="0"/>
              <w:bottom w:val="single" w:color="auto" w:sz="4" w:space="0"/>
              <w:right w:val="single" w:color="auto" w:sz="4" w:space="0"/>
            </w:tcBorders>
            <w:shd w:val="clear" w:color="auto" w:fill="auto"/>
            <w:vAlign w:val="center"/>
          </w:tcPr>
          <w:p w14:paraId="3D96D7F5">
            <w:pPr>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类似项目业绩</w:t>
            </w:r>
          </w:p>
          <w:p w14:paraId="5EE7AF96">
            <w:pPr>
              <w:spacing w:line="360" w:lineRule="auto"/>
              <w:jc w:val="center"/>
              <w:rPr>
                <w:rFonts w:hint="eastAsia" w:ascii="宋体" w:hAnsi="宋体" w:cstheme="minorEastAsia"/>
                <w:kern w:val="0"/>
                <w:sz w:val="22"/>
                <w:szCs w:val="22"/>
              </w:rPr>
            </w:pPr>
            <w:r>
              <w:rPr>
                <w:rFonts w:ascii="宋体" w:hAnsi="宋体" w:cstheme="minorEastAsia"/>
                <w:kern w:val="0"/>
                <w:sz w:val="22"/>
                <w:szCs w:val="22"/>
              </w:rPr>
              <w:t>0-</w:t>
            </w:r>
            <w:r>
              <w:rPr>
                <w:rFonts w:hint="eastAsia" w:ascii="宋体" w:hAnsi="宋体" w:cstheme="minorEastAsia"/>
                <w:kern w:val="0"/>
                <w:sz w:val="22"/>
                <w:szCs w:val="22"/>
              </w:rPr>
              <w:t>12分</w:t>
            </w:r>
          </w:p>
        </w:tc>
        <w:tc>
          <w:tcPr>
            <w:tcW w:w="3588" w:type="pct"/>
            <w:tcBorders>
              <w:top w:val="single" w:color="auto" w:sz="4" w:space="0"/>
              <w:left w:val="single" w:color="auto" w:sz="4" w:space="0"/>
              <w:bottom w:val="single" w:color="auto" w:sz="4" w:space="0"/>
              <w:right w:val="single" w:color="auto" w:sz="4" w:space="0"/>
            </w:tcBorders>
            <w:shd w:val="clear" w:color="auto" w:fill="auto"/>
            <w:vAlign w:val="center"/>
          </w:tcPr>
          <w:p w14:paraId="794808AC">
            <w:pPr>
              <w:spacing w:line="360" w:lineRule="auto"/>
              <w:rPr>
                <w:rFonts w:hint="eastAsia" w:ascii="宋体" w:hAnsi="宋体" w:cstheme="minorEastAsia"/>
                <w:kern w:val="0"/>
                <w:sz w:val="22"/>
                <w:szCs w:val="22"/>
              </w:rPr>
            </w:pPr>
            <w:r>
              <w:rPr>
                <w:rFonts w:hint="eastAsia" w:ascii="宋体" w:hAnsi="宋体" w:cstheme="minorEastAsia"/>
                <w:sz w:val="22"/>
                <w:szCs w:val="22"/>
              </w:rPr>
              <w:t>提供近三年内（2023年01月至今）类似工程业绩，每提供1个得4分，最多不超过12分。（须提供合同内容页及盖章页并加盖公章，否则不予认可）</w:t>
            </w:r>
          </w:p>
        </w:tc>
      </w:tr>
      <w:tr w14:paraId="54A9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477" w:type="pct"/>
            <w:shd w:val="clear" w:color="auto" w:fill="auto"/>
            <w:vAlign w:val="center"/>
          </w:tcPr>
          <w:p w14:paraId="16E40109">
            <w:pPr>
              <w:widowControl/>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2</w:t>
            </w:r>
          </w:p>
        </w:tc>
        <w:tc>
          <w:tcPr>
            <w:tcW w:w="934" w:type="pct"/>
            <w:tcBorders>
              <w:top w:val="single" w:color="auto" w:sz="4" w:space="0"/>
              <w:left w:val="single" w:color="auto" w:sz="4" w:space="0"/>
              <w:bottom w:val="single" w:color="auto" w:sz="4" w:space="0"/>
              <w:right w:val="single" w:color="auto" w:sz="4" w:space="0"/>
            </w:tcBorders>
            <w:shd w:val="clear" w:color="auto" w:fill="auto"/>
            <w:vAlign w:val="center"/>
          </w:tcPr>
          <w:p w14:paraId="4408725D">
            <w:pPr>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项目经理</w:t>
            </w:r>
          </w:p>
          <w:p w14:paraId="13182730">
            <w:pPr>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0-3</w:t>
            </w:r>
            <w:r>
              <w:rPr>
                <w:rFonts w:hint="eastAsia" w:ascii="宋体" w:hAnsi="宋体" w:cstheme="minorEastAsia"/>
                <w:sz w:val="22"/>
                <w:szCs w:val="22"/>
              </w:rPr>
              <w:t>分</w:t>
            </w:r>
          </w:p>
        </w:tc>
        <w:tc>
          <w:tcPr>
            <w:tcW w:w="3588" w:type="pct"/>
            <w:tcBorders>
              <w:top w:val="single" w:color="auto" w:sz="4" w:space="0"/>
              <w:left w:val="single" w:color="auto" w:sz="4" w:space="0"/>
              <w:bottom w:val="single" w:color="auto" w:sz="4" w:space="0"/>
              <w:right w:val="single" w:color="auto" w:sz="4" w:space="0"/>
            </w:tcBorders>
            <w:shd w:val="clear" w:color="auto" w:fill="auto"/>
            <w:vAlign w:val="center"/>
          </w:tcPr>
          <w:p w14:paraId="20A42844">
            <w:pPr>
              <w:spacing w:line="360" w:lineRule="auto"/>
              <w:jc w:val="left"/>
              <w:rPr>
                <w:rFonts w:hint="eastAsia" w:ascii="宋体" w:hAnsi="宋体" w:cstheme="minorEastAsia"/>
                <w:kern w:val="0"/>
                <w:sz w:val="22"/>
                <w:szCs w:val="22"/>
              </w:rPr>
            </w:pPr>
            <w:r>
              <w:rPr>
                <w:rFonts w:hint="eastAsia" w:ascii="宋体" w:hAnsi="宋体" w:cstheme="minorEastAsia"/>
                <w:kern w:val="0"/>
                <w:sz w:val="22"/>
                <w:szCs w:val="22"/>
              </w:rPr>
              <w:t>项目经理</w:t>
            </w:r>
            <w:r>
              <w:rPr>
                <w:rFonts w:ascii="宋体" w:hAnsi="宋体" w:cstheme="minorEastAsia"/>
                <w:kern w:val="0"/>
                <w:sz w:val="22"/>
                <w:szCs w:val="22"/>
              </w:rPr>
              <w:t>具备相关</w:t>
            </w:r>
            <w:r>
              <w:rPr>
                <w:rFonts w:hint="eastAsia" w:ascii="宋体" w:hAnsi="宋体" w:cstheme="minorEastAsia"/>
                <w:kern w:val="0"/>
                <w:sz w:val="22"/>
                <w:szCs w:val="22"/>
              </w:rPr>
              <w:t>专业</w:t>
            </w:r>
            <w:r>
              <w:rPr>
                <w:rFonts w:ascii="宋体" w:hAnsi="宋体" w:cstheme="minorEastAsia"/>
                <w:kern w:val="0"/>
                <w:sz w:val="22"/>
                <w:szCs w:val="22"/>
              </w:rPr>
              <w:t>高级</w:t>
            </w:r>
            <w:r>
              <w:rPr>
                <w:rFonts w:hint="eastAsia" w:ascii="宋体" w:hAnsi="宋体" w:cstheme="minorEastAsia"/>
                <w:kern w:val="0"/>
                <w:sz w:val="22"/>
                <w:szCs w:val="22"/>
              </w:rPr>
              <w:t>（含）以上</w:t>
            </w:r>
            <w:r>
              <w:rPr>
                <w:rFonts w:ascii="宋体" w:hAnsi="宋体" w:cstheme="minorEastAsia"/>
                <w:kern w:val="0"/>
                <w:sz w:val="22"/>
                <w:szCs w:val="22"/>
              </w:rPr>
              <w:t>职称</w:t>
            </w:r>
            <w:r>
              <w:rPr>
                <w:rFonts w:hint="eastAsia" w:ascii="宋体" w:hAnsi="宋体" w:cstheme="minorEastAsia"/>
                <w:kern w:val="0"/>
                <w:sz w:val="22"/>
                <w:szCs w:val="22"/>
              </w:rPr>
              <w:t>，</w:t>
            </w:r>
            <w:r>
              <w:rPr>
                <w:rFonts w:ascii="宋体" w:hAnsi="宋体" w:cstheme="minorEastAsia"/>
                <w:kern w:val="0"/>
                <w:sz w:val="22"/>
                <w:szCs w:val="22"/>
              </w:rPr>
              <w:t>得</w:t>
            </w:r>
            <w:r>
              <w:rPr>
                <w:rFonts w:hint="eastAsia" w:ascii="宋体" w:hAnsi="宋体" w:cstheme="minorEastAsia"/>
                <w:kern w:val="0"/>
                <w:sz w:val="22"/>
                <w:szCs w:val="22"/>
              </w:rPr>
              <w:t>3</w:t>
            </w:r>
            <w:r>
              <w:rPr>
                <w:rFonts w:ascii="宋体" w:hAnsi="宋体" w:cstheme="minorEastAsia"/>
                <w:kern w:val="0"/>
                <w:sz w:val="22"/>
                <w:szCs w:val="22"/>
              </w:rPr>
              <w:t>分</w:t>
            </w:r>
            <w:r>
              <w:rPr>
                <w:rFonts w:hint="eastAsia" w:ascii="宋体" w:hAnsi="宋体" w:cstheme="minorEastAsia"/>
                <w:kern w:val="0"/>
                <w:sz w:val="22"/>
                <w:szCs w:val="22"/>
              </w:rPr>
              <w:t>；</w:t>
            </w:r>
            <w:r>
              <w:rPr>
                <w:rFonts w:ascii="宋体" w:hAnsi="宋体" w:cstheme="minorEastAsia"/>
                <w:kern w:val="0"/>
                <w:sz w:val="22"/>
                <w:szCs w:val="22"/>
              </w:rPr>
              <w:t>中级职称得</w:t>
            </w:r>
            <w:r>
              <w:rPr>
                <w:rFonts w:hint="eastAsia" w:ascii="宋体" w:hAnsi="宋体" w:cstheme="minorEastAsia"/>
                <w:kern w:val="0"/>
                <w:sz w:val="22"/>
                <w:szCs w:val="22"/>
              </w:rPr>
              <w:t>2</w:t>
            </w:r>
            <w:r>
              <w:rPr>
                <w:rFonts w:ascii="宋体" w:hAnsi="宋体" w:cstheme="minorEastAsia"/>
                <w:kern w:val="0"/>
                <w:sz w:val="22"/>
                <w:szCs w:val="22"/>
              </w:rPr>
              <w:t>分</w:t>
            </w:r>
            <w:r>
              <w:rPr>
                <w:rFonts w:hint="eastAsia" w:ascii="宋体" w:hAnsi="宋体" w:cstheme="minorEastAsia"/>
                <w:kern w:val="0"/>
                <w:sz w:val="22"/>
                <w:szCs w:val="22"/>
              </w:rPr>
              <w:t>，其他情况不得分。</w:t>
            </w:r>
          </w:p>
        </w:tc>
      </w:tr>
      <w:tr w14:paraId="26B0A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477" w:type="pct"/>
            <w:shd w:val="clear" w:color="auto" w:fill="auto"/>
            <w:vAlign w:val="center"/>
          </w:tcPr>
          <w:p w14:paraId="075F3C12">
            <w:pPr>
              <w:widowControl/>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3</w:t>
            </w:r>
          </w:p>
        </w:tc>
        <w:tc>
          <w:tcPr>
            <w:tcW w:w="934" w:type="pct"/>
            <w:tcBorders>
              <w:top w:val="single" w:color="auto" w:sz="4" w:space="0"/>
              <w:left w:val="single" w:color="auto" w:sz="4" w:space="0"/>
              <w:bottom w:val="single" w:color="auto" w:sz="4" w:space="0"/>
              <w:right w:val="single" w:color="auto" w:sz="4" w:space="0"/>
            </w:tcBorders>
            <w:shd w:val="clear" w:color="auto" w:fill="auto"/>
            <w:vAlign w:val="center"/>
          </w:tcPr>
          <w:p w14:paraId="6B902D11">
            <w:pPr>
              <w:widowControl/>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拟投入本项目的人员情况</w:t>
            </w:r>
          </w:p>
          <w:p w14:paraId="151DDDAA">
            <w:pPr>
              <w:spacing w:line="360" w:lineRule="auto"/>
              <w:jc w:val="center"/>
              <w:rPr>
                <w:rFonts w:hint="eastAsia" w:ascii="宋体" w:hAnsi="宋体" w:cstheme="minorEastAsia"/>
                <w:kern w:val="0"/>
                <w:sz w:val="22"/>
                <w:szCs w:val="22"/>
              </w:rPr>
            </w:pPr>
            <w:r>
              <w:rPr>
                <w:rFonts w:ascii="宋体" w:hAnsi="宋体" w:cstheme="minorEastAsia"/>
                <w:kern w:val="0"/>
                <w:sz w:val="22"/>
                <w:szCs w:val="22"/>
              </w:rPr>
              <w:t>0-</w:t>
            </w:r>
            <w:r>
              <w:rPr>
                <w:rFonts w:hint="eastAsia" w:ascii="宋体" w:hAnsi="宋体" w:cstheme="minorEastAsia"/>
                <w:kern w:val="0"/>
                <w:sz w:val="22"/>
                <w:szCs w:val="22"/>
              </w:rPr>
              <w:t>8分</w:t>
            </w:r>
          </w:p>
        </w:tc>
        <w:tc>
          <w:tcPr>
            <w:tcW w:w="3588" w:type="pct"/>
            <w:tcBorders>
              <w:top w:val="single" w:color="auto" w:sz="4" w:space="0"/>
              <w:left w:val="single" w:color="auto" w:sz="4" w:space="0"/>
              <w:bottom w:val="single" w:color="auto" w:sz="4" w:space="0"/>
              <w:right w:val="single" w:color="auto" w:sz="4" w:space="0"/>
            </w:tcBorders>
            <w:shd w:val="clear" w:color="auto" w:fill="auto"/>
            <w:vAlign w:val="center"/>
          </w:tcPr>
          <w:p w14:paraId="35CD793B">
            <w:pPr>
              <w:spacing w:line="360" w:lineRule="auto"/>
              <w:rPr>
                <w:rFonts w:hint="eastAsia" w:ascii="宋体" w:hAnsi="宋体" w:cstheme="minorEastAsia"/>
                <w:sz w:val="22"/>
                <w:szCs w:val="22"/>
              </w:rPr>
            </w:pPr>
            <w:r>
              <w:rPr>
                <w:rFonts w:ascii="宋体" w:hAnsi="宋体" w:cstheme="minorEastAsia"/>
                <w:kern w:val="0"/>
                <w:sz w:val="22"/>
                <w:szCs w:val="22"/>
              </w:rPr>
              <w:t>本项目配备的</w:t>
            </w:r>
            <w:r>
              <w:rPr>
                <w:rFonts w:hint="eastAsia" w:ascii="宋体" w:hAnsi="宋体" w:cstheme="minorEastAsia"/>
                <w:kern w:val="0"/>
                <w:sz w:val="22"/>
                <w:szCs w:val="22"/>
              </w:rPr>
              <w:t>项目岗位</w:t>
            </w:r>
            <w:r>
              <w:rPr>
                <w:rFonts w:ascii="宋体" w:hAnsi="宋体" w:cstheme="minorEastAsia"/>
                <w:kern w:val="0"/>
                <w:sz w:val="22"/>
                <w:szCs w:val="22"/>
              </w:rPr>
              <w:t>人员情况，</w:t>
            </w:r>
            <w:r>
              <w:rPr>
                <w:rFonts w:hint="eastAsia" w:ascii="宋体" w:hAnsi="宋体" w:cstheme="minorEastAsia"/>
                <w:kern w:val="0"/>
                <w:sz w:val="22"/>
                <w:szCs w:val="22"/>
              </w:rPr>
              <w:t>包括</w:t>
            </w:r>
            <w:r>
              <w:rPr>
                <w:rFonts w:ascii="宋体" w:hAnsi="宋体" w:cstheme="minorEastAsia"/>
                <w:kern w:val="0"/>
                <w:sz w:val="22"/>
                <w:szCs w:val="22"/>
              </w:rPr>
              <w:t>人员数量、结构及专业搭配合理</w:t>
            </w:r>
            <w:r>
              <w:rPr>
                <w:rFonts w:hint="eastAsia" w:ascii="宋体" w:hAnsi="宋体" w:cstheme="minorEastAsia"/>
                <w:kern w:val="0"/>
                <w:sz w:val="22"/>
                <w:szCs w:val="22"/>
              </w:rPr>
              <w:t>，</w:t>
            </w:r>
            <w:r>
              <w:rPr>
                <w:rFonts w:ascii="宋体" w:hAnsi="宋体" w:cstheme="minorEastAsia"/>
                <w:kern w:val="0"/>
                <w:sz w:val="22"/>
                <w:szCs w:val="22"/>
              </w:rPr>
              <w:t>岗位职责详细</w:t>
            </w:r>
            <w:r>
              <w:rPr>
                <w:rFonts w:hint="eastAsia" w:ascii="宋体" w:hAnsi="宋体" w:cstheme="minorEastAsia"/>
                <w:kern w:val="0"/>
                <w:sz w:val="22"/>
                <w:szCs w:val="22"/>
              </w:rPr>
              <w:t>，</w:t>
            </w:r>
            <w:r>
              <w:rPr>
                <w:rFonts w:ascii="宋体" w:hAnsi="宋体" w:cstheme="minorEastAsia"/>
                <w:kern w:val="0"/>
                <w:sz w:val="22"/>
                <w:szCs w:val="22"/>
              </w:rPr>
              <w:t>管理架构合理</w:t>
            </w:r>
            <w:r>
              <w:rPr>
                <w:rFonts w:hint="eastAsia" w:ascii="宋体" w:hAnsi="宋体" w:cstheme="minorEastAsia"/>
                <w:kern w:val="0"/>
                <w:sz w:val="22"/>
                <w:szCs w:val="22"/>
              </w:rPr>
              <w:t>，经验丰富</w:t>
            </w:r>
            <w:r>
              <w:rPr>
                <w:rFonts w:ascii="宋体" w:hAnsi="宋体" w:cstheme="minorEastAsia"/>
                <w:kern w:val="0"/>
                <w:sz w:val="22"/>
                <w:szCs w:val="22"/>
              </w:rPr>
              <w:t>得</w:t>
            </w:r>
            <w:r>
              <w:rPr>
                <w:rFonts w:hint="eastAsia" w:ascii="宋体" w:hAnsi="宋体" w:cstheme="minorEastAsia"/>
                <w:kern w:val="0"/>
                <w:sz w:val="22"/>
                <w:szCs w:val="22"/>
              </w:rPr>
              <w:t>6-</w:t>
            </w:r>
            <w:r>
              <w:rPr>
                <w:rFonts w:ascii="宋体" w:hAnsi="宋体" w:cstheme="minorEastAsia"/>
                <w:kern w:val="0"/>
                <w:sz w:val="22"/>
                <w:szCs w:val="22"/>
              </w:rPr>
              <w:t>8分；人员数量、结构及专业搭配欠合理</w:t>
            </w:r>
            <w:r>
              <w:rPr>
                <w:rFonts w:hint="eastAsia" w:ascii="宋体" w:hAnsi="宋体" w:cstheme="minorEastAsia"/>
                <w:kern w:val="0"/>
                <w:sz w:val="22"/>
                <w:szCs w:val="22"/>
              </w:rPr>
              <w:t>，</w:t>
            </w:r>
            <w:r>
              <w:rPr>
                <w:rFonts w:ascii="宋体" w:hAnsi="宋体" w:cstheme="minorEastAsia"/>
                <w:kern w:val="0"/>
                <w:sz w:val="22"/>
                <w:szCs w:val="22"/>
              </w:rPr>
              <w:t>岗位职责</w:t>
            </w:r>
            <w:r>
              <w:rPr>
                <w:rFonts w:hint="eastAsia" w:ascii="宋体" w:hAnsi="宋体" w:cstheme="minorEastAsia"/>
                <w:kern w:val="0"/>
                <w:sz w:val="22"/>
                <w:szCs w:val="22"/>
              </w:rPr>
              <w:t>及</w:t>
            </w:r>
            <w:r>
              <w:rPr>
                <w:rFonts w:ascii="宋体" w:hAnsi="宋体" w:cstheme="minorEastAsia"/>
                <w:kern w:val="0"/>
                <w:sz w:val="22"/>
                <w:szCs w:val="22"/>
              </w:rPr>
              <w:t>管理架构一般得</w:t>
            </w:r>
            <w:r>
              <w:rPr>
                <w:rFonts w:hint="eastAsia" w:ascii="宋体" w:hAnsi="宋体" w:cstheme="minorEastAsia"/>
                <w:kern w:val="0"/>
                <w:sz w:val="22"/>
                <w:szCs w:val="22"/>
              </w:rPr>
              <w:t>3-</w:t>
            </w:r>
            <w:r>
              <w:rPr>
                <w:rFonts w:ascii="宋体" w:hAnsi="宋体" w:cstheme="minorEastAsia"/>
                <w:kern w:val="0"/>
                <w:sz w:val="22"/>
                <w:szCs w:val="22"/>
              </w:rPr>
              <w:t>5分</w:t>
            </w:r>
            <w:r>
              <w:rPr>
                <w:rFonts w:hint="eastAsia" w:ascii="宋体" w:hAnsi="宋体" w:cstheme="minorEastAsia"/>
                <w:kern w:val="0"/>
                <w:sz w:val="22"/>
                <w:szCs w:val="22"/>
              </w:rPr>
              <w:t>；</w:t>
            </w:r>
            <w:r>
              <w:rPr>
                <w:rFonts w:ascii="宋体" w:hAnsi="宋体" w:cstheme="minorEastAsia"/>
                <w:kern w:val="0"/>
                <w:sz w:val="22"/>
                <w:szCs w:val="22"/>
              </w:rPr>
              <w:t>人员数量</w:t>
            </w:r>
            <w:r>
              <w:rPr>
                <w:rFonts w:hint="eastAsia" w:ascii="宋体" w:hAnsi="宋体" w:cstheme="minorEastAsia"/>
                <w:kern w:val="0"/>
                <w:sz w:val="22"/>
                <w:szCs w:val="22"/>
              </w:rPr>
              <w:t>不足</w:t>
            </w:r>
            <w:r>
              <w:rPr>
                <w:rFonts w:ascii="宋体" w:hAnsi="宋体" w:cstheme="minorEastAsia"/>
                <w:kern w:val="0"/>
                <w:sz w:val="22"/>
                <w:szCs w:val="22"/>
              </w:rPr>
              <w:t>、结构及专业搭配</w:t>
            </w:r>
            <w:r>
              <w:rPr>
                <w:rFonts w:hint="eastAsia" w:ascii="宋体" w:hAnsi="宋体" w:cstheme="minorEastAsia"/>
                <w:kern w:val="0"/>
                <w:sz w:val="22"/>
                <w:szCs w:val="22"/>
              </w:rPr>
              <w:t>不</w:t>
            </w:r>
            <w:r>
              <w:rPr>
                <w:rFonts w:ascii="宋体" w:hAnsi="宋体" w:cstheme="minorEastAsia"/>
                <w:kern w:val="0"/>
                <w:sz w:val="22"/>
                <w:szCs w:val="22"/>
              </w:rPr>
              <w:t>合理</w:t>
            </w:r>
            <w:r>
              <w:rPr>
                <w:rFonts w:hint="eastAsia" w:ascii="宋体" w:hAnsi="宋体" w:cstheme="minorEastAsia"/>
                <w:kern w:val="0"/>
                <w:sz w:val="22"/>
                <w:szCs w:val="22"/>
              </w:rPr>
              <w:t>，</w:t>
            </w:r>
            <w:r>
              <w:rPr>
                <w:rFonts w:ascii="宋体" w:hAnsi="宋体" w:cstheme="minorEastAsia"/>
                <w:kern w:val="0"/>
                <w:sz w:val="22"/>
                <w:szCs w:val="22"/>
              </w:rPr>
              <w:t>岗位职责</w:t>
            </w:r>
            <w:r>
              <w:rPr>
                <w:rFonts w:hint="eastAsia" w:ascii="宋体" w:hAnsi="宋体" w:cstheme="minorEastAsia"/>
                <w:kern w:val="0"/>
                <w:sz w:val="22"/>
                <w:szCs w:val="22"/>
              </w:rPr>
              <w:t>及</w:t>
            </w:r>
            <w:r>
              <w:rPr>
                <w:rFonts w:ascii="宋体" w:hAnsi="宋体" w:cstheme="minorEastAsia"/>
                <w:kern w:val="0"/>
                <w:sz w:val="22"/>
                <w:szCs w:val="22"/>
              </w:rPr>
              <w:t>管理架构</w:t>
            </w:r>
            <w:r>
              <w:rPr>
                <w:rFonts w:hint="eastAsia" w:ascii="宋体" w:hAnsi="宋体" w:cstheme="minorEastAsia"/>
                <w:kern w:val="0"/>
                <w:sz w:val="22"/>
                <w:szCs w:val="22"/>
              </w:rPr>
              <w:t>较差</w:t>
            </w:r>
            <w:r>
              <w:rPr>
                <w:rFonts w:ascii="宋体" w:hAnsi="宋体" w:cstheme="minorEastAsia"/>
                <w:kern w:val="0"/>
                <w:sz w:val="22"/>
                <w:szCs w:val="22"/>
              </w:rPr>
              <w:t>得</w:t>
            </w:r>
            <w:r>
              <w:rPr>
                <w:rFonts w:hint="eastAsia" w:ascii="宋体" w:hAnsi="宋体" w:cstheme="minorEastAsia"/>
                <w:kern w:val="0"/>
                <w:sz w:val="22"/>
                <w:szCs w:val="22"/>
              </w:rPr>
              <w:t>1-</w:t>
            </w:r>
            <w:r>
              <w:rPr>
                <w:rFonts w:ascii="宋体" w:hAnsi="宋体" w:cstheme="minorEastAsia"/>
                <w:kern w:val="0"/>
                <w:sz w:val="22"/>
                <w:szCs w:val="22"/>
              </w:rPr>
              <w:t>2分</w:t>
            </w:r>
            <w:r>
              <w:rPr>
                <w:rFonts w:hint="eastAsia" w:ascii="宋体" w:hAnsi="宋体" w:cstheme="minorEastAsia"/>
                <w:kern w:val="0"/>
                <w:sz w:val="22"/>
                <w:szCs w:val="22"/>
              </w:rPr>
              <w:t>；未提供得</w:t>
            </w:r>
            <w:r>
              <w:rPr>
                <w:rFonts w:ascii="宋体" w:hAnsi="宋体" w:cstheme="minorEastAsia"/>
                <w:kern w:val="0"/>
                <w:sz w:val="22"/>
                <w:szCs w:val="22"/>
              </w:rPr>
              <w:t>0分</w:t>
            </w:r>
            <w:r>
              <w:rPr>
                <w:rFonts w:hint="eastAsia" w:ascii="宋体" w:hAnsi="宋体" w:cstheme="minorEastAsia"/>
                <w:kern w:val="0"/>
                <w:sz w:val="22"/>
                <w:szCs w:val="22"/>
              </w:rPr>
              <w:t>。</w:t>
            </w:r>
          </w:p>
        </w:tc>
      </w:tr>
      <w:tr w14:paraId="555E5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7" w:type="pct"/>
            <w:shd w:val="clear" w:color="auto" w:fill="auto"/>
            <w:vAlign w:val="center"/>
          </w:tcPr>
          <w:p w14:paraId="6235399C">
            <w:pPr>
              <w:widowControl/>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4</w:t>
            </w:r>
          </w:p>
        </w:tc>
        <w:tc>
          <w:tcPr>
            <w:tcW w:w="934" w:type="pct"/>
            <w:tcBorders>
              <w:top w:val="single" w:color="auto" w:sz="4" w:space="0"/>
              <w:left w:val="single" w:color="auto" w:sz="4" w:space="0"/>
              <w:right w:val="single" w:color="auto" w:sz="4" w:space="0"/>
            </w:tcBorders>
            <w:shd w:val="clear" w:color="auto" w:fill="auto"/>
            <w:vAlign w:val="center"/>
          </w:tcPr>
          <w:p w14:paraId="2EEFF2E2">
            <w:pPr>
              <w:widowControl/>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施工方案与技术措施</w:t>
            </w:r>
          </w:p>
          <w:p w14:paraId="4645A071">
            <w:pPr>
              <w:widowControl/>
              <w:spacing w:line="360" w:lineRule="auto"/>
              <w:jc w:val="center"/>
              <w:rPr>
                <w:rFonts w:hint="eastAsia" w:ascii="宋体" w:hAnsi="宋体" w:cstheme="minorEastAsia"/>
                <w:sz w:val="22"/>
                <w:szCs w:val="22"/>
              </w:rPr>
            </w:pPr>
            <w:r>
              <w:rPr>
                <w:rFonts w:ascii="宋体" w:hAnsi="宋体" w:cstheme="minorEastAsia"/>
                <w:kern w:val="0"/>
                <w:sz w:val="22"/>
                <w:szCs w:val="22"/>
              </w:rPr>
              <w:t>0</w:t>
            </w:r>
            <w:r>
              <w:rPr>
                <w:rFonts w:hint="eastAsia" w:ascii="宋体" w:hAnsi="宋体" w:cstheme="minorEastAsia"/>
                <w:kern w:val="0"/>
                <w:sz w:val="22"/>
                <w:szCs w:val="22"/>
              </w:rPr>
              <w:t>-</w:t>
            </w:r>
            <w:r>
              <w:rPr>
                <w:rFonts w:ascii="宋体" w:hAnsi="宋体" w:cstheme="minorEastAsia"/>
                <w:kern w:val="0"/>
                <w:sz w:val="22"/>
                <w:szCs w:val="22"/>
              </w:rPr>
              <w:t>15</w:t>
            </w:r>
            <w:r>
              <w:rPr>
                <w:rFonts w:hint="eastAsia" w:ascii="宋体" w:hAnsi="宋体" w:cstheme="minorEastAsia"/>
                <w:kern w:val="0"/>
                <w:sz w:val="22"/>
                <w:szCs w:val="22"/>
              </w:rPr>
              <w:t>分</w:t>
            </w:r>
          </w:p>
        </w:tc>
        <w:tc>
          <w:tcPr>
            <w:tcW w:w="3588" w:type="pct"/>
            <w:tcBorders>
              <w:top w:val="single" w:color="auto" w:sz="4" w:space="0"/>
              <w:left w:val="single" w:color="auto" w:sz="4" w:space="0"/>
              <w:right w:val="single" w:color="auto" w:sz="4" w:space="0"/>
            </w:tcBorders>
            <w:shd w:val="clear" w:color="auto" w:fill="auto"/>
            <w:vAlign w:val="center"/>
          </w:tcPr>
          <w:p w14:paraId="7828EECE">
            <w:pPr>
              <w:spacing w:line="360" w:lineRule="auto"/>
              <w:rPr>
                <w:rFonts w:hint="eastAsia" w:ascii="宋体" w:hAnsi="宋体" w:cstheme="minorEastAsia"/>
                <w:kern w:val="0"/>
                <w:sz w:val="22"/>
                <w:szCs w:val="22"/>
              </w:rPr>
            </w:pPr>
            <w:r>
              <w:rPr>
                <w:rFonts w:hint="eastAsia" w:ascii="宋体" w:hAnsi="宋体" w:cstheme="minorEastAsia"/>
                <w:kern w:val="0"/>
                <w:sz w:val="22"/>
                <w:szCs w:val="22"/>
              </w:rPr>
              <w:t>施工方案及技术措施内容全面、方案科学、可操作性及针对性强，且合理可行得12-</w:t>
            </w:r>
            <w:r>
              <w:rPr>
                <w:rFonts w:ascii="宋体" w:hAnsi="宋体" w:cstheme="minorEastAsia"/>
                <w:kern w:val="0"/>
                <w:sz w:val="22"/>
                <w:szCs w:val="22"/>
              </w:rPr>
              <w:t>15</w:t>
            </w:r>
            <w:r>
              <w:rPr>
                <w:rFonts w:hint="eastAsia" w:ascii="宋体" w:hAnsi="宋体" w:cstheme="minorEastAsia"/>
                <w:kern w:val="0"/>
                <w:sz w:val="22"/>
                <w:szCs w:val="22"/>
              </w:rPr>
              <w:t>分；施工方案及技术措施内容较为全面、方案较科学、可操作性及针对性较强，且合理可行得9-</w:t>
            </w:r>
            <w:r>
              <w:rPr>
                <w:rFonts w:ascii="宋体" w:hAnsi="宋体" w:cstheme="minorEastAsia"/>
                <w:kern w:val="0"/>
                <w:sz w:val="22"/>
                <w:szCs w:val="22"/>
              </w:rPr>
              <w:t>11</w:t>
            </w:r>
            <w:r>
              <w:rPr>
                <w:rFonts w:hint="eastAsia" w:ascii="宋体" w:hAnsi="宋体" w:cstheme="minorEastAsia"/>
                <w:kern w:val="0"/>
                <w:sz w:val="22"/>
                <w:szCs w:val="22"/>
              </w:rPr>
              <w:t>分；施工方案及技术措施内容一般、可操作性及针对性一般得6-</w:t>
            </w:r>
            <w:r>
              <w:rPr>
                <w:rFonts w:ascii="宋体" w:hAnsi="宋体" w:cstheme="minorEastAsia"/>
                <w:kern w:val="0"/>
                <w:sz w:val="22"/>
                <w:szCs w:val="22"/>
              </w:rPr>
              <w:t>8</w:t>
            </w:r>
            <w:r>
              <w:rPr>
                <w:rFonts w:hint="eastAsia" w:ascii="宋体" w:hAnsi="宋体" w:cstheme="minorEastAsia"/>
                <w:kern w:val="0"/>
                <w:sz w:val="22"/>
                <w:szCs w:val="22"/>
              </w:rPr>
              <w:t>分；施工方案及技术措施内容较差、可操作性及针对性较差，方案欠合理得3-</w:t>
            </w:r>
            <w:r>
              <w:rPr>
                <w:rFonts w:ascii="宋体" w:hAnsi="宋体" w:cstheme="minorEastAsia"/>
                <w:kern w:val="0"/>
                <w:sz w:val="22"/>
                <w:szCs w:val="22"/>
              </w:rPr>
              <w:t>5</w:t>
            </w:r>
            <w:r>
              <w:rPr>
                <w:rFonts w:hint="eastAsia" w:ascii="宋体" w:hAnsi="宋体" w:cstheme="minorEastAsia"/>
                <w:kern w:val="0"/>
                <w:sz w:val="22"/>
                <w:szCs w:val="22"/>
              </w:rPr>
              <w:t>分；施工方案及技术措施内容差、可操作性及针对性差，方案不合理得1-</w:t>
            </w:r>
            <w:r>
              <w:rPr>
                <w:rFonts w:ascii="宋体" w:hAnsi="宋体" w:cstheme="minorEastAsia"/>
                <w:kern w:val="0"/>
                <w:sz w:val="22"/>
                <w:szCs w:val="22"/>
              </w:rPr>
              <w:t>2</w:t>
            </w:r>
            <w:r>
              <w:rPr>
                <w:rFonts w:hint="eastAsia" w:ascii="宋体" w:hAnsi="宋体" w:cstheme="minorEastAsia"/>
                <w:kern w:val="0"/>
                <w:sz w:val="22"/>
                <w:szCs w:val="22"/>
              </w:rPr>
              <w:t>分；未提供得0分。</w:t>
            </w:r>
          </w:p>
        </w:tc>
      </w:tr>
      <w:tr w14:paraId="55872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477" w:type="pct"/>
            <w:shd w:val="clear" w:color="auto" w:fill="auto"/>
            <w:vAlign w:val="center"/>
          </w:tcPr>
          <w:p w14:paraId="1FBA6954">
            <w:pPr>
              <w:widowControl/>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5</w:t>
            </w:r>
          </w:p>
        </w:tc>
        <w:tc>
          <w:tcPr>
            <w:tcW w:w="934" w:type="pct"/>
            <w:shd w:val="clear" w:color="auto" w:fill="auto"/>
            <w:vAlign w:val="center"/>
          </w:tcPr>
          <w:p w14:paraId="4D6787F1">
            <w:pPr>
              <w:widowControl/>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质量保证体系及措施</w:t>
            </w:r>
          </w:p>
          <w:p w14:paraId="17D70CE2">
            <w:pPr>
              <w:widowControl/>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0-</w:t>
            </w:r>
            <w:r>
              <w:rPr>
                <w:rFonts w:ascii="宋体" w:hAnsi="宋体" w:cstheme="minorEastAsia"/>
                <w:kern w:val="0"/>
                <w:sz w:val="22"/>
                <w:szCs w:val="22"/>
              </w:rPr>
              <w:t>8</w:t>
            </w:r>
            <w:r>
              <w:rPr>
                <w:rFonts w:hint="eastAsia" w:ascii="宋体" w:hAnsi="宋体" w:cstheme="minorEastAsia"/>
                <w:kern w:val="0"/>
                <w:sz w:val="22"/>
                <w:szCs w:val="22"/>
              </w:rPr>
              <w:t>分</w:t>
            </w:r>
          </w:p>
        </w:tc>
        <w:tc>
          <w:tcPr>
            <w:tcW w:w="3588" w:type="pct"/>
            <w:shd w:val="clear" w:color="auto" w:fill="auto"/>
            <w:vAlign w:val="center"/>
          </w:tcPr>
          <w:p w14:paraId="3015F5E5">
            <w:pPr>
              <w:widowControl/>
              <w:spacing w:line="360" w:lineRule="auto"/>
              <w:jc w:val="left"/>
              <w:rPr>
                <w:rFonts w:hint="eastAsia" w:ascii="宋体" w:hAnsi="宋体" w:cstheme="minorEastAsia"/>
                <w:kern w:val="0"/>
                <w:sz w:val="22"/>
                <w:szCs w:val="22"/>
              </w:rPr>
            </w:pPr>
            <w:r>
              <w:rPr>
                <w:rFonts w:hint="eastAsia" w:ascii="宋体" w:hAnsi="宋体" w:cstheme="minorEastAsia"/>
                <w:kern w:val="0"/>
                <w:sz w:val="22"/>
                <w:szCs w:val="22"/>
              </w:rPr>
              <w:t>体系完整，措施得力，针对性强得6-</w:t>
            </w:r>
            <w:r>
              <w:rPr>
                <w:rFonts w:ascii="宋体" w:hAnsi="宋体" w:cstheme="minorEastAsia"/>
                <w:kern w:val="0"/>
                <w:sz w:val="22"/>
                <w:szCs w:val="22"/>
              </w:rPr>
              <w:t>8</w:t>
            </w:r>
            <w:r>
              <w:rPr>
                <w:rFonts w:hint="eastAsia" w:ascii="宋体" w:hAnsi="宋体" w:cstheme="minorEastAsia"/>
                <w:kern w:val="0"/>
                <w:sz w:val="22"/>
                <w:szCs w:val="22"/>
              </w:rPr>
              <w:t>分；体系较完整，措施较得力，针对性较强得3-</w:t>
            </w:r>
            <w:r>
              <w:rPr>
                <w:rFonts w:ascii="宋体" w:hAnsi="宋体" w:cstheme="minorEastAsia"/>
                <w:kern w:val="0"/>
                <w:sz w:val="22"/>
                <w:szCs w:val="22"/>
              </w:rPr>
              <w:t>5</w:t>
            </w:r>
            <w:r>
              <w:rPr>
                <w:rFonts w:hint="eastAsia" w:ascii="宋体" w:hAnsi="宋体" w:cstheme="minorEastAsia"/>
                <w:kern w:val="0"/>
                <w:sz w:val="22"/>
                <w:szCs w:val="22"/>
              </w:rPr>
              <w:t>分；体系欠完整，措施一般得1-</w:t>
            </w:r>
            <w:r>
              <w:rPr>
                <w:rFonts w:ascii="宋体" w:hAnsi="宋体" w:cstheme="minorEastAsia"/>
                <w:kern w:val="0"/>
                <w:sz w:val="22"/>
                <w:szCs w:val="22"/>
              </w:rPr>
              <w:t>2</w:t>
            </w:r>
            <w:r>
              <w:rPr>
                <w:rFonts w:hint="eastAsia" w:ascii="宋体" w:hAnsi="宋体" w:cstheme="minorEastAsia"/>
                <w:kern w:val="0"/>
                <w:sz w:val="22"/>
                <w:szCs w:val="22"/>
              </w:rPr>
              <w:t>分；未提供得0分。</w:t>
            </w:r>
          </w:p>
        </w:tc>
      </w:tr>
      <w:tr w14:paraId="6AE2C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477" w:type="pct"/>
            <w:shd w:val="clear" w:color="auto" w:fill="auto"/>
            <w:vAlign w:val="center"/>
          </w:tcPr>
          <w:p w14:paraId="3D6643F1">
            <w:pPr>
              <w:widowControl/>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6</w:t>
            </w:r>
          </w:p>
        </w:tc>
        <w:tc>
          <w:tcPr>
            <w:tcW w:w="934" w:type="pct"/>
            <w:shd w:val="clear" w:color="auto" w:fill="auto"/>
            <w:vAlign w:val="center"/>
          </w:tcPr>
          <w:p w14:paraId="17494600">
            <w:pPr>
              <w:autoSpaceDE w:val="0"/>
              <w:autoSpaceDN w:val="0"/>
              <w:adjustRightInd w:val="0"/>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安全和文明施工保障措施</w:t>
            </w:r>
          </w:p>
          <w:p w14:paraId="710F327B">
            <w:pPr>
              <w:autoSpaceDE w:val="0"/>
              <w:autoSpaceDN w:val="0"/>
              <w:adjustRightInd w:val="0"/>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0-</w:t>
            </w:r>
            <w:r>
              <w:rPr>
                <w:rFonts w:ascii="宋体" w:hAnsi="宋体" w:cstheme="minorEastAsia"/>
                <w:kern w:val="0"/>
                <w:sz w:val="22"/>
                <w:szCs w:val="22"/>
              </w:rPr>
              <w:t>8</w:t>
            </w:r>
            <w:r>
              <w:rPr>
                <w:rFonts w:hint="eastAsia" w:ascii="宋体" w:hAnsi="宋体" w:cstheme="minorEastAsia"/>
                <w:kern w:val="0"/>
                <w:sz w:val="22"/>
                <w:szCs w:val="22"/>
              </w:rPr>
              <w:t>分</w:t>
            </w:r>
          </w:p>
        </w:tc>
        <w:tc>
          <w:tcPr>
            <w:tcW w:w="3588" w:type="pct"/>
            <w:shd w:val="clear" w:color="auto" w:fill="auto"/>
            <w:vAlign w:val="center"/>
          </w:tcPr>
          <w:p w14:paraId="6F1099A2">
            <w:pPr>
              <w:autoSpaceDE w:val="0"/>
              <w:autoSpaceDN w:val="0"/>
              <w:adjustRightInd w:val="0"/>
              <w:spacing w:line="360" w:lineRule="auto"/>
              <w:jc w:val="left"/>
              <w:rPr>
                <w:rFonts w:hint="eastAsia" w:ascii="宋体" w:hAnsi="宋体" w:cstheme="minorEastAsia"/>
                <w:kern w:val="0"/>
                <w:sz w:val="22"/>
                <w:szCs w:val="22"/>
              </w:rPr>
            </w:pPr>
            <w:r>
              <w:rPr>
                <w:rFonts w:hint="eastAsia" w:ascii="宋体" w:hAnsi="宋体" w:cstheme="minorEastAsia"/>
                <w:kern w:val="0"/>
                <w:sz w:val="22"/>
                <w:szCs w:val="22"/>
              </w:rPr>
              <w:t>安全和文明施工保障措施完整详细，能保障施工各项安全及施工环境维护，针对性强得6-8分；措施较完整详细，基本能保障施工各项安全及施工环境维护，针对性一般得3-</w:t>
            </w:r>
            <w:r>
              <w:rPr>
                <w:rFonts w:ascii="宋体" w:hAnsi="宋体" w:cstheme="minorEastAsia"/>
                <w:kern w:val="0"/>
                <w:sz w:val="22"/>
                <w:szCs w:val="22"/>
              </w:rPr>
              <w:t>5</w:t>
            </w:r>
            <w:r>
              <w:rPr>
                <w:rFonts w:hint="eastAsia" w:ascii="宋体" w:hAnsi="宋体" w:cstheme="minorEastAsia"/>
                <w:kern w:val="0"/>
                <w:sz w:val="22"/>
                <w:szCs w:val="22"/>
              </w:rPr>
              <w:t>分；措施较差，无针对性得1-</w:t>
            </w:r>
            <w:r>
              <w:rPr>
                <w:rFonts w:ascii="宋体" w:hAnsi="宋体" w:cstheme="minorEastAsia"/>
                <w:kern w:val="0"/>
                <w:sz w:val="22"/>
                <w:szCs w:val="22"/>
              </w:rPr>
              <w:t>2</w:t>
            </w:r>
            <w:r>
              <w:rPr>
                <w:rFonts w:hint="eastAsia" w:ascii="宋体" w:hAnsi="宋体" w:cstheme="minorEastAsia"/>
                <w:kern w:val="0"/>
                <w:sz w:val="22"/>
                <w:szCs w:val="22"/>
              </w:rPr>
              <w:t>分；未提供得0分。</w:t>
            </w:r>
          </w:p>
        </w:tc>
      </w:tr>
      <w:tr w14:paraId="73BC5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477" w:type="pct"/>
            <w:shd w:val="clear" w:color="auto" w:fill="auto"/>
            <w:vAlign w:val="center"/>
          </w:tcPr>
          <w:p w14:paraId="19DC30F6">
            <w:pPr>
              <w:widowControl/>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7</w:t>
            </w:r>
          </w:p>
        </w:tc>
        <w:tc>
          <w:tcPr>
            <w:tcW w:w="934" w:type="pct"/>
            <w:shd w:val="clear" w:color="auto" w:fill="auto"/>
            <w:vAlign w:val="center"/>
          </w:tcPr>
          <w:p w14:paraId="2F4EFBE6">
            <w:pPr>
              <w:widowControl/>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工期计划和保证措施</w:t>
            </w:r>
          </w:p>
          <w:p w14:paraId="042278AE">
            <w:pPr>
              <w:widowControl/>
              <w:spacing w:line="360" w:lineRule="auto"/>
              <w:jc w:val="center"/>
              <w:rPr>
                <w:rFonts w:hint="eastAsia" w:ascii="宋体" w:hAnsi="宋体" w:cstheme="minorEastAsia"/>
                <w:kern w:val="0"/>
                <w:sz w:val="22"/>
                <w:szCs w:val="22"/>
              </w:rPr>
            </w:pPr>
            <w:r>
              <w:rPr>
                <w:rFonts w:ascii="宋体" w:hAnsi="宋体" w:cstheme="minorEastAsia"/>
                <w:kern w:val="0"/>
                <w:sz w:val="22"/>
                <w:szCs w:val="22"/>
              </w:rPr>
              <w:t>0-</w:t>
            </w:r>
            <w:r>
              <w:rPr>
                <w:rFonts w:hint="eastAsia" w:ascii="宋体" w:hAnsi="宋体" w:cstheme="minorEastAsia"/>
                <w:kern w:val="0"/>
                <w:sz w:val="22"/>
                <w:szCs w:val="22"/>
              </w:rPr>
              <w:t>8分</w:t>
            </w:r>
          </w:p>
        </w:tc>
        <w:tc>
          <w:tcPr>
            <w:tcW w:w="3588" w:type="pct"/>
            <w:shd w:val="clear" w:color="auto" w:fill="auto"/>
            <w:vAlign w:val="center"/>
          </w:tcPr>
          <w:p w14:paraId="397C61AF">
            <w:pPr>
              <w:widowControl/>
              <w:spacing w:line="360" w:lineRule="auto"/>
              <w:rPr>
                <w:rFonts w:hint="eastAsia" w:ascii="宋体" w:hAnsi="宋体" w:cstheme="minorEastAsia"/>
                <w:kern w:val="0"/>
                <w:sz w:val="22"/>
                <w:szCs w:val="22"/>
              </w:rPr>
            </w:pPr>
            <w:r>
              <w:rPr>
                <w:rFonts w:hint="eastAsia" w:ascii="宋体" w:hAnsi="宋体" w:cstheme="minorEastAsia"/>
                <w:kern w:val="0"/>
                <w:sz w:val="22"/>
                <w:szCs w:val="22"/>
              </w:rPr>
              <w:t>工期计划合理，措施有力，针对性强得6-8分；工期计划较合理，措施较有力，针对性较强得3-5分；工期计划及措施不合理，无针对性得1-</w:t>
            </w:r>
            <w:r>
              <w:rPr>
                <w:rFonts w:ascii="宋体" w:hAnsi="宋体" w:cstheme="minorEastAsia"/>
                <w:kern w:val="0"/>
                <w:sz w:val="22"/>
                <w:szCs w:val="22"/>
              </w:rPr>
              <w:t>2</w:t>
            </w:r>
            <w:r>
              <w:rPr>
                <w:rFonts w:hint="eastAsia" w:ascii="宋体" w:hAnsi="宋体" w:cstheme="minorEastAsia"/>
                <w:kern w:val="0"/>
                <w:sz w:val="22"/>
                <w:szCs w:val="22"/>
              </w:rPr>
              <w:t>分；未提供得0分。</w:t>
            </w:r>
          </w:p>
        </w:tc>
      </w:tr>
      <w:tr w14:paraId="05E19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477" w:type="pct"/>
            <w:shd w:val="clear" w:color="auto" w:fill="auto"/>
            <w:vAlign w:val="center"/>
          </w:tcPr>
          <w:p w14:paraId="1AB360B1">
            <w:pPr>
              <w:widowControl/>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8</w:t>
            </w:r>
          </w:p>
        </w:tc>
        <w:tc>
          <w:tcPr>
            <w:tcW w:w="934" w:type="pct"/>
            <w:shd w:val="clear" w:color="auto" w:fill="auto"/>
            <w:vAlign w:val="center"/>
          </w:tcPr>
          <w:p w14:paraId="6E911D39">
            <w:pPr>
              <w:widowControl/>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劳动力计划及施工机械设备配置</w:t>
            </w:r>
          </w:p>
          <w:p w14:paraId="501AF304">
            <w:pPr>
              <w:widowControl/>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0-</w:t>
            </w:r>
            <w:r>
              <w:rPr>
                <w:rFonts w:ascii="宋体" w:hAnsi="宋体" w:cstheme="minorEastAsia"/>
                <w:kern w:val="0"/>
                <w:sz w:val="22"/>
                <w:szCs w:val="22"/>
              </w:rPr>
              <w:t>8</w:t>
            </w:r>
            <w:r>
              <w:rPr>
                <w:rFonts w:hint="eastAsia" w:ascii="宋体" w:hAnsi="宋体" w:cstheme="minorEastAsia"/>
                <w:kern w:val="0"/>
                <w:sz w:val="22"/>
                <w:szCs w:val="22"/>
              </w:rPr>
              <w:t>分</w:t>
            </w:r>
          </w:p>
        </w:tc>
        <w:tc>
          <w:tcPr>
            <w:tcW w:w="3588" w:type="pct"/>
            <w:shd w:val="clear" w:color="auto" w:fill="auto"/>
            <w:vAlign w:val="center"/>
          </w:tcPr>
          <w:p w14:paraId="34E9BC17">
            <w:pPr>
              <w:widowControl/>
              <w:spacing w:line="360" w:lineRule="auto"/>
              <w:rPr>
                <w:rFonts w:hint="eastAsia" w:ascii="宋体" w:hAnsi="宋体" w:cstheme="minorEastAsia"/>
                <w:kern w:val="0"/>
                <w:sz w:val="22"/>
                <w:szCs w:val="22"/>
              </w:rPr>
            </w:pPr>
            <w:r>
              <w:rPr>
                <w:rFonts w:hint="eastAsia" w:ascii="宋体" w:hAnsi="宋体" w:cstheme="minorEastAsia"/>
                <w:kern w:val="0"/>
                <w:sz w:val="22"/>
                <w:szCs w:val="22"/>
              </w:rPr>
              <w:t>劳动力计划及拟投入的施工机械设备的种类数量完全满足工程需要，保障措施科学合理、针对性强得6-</w:t>
            </w:r>
            <w:r>
              <w:rPr>
                <w:rFonts w:ascii="宋体" w:hAnsi="宋体" w:cstheme="minorEastAsia"/>
                <w:kern w:val="0"/>
                <w:sz w:val="22"/>
                <w:szCs w:val="22"/>
              </w:rPr>
              <w:t>8</w:t>
            </w:r>
            <w:r>
              <w:rPr>
                <w:rFonts w:hint="eastAsia" w:ascii="宋体" w:hAnsi="宋体" w:cstheme="minorEastAsia"/>
                <w:kern w:val="0"/>
                <w:sz w:val="22"/>
                <w:szCs w:val="22"/>
              </w:rPr>
              <w:t>分；劳动力计划及拟投入的施工机械设备的种类数量基本能够满足工程需要，保障措施较科学合理、针对性一般得3-</w:t>
            </w:r>
            <w:r>
              <w:rPr>
                <w:rFonts w:ascii="宋体" w:hAnsi="宋体" w:cstheme="minorEastAsia"/>
                <w:kern w:val="0"/>
                <w:sz w:val="22"/>
                <w:szCs w:val="22"/>
              </w:rPr>
              <w:t>5</w:t>
            </w:r>
            <w:r>
              <w:rPr>
                <w:rFonts w:hint="eastAsia" w:ascii="宋体" w:hAnsi="宋体" w:cstheme="minorEastAsia"/>
                <w:kern w:val="0"/>
                <w:sz w:val="22"/>
                <w:szCs w:val="22"/>
              </w:rPr>
              <w:t>分；劳动力计划及拟投入的施工机械设备的种类数量配置较差，保障措施一般、无针对性得1-</w:t>
            </w:r>
            <w:r>
              <w:rPr>
                <w:rFonts w:ascii="宋体" w:hAnsi="宋体" w:cstheme="minorEastAsia"/>
                <w:kern w:val="0"/>
                <w:sz w:val="22"/>
                <w:szCs w:val="22"/>
              </w:rPr>
              <w:t>2</w:t>
            </w:r>
            <w:r>
              <w:rPr>
                <w:rFonts w:hint="eastAsia" w:ascii="宋体" w:hAnsi="宋体" w:cstheme="minorEastAsia"/>
                <w:kern w:val="0"/>
                <w:sz w:val="22"/>
                <w:szCs w:val="22"/>
              </w:rPr>
              <w:t>分；未提供得0分。</w:t>
            </w:r>
          </w:p>
        </w:tc>
      </w:tr>
      <w:tr w14:paraId="68907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477" w:type="pct"/>
            <w:shd w:val="clear" w:color="auto" w:fill="auto"/>
            <w:vAlign w:val="center"/>
          </w:tcPr>
          <w:p w14:paraId="3B701E23">
            <w:pPr>
              <w:widowControl/>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9</w:t>
            </w:r>
          </w:p>
        </w:tc>
        <w:tc>
          <w:tcPr>
            <w:tcW w:w="934" w:type="pct"/>
            <w:shd w:val="clear" w:color="auto" w:fill="auto"/>
            <w:vAlign w:val="center"/>
          </w:tcPr>
          <w:p w14:paraId="5740FBEE">
            <w:pPr>
              <w:widowControl/>
              <w:spacing w:line="360" w:lineRule="auto"/>
              <w:jc w:val="center"/>
              <w:rPr>
                <w:rFonts w:hint="eastAsia" w:ascii="宋体" w:hAnsi="宋体" w:cstheme="minorEastAsia"/>
                <w:kern w:val="0"/>
                <w:sz w:val="22"/>
                <w:szCs w:val="22"/>
              </w:rPr>
            </w:pPr>
            <w:r>
              <w:rPr>
                <w:rFonts w:hint="eastAsia" w:ascii="宋体" w:hAnsi="宋体" w:cstheme="minorEastAsia"/>
                <w:kern w:val="0"/>
                <w:sz w:val="22"/>
                <w:szCs w:val="22"/>
              </w:rPr>
              <w:t>价格得分</w:t>
            </w:r>
          </w:p>
          <w:p w14:paraId="730DC3C8">
            <w:pPr>
              <w:widowControl/>
              <w:spacing w:line="360" w:lineRule="auto"/>
              <w:jc w:val="center"/>
              <w:rPr>
                <w:rFonts w:hint="eastAsia" w:ascii="宋体" w:hAnsi="宋体" w:cstheme="minorEastAsia"/>
                <w:kern w:val="0"/>
                <w:sz w:val="22"/>
                <w:szCs w:val="22"/>
              </w:rPr>
            </w:pPr>
            <w:r>
              <w:rPr>
                <w:rFonts w:ascii="宋体" w:hAnsi="宋体" w:cstheme="minorEastAsia"/>
                <w:kern w:val="0"/>
                <w:sz w:val="22"/>
                <w:szCs w:val="22"/>
              </w:rPr>
              <w:t>0-30</w:t>
            </w:r>
            <w:r>
              <w:rPr>
                <w:rFonts w:hint="eastAsia" w:ascii="宋体" w:hAnsi="宋体" w:cstheme="minorEastAsia"/>
                <w:kern w:val="0"/>
                <w:sz w:val="22"/>
                <w:szCs w:val="22"/>
              </w:rPr>
              <w:t>分</w:t>
            </w:r>
          </w:p>
        </w:tc>
        <w:tc>
          <w:tcPr>
            <w:tcW w:w="3588" w:type="pct"/>
            <w:shd w:val="clear" w:color="auto" w:fill="auto"/>
            <w:vAlign w:val="center"/>
          </w:tcPr>
          <w:p w14:paraId="721CC631">
            <w:pPr>
              <w:widowControl/>
              <w:spacing w:line="360" w:lineRule="auto"/>
              <w:jc w:val="left"/>
              <w:rPr>
                <w:rFonts w:hint="eastAsia" w:ascii="宋体" w:hAnsi="宋体" w:cstheme="minorEastAsia"/>
                <w:kern w:val="0"/>
                <w:sz w:val="22"/>
                <w:szCs w:val="22"/>
              </w:rPr>
            </w:pPr>
            <w:r>
              <w:rPr>
                <w:rFonts w:hint="eastAsia" w:ascii="宋体" w:hAnsi="宋体" w:cstheme="minorEastAsia"/>
                <w:kern w:val="0"/>
                <w:sz w:val="22"/>
                <w:szCs w:val="22"/>
              </w:rPr>
              <w:t>评审基准价</w:t>
            </w:r>
            <w:r>
              <w:rPr>
                <w:rFonts w:ascii="宋体" w:hAnsi="宋体" w:cstheme="minorEastAsia"/>
                <w:kern w:val="0"/>
                <w:sz w:val="22"/>
                <w:szCs w:val="22"/>
              </w:rPr>
              <w:t>=</w:t>
            </w:r>
            <w:r>
              <w:rPr>
                <w:rFonts w:hint="eastAsia" w:ascii="宋体" w:hAnsi="宋体" w:cstheme="minorEastAsia"/>
                <w:kern w:val="0"/>
                <w:sz w:val="22"/>
                <w:szCs w:val="22"/>
              </w:rPr>
              <w:t>满足比选文件要求且最低的评审价格</w:t>
            </w:r>
          </w:p>
          <w:p w14:paraId="54EC2D6D">
            <w:pPr>
              <w:widowControl/>
              <w:spacing w:line="360" w:lineRule="auto"/>
              <w:jc w:val="left"/>
              <w:rPr>
                <w:rFonts w:hint="eastAsia" w:ascii="宋体" w:hAnsi="宋体" w:cstheme="minorEastAsia"/>
                <w:kern w:val="0"/>
                <w:sz w:val="22"/>
                <w:szCs w:val="22"/>
              </w:rPr>
            </w:pPr>
            <w:r>
              <w:rPr>
                <w:rFonts w:hint="eastAsia" w:ascii="宋体" w:hAnsi="宋体" w:cstheme="minorEastAsia"/>
                <w:kern w:val="0"/>
                <w:sz w:val="22"/>
                <w:szCs w:val="22"/>
              </w:rPr>
              <w:t>合格供应商的有效价格得分</w:t>
            </w:r>
            <w:r>
              <w:rPr>
                <w:rFonts w:ascii="宋体" w:hAnsi="宋体" w:cstheme="minorEastAsia"/>
                <w:kern w:val="0"/>
                <w:sz w:val="22"/>
                <w:szCs w:val="22"/>
              </w:rPr>
              <w:t>=</w:t>
            </w:r>
            <w:r>
              <w:rPr>
                <w:rFonts w:hint="eastAsia" w:ascii="宋体" w:hAnsi="宋体" w:cstheme="minorEastAsia"/>
                <w:kern w:val="0"/>
                <w:sz w:val="22"/>
                <w:szCs w:val="22"/>
              </w:rPr>
              <w:t>（评审基准价</w:t>
            </w:r>
            <w:r>
              <w:rPr>
                <w:rFonts w:ascii="宋体" w:hAnsi="宋体" w:cstheme="minorEastAsia"/>
                <w:kern w:val="0"/>
                <w:sz w:val="22"/>
                <w:szCs w:val="22"/>
              </w:rPr>
              <w:t>/</w:t>
            </w:r>
            <w:r>
              <w:rPr>
                <w:rFonts w:hint="eastAsia" w:ascii="宋体" w:hAnsi="宋体" w:cstheme="minorEastAsia"/>
                <w:kern w:val="0"/>
                <w:sz w:val="22"/>
                <w:szCs w:val="22"/>
              </w:rPr>
              <w:t>评审价格</w:t>
            </w:r>
            <w:r>
              <w:rPr>
                <w:rFonts w:ascii="宋体" w:hAnsi="宋体" w:cstheme="minorEastAsia"/>
                <w:kern w:val="0"/>
                <w:sz w:val="22"/>
                <w:szCs w:val="22"/>
              </w:rPr>
              <w:t>)</w:t>
            </w:r>
            <w:r>
              <w:rPr>
                <w:rFonts w:hint="eastAsia" w:ascii="宋体" w:hAnsi="宋体" w:cstheme="minorEastAsia"/>
                <w:kern w:val="0"/>
                <w:sz w:val="22"/>
                <w:szCs w:val="22"/>
              </w:rPr>
              <w:t>×</w:t>
            </w:r>
            <w:r>
              <w:rPr>
                <w:rFonts w:ascii="宋体" w:hAnsi="宋体" w:cstheme="minorEastAsia"/>
                <w:kern w:val="0"/>
                <w:sz w:val="22"/>
                <w:szCs w:val="22"/>
              </w:rPr>
              <w:t>30</w:t>
            </w:r>
          </w:p>
          <w:p w14:paraId="03979088">
            <w:pPr>
              <w:widowControl/>
              <w:spacing w:line="360" w:lineRule="auto"/>
              <w:jc w:val="left"/>
              <w:rPr>
                <w:rFonts w:hint="eastAsia" w:ascii="宋体" w:hAnsi="宋体" w:cstheme="minorEastAsia"/>
                <w:kern w:val="0"/>
                <w:sz w:val="22"/>
                <w:szCs w:val="22"/>
              </w:rPr>
            </w:pPr>
            <w:r>
              <w:rPr>
                <w:rFonts w:hint="eastAsia" w:ascii="宋体" w:hAnsi="宋体" w:cstheme="minorEastAsia"/>
                <w:kern w:val="0"/>
                <w:sz w:val="22"/>
                <w:szCs w:val="22"/>
              </w:rPr>
              <w:t>最低报价不作为成交的唯一保证。</w:t>
            </w:r>
          </w:p>
        </w:tc>
      </w:tr>
      <w:tr w14:paraId="633C3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5000" w:type="pct"/>
            <w:gridSpan w:val="3"/>
            <w:shd w:val="clear" w:color="auto" w:fill="auto"/>
            <w:vAlign w:val="center"/>
          </w:tcPr>
          <w:p w14:paraId="08CE0902">
            <w:pPr>
              <w:widowControl/>
              <w:spacing w:line="360" w:lineRule="auto"/>
              <w:jc w:val="center"/>
              <w:rPr>
                <w:rFonts w:hint="eastAsia" w:ascii="宋体" w:hAnsi="宋体" w:cstheme="minorEastAsia"/>
                <w:b/>
                <w:bCs/>
                <w:kern w:val="0"/>
                <w:sz w:val="22"/>
                <w:szCs w:val="22"/>
              </w:rPr>
            </w:pPr>
            <w:r>
              <w:rPr>
                <w:rFonts w:hint="eastAsia" w:ascii="宋体" w:hAnsi="宋体" w:cstheme="minorEastAsia"/>
                <w:b/>
                <w:bCs/>
                <w:kern w:val="0"/>
                <w:sz w:val="22"/>
                <w:szCs w:val="22"/>
              </w:rPr>
              <w:t>合计</w:t>
            </w:r>
            <w:r>
              <w:rPr>
                <w:rFonts w:ascii="宋体" w:hAnsi="宋体" w:cstheme="minorEastAsia"/>
                <w:b/>
                <w:bCs/>
                <w:kern w:val="0"/>
                <w:sz w:val="22"/>
                <w:szCs w:val="22"/>
              </w:rPr>
              <w:t>(100</w:t>
            </w:r>
            <w:r>
              <w:rPr>
                <w:rFonts w:hint="eastAsia" w:ascii="宋体" w:hAnsi="宋体" w:cstheme="minorEastAsia"/>
                <w:b/>
                <w:bCs/>
                <w:kern w:val="0"/>
                <w:sz w:val="22"/>
                <w:szCs w:val="22"/>
              </w:rPr>
              <w:t>分</w:t>
            </w:r>
            <w:r>
              <w:rPr>
                <w:rFonts w:ascii="宋体" w:hAnsi="宋体" w:cstheme="minorEastAsia"/>
                <w:b/>
                <w:bCs/>
                <w:kern w:val="0"/>
                <w:sz w:val="22"/>
                <w:szCs w:val="22"/>
              </w:rPr>
              <w:t>)</w:t>
            </w:r>
          </w:p>
        </w:tc>
      </w:tr>
    </w:tbl>
    <w:p w14:paraId="18CA9DFD">
      <w:pPr>
        <w:spacing w:line="480" w:lineRule="auto"/>
        <w:jc w:val="left"/>
        <w:rPr>
          <w:rFonts w:hint="eastAsia" w:ascii="宋体" w:hAnsi="宋体"/>
          <w:b/>
          <w:bCs/>
          <w:sz w:val="24"/>
          <w:szCs w:val="24"/>
        </w:rPr>
        <w:sectPr>
          <w:footerReference r:id="rId6" w:type="first"/>
          <w:type w:val="nextColumn"/>
          <w:pgSz w:w="11906" w:h="16838"/>
          <w:pgMar w:top="1701" w:right="1418" w:bottom="1418" w:left="1418" w:header="851" w:footer="992" w:gutter="0"/>
          <w:cols w:space="720" w:num="1"/>
          <w:titlePg/>
          <w:docGrid w:linePitch="312" w:charSpace="0"/>
        </w:sectPr>
      </w:pPr>
    </w:p>
    <w:p w14:paraId="301BBE97">
      <w:pPr>
        <w:pStyle w:val="2"/>
        <w:spacing w:before="100" w:beforeAutospacing="1" w:after="0" w:line="240" w:lineRule="auto"/>
        <w:rPr>
          <w:rFonts w:hint="eastAsia" w:ascii="宋体" w:hAnsi="宋体"/>
          <w:b w:val="0"/>
          <w:sz w:val="28"/>
          <w:szCs w:val="28"/>
        </w:rPr>
      </w:pPr>
      <w:bookmarkStart w:id="211" w:name="_Toc176336705"/>
      <w:r>
        <w:rPr>
          <w:rFonts w:ascii="宋体" w:hAnsi="宋体"/>
          <w:sz w:val="28"/>
          <w:szCs w:val="28"/>
        </w:rPr>
        <w:t>第四章  合同条款</w:t>
      </w:r>
      <w:bookmarkEnd w:id="211"/>
    </w:p>
    <w:p w14:paraId="336B6BDE">
      <w:pPr>
        <w:spacing w:line="360" w:lineRule="auto"/>
        <w:jc w:val="center"/>
        <w:rPr>
          <w:rFonts w:hint="eastAsia" w:ascii="宋体" w:hAnsi="宋体" w:cs="Arial"/>
          <w:b/>
          <w:sz w:val="24"/>
        </w:rPr>
      </w:pPr>
    </w:p>
    <w:p w14:paraId="3B15E24A">
      <w:pPr>
        <w:spacing w:line="360" w:lineRule="auto"/>
        <w:jc w:val="center"/>
        <w:rPr>
          <w:rFonts w:hint="eastAsia" w:ascii="宋体" w:hAnsi="宋体" w:cs="Arial"/>
          <w:sz w:val="24"/>
          <w:szCs w:val="24"/>
        </w:rPr>
      </w:pPr>
      <w:r>
        <w:rPr>
          <w:rFonts w:hint="eastAsia" w:ascii="宋体" w:hAnsi="宋体" w:cs="Arial"/>
          <w:b/>
          <w:sz w:val="24"/>
          <w:szCs w:val="24"/>
        </w:rPr>
        <w:t>（本合同模板仅供参考，最终合同文本以双方最终签订为准）</w:t>
      </w:r>
    </w:p>
    <w:p w14:paraId="51970507">
      <w:pPr>
        <w:ind w:right="1120"/>
        <w:jc w:val="right"/>
        <w:rPr>
          <w:rFonts w:ascii="黑体" w:eastAsia="黑体"/>
          <w:sz w:val="32"/>
        </w:rPr>
      </w:pPr>
    </w:p>
    <w:p w14:paraId="29A8B6B6">
      <w:pPr>
        <w:pStyle w:val="31"/>
        <w:spacing w:line="360" w:lineRule="auto"/>
        <w:jc w:val="center"/>
        <w:rPr>
          <w:rFonts w:hint="eastAsia" w:hAnsi="宋体" w:cs="仿宋"/>
          <w:b/>
          <w:bCs/>
          <w:sz w:val="32"/>
          <w:szCs w:val="32"/>
        </w:rPr>
      </w:pPr>
      <w:r>
        <w:rPr>
          <w:rFonts w:hAnsi="宋体" w:cs="仿宋"/>
          <w:b/>
          <w:bCs/>
          <w:sz w:val="32"/>
          <w:szCs w:val="32"/>
        </w:rPr>
        <w:t>合同协议书</w:t>
      </w:r>
    </w:p>
    <w:p w14:paraId="48761D70">
      <w:pPr>
        <w:pStyle w:val="31"/>
        <w:spacing w:line="360" w:lineRule="auto"/>
        <w:jc w:val="center"/>
        <w:rPr>
          <w:rFonts w:hint="eastAsia" w:hAnsi="宋体" w:cs="仿宋"/>
          <w:sz w:val="24"/>
          <w:szCs w:val="24"/>
        </w:rPr>
      </w:pPr>
    </w:p>
    <w:p w14:paraId="765429CD">
      <w:pPr>
        <w:spacing w:line="360" w:lineRule="auto"/>
        <w:rPr>
          <w:rFonts w:hint="eastAsia" w:ascii="宋体" w:hAnsi="宋体" w:cs="仿宋"/>
          <w:sz w:val="24"/>
        </w:rPr>
      </w:pPr>
      <w:r>
        <w:rPr>
          <w:rFonts w:hint="eastAsia" w:ascii="宋体" w:hAnsi="宋体" w:cs="仿宋"/>
          <w:sz w:val="24"/>
        </w:rPr>
        <w:t>本协议书于</w:t>
      </w:r>
      <w:r>
        <w:rPr>
          <w:rFonts w:hint="eastAsia" w:ascii="宋体" w:hAnsi="宋体" w:cs="仿宋"/>
          <w:sz w:val="24"/>
          <w:u w:val="single"/>
        </w:rPr>
        <w:t xml:space="preserve">          </w:t>
      </w:r>
      <w:r>
        <w:rPr>
          <w:rFonts w:hint="eastAsia" w:ascii="宋体" w:hAnsi="宋体" w:cs="仿宋"/>
          <w:sz w:val="24"/>
        </w:rPr>
        <w:t>年</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rPr>
        <w:t>日由以下双方签订：</w:t>
      </w:r>
    </w:p>
    <w:p w14:paraId="15D48EB1">
      <w:pPr>
        <w:spacing w:line="360" w:lineRule="auto"/>
        <w:rPr>
          <w:rFonts w:hint="eastAsia" w:ascii="宋体" w:hAnsi="宋体" w:cs="仿宋"/>
          <w:sz w:val="24"/>
        </w:rPr>
      </w:pPr>
      <w:r>
        <w:rPr>
          <w:rFonts w:hint="eastAsia" w:ascii="宋体" w:hAnsi="宋体" w:cs="仿宋"/>
          <w:sz w:val="24"/>
        </w:rPr>
        <w:t>发  包  人 ：</w:t>
      </w:r>
      <w:r>
        <w:rPr>
          <w:rFonts w:hint="eastAsia" w:ascii="宋体" w:hAnsi="宋体" w:cs="仿宋"/>
          <w:sz w:val="24"/>
          <w:u w:val="single"/>
        </w:rPr>
        <w:t xml:space="preserve"> 北京市城市管理委员会 </w:t>
      </w:r>
      <w:r>
        <w:rPr>
          <w:rFonts w:hint="eastAsia" w:ascii="宋体" w:hAnsi="宋体" w:cs="仿宋"/>
          <w:sz w:val="24"/>
        </w:rPr>
        <w:t>（以下简称“甲方”）</w:t>
      </w:r>
    </w:p>
    <w:p w14:paraId="1672E176">
      <w:pPr>
        <w:spacing w:after="240" w:line="360" w:lineRule="auto"/>
        <w:rPr>
          <w:rFonts w:hint="eastAsia" w:ascii="宋体" w:hAnsi="宋体" w:cs="仿宋"/>
          <w:sz w:val="24"/>
          <w:u w:val="single"/>
        </w:rPr>
      </w:pPr>
      <w:r>
        <w:rPr>
          <w:rFonts w:hint="eastAsia" w:ascii="宋体" w:hAnsi="宋体" w:cs="仿宋"/>
          <w:sz w:val="24"/>
        </w:rPr>
        <w:t>法定注册地址：</w:t>
      </w:r>
      <w:r>
        <w:rPr>
          <w:rFonts w:ascii="宋体" w:hAnsi="宋体" w:cs="仿宋"/>
          <w:sz w:val="24"/>
          <w:u w:val="single"/>
        </w:rPr>
        <w:t>北京市西城区广安门内大街317号</w:t>
      </w:r>
      <w:r>
        <w:rPr>
          <w:rFonts w:hint="eastAsia" w:ascii="宋体" w:hAnsi="宋体" w:cs="仿宋"/>
          <w:sz w:val="24"/>
          <w:u w:val="single"/>
        </w:rPr>
        <w:t xml:space="preserve">                                          </w:t>
      </w:r>
    </w:p>
    <w:p w14:paraId="50403871">
      <w:pPr>
        <w:spacing w:line="360" w:lineRule="auto"/>
        <w:rPr>
          <w:rFonts w:hint="eastAsia" w:ascii="宋体" w:hAnsi="宋体" w:cs="仿宋"/>
          <w:sz w:val="24"/>
        </w:rPr>
      </w:pPr>
      <w:r>
        <w:rPr>
          <w:rFonts w:hint="eastAsia" w:ascii="宋体" w:hAnsi="宋体" w:cs="仿宋"/>
          <w:sz w:val="24"/>
        </w:rPr>
        <w:t>承   包   人：</w:t>
      </w:r>
      <w:r>
        <w:rPr>
          <w:rFonts w:hint="eastAsia" w:ascii="宋体" w:hAnsi="宋体" w:cs="仿宋"/>
          <w:sz w:val="24"/>
          <w:u w:val="single"/>
        </w:rPr>
        <w:t xml:space="preserve">                     </w:t>
      </w:r>
      <w:r>
        <w:rPr>
          <w:rFonts w:hint="eastAsia" w:ascii="宋体" w:hAnsi="宋体" w:cs="仿宋"/>
          <w:sz w:val="24"/>
        </w:rPr>
        <w:t>（以下简称“乙方”）</w:t>
      </w:r>
    </w:p>
    <w:p w14:paraId="4AC23951">
      <w:pPr>
        <w:spacing w:after="240" w:line="360" w:lineRule="auto"/>
        <w:rPr>
          <w:rFonts w:hint="eastAsia" w:ascii="宋体" w:hAnsi="宋体" w:cs="仿宋"/>
          <w:sz w:val="24"/>
          <w:u w:val="single"/>
        </w:rPr>
      </w:pPr>
      <w:r>
        <w:rPr>
          <w:rFonts w:hint="eastAsia" w:ascii="宋体" w:hAnsi="宋体" w:cs="仿宋"/>
          <w:sz w:val="24"/>
        </w:rPr>
        <w:t>法定注册地址：</w:t>
      </w:r>
      <w:r>
        <w:rPr>
          <w:rFonts w:hint="eastAsia" w:ascii="宋体" w:hAnsi="宋体" w:cs="仿宋"/>
          <w:sz w:val="24"/>
          <w:u w:val="single"/>
        </w:rPr>
        <w:t xml:space="preserve">                                          </w:t>
      </w:r>
    </w:p>
    <w:p w14:paraId="181DB258">
      <w:pPr>
        <w:spacing w:line="360" w:lineRule="auto"/>
        <w:ind w:firstLine="540" w:firstLineChars="225"/>
        <w:rPr>
          <w:rFonts w:hint="eastAsia" w:ascii="宋体" w:hAnsi="宋体" w:cs="仿宋"/>
          <w:sz w:val="24"/>
        </w:rPr>
      </w:pPr>
      <w:r>
        <w:rPr>
          <w:rFonts w:hint="eastAsia" w:ascii="宋体" w:hAnsi="宋体" w:cs="仿宋"/>
          <w:sz w:val="24"/>
        </w:rPr>
        <w:t>鉴于甲方欲建设</w:t>
      </w:r>
      <w:r>
        <w:rPr>
          <w:rFonts w:hint="eastAsia" w:ascii="宋体" w:hAnsi="宋体" w:cs="仿宋"/>
          <w:sz w:val="24"/>
          <w:u w:val="single"/>
        </w:rPr>
        <w:t>四环路大修四惠桥、定慧桥景观照明提升四惠桥高压配电建设施工项目（以下简称“本工程”）</w:t>
      </w:r>
      <w:r>
        <w:rPr>
          <w:rFonts w:hint="eastAsia" w:ascii="宋体" w:hAnsi="宋体" w:cs="仿宋"/>
          <w:sz w:val="24"/>
        </w:rPr>
        <w:t>，并已完成或获得政府有关法律、法规、规章等文件规定的批准。</w:t>
      </w:r>
    </w:p>
    <w:p w14:paraId="464F8C3F">
      <w:pPr>
        <w:spacing w:line="360" w:lineRule="auto"/>
        <w:ind w:firstLine="540" w:firstLineChars="225"/>
        <w:rPr>
          <w:rFonts w:hint="eastAsia" w:ascii="宋体" w:hAnsi="宋体" w:cs="仿宋"/>
          <w:sz w:val="24"/>
        </w:rPr>
      </w:pPr>
      <w:r>
        <w:rPr>
          <w:rFonts w:hint="eastAsia" w:ascii="宋体" w:hAnsi="宋体" w:cs="仿宋"/>
          <w:sz w:val="24"/>
        </w:rPr>
        <w:t>鉴于甲方已接受乙方提出的承担本工程的施工、竣工、交付并修补其任何缺陷的投标/响应文件。</w:t>
      </w:r>
    </w:p>
    <w:p w14:paraId="74C42227">
      <w:pPr>
        <w:spacing w:line="360" w:lineRule="auto"/>
        <w:ind w:firstLine="540" w:firstLineChars="225"/>
        <w:rPr>
          <w:rFonts w:hint="eastAsia" w:ascii="宋体" w:hAnsi="宋体" w:cs="仿宋"/>
          <w:sz w:val="24"/>
        </w:rPr>
      </w:pPr>
      <w:r>
        <w:rPr>
          <w:rFonts w:hint="eastAsia" w:ascii="宋体" w:hAnsi="宋体" w:cs="仿宋"/>
          <w:sz w:val="24"/>
        </w:rPr>
        <w:t>又鉴于乙方接受甲方最终核准的设计方案和总造价，同意按照下文约定的合同文件的要求履行其合同责任和义务，并保证以诚信、敬业和积极的态度与甲方和本工程涉及的任何第三方保持充分有效的合作，进而保证本工程的圆满竣工。</w:t>
      </w:r>
    </w:p>
    <w:p w14:paraId="235F2722">
      <w:pPr>
        <w:spacing w:line="360" w:lineRule="auto"/>
        <w:ind w:firstLine="540" w:firstLineChars="225"/>
        <w:rPr>
          <w:rFonts w:hint="eastAsia" w:ascii="宋体" w:hAnsi="宋体" w:cs="仿宋"/>
          <w:sz w:val="24"/>
        </w:rPr>
      </w:pPr>
      <w:r>
        <w:rPr>
          <w:rFonts w:hint="eastAsia" w:ascii="宋体" w:hAnsi="宋体" w:cs="仿宋"/>
          <w:sz w:val="24"/>
        </w:rPr>
        <w:t>依照《中华人民共和国民法典》等相关法律、法规和规章等文件的规定，兹就以下事宜达成本协议：</w:t>
      </w:r>
    </w:p>
    <w:p w14:paraId="146D0BA9">
      <w:pPr>
        <w:spacing w:line="360" w:lineRule="auto"/>
        <w:ind w:firstLine="540" w:firstLineChars="225"/>
        <w:rPr>
          <w:rFonts w:hint="eastAsia" w:ascii="宋体" w:hAnsi="宋体" w:cs="仿宋"/>
          <w:sz w:val="24"/>
        </w:rPr>
      </w:pPr>
      <w:r>
        <w:rPr>
          <w:rFonts w:hint="eastAsia" w:ascii="宋体" w:hAnsi="宋体" w:cs="仿宋"/>
          <w:sz w:val="24"/>
        </w:rPr>
        <w:t>1、本协议书中的措辞和用语应和下文提及的合同条款中分别赋予他们的定义具有相同的含义。</w:t>
      </w:r>
    </w:p>
    <w:p w14:paraId="366510BC">
      <w:pPr>
        <w:spacing w:line="360" w:lineRule="auto"/>
        <w:ind w:firstLine="540" w:firstLineChars="225"/>
        <w:rPr>
          <w:rFonts w:hint="eastAsia" w:ascii="宋体" w:hAnsi="宋体" w:cs="仿宋"/>
          <w:sz w:val="24"/>
        </w:rPr>
      </w:pPr>
      <w:r>
        <w:rPr>
          <w:rFonts w:hint="eastAsia" w:ascii="宋体" w:hAnsi="宋体" w:cs="仿宋"/>
          <w:sz w:val="24"/>
        </w:rPr>
        <w:t>2、下列文件与本协议书一道共同构成本工程的合同文件的组成部分，并应分别作为本协议书的一部分进行阅读和理解：</w:t>
      </w:r>
    </w:p>
    <w:p w14:paraId="5E3FDAEE">
      <w:pPr>
        <w:spacing w:line="360" w:lineRule="auto"/>
        <w:ind w:firstLine="540" w:firstLineChars="225"/>
        <w:rPr>
          <w:rFonts w:hint="eastAsia" w:ascii="宋体" w:hAnsi="宋体" w:cs="仿宋"/>
          <w:sz w:val="24"/>
        </w:rPr>
      </w:pPr>
      <w:r>
        <w:rPr>
          <w:rFonts w:hint="eastAsia" w:ascii="宋体" w:hAnsi="宋体" w:cs="仿宋"/>
          <w:sz w:val="24"/>
        </w:rPr>
        <w:t>（1）成交通知书；</w:t>
      </w:r>
    </w:p>
    <w:p w14:paraId="52BEC61C">
      <w:pPr>
        <w:spacing w:line="360" w:lineRule="auto"/>
        <w:ind w:firstLine="540" w:firstLineChars="225"/>
        <w:rPr>
          <w:rFonts w:hint="eastAsia" w:ascii="宋体" w:hAnsi="宋体" w:cs="仿宋"/>
          <w:sz w:val="24"/>
        </w:rPr>
      </w:pPr>
      <w:r>
        <w:rPr>
          <w:rFonts w:hint="eastAsia" w:ascii="宋体" w:hAnsi="宋体" w:cs="仿宋"/>
          <w:sz w:val="24"/>
        </w:rPr>
        <w:t>（2）上述投标/响应文件，包括其附件；</w:t>
      </w:r>
    </w:p>
    <w:p w14:paraId="7BC2FE5A">
      <w:pPr>
        <w:spacing w:line="360" w:lineRule="auto"/>
        <w:ind w:firstLine="540" w:firstLineChars="225"/>
        <w:rPr>
          <w:rFonts w:hint="eastAsia" w:ascii="宋体" w:hAnsi="宋体" w:cs="仿宋"/>
          <w:sz w:val="24"/>
        </w:rPr>
      </w:pPr>
      <w:r>
        <w:rPr>
          <w:rFonts w:hint="eastAsia" w:ascii="宋体" w:hAnsi="宋体" w:cs="仿宋"/>
          <w:sz w:val="24"/>
        </w:rPr>
        <w:t>（3）合同条款，包括合同一般条款和合同专用条款两部分；</w:t>
      </w:r>
    </w:p>
    <w:p w14:paraId="02A4CF44">
      <w:pPr>
        <w:spacing w:line="360" w:lineRule="auto"/>
        <w:ind w:firstLine="540" w:firstLineChars="225"/>
        <w:rPr>
          <w:rFonts w:hint="eastAsia" w:ascii="宋体" w:hAnsi="宋体" w:cs="仿宋"/>
          <w:sz w:val="24"/>
        </w:rPr>
      </w:pPr>
      <w:r>
        <w:rPr>
          <w:rFonts w:hint="eastAsia" w:ascii="宋体" w:hAnsi="宋体" w:cs="仿宋"/>
          <w:sz w:val="24"/>
        </w:rPr>
        <w:t>（4） 工程规范和技术说明；</w:t>
      </w:r>
    </w:p>
    <w:p w14:paraId="07B00DE4">
      <w:pPr>
        <w:spacing w:line="360" w:lineRule="auto"/>
        <w:ind w:firstLine="540" w:firstLineChars="225"/>
        <w:rPr>
          <w:rFonts w:hint="eastAsia" w:ascii="宋体" w:hAnsi="宋体" w:cs="仿宋"/>
          <w:sz w:val="24"/>
        </w:rPr>
      </w:pPr>
      <w:r>
        <w:rPr>
          <w:rFonts w:hint="eastAsia" w:ascii="宋体" w:hAnsi="宋体" w:cs="仿宋"/>
          <w:sz w:val="24"/>
        </w:rPr>
        <w:t>（5）合同图纸；</w:t>
      </w:r>
    </w:p>
    <w:p w14:paraId="0811A16D">
      <w:pPr>
        <w:spacing w:line="360" w:lineRule="auto"/>
        <w:ind w:firstLine="540" w:firstLineChars="225"/>
        <w:rPr>
          <w:rFonts w:hint="eastAsia" w:ascii="宋体" w:hAnsi="宋体" w:cs="仿宋"/>
          <w:sz w:val="24"/>
        </w:rPr>
      </w:pPr>
      <w:r>
        <w:rPr>
          <w:rFonts w:hint="eastAsia" w:ascii="宋体" w:hAnsi="宋体" w:cs="仿宋"/>
          <w:sz w:val="24"/>
        </w:rPr>
        <w:t>（6）经乙方标价的报价表；</w:t>
      </w:r>
    </w:p>
    <w:p w14:paraId="276A828B">
      <w:pPr>
        <w:spacing w:line="360" w:lineRule="auto"/>
        <w:ind w:firstLine="540" w:firstLineChars="225"/>
        <w:rPr>
          <w:rFonts w:hint="eastAsia" w:ascii="宋体" w:hAnsi="宋体" w:cs="仿宋"/>
          <w:sz w:val="24"/>
        </w:rPr>
      </w:pPr>
      <w:r>
        <w:rPr>
          <w:rFonts w:hint="eastAsia" w:ascii="宋体" w:hAnsi="宋体" w:cs="仿宋"/>
          <w:sz w:val="24"/>
        </w:rPr>
        <w:t>（7）甲方采购文件。</w:t>
      </w:r>
    </w:p>
    <w:p w14:paraId="3C1EE2AB">
      <w:pPr>
        <w:spacing w:line="360" w:lineRule="auto"/>
        <w:ind w:firstLine="540" w:firstLineChars="225"/>
        <w:rPr>
          <w:rFonts w:hint="eastAsia" w:ascii="宋体" w:hAnsi="宋体" w:cs="仿宋"/>
          <w:sz w:val="24"/>
        </w:rPr>
      </w:pPr>
      <w:r>
        <w:rPr>
          <w:rFonts w:hint="eastAsia" w:ascii="宋体" w:hAnsi="宋体" w:cs="仿宋"/>
          <w:sz w:val="24"/>
        </w:rPr>
        <w:t>3、考虑到上述合同文件中约定的甲方准备支付给乙方的各项款项，乙方特此立约向甲方保证，乙方将在各方面均遵照本合同的约定进行本工程的施工、竣工、交付并修补其任何缺陷。</w:t>
      </w:r>
    </w:p>
    <w:p w14:paraId="07EA9AB5">
      <w:pPr>
        <w:spacing w:line="360" w:lineRule="auto"/>
        <w:ind w:firstLine="540" w:firstLineChars="225"/>
        <w:rPr>
          <w:rFonts w:hint="eastAsia" w:ascii="宋体" w:hAnsi="宋体" w:cs="仿宋"/>
          <w:sz w:val="24"/>
        </w:rPr>
      </w:pPr>
      <w:r>
        <w:rPr>
          <w:rFonts w:hint="eastAsia" w:ascii="宋体" w:hAnsi="宋体" w:cs="仿宋"/>
          <w:sz w:val="24"/>
        </w:rPr>
        <w:t>4、甲方特此立约向乙方保证，甲方将在本合同约定的各项期限内和以本合同约定的方式，向乙方支付合同价格或本合同约定的乙方应得的其他款项，以作为对本工程的施工、竣工、交付并修补其任何缺陷的报酬。</w:t>
      </w:r>
    </w:p>
    <w:p w14:paraId="4E3DCA66">
      <w:pPr>
        <w:spacing w:line="360" w:lineRule="auto"/>
        <w:ind w:firstLine="540" w:firstLineChars="225"/>
        <w:rPr>
          <w:rFonts w:hint="eastAsia" w:ascii="宋体" w:hAnsi="宋体" w:cs="仿宋"/>
          <w:sz w:val="24"/>
        </w:rPr>
      </w:pPr>
      <w:r>
        <w:rPr>
          <w:rFonts w:hint="eastAsia" w:ascii="宋体" w:hAnsi="宋体" w:cs="仿宋"/>
          <w:sz w:val="24"/>
        </w:rPr>
        <w:t>5、除非为本合同目的，本协议书双方不得向任何第三方出示或泄露本合同的内容。</w:t>
      </w:r>
    </w:p>
    <w:p w14:paraId="338A912F">
      <w:pPr>
        <w:spacing w:line="360" w:lineRule="auto"/>
        <w:ind w:firstLine="540" w:firstLineChars="225"/>
        <w:rPr>
          <w:rFonts w:hint="eastAsia" w:ascii="宋体" w:hAnsi="宋体" w:cs="仿宋"/>
          <w:sz w:val="24"/>
        </w:rPr>
      </w:pPr>
      <w:r>
        <w:rPr>
          <w:rFonts w:hint="eastAsia" w:ascii="宋体" w:hAnsi="宋体" w:cs="仿宋"/>
          <w:sz w:val="24"/>
        </w:rPr>
        <w:t>6、本协议书于上文开头填写的日期，由甲方和乙方根据中华人民共和国相关法律签署订立，开始生效并执行。</w:t>
      </w:r>
    </w:p>
    <w:p w14:paraId="65F081A7">
      <w:pPr>
        <w:spacing w:line="360" w:lineRule="auto"/>
        <w:ind w:firstLine="540" w:firstLineChars="225"/>
        <w:rPr>
          <w:rFonts w:hint="eastAsia" w:ascii="宋体" w:hAnsi="宋体" w:cs="仿宋"/>
          <w:sz w:val="24"/>
        </w:rPr>
      </w:pPr>
      <w:r>
        <w:rPr>
          <w:rFonts w:hint="eastAsia" w:ascii="宋体" w:hAnsi="宋体" w:cs="仿宋"/>
          <w:sz w:val="24"/>
        </w:rPr>
        <w:t>7、本协议书正本一式陆份，甲方和乙方各执叁份。</w:t>
      </w:r>
    </w:p>
    <w:p w14:paraId="56AACBBE">
      <w:pPr>
        <w:spacing w:line="360" w:lineRule="auto"/>
        <w:ind w:left="900" w:hanging="900"/>
        <w:rPr>
          <w:rFonts w:hint="eastAsia" w:ascii="宋体" w:hAnsi="宋体" w:cs="仿宋"/>
          <w:sz w:val="24"/>
        </w:rPr>
      </w:pPr>
    </w:p>
    <w:p w14:paraId="71571D53">
      <w:pPr>
        <w:spacing w:line="360" w:lineRule="auto"/>
        <w:ind w:firstLine="120" w:firstLineChars="50"/>
        <w:rPr>
          <w:rFonts w:hint="eastAsia" w:ascii="宋体" w:hAnsi="宋体" w:cs="仿宋"/>
          <w:sz w:val="24"/>
        </w:rPr>
      </w:pPr>
      <w:r>
        <w:rPr>
          <w:rFonts w:hint="eastAsia" w:ascii="宋体" w:hAnsi="宋体" w:cs="仿宋"/>
          <w:sz w:val="24"/>
        </w:rPr>
        <w:t>发包人(甲方)（盖章）：                承包人( 乙方)  （盖章）：</w:t>
      </w:r>
    </w:p>
    <w:p w14:paraId="360CE92C">
      <w:pPr>
        <w:spacing w:line="360" w:lineRule="auto"/>
        <w:ind w:firstLine="120" w:firstLineChars="50"/>
        <w:rPr>
          <w:rFonts w:hint="eastAsia" w:ascii="宋体" w:hAnsi="宋体" w:cs="仿宋"/>
          <w:sz w:val="24"/>
        </w:rPr>
      </w:pPr>
      <w:r>
        <w:rPr>
          <w:rFonts w:hint="eastAsia" w:ascii="宋体" w:hAnsi="宋体" w:cs="仿宋"/>
          <w:sz w:val="24"/>
        </w:rPr>
        <w:t>地     址：                            地     址：</w:t>
      </w:r>
    </w:p>
    <w:p w14:paraId="285A05BE">
      <w:pPr>
        <w:spacing w:line="360" w:lineRule="auto"/>
        <w:ind w:firstLine="120" w:firstLineChars="50"/>
        <w:rPr>
          <w:rFonts w:hint="eastAsia" w:ascii="宋体" w:hAnsi="宋体" w:cs="仿宋"/>
          <w:sz w:val="24"/>
        </w:rPr>
      </w:pPr>
      <w:r>
        <w:rPr>
          <w:rFonts w:hint="eastAsia" w:ascii="宋体" w:hAnsi="宋体" w:cs="仿宋"/>
          <w:sz w:val="24"/>
        </w:rPr>
        <w:t>法定代表人：                           法定代表人：</w:t>
      </w:r>
    </w:p>
    <w:p w14:paraId="209B0BD0">
      <w:pPr>
        <w:spacing w:line="360" w:lineRule="auto"/>
        <w:ind w:firstLine="120" w:firstLineChars="50"/>
        <w:rPr>
          <w:rFonts w:hint="eastAsia" w:ascii="宋体" w:hAnsi="宋体" w:cs="仿宋"/>
          <w:sz w:val="24"/>
        </w:rPr>
      </w:pPr>
      <w:r>
        <w:rPr>
          <w:rFonts w:hint="eastAsia" w:ascii="宋体" w:hAnsi="宋体" w:cs="仿宋"/>
          <w:sz w:val="24"/>
        </w:rPr>
        <w:t xml:space="preserve">(或授权代表)                           (或授权代表) </w:t>
      </w:r>
    </w:p>
    <w:p w14:paraId="7720F078">
      <w:pPr>
        <w:spacing w:line="360" w:lineRule="auto"/>
        <w:ind w:firstLine="120" w:firstLineChars="50"/>
        <w:rPr>
          <w:rFonts w:hint="eastAsia" w:ascii="宋体" w:hAnsi="宋体" w:cs="仿宋"/>
          <w:sz w:val="24"/>
        </w:rPr>
      </w:pPr>
      <w:r>
        <w:rPr>
          <w:rFonts w:hint="eastAsia" w:ascii="宋体" w:hAnsi="宋体" w:cs="仿宋"/>
          <w:sz w:val="24"/>
        </w:rPr>
        <w:t>日     期：                            日     期：</w:t>
      </w:r>
    </w:p>
    <w:p w14:paraId="45B6177E">
      <w:pPr>
        <w:spacing w:line="360" w:lineRule="auto"/>
        <w:ind w:firstLine="120" w:firstLineChars="50"/>
        <w:rPr>
          <w:rFonts w:hint="eastAsia" w:ascii="宋体" w:hAnsi="宋体" w:cs="仿宋"/>
          <w:sz w:val="24"/>
        </w:rPr>
      </w:pPr>
      <w:r>
        <w:rPr>
          <w:rFonts w:hint="eastAsia" w:ascii="宋体" w:hAnsi="宋体" w:cs="仿宋"/>
          <w:sz w:val="24"/>
        </w:rPr>
        <w:t>开户银行：                             开户银行：</w:t>
      </w:r>
    </w:p>
    <w:p w14:paraId="75B005D3">
      <w:pPr>
        <w:spacing w:line="360" w:lineRule="auto"/>
        <w:ind w:firstLine="120" w:firstLineChars="50"/>
        <w:rPr>
          <w:rFonts w:hint="eastAsia" w:ascii="宋体" w:hAnsi="宋体" w:cs="仿宋"/>
          <w:sz w:val="24"/>
        </w:rPr>
      </w:pPr>
      <w:r>
        <w:rPr>
          <w:rFonts w:hint="eastAsia" w:ascii="宋体" w:hAnsi="宋体" w:cs="仿宋"/>
          <w:sz w:val="24"/>
        </w:rPr>
        <w:t>账     号：                            账    号：</w:t>
      </w:r>
    </w:p>
    <w:p w14:paraId="7CDC73AC">
      <w:pPr>
        <w:spacing w:line="360" w:lineRule="auto"/>
        <w:ind w:firstLine="120" w:firstLineChars="50"/>
        <w:rPr>
          <w:rFonts w:hint="eastAsia" w:ascii="宋体" w:hAnsi="宋体" w:cs="仿宋"/>
          <w:sz w:val="24"/>
        </w:rPr>
      </w:pPr>
      <w:r>
        <w:rPr>
          <w:rFonts w:hint="eastAsia" w:ascii="宋体" w:hAnsi="宋体" w:cs="仿宋"/>
          <w:sz w:val="24"/>
        </w:rPr>
        <w:t>电     话：                            电     话：</w:t>
      </w:r>
    </w:p>
    <w:p w14:paraId="304E8FC9">
      <w:pPr>
        <w:spacing w:line="360" w:lineRule="auto"/>
        <w:ind w:firstLine="120" w:firstLineChars="50"/>
        <w:rPr>
          <w:rFonts w:hint="eastAsia" w:ascii="宋体" w:hAnsi="宋体" w:cs="仿宋"/>
          <w:sz w:val="24"/>
          <w:u w:val="single"/>
        </w:rPr>
      </w:pPr>
      <w:r>
        <w:rPr>
          <w:rFonts w:hint="eastAsia" w:ascii="宋体" w:hAnsi="宋体" w:cs="仿宋"/>
          <w:sz w:val="24"/>
        </w:rPr>
        <w:t>传     真：                            传     真：</w:t>
      </w:r>
    </w:p>
    <w:p w14:paraId="50EEE710">
      <w:pPr>
        <w:adjustRightInd w:val="0"/>
        <w:snapToGrid w:val="0"/>
        <w:ind w:left="1" w:firstLine="478"/>
        <w:rPr>
          <w:rFonts w:hint="eastAsia" w:ascii="宋体" w:hAnsi="宋体" w:cs="仿宋"/>
          <w:b/>
        </w:rPr>
      </w:pPr>
    </w:p>
    <w:p w14:paraId="782330DE">
      <w:pPr>
        <w:rPr>
          <w:rFonts w:hint="eastAsia" w:ascii="宋体" w:hAnsi="宋体" w:cs="仿宋"/>
          <w:b/>
        </w:rPr>
      </w:pPr>
      <w:r>
        <w:rPr>
          <w:rFonts w:hint="eastAsia" w:ascii="宋体" w:hAnsi="宋体" w:cs="仿宋"/>
          <w:b/>
        </w:rPr>
        <w:br w:type="page"/>
      </w:r>
    </w:p>
    <w:p w14:paraId="7916AF9A">
      <w:pPr>
        <w:spacing w:before="240" w:beforeLines="100" w:after="240" w:afterLines="100" w:line="360" w:lineRule="auto"/>
        <w:jc w:val="center"/>
        <w:rPr>
          <w:rFonts w:hint="eastAsia" w:ascii="宋体" w:hAnsi="宋体" w:cs="仿宋"/>
          <w:b/>
          <w:bCs/>
          <w:sz w:val="24"/>
        </w:rPr>
      </w:pPr>
      <w:bookmarkStart w:id="212" w:name="_Toc163893419"/>
      <w:r>
        <w:rPr>
          <w:rFonts w:hint="eastAsia" w:ascii="宋体" w:hAnsi="宋体" w:cs="仿宋"/>
          <w:b/>
          <w:bCs/>
          <w:sz w:val="24"/>
        </w:rPr>
        <w:t>第一部分 合同一般条款</w:t>
      </w:r>
      <w:bookmarkEnd w:id="212"/>
    </w:p>
    <w:p w14:paraId="765BA9FE">
      <w:pPr>
        <w:spacing w:line="360" w:lineRule="auto"/>
        <w:rPr>
          <w:rFonts w:hint="eastAsia" w:ascii="宋体" w:hAnsi="宋体" w:cs="仿宋"/>
          <w:b/>
          <w:sz w:val="24"/>
        </w:rPr>
      </w:pPr>
      <w:bookmarkStart w:id="213" w:name="_Toc487900374"/>
      <w:r>
        <w:rPr>
          <w:rFonts w:hint="eastAsia" w:ascii="宋体" w:hAnsi="宋体" w:cs="仿宋"/>
          <w:b/>
          <w:sz w:val="24"/>
        </w:rPr>
        <w:t>1、定义</w:t>
      </w:r>
    </w:p>
    <w:p w14:paraId="359569A3">
      <w:pPr>
        <w:spacing w:line="360" w:lineRule="auto"/>
        <w:ind w:firstLine="480" w:firstLineChars="200"/>
        <w:rPr>
          <w:rFonts w:hint="eastAsia" w:ascii="宋体" w:hAnsi="宋体" w:cs="仿宋"/>
          <w:sz w:val="24"/>
        </w:rPr>
      </w:pPr>
      <w:r>
        <w:rPr>
          <w:rFonts w:hint="eastAsia" w:ascii="宋体" w:hAnsi="宋体" w:cs="仿宋"/>
          <w:sz w:val="24"/>
        </w:rPr>
        <w:t>1.1本合同中的下列术语应解释为：</w:t>
      </w:r>
    </w:p>
    <w:p w14:paraId="40026F80">
      <w:pPr>
        <w:spacing w:line="360" w:lineRule="auto"/>
        <w:ind w:firstLine="480" w:firstLineChars="200"/>
        <w:rPr>
          <w:rFonts w:hint="eastAsia" w:ascii="宋体" w:hAnsi="宋体" w:cs="仿宋"/>
          <w:sz w:val="24"/>
        </w:rPr>
      </w:pPr>
      <w:r>
        <w:rPr>
          <w:rFonts w:hint="eastAsia" w:ascii="宋体" w:hAnsi="宋体" w:cs="仿宋"/>
          <w:sz w:val="24"/>
        </w:rPr>
        <w:t>⑴ “合同”系指甲方与乙方签署的、合同中载明的甲方与乙方所达成的协议，包括所有的附件、附录和构成合同的其它文件。</w:t>
      </w:r>
    </w:p>
    <w:p w14:paraId="387C60CF">
      <w:pPr>
        <w:spacing w:line="360" w:lineRule="auto"/>
        <w:ind w:firstLine="480" w:firstLineChars="200"/>
        <w:rPr>
          <w:rFonts w:hint="eastAsia" w:ascii="宋体" w:hAnsi="宋体" w:cs="仿宋"/>
          <w:sz w:val="24"/>
        </w:rPr>
      </w:pPr>
      <w:r>
        <w:rPr>
          <w:rFonts w:hint="eastAsia" w:ascii="宋体" w:hAnsi="宋体" w:cs="仿宋"/>
          <w:sz w:val="24"/>
        </w:rPr>
        <w:t>⑵ “合同价”系指根据合同规定，在乙方完全履行合同义务后甲方应付给乙方的价格。</w:t>
      </w:r>
    </w:p>
    <w:p w14:paraId="169AC0D7">
      <w:pPr>
        <w:spacing w:line="360" w:lineRule="auto"/>
        <w:ind w:firstLine="480" w:firstLineChars="200"/>
        <w:rPr>
          <w:rFonts w:hint="eastAsia" w:ascii="宋体" w:hAnsi="宋体" w:cs="仿宋"/>
          <w:sz w:val="24"/>
        </w:rPr>
      </w:pPr>
      <w:r>
        <w:rPr>
          <w:rFonts w:hint="eastAsia" w:ascii="宋体" w:hAnsi="宋体" w:cs="仿宋"/>
          <w:sz w:val="24"/>
        </w:rPr>
        <w:t>⑶ “服务”系指根据合同规定乙方承担与工程有关的辅助服务，如运输、保险以及其它的服务，如设备安装、调试、提供技术协助、培训和其他类似的义务。</w:t>
      </w:r>
    </w:p>
    <w:p w14:paraId="49E4B133">
      <w:pPr>
        <w:spacing w:line="360" w:lineRule="auto"/>
        <w:ind w:firstLine="480" w:firstLineChars="200"/>
        <w:rPr>
          <w:rFonts w:hint="eastAsia" w:ascii="宋体" w:hAnsi="宋体" w:cs="仿宋"/>
          <w:sz w:val="24"/>
        </w:rPr>
      </w:pPr>
      <w:r>
        <w:rPr>
          <w:rFonts w:hint="eastAsia" w:ascii="宋体" w:hAnsi="宋体" w:cs="仿宋"/>
          <w:sz w:val="24"/>
        </w:rPr>
        <w:t>⑷ “发包人（甲方）”系指合同协议书中约定的采购当事人以及取得此当事人资格的合法继受人。“发包人”是“甲方”的简称。</w:t>
      </w:r>
    </w:p>
    <w:p w14:paraId="656EDB19">
      <w:pPr>
        <w:spacing w:line="360" w:lineRule="auto"/>
        <w:ind w:firstLine="480" w:firstLineChars="200"/>
        <w:rPr>
          <w:rFonts w:hint="eastAsia" w:ascii="宋体" w:hAnsi="宋体" w:cs="仿宋"/>
          <w:sz w:val="24"/>
        </w:rPr>
      </w:pPr>
      <w:r>
        <w:rPr>
          <w:rFonts w:hint="eastAsia" w:ascii="宋体" w:hAnsi="宋体" w:cs="仿宋"/>
          <w:sz w:val="24"/>
        </w:rPr>
        <w:t>⑸ “承包人（乙方）”系指其投标/响应文件已为甲方接受并在合同协议书中约定的当事人以及取得此当事人资格的合法继受人。“承包人”是“乙方”的简称。</w:t>
      </w:r>
    </w:p>
    <w:p w14:paraId="68D84BA9">
      <w:pPr>
        <w:spacing w:line="360" w:lineRule="auto"/>
        <w:ind w:firstLine="480" w:firstLineChars="200"/>
        <w:rPr>
          <w:rFonts w:hint="eastAsia" w:ascii="宋体" w:hAnsi="宋体" w:cs="仿宋"/>
          <w:sz w:val="24"/>
        </w:rPr>
      </w:pPr>
      <w:r>
        <w:rPr>
          <w:rFonts w:hint="eastAsia" w:ascii="宋体" w:hAnsi="宋体" w:cs="仿宋"/>
          <w:sz w:val="24"/>
        </w:rPr>
        <w:t>⑹ “监理工程师”系指甲方为实现合同目的而委托的对工程实施监理的并与之签订书面合同、在合同专用条款中指明的当事人。</w:t>
      </w:r>
    </w:p>
    <w:p w14:paraId="4CDB7CB8">
      <w:pPr>
        <w:spacing w:line="360" w:lineRule="auto"/>
        <w:ind w:firstLine="480" w:firstLineChars="200"/>
        <w:rPr>
          <w:rFonts w:hint="eastAsia" w:ascii="宋体" w:hAnsi="宋体" w:cs="仿宋"/>
          <w:sz w:val="24"/>
        </w:rPr>
      </w:pPr>
      <w:r>
        <w:rPr>
          <w:rFonts w:hint="eastAsia" w:ascii="宋体" w:hAnsi="宋体" w:cs="仿宋"/>
          <w:sz w:val="24"/>
        </w:rPr>
        <w:t>⑺ “现场”系指由甲方提供的用于实施工程以及工程设备和材料运达的场所，可能明确指定作为现场组成部分的任何场所。</w:t>
      </w:r>
    </w:p>
    <w:p w14:paraId="1B4C6F05">
      <w:pPr>
        <w:spacing w:line="360" w:lineRule="auto"/>
        <w:ind w:firstLine="480" w:firstLineChars="200"/>
        <w:rPr>
          <w:rFonts w:hint="eastAsia" w:ascii="宋体" w:hAnsi="宋体" w:cs="仿宋"/>
          <w:sz w:val="24"/>
        </w:rPr>
      </w:pPr>
      <w:r>
        <w:rPr>
          <w:rFonts w:hint="eastAsia" w:ascii="宋体" w:hAnsi="宋体" w:cs="仿宋"/>
          <w:sz w:val="24"/>
        </w:rPr>
        <w:t>⑻ “竣工验收”系指合同双方按照政府和有关管理机构规定的程序对工程进行竣工验收。</w:t>
      </w:r>
    </w:p>
    <w:p w14:paraId="5E4BD3ED">
      <w:pPr>
        <w:spacing w:line="360" w:lineRule="auto"/>
        <w:ind w:firstLine="480" w:firstLineChars="200"/>
        <w:rPr>
          <w:rFonts w:hint="eastAsia" w:ascii="宋体" w:hAnsi="宋体" w:cs="仿宋"/>
          <w:sz w:val="24"/>
        </w:rPr>
      </w:pPr>
      <w:r>
        <w:rPr>
          <w:rFonts w:hint="eastAsia" w:ascii="宋体" w:hAnsi="宋体" w:cs="仿宋"/>
          <w:sz w:val="24"/>
        </w:rPr>
        <w:t>⑼ “工程”系指永久工程和临时工程，或视情况指二者之一。</w:t>
      </w:r>
    </w:p>
    <w:p w14:paraId="1E0E2562">
      <w:pPr>
        <w:spacing w:line="360" w:lineRule="auto"/>
        <w:ind w:firstLine="480" w:firstLineChars="200"/>
        <w:rPr>
          <w:rFonts w:hint="eastAsia" w:ascii="宋体" w:hAnsi="宋体" w:cs="仿宋"/>
          <w:sz w:val="24"/>
        </w:rPr>
      </w:pPr>
      <w:r>
        <w:rPr>
          <w:rFonts w:hint="eastAsia" w:ascii="宋体" w:hAnsi="宋体" w:cs="仿宋"/>
          <w:sz w:val="24"/>
        </w:rPr>
        <w:t>⑽ “材料”系指合同中约定的（工程设备除外）用于永久工程的各类用品和物资。</w:t>
      </w:r>
    </w:p>
    <w:p w14:paraId="1FBCE4DD">
      <w:pPr>
        <w:spacing w:line="360" w:lineRule="auto"/>
        <w:ind w:left="900" w:hanging="900"/>
        <w:rPr>
          <w:rFonts w:hint="eastAsia" w:ascii="宋体" w:hAnsi="宋体" w:cs="仿宋"/>
          <w:b/>
          <w:sz w:val="24"/>
        </w:rPr>
      </w:pPr>
      <w:bookmarkStart w:id="214" w:name="_Toc11375685"/>
      <w:bookmarkStart w:id="215" w:name="_Toc76263209"/>
      <w:r>
        <w:rPr>
          <w:rFonts w:hint="eastAsia" w:ascii="宋体" w:hAnsi="宋体" w:cs="仿宋"/>
          <w:b/>
          <w:sz w:val="24"/>
        </w:rPr>
        <w:t>2、工程规范和技术说明</w:t>
      </w:r>
      <w:bookmarkEnd w:id="214"/>
      <w:bookmarkEnd w:id="215"/>
    </w:p>
    <w:p w14:paraId="2CA4B7F8">
      <w:pPr>
        <w:spacing w:line="360" w:lineRule="auto"/>
        <w:ind w:firstLine="480" w:firstLineChars="200"/>
        <w:rPr>
          <w:rFonts w:hint="eastAsia" w:ascii="宋体" w:hAnsi="宋体" w:cs="仿宋"/>
          <w:sz w:val="24"/>
        </w:rPr>
      </w:pPr>
      <w:r>
        <w:rPr>
          <w:rFonts w:hint="eastAsia" w:ascii="宋体" w:hAnsi="宋体" w:cs="仿宋"/>
          <w:sz w:val="24"/>
        </w:rPr>
        <w:t>2.1 本合同按合同中约定的工程规范和技术说明执行。</w:t>
      </w:r>
    </w:p>
    <w:p w14:paraId="46327C16">
      <w:pPr>
        <w:spacing w:line="360" w:lineRule="auto"/>
        <w:ind w:firstLine="480" w:firstLineChars="200"/>
        <w:rPr>
          <w:rFonts w:hint="eastAsia" w:ascii="宋体" w:hAnsi="宋体" w:cs="仿宋"/>
          <w:sz w:val="24"/>
        </w:rPr>
      </w:pPr>
      <w:r>
        <w:rPr>
          <w:rFonts w:hint="eastAsia" w:ascii="宋体" w:hAnsi="宋体" w:cs="仿宋"/>
          <w:sz w:val="24"/>
        </w:rPr>
        <w:t>2.2 若合同中无相应说明，则以国家和北京市有关部门最新颁布的相应标准及规范为准。</w:t>
      </w:r>
    </w:p>
    <w:p w14:paraId="19CF2D6A">
      <w:pPr>
        <w:spacing w:line="360" w:lineRule="auto"/>
        <w:ind w:left="900" w:hanging="900"/>
        <w:rPr>
          <w:rFonts w:hint="eastAsia" w:ascii="宋体" w:hAnsi="宋体" w:cs="仿宋"/>
          <w:b/>
          <w:sz w:val="24"/>
        </w:rPr>
      </w:pPr>
      <w:bookmarkStart w:id="216" w:name="_Toc76263210"/>
      <w:bookmarkStart w:id="217" w:name="_Toc11375686"/>
      <w:r>
        <w:rPr>
          <w:rFonts w:hint="eastAsia" w:ascii="宋体" w:hAnsi="宋体" w:cs="仿宋"/>
          <w:b/>
          <w:sz w:val="24"/>
        </w:rPr>
        <w:t>3、图纸</w:t>
      </w:r>
      <w:bookmarkEnd w:id="216"/>
    </w:p>
    <w:p w14:paraId="3C0DF1AE">
      <w:pPr>
        <w:spacing w:line="360" w:lineRule="auto"/>
        <w:ind w:firstLine="477" w:firstLineChars="199"/>
        <w:rPr>
          <w:rFonts w:hint="eastAsia" w:ascii="宋体" w:hAnsi="宋体" w:cs="仿宋"/>
          <w:sz w:val="24"/>
        </w:rPr>
      </w:pPr>
      <w:r>
        <w:rPr>
          <w:rFonts w:hint="eastAsia" w:ascii="宋体" w:hAnsi="宋体" w:cs="仿宋"/>
          <w:sz w:val="24"/>
        </w:rPr>
        <w:t>3.1  如果合同中约定部分或整体永久工程由乙方设计，乙方应将相关图纸、规范、计算书及其它资料报甲方和监理工程师批准。</w:t>
      </w:r>
      <w:bookmarkStart w:id="218" w:name="_Toc76263211"/>
    </w:p>
    <w:bookmarkEnd w:id="217"/>
    <w:bookmarkEnd w:id="218"/>
    <w:p w14:paraId="7DFD868F">
      <w:pPr>
        <w:spacing w:line="360" w:lineRule="auto"/>
        <w:ind w:left="900" w:hanging="900"/>
        <w:rPr>
          <w:rFonts w:hint="eastAsia" w:ascii="宋体" w:hAnsi="宋体" w:cs="仿宋"/>
          <w:b/>
          <w:sz w:val="24"/>
        </w:rPr>
      </w:pPr>
      <w:bookmarkStart w:id="219" w:name="_Toc76263212"/>
      <w:bookmarkStart w:id="220" w:name="_Toc11375687"/>
      <w:r>
        <w:rPr>
          <w:rFonts w:hint="eastAsia" w:ascii="宋体" w:hAnsi="宋体" w:cs="仿宋"/>
          <w:b/>
          <w:sz w:val="24"/>
        </w:rPr>
        <w:t>4、</w:t>
      </w:r>
      <w:bookmarkEnd w:id="219"/>
      <w:bookmarkEnd w:id="220"/>
      <w:r>
        <w:rPr>
          <w:rFonts w:hint="eastAsia" w:ascii="宋体" w:hAnsi="宋体" w:cs="仿宋"/>
          <w:b/>
          <w:sz w:val="24"/>
        </w:rPr>
        <w:t>现场勘察</w:t>
      </w:r>
    </w:p>
    <w:p w14:paraId="022020CD">
      <w:pPr>
        <w:spacing w:line="360" w:lineRule="auto"/>
        <w:ind w:firstLine="480" w:firstLineChars="200"/>
        <w:rPr>
          <w:rFonts w:hint="eastAsia" w:ascii="宋体" w:hAnsi="宋体" w:cs="仿宋"/>
          <w:sz w:val="24"/>
        </w:rPr>
      </w:pPr>
      <w:r>
        <w:rPr>
          <w:rFonts w:hint="eastAsia" w:ascii="宋体" w:hAnsi="宋体" w:cs="仿宋"/>
          <w:sz w:val="24"/>
        </w:rPr>
        <w:t>4.1应当认为，乙方在正式提交投标/响应文件之前，已经对现场及其周边环境，以及甲方向乙方提供的可用资料进行了认真细致的全面勘察和检查。</w:t>
      </w:r>
    </w:p>
    <w:p w14:paraId="25970DE6">
      <w:pPr>
        <w:spacing w:line="360" w:lineRule="auto"/>
        <w:ind w:left="900" w:hanging="900"/>
        <w:rPr>
          <w:rFonts w:hint="eastAsia" w:ascii="宋体" w:hAnsi="宋体" w:cs="仿宋"/>
          <w:b/>
          <w:sz w:val="24"/>
        </w:rPr>
      </w:pPr>
      <w:bookmarkStart w:id="221" w:name="_Toc11375688"/>
      <w:bookmarkStart w:id="222" w:name="_Toc76263213"/>
      <w:r>
        <w:rPr>
          <w:rFonts w:hint="eastAsia" w:ascii="宋体" w:hAnsi="宋体" w:cs="仿宋"/>
          <w:b/>
          <w:sz w:val="24"/>
        </w:rPr>
        <w:t>5、开工</w:t>
      </w:r>
      <w:bookmarkEnd w:id="221"/>
      <w:bookmarkEnd w:id="222"/>
    </w:p>
    <w:p w14:paraId="2EFCF797">
      <w:pPr>
        <w:spacing w:line="360" w:lineRule="auto"/>
        <w:ind w:firstLine="540" w:firstLineChars="225"/>
        <w:rPr>
          <w:rFonts w:hint="eastAsia" w:ascii="宋体" w:hAnsi="宋体" w:cs="仿宋"/>
          <w:sz w:val="24"/>
        </w:rPr>
      </w:pPr>
      <w:r>
        <w:rPr>
          <w:rFonts w:hint="eastAsia" w:ascii="宋体" w:hAnsi="宋体" w:cs="仿宋"/>
          <w:sz w:val="24"/>
        </w:rPr>
        <w:t>5.1 乙方应按监理工程师发出的工程开工通知中约定的时间进场并开工。</w:t>
      </w:r>
    </w:p>
    <w:p w14:paraId="39B32DD4">
      <w:pPr>
        <w:spacing w:line="360" w:lineRule="auto"/>
        <w:ind w:firstLine="540" w:firstLineChars="225"/>
        <w:rPr>
          <w:rFonts w:hint="eastAsia" w:ascii="宋体" w:hAnsi="宋体" w:cs="仿宋"/>
          <w:sz w:val="24"/>
        </w:rPr>
      </w:pPr>
      <w:r>
        <w:rPr>
          <w:rFonts w:hint="eastAsia" w:ascii="宋体" w:hAnsi="宋体" w:cs="仿宋"/>
          <w:sz w:val="24"/>
        </w:rPr>
        <w:t>5.2 为了保证进场后能尽快实施工程，乙方应在进场前做好乙方认为必要和适当的任何准备工作。</w:t>
      </w:r>
    </w:p>
    <w:p w14:paraId="29F1ECEB">
      <w:pPr>
        <w:spacing w:line="360" w:lineRule="auto"/>
        <w:ind w:left="900" w:hanging="900"/>
        <w:rPr>
          <w:rFonts w:hint="eastAsia" w:ascii="宋体" w:hAnsi="宋体" w:cs="仿宋"/>
          <w:b/>
          <w:sz w:val="24"/>
        </w:rPr>
      </w:pPr>
      <w:bookmarkStart w:id="223" w:name="_Toc76263214"/>
      <w:r>
        <w:rPr>
          <w:rFonts w:hint="eastAsia" w:ascii="宋体" w:hAnsi="宋体" w:cs="仿宋"/>
          <w:b/>
          <w:sz w:val="24"/>
        </w:rPr>
        <w:t>6、合同工期和竣工日期</w:t>
      </w:r>
      <w:bookmarkEnd w:id="223"/>
    </w:p>
    <w:p w14:paraId="411AB11D">
      <w:pPr>
        <w:spacing w:line="360" w:lineRule="auto"/>
        <w:ind w:firstLine="540" w:firstLineChars="225"/>
        <w:rPr>
          <w:rFonts w:hint="eastAsia" w:ascii="宋体" w:hAnsi="宋体" w:cs="仿宋"/>
          <w:sz w:val="24"/>
        </w:rPr>
      </w:pPr>
      <w:r>
        <w:rPr>
          <w:rFonts w:hint="eastAsia" w:ascii="宋体" w:hAnsi="宋体" w:cs="仿宋"/>
          <w:sz w:val="24"/>
        </w:rPr>
        <w:t>6.1合同工期和竣工日期在合同专用条款中约定。</w:t>
      </w:r>
    </w:p>
    <w:p w14:paraId="380972C9">
      <w:pPr>
        <w:spacing w:line="360" w:lineRule="auto"/>
        <w:ind w:left="900" w:hanging="900"/>
        <w:rPr>
          <w:rFonts w:hint="eastAsia" w:ascii="宋体" w:hAnsi="宋体" w:cs="仿宋"/>
          <w:b/>
          <w:sz w:val="24"/>
        </w:rPr>
      </w:pPr>
      <w:bookmarkStart w:id="224" w:name="_Toc11375689"/>
      <w:bookmarkStart w:id="225" w:name="_Toc76263215"/>
      <w:r>
        <w:rPr>
          <w:rFonts w:hint="eastAsia" w:ascii="宋体" w:hAnsi="宋体" w:cs="仿宋"/>
          <w:b/>
          <w:sz w:val="24"/>
        </w:rPr>
        <w:t>7、文件版权</w:t>
      </w:r>
      <w:bookmarkEnd w:id="224"/>
      <w:bookmarkEnd w:id="225"/>
    </w:p>
    <w:p w14:paraId="5D856D46">
      <w:pPr>
        <w:spacing w:line="360" w:lineRule="auto"/>
        <w:ind w:firstLine="540" w:firstLineChars="225"/>
        <w:rPr>
          <w:rFonts w:hint="eastAsia" w:ascii="宋体" w:hAnsi="宋体" w:cs="仿宋"/>
          <w:sz w:val="24"/>
        </w:rPr>
      </w:pPr>
      <w:r>
        <w:rPr>
          <w:rFonts w:hint="eastAsia" w:ascii="宋体" w:hAnsi="宋体" w:cs="仿宋"/>
          <w:sz w:val="24"/>
        </w:rPr>
        <w:t>7.1 甲方使用乙方负责编制的文件</w:t>
      </w:r>
    </w:p>
    <w:p w14:paraId="62BDF19E">
      <w:pPr>
        <w:spacing w:line="360" w:lineRule="auto"/>
        <w:ind w:firstLine="540" w:firstLineChars="225"/>
        <w:rPr>
          <w:rFonts w:hint="eastAsia" w:ascii="宋体" w:hAnsi="宋体" w:cs="仿宋"/>
          <w:sz w:val="24"/>
        </w:rPr>
      </w:pPr>
      <w:r>
        <w:rPr>
          <w:rFonts w:hint="eastAsia" w:ascii="宋体" w:hAnsi="宋体" w:cs="仿宋"/>
          <w:sz w:val="24"/>
        </w:rPr>
        <w:t>由乙方负责编制的施工文件的版权，应属于乙方，甲方为了工程的竣工、运行、维修、变更、调试以及修理之目的，可以复制使用此类文件或将之提供给第三方，并不因此向乙方支付额外的费用。</w:t>
      </w:r>
    </w:p>
    <w:p w14:paraId="2BEB1669">
      <w:pPr>
        <w:spacing w:line="360" w:lineRule="auto"/>
        <w:ind w:firstLine="540" w:firstLineChars="225"/>
        <w:rPr>
          <w:rFonts w:hint="eastAsia" w:ascii="宋体" w:hAnsi="宋体" w:cs="仿宋"/>
          <w:sz w:val="24"/>
        </w:rPr>
      </w:pPr>
      <w:r>
        <w:rPr>
          <w:rFonts w:hint="eastAsia" w:ascii="宋体" w:hAnsi="宋体" w:cs="仿宋"/>
          <w:sz w:val="24"/>
        </w:rPr>
        <w:t>7.2 乙方使用甲方的文件</w:t>
      </w:r>
    </w:p>
    <w:p w14:paraId="74C79614">
      <w:pPr>
        <w:spacing w:line="360" w:lineRule="auto"/>
        <w:ind w:firstLine="540" w:firstLineChars="225"/>
        <w:rPr>
          <w:rFonts w:hint="eastAsia" w:ascii="宋体" w:hAnsi="宋体" w:cs="仿宋"/>
          <w:sz w:val="24"/>
        </w:rPr>
      </w:pPr>
      <w:bookmarkStart w:id="226" w:name="_Toc11375690"/>
      <w:bookmarkStart w:id="227" w:name="_Toc76263216"/>
      <w:r>
        <w:rPr>
          <w:rFonts w:hint="eastAsia" w:ascii="宋体" w:hAnsi="宋体" w:cs="仿宋"/>
          <w:sz w:val="24"/>
        </w:rPr>
        <w:t>甲方发布给乙方的关于甲方的要求和其它文件的版权，应属于甲方。乙方可为本工程的竣工、运行、维修、调试以及修理之目的复制、使用此类任何文件。在征得甲方书面同意之前，乙方不得为了其他目的使用、复制甲方的文件或将之提供给第三方。</w:t>
      </w:r>
    </w:p>
    <w:p w14:paraId="27D57899">
      <w:pPr>
        <w:spacing w:line="360" w:lineRule="auto"/>
        <w:ind w:left="900" w:hanging="900"/>
        <w:rPr>
          <w:rFonts w:hint="eastAsia" w:ascii="宋体" w:hAnsi="宋体" w:cs="仿宋"/>
          <w:b/>
          <w:sz w:val="24"/>
        </w:rPr>
      </w:pPr>
      <w:r>
        <w:rPr>
          <w:rFonts w:hint="eastAsia" w:ascii="宋体" w:hAnsi="宋体" w:cs="仿宋"/>
          <w:b/>
          <w:sz w:val="24"/>
        </w:rPr>
        <w:t>8、工程监理</w:t>
      </w:r>
      <w:bookmarkEnd w:id="226"/>
      <w:bookmarkEnd w:id="227"/>
    </w:p>
    <w:p w14:paraId="43805ED2">
      <w:pPr>
        <w:spacing w:line="360" w:lineRule="auto"/>
        <w:ind w:left="-61" w:leftChars="-29" w:firstLine="600" w:firstLineChars="250"/>
        <w:rPr>
          <w:rFonts w:hint="eastAsia" w:ascii="宋体" w:hAnsi="宋体" w:cs="仿宋"/>
          <w:sz w:val="24"/>
        </w:rPr>
      </w:pPr>
      <w:r>
        <w:rPr>
          <w:rFonts w:hint="eastAsia" w:ascii="宋体" w:hAnsi="宋体" w:cs="仿宋"/>
          <w:sz w:val="24"/>
        </w:rPr>
        <w:t>8.1 甲方应当委托具备相应资质条件的监理工程师对工程全过程进行监理。除非在合同专用条款中已经注明，甲方应在工程开工以前，将甲方委托的监理工程师的名称及其他详细资料以书面形式通知乙方。</w:t>
      </w:r>
    </w:p>
    <w:p w14:paraId="2EC284F1">
      <w:pPr>
        <w:spacing w:line="360" w:lineRule="auto"/>
        <w:ind w:left="-61" w:leftChars="-29" w:firstLine="600" w:firstLineChars="250"/>
        <w:rPr>
          <w:rFonts w:hint="eastAsia" w:ascii="宋体" w:hAnsi="宋体" w:cs="仿宋"/>
          <w:sz w:val="24"/>
        </w:rPr>
      </w:pPr>
      <w:r>
        <w:rPr>
          <w:rFonts w:hint="eastAsia" w:ascii="宋体" w:hAnsi="宋体" w:cs="仿宋"/>
          <w:sz w:val="24"/>
        </w:rPr>
        <w:t>8.2 支付给监理工程师的任何报酬和费用由甲方承担。</w:t>
      </w:r>
    </w:p>
    <w:p w14:paraId="7772E58B">
      <w:pPr>
        <w:spacing w:line="360" w:lineRule="auto"/>
        <w:rPr>
          <w:rFonts w:hint="eastAsia" w:ascii="宋体" w:hAnsi="宋体" w:cs="仿宋"/>
          <w:sz w:val="24"/>
        </w:rPr>
      </w:pPr>
      <w:r>
        <w:rPr>
          <w:rFonts w:hint="eastAsia" w:ascii="宋体" w:hAnsi="宋体" w:cs="仿宋"/>
          <w:b/>
          <w:sz w:val="24"/>
        </w:rPr>
        <w:t>9、甲方的声明</w:t>
      </w:r>
    </w:p>
    <w:p w14:paraId="0DDCF717">
      <w:pPr>
        <w:spacing w:line="360" w:lineRule="auto"/>
        <w:ind w:firstLine="480" w:firstLineChars="200"/>
        <w:rPr>
          <w:rFonts w:hint="eastAsia" w:ascii="宋体" w:hAnsi="宋体" w:cs="仿宋"/>
          <w:sz w:val="24"/>
        </w:rPr>
      </w:pPr>
      <w:r>
        <w:rPr>
          <w:rFonts w:hint="eastAsia" w:ascii="宋体" w:hAnsi="宋体" w:cs="仿宋"/>
          <w:sz w:val="24"/>
        </w:rPr>
        <w:t>甲方在此向乙方声明，在合同生效日：</w:t>
      </w:r>
    </w:p>
    <w:p w14:paraId="70FFEEEA">
      <w:pPr>
        <w:spacing w:line="360" w:lineRule="auto"/>
        <w:ind w:firstLine="480" w:firstLineChars="200"/>
        <w:rPr>
          <w:rFonts w:hint="eastAsia" w:ascii="宋体" w:hAnsi="宋体" w:cs="仿宋"/>
          <w:sz w:val="24"/>
        </w:rPr>
      </w:pPr>
      <w:r>
        <w:rPr>
          <w:rFonts w:hint="eastAsia" w:ascii="宋体" w:hAnsi="宋体" w:cs="仿宋"/>
          <w:sz w:val="24"/>
        </w:rPr>
        <w:t>9.1 甲方已经获得授权签署和履行本合同。本合同一经签署，即对甲方具有完全的法律约束力。甲方签署和履行本合同的条款、条件和义务不会导致其违反法律法规、行政决定、生效判决和仲裁裁决的强制性规定，以及其与第三方合同的条款、条件和承诺，也不会引致任何利益冲突；</w:t>
      </w:r>
    </w:p>
    <w:p w14:paraId="257D84BD">
      <w:pPr>
        <w:spacing w:line="360" w:lineRule="auto"/>
        <w:ind w:firstLine="480" w:firstLineChars="200"/>
        <w:rPr>
          <w:rFonts w:hint="eastAsia" w:ascii="宋体" w:hAnsi="宋体" w:cs="仿宋"/>
          <w:sz w:val="24"/>
        </w:rPr>
      </w:pPr>
      <w:r>
        <w:rPr>
          <w:rFonts w:hint="eastAsia" w:ascii="宋体" w:hAnsi="宋体" w:cs="仿宋"/>
          <w:sz w:val="24"/>
        </w:rPr>
        <w:t>9.2如果甲方在第9.1条款项下所作的声明被证明在作出之时在实质方面不属实，乙方有权提前终止本合同。</w:t>
      </w:r>
    </w:p>
    <w:p w14:paraId="5B5A18B5">
      <w:pPr>
        <w:spacing w:line="360" w:lineRule="auto"/>
        <w:rPr>
          <w:rFonts w:hint="eastAsia" w:ascii="宋体" w:hAnsi="宋体" w:cs="仿宋"/>
          <w:b/>
          <w:sz w:val="24"/>
        </w:rPr>
      </w:pPr>
      <w:r>
        <w:rPr>
          <w:rFonts w:hint="eastAsia" w:ascii="宋体" w:hAnsi="宋体" w:cs="仿宋"/>
          <w:b/>
          <w:sz w:val="24"/>
        </w:rPr>
        <w:t>10、乙方的声明</w:t>
      </w:r>
    </w:p>
    <w:p w14:paraId="2A72ADA0">
      <w:pPr>
        <w:spacing w:line="360" w:lineRule="auto"/>
        <w:ind w:firstLine="480" w:firstLineChars="200"/>
        <w:rPr>
          <w:rFonts w:hint="eastAsia" w:ascii="宋体" w:hAnsi="宋体" w:cs="仿宋"/>
          <w:sz w:val="24"/>
        </w:rPr>
      </w:pPr>
      <w:bookmarkStart w:id="228" w:name="_Ref349851829"/>
      <w:r>
        <w:rPr>
          <w:rFonts w:hint="eastAsia" w:ascii="宋体" w:hAnsi="宋体" w:cs="仿宋"/>
          <w:sz w:val="24"/>
        </w:rPr>
        <w:t>乙方在此向甲方声明，在合同生效日：</w:t>
      </w:r>
    </w:p>
    <w:p w14:paraId="0C7B8CC0">
      <w:pPr>
        <w:spacing w:line="360" w:lineRule="auto"/>
        <w:ind w:firstLine="480" w:firstLineChars="200"/>
        <w:rPr>
          <w:rFonts w:hint="eastAsia" w:ascii="宋体" w:hAnsi="宋体" w:cs="仿宋"/>
          <w:sz w:val="24"/>
        </w:rPr>
      </w:pPr>
      <w:r>
        <w:rPr>
          <w:rFonts w:hint="eastAsia" w:ascii="宋体" w:hAnsi="宋体" w:cs="仿宋"/>
          <w:sz w:val="24"/>
        </w:rPr>
        <w:t>10.1乙方已经依据中国法律正式成立并注册，具有签署和履行本合同的法人资格和权利并已获得为该等签署和履行所需的政府部门的所有批准；</w:t>
      </w:r>
      <w:bookmarkEnd w:id="228"/>
      <w:bookmarkStart w:id="229" w:name="_Ref349851865"/>
    </w:p>
    <w:p w14:paraId="7AD34902">
      <w:pPr>
        <w:spacing w:line="360" w:lineRule="auto"/>
        <w:ind w:firstLine="480" w:firstLineChars="200"/>
        <w:rPr>
          <w:rFonts w:hint="eastAsia" w:ascii="宋体" w:hAnsi="宋体" w:cs="仿宋"/>
          <w:sz w:val="24"/>
        </w:rPr>
      </w:pPr>
      <w:r>
        <w:rPr>
          <w:rFonts w:hint="eastAsia" w:ascii="宋体" w:hAnsi="宋体" w:cs="仿宋"/>
          <w:sz w:val="24"/>
        </w:rPr>
        <w:t>10.2乙方已经取得了与签署和履行本合同有关的一切内部、外部的授权和许可，本合同一经签署，即对乙方具有完全的法律约束力。乙方签署和履行本合同的条款、条件和义务不会导致其违反法律法规、行政决定、生效判决和仲裁裁决的强制性规定，以及其与第三方合同的条款、条件和承诺，也不会引致任何利益冲突；</w:t>
      </w:r>
      <w:bookmarkEnd w:id="229"/>
    </w:p>
    <w:p w14:paraId="16A4D8D3">
      <w:pPr>
        <w:spacing w:line="360" w:lineRule="auto"/>
        <w:ind w:firstLine="480" w:firstLineChars="200"/>
        <w:rPr>
          <w:rFonts w:hint="eastAsia" w:ascii="宋体" w:hAnsi="宋体" w:cs="仿宋"/>
          <w:sz w:val="24"/>
        </w:rPr>
      </w:pPr>
      <w:bookmarkStart w:id="230" w:name="_Ref349851879"/>
      <w:r>
        <w:rPr>
          <w:rFonts w:hint="eastAsia" w:ascii="宋体" w:hAnsi="宋体" w:cs="仿宋"/>
          <w:sz w:val="24"/>
        </w:rPr>
        <w:t>10.3乙方已经为本合同的履行准备了足够的资金、人员和设备，将从财务、设备、技术力量等一切可能与本合同的履行有关的方面确保本合同项下各项义务的履行；</w:t>
      </w:r>
      <w:bookmarkEnd w:id="230"/>
    </w:p>
    <w:p w14:paraId="4D1EDD4F">
      <w:pPr>
        <w:spacing w:line="360" w:lineRule="auto"/>
        <w:ind w:firstLine="480" w:firstLineChars="200"/>
        <w:rPr>
          <w:rFonts w:hint="eastAsia" w:ascii="宋体" w:hAnsi="宋体" w:cs="仿宋"/>
          <w:sz w:val="24"/>
        </w:rPr>
      </w:pPr>
      <w:r>
        <w:rPr>
          <w:rFonts w:hint="eastAsia" w:ascii="宋体" w:hAnsi="宋体" w:cs="仿宋"/>
          <w:sz w:val="24"/>
        </w:rPr>
        <w:t>10.4如果乙方在第10.1、10.2、10.3条款所作的声明被证明在作出之时在实质方面不属实，甲方有权提前终止本合同。</w:t>
      </w:r>
    </w:p>
    <w:p w14:paraId="341D048E">
      <w:pPr>
        <w:spacing w:line="360" w:lineRule="auto"/>
        <w:rPr>
          <w:rFonts w:hint="eastAsia" w:ascii="宋体" w:hAnsi="宋体" w:cs="仿宋"/>
          <w:b/>
          <w:sz w:val="24"/>
        </w:rPr>
      </w:pPr>
      <w:bookmarkStart w:id="231" w:name="_Toc76263217"/>
      <w:bookmarkStart w:id="232" w:name="_Toc11375691"/>
      <w:r>
        <w:rPr>
          <w:rFonts w:hint="eastAsia" w:ascii="宋体" w:hAnsi="宋体" w:cs="仿宋"/>
          <w:b/>
          <w:sz w:val="24"/>
        </w:rPr>
        <w:t>11、甲方的一般责任和义务</w:t>
      </w:r>
      <w:bookmarkEnd w:id="231"/>
      <w:bookmarkEnd w:id="232"/>
      <w:r>
        <w:rPr>
          <w:rFonts w:hint="eastAsia" w:ascii="宋体" w:hAnsi="宋体" w:cs="仿宋"/>
          <w:b/>
          <w:sz w:val="24"/>
        </w:rPr>
        <w:tab/>
      </w:r>
    </w:p>
    <w:p w14:paraId="584481CB">
      <w:pPr>
        <w:spacing w:line="360" w:lineRule="auto"/>
        <w:ind w:left="1" w:firstLine="540" w:firstLineChars="225"/>
        <w:rPr>
          <w:rFonts w:hint="eastAsia" w:ascii="宋体" w:hAnsi="宋体" w:cs="仿宋"/>
          <w:sz w:val="24"/>
        </w:rPr>
      </w:pPr>
      <w:r>
        <w:rPr>
          <w:rFonts w:hint="eastAsia" w:ascii="宋体" w:hAnsi="宋体" w:cs="仿宋"/>
          <w:sz w:val="24"/>
        </w:rPr>
        <w:t>11.1 对乙方的工作进行必要的监督和协调。</w:t>
      </w:r>
    </w:p>
    <w:p w14:paraId="57342A27">
      <w:pPr>
        <w:spacing w:line="360" w:lineRule="auto"/>
        <w:ind w:left="1" w:firstLine="540" w:firstLineChars="225"/>
        <w:rPr>
          <w:rFonts w:hint="eastAsia" w:ascii="宋体" w:hAnsi="宋体" w:cs="仿宋"/>
          <w:sz w:val="24"/>
        </w:rPr>
      </w:pPr>
      <w:r>
        <w:rPr>
          <w:rFonts w:hint="eastAsia" w:ascii="宋体" w:hAnsi="宋体" w:cs="仿宋"/>
          <w:sz w:val="24"/>
        </w:rPr>
        <w:t>11.2 除非合同另有约定，委托监理工程师对工程进行监理，并对监理工程师的职责和权利进行定义，且相应的通知乙方。</w:t>
      </w:r>
    </w:p>
    <w:p w14:paraId="0741F91B">
      <w:pPr>
        <w:spacing w:line="360" w:lineRule="auto"/>
        <w:ind w:left="1" w:firstLine="540" w:firstLineChars="225"/>
        <w:rPr>
          <w:rFonts w:hint="eastAsia" w:ascii="宋体" w:hAnsi="宋体" w:cs="仿宋"/>
          <w:sz w:val="24"/>
        </w:rPr>
      </w:pPr>
      <w:r>
        <w:rPr>
          <w:rFonts w:hint="eastAsia" w:ascii="宋体" w:hAnsi="宋体" w:cs="仿宋"/>
          <w:sz w:val="24"/>
        </w:rPr>
        <w:t>11.3 按照合同约定履行支付义务。</w:t>
      </w:r>
    </w:p>
    <w:p w14:paraId="08FE399C">
      <w:pPr>
        <w:spacing w:line="360" w:lineRule="auto"/>
        <w:ind w:left="1" w:firstLine="540" w:firstLineChars="225"/>
        <w:rPr>
          <w:rFonts w:hint="eastAsia" w:ascii="宋体" w:hAnsi="宋体" w:cs="仿宋"/>
          <w:sz w:val="24"/>
        </w:rPr>
      </w:pPr>
      <w:r>
        <w:rPr>
          <w:rFonts w:hint="eastAsia" w:ascii="宋体" w:hAnsi="宋体" w:cs="仿宋"/>
          <w:sz w:val="24"/>
        </w:rPr>
        <w:t>11.4 履行合同中约定的其它职责和义务。</w:t>
      </w:r>
    </w:p>
    <w:p w14:paraId="1BF4BD03">
      <w:pPr>
        <w:spacing w:line="360" w:lineRule="auto"/>
        <w:ind w:left="1" w:firstLine="540" w:firstLineChars="225"/>
        <w:rPr>
          <w:rFonts w:hint="eastAsia" w:ascii="宋体" w:hAnsi="宋体" w:cs="仿宋"/>
          <w:sz w:val="24"/>
        </w:rPr>
      </w:pPr>
      <w:r>
        <w:rPr>
          <w:rFonts w:hint="eastAsia" w:ascii="宋体" w:hAnsi="宋体" w:cs="仿宋"/>
          <w:sz w:val="24"/>
        </w:rPr>
        <w:t>11.5 遵守任何适用的法律、法规和规章。</w:t>
      </w:r>
    </w:p>
    <w:p w14:paraId="1703DD6E">
      <w:pPr>
        <w:spacing w:line="360" w:lineRule="auto"/>
        <w:ind w:left="900" w:hanging="900"/>
        <w:rPr>
          <w:rFonts w:hint="eastAsia" w:ascii="宋体" w:hAnsi="宋体" w:cs="仿宋"/>
          <w:b/>
          <w:sz w:val="24"/>
        </w:rPr>
      </w:pPr>
      <w:bookmarkStart w:id="233" w:name="_Toc76263218"/>
      <w:bookmarkStart w:id="234" w:name="_Toc11375692"/>
      <w:r>
        <w:rPr>
          <w:rFonts w:hint="eastAsia" w:ascii="宋体" w:hAnsi="宋体" w:cs="仿宋"/>
          <w:b/>
          <w:sz w:val="24"/>
        </w:rPr>
        <w:t>12、乙方的一般责任和义务</w:t>
      </w:r>
      <w:bookmarkEnd w:id="233"/>
      <w:bookmarkEnd w:id="234"/>
    </w:p>
    <w:p w14:paraId="0A52876D">
      <w:pPr>
        <w:spacing w:line="360" w:lineRule="auto"/>
        <w:ind w:left="-61" w:leftChars="-29" w:firstLine="600" w:firstLineChars="250"/>
        <w:rPr>
          <w:rFonts w:hint="eastAsia" w:ascii="宋体" w:hAnsi="宋体" w:cs="仿宋"/>
          <w:sz w:val="24"/>
        </w:rPr>
      </w:pPr>
      <w:r>
        <w:rPr>
          <w:rFonts w:hint="eastAsia" w:ascii="宋体" w:hAnsi="宋体" w:cs="仿宋"/>
          <w:sz w:val="24"/>
        </w:rPr>
        <w:t>乙方应履行相关法律法规规定和合同中约定的责任和义务。</w:t>
      </w:r>
    </w:p>
    <w:p w14:paraId="1B22187F">
      <w:pPr>
        <w:spacing w:line="360" w:lineRule="auto"/>
        <w:ind w:left="-61" w:leftChars="-29" w:firstLine="600" w:firstLineChars="250"/>
        <w:rPr>
          <w:rFonts w:hint="eastAsia" w:ascii="宋体" w:hAnsi="宋体" w:cs="仿宋"/>
          <w:sz w:val="24"/>
        </w:rPr>
      </w:pPr>
      <w:r>
        <w:rPr>
          <w:rFonts w:hint="eastAsia" w:ascii="宋体" w:hAnsi="宋体" w:cs="仿宋"/>
          <w:sz w:val="24"/>
        </w:rPr>
        <w:t>12.1 乙方按照本合同完成的工程应完全符合合同并达到合同中约定的工程的预期目的。乙方的工作应包括合同中所约定的全部内容。乙方确认完全理解了合同、甲方提供的项目所有资料的要求和甲方的其他要求。乙方理解合同要求为最低要求。</w:t>
      </w:r>
    </w:p>
    <w:p w14:paraId="061286F3">
      <w:pPr>
        <w:spacing w:line="360" w:lineRule="auto"/>
        <w:ind w:left="-61" w:leftChars="-29" w:firstLine="600" w:firstLineChars="250"/>
        <w:rPr>
          <w:rFonts w:hint="eastAsia" w:ascii="宋体" w:hAnsi="宋体" w:cs="仿宋"/>
          <w:sz w:val="24"/>
        </w:rPr>
      </w:pPr>
      <w:r>
        <w:rPr>
          <w:rFonts w:hint="eastAsia" w:ascii="宋体" w:hAnsi="宋体" w:cs="仿宋"/>
          <w:sz w:val="24"/>
        </w:rPr>
        <w:t>12.2乙方应按照适用法律以及通过相关政府部门审批的初步设计、施工图设计文件的要求，按进度计划组织工程建设，并承担相关的一切费用、责任和风险。</w:t>
      </w:r>
    </w:p>
    <w:p w14:paraId="0FCFBE58">
      <w:pPr>
        <w:spacing w:line="360" w:lineRule="auto"/>
        <w:ind w:left="-61" w:leftChars="-29" w:firstLine="600" w:firstLineChars="250"/>
        <w:rPr>
          <w:rFonts w:hint="eastAsia" w:ascii="宋体" w:hAnsi="宋体" w:cs="仿宋"/>
          <w:sz w:val="24"/>
        </w:rPr>
      </w:pPr>
      <w:r>
        <w:rPr>
          <w:rFonts w:hint="eastAsia" w:ascii="宋体" w:hAnsi="宋体" w:cs="仿宋"/>
          <w:sz w:val="24"/>
        </w:rPr>
        <w:t>12.3乙方应按合同保修条款的要求履行工程保修义务和职责。</w:t>
      </w:r>
    </w:p>
    <w:p w14:paraId="2FC5F3F0">
      <w:pPr>
        <w:spacing w:line="360" w:lineRule="auto"/>
        <w:ind w:left="-61" w:leftChars="-29" w:firstLine="600" w:firstLineChars="250"/>
        <w:rPr>
          <w:rFonts w:hint="eastAsia" w:ascii="宋体" w:hAnsi="宋体" w:cs="仿宋"/>
          <w:sz w:val="24"/>
        </w:rPr>
      </w:pPr>
      <w:r>
        <w:rPr>
          <w:rFonts w:hint="eastAsia" w:ascii="宋体" w:hAnsi="宋体" w:cs="仿宋"/>
          <w:sz w:val="24"/>
        </w:rPr>
        <w:t>12.4 乙方应为工程的施工、竣工以及修补缺陷而提供所需的全部工程照管、监督、劳务、工程设备、材料、施工机械、临时工程以及其他所有相关物品或工作，并承担相关费用。</w:t>
      </w:r>
    </w:p>
    <w:p w14:paraId="582BF9FB">
      <w:pPr>
        <w:spacing w:line="360" w:lineRule="auto"/>
        <w:ind w:left="-61" w:leftChars="-29" w:firstLine="600" w:firstLineChars="250"/>
        <w:rPr>
          <w:rFonts w:hint="eastAsia" w:ascii="宋体" w:hAnsi="宋体" w:cs="仿宋"/>
          <w:sz w:val="24"/>
        </w:rPr>
      </w:pPr>
      <w:r>
        <w:rPr>
          <w:rFonts w:hint="eastAsia" w:ascii="宋体" w:hAnsi="宋体" w:cs="仿宋"/>
          <w:sz w:val="24"/>
        </w:rPr>
        <w:t>12.5 乙方应根据本合同的规定将工程及有关文档、资料移交甲方，且不附加任何先决条件。</w:t>
      </w:r>
    </w:p>
    <w:p w14:paraId="2A21EA13">
      <w:pPr>
        <w:spacing w:line="360" w:lineRule="auto"/>
        <w:ind w:left="-61" w:leftChars="-29" w:firstLine="600" w:firstLineChars="250"/>
        <w:rPr>
          <w:rFonts w:hint="eastAsia" w:ascii="宋体" w:hAnsi="宋体" w:cs="仿宋"/>
          <w:sz w:val="24"/>
        </w:rPr>
      </w:pPr>
      <w:r>
        <w:rPr>
          <w:rFonts w:hint="eastAsia" w:ascii="宋体" w:hAnsi="宋体" w:cs="仿宋"/>
          <w:sz w:val="24"/>
        </w:rPr>
        <w:t>12.6 乙方应接受甲方、监理单位及相关政府部门根据适用法律和本合同的规定对工程建设进行的监督和检查，为甲方、监理单位及相关政府部门履行上述监督检查权利提供相应的工作条件，并应根据本合同以及甲方、监理单位的要求，按时向其报送有关资料。</w:t>
      </w:r>
    </w:p>
    <w:p w14:paraId="721DB736">
      <w:pPr>
        <w:spacing w:line="360" w:lineRule="auto"/>
        <w:ind w:left="-61" w:leftChars="-29" w:firstLine="600" w:firstLineChars="250"/>
        <w:rPr>
          <w:rFonts w:hint="eastAsia" w:ascii="宋体" w:hAnsi="宋体" w:cs="仿宋"/>
          <w:sz w:val="24"/>
        </w:rPr>
      </w:pPr>
      <w:r>
        <w:rPr>
          <w:rFonts w:hint="eastAsia" w:ascii="宋体" w:hAnsi="宋体" w:cs="仿宋"/>
          <w:sz w:val="24"/>
        </w:rPr>
        <w:t>12.7乙方应按本合同约定的工作内容和项目进度计划要求，编制组织工程施工及采购计划，并对工程施工及采购的完备性和安全性、可靠性负责。如果甲方要求乙方提交其详细的施工安排和方法时，乙方应积极响应并按时提供。</w:t>
      </w:r>
    </w:p>
    <w:p w14:paraId="790A8A6D">
      <w:pPr>
        <w:spacing w:line="360" w:lineRule="auto"/>
        <w:ind w:left="-61" w:leftChars="-29" w:firstLine="600" w:firstLineChars="250"/>
        <w:rPr>
          <w:rFonts w:hint="eastAsia" w:ascii="宋体" w:hAnsi="宋体" w:cs="仿宋"/>
          <w:sz w:val="24"/>
        </w:rPr>
      </w:pPr>
      <w:r>
        <w:rPr>
          <w:rFonts w:hint="eastAsia" w:ascii="宋体" w:hAnsi="宋体" w:cs="仿宋"/>
          <w:sz w:val="24"/>
        </w:rPr>
        <w:t>12.8乙方在施工中应采取有效的安全措施，确保工程及其人员、材料、设备和设施的安全，防止因施工造成的人身伤害和财产损失。</w:t>
      </w:r>
    </w:p>
    <w:p w14:paraId="246D6286">
      <w:pPr>
        <w:spacing w:line="360" w:lineRule="auto"/>
        <w:ind w:left="-61" w:leftChars="-29" w:firstLine="600" w:firstLineChars="250"/>
        <w:rPr>
          <w:rFonts w:hint="eastAsia" w:ascii="宋体" w:hAnsi="宋体" w:cs="仿宋"/>
          <w:sz w:val="24"/>
        </w:rPr>
      </w:pPr>
      <w:bookmarkStart w:id="235" w:name="_Toc11375693"/>
      <w:bookmarkStart w:id="236" w:name="_Toc76263219"/>
      <w:r>
        <w:rPr>
          <w:rFonts w:hint="eastAsia" w:ascii="宋体" w:hAnsi="宋体" w:cs="仿宋"/>
          <w:sz w:val="24"/>
        </w:rPr>
        <w:t>12.9 乙方若为非北京地区企业，应办理进京施工备案手续和北京市建筑档案管理手续。</w:t>
      </w:r>
    </w:p>
    <w:p w14:paraId="136969F3">
      <w:pPr>
        <w:spacing w:line="360" w:lineRule="auto"/>
        <w:ind w:left="-61" w:leftChars="-29" w:firstLine="600" w:firstLineChars="250"/>
        <w:rPr>
          <w:rFonts w:hint="eastAsia" w:ascii="宋体" w:hAnsi="宋体" w:cs="仿宋"/>
          <w:sz w:val="24"/>
        </w:rPr>
      </w:pPr>
      <w:r>
        <w:rPr>
          <w:rFonts w:hint="eastAsia" w:ascii="宋体" w:hAnsi="宋体" w:cs="仿宋"/>
          <w:sz w:val="24"/>
        </w:rPr>
        <w:t>12.10本工程由乙方包工、包料，乙方应保证其提供的材料、设备等全新且质量合格。乙方提供的每款材料、设备可由甲方抽取1-2件，由乙方送有关检测机构进行检验，所需费用由乙方负责。只要检测结果显示有不合格的（无论是1件还是2件），甲方有权解除合同，产生的损失由乙方承担。</w:t>
      </w:r>
    </w:p>
    <w:p w14:paraId="4E125CC1">
      <w:pPr>
        <w:spacing w:line="360" w:lineRule="auto"/>
        <w:ind w:left="900" w:hanging="900"/>
        <w:rPr>
          <w:rFonts w:hint="eastAsia" w:ascii="宋体" w:hAnsi="宋体" w:cs="仿宋"/>
          <w:b/>
          <w:sz w:val="24"/>
        </w:rPr>
      </w:pPr>
      <w:r>
        <w:rPr>
          <w:rFonts w:hint="eastAsia" w:ascii="宋体" w:hAnsi="宋体" w:cs="仿宋"/>
          <w:b/>
          <w:sz w:val="24"/>
        </w:rPr>
        <w:t>13、工程价款及结算</w:t>
      </w:r>
      <w:bookmarkEnd w:id="235"/>
      <w:bookmarkEnd w:id="236"/>
    </w:p>
    <w:p w14:paraId="317D2AE9">
      <w:pPr>
        <w:spacing w:line="360" w:lineRule="auto"/>
        <w:ind w:firstLine="477" w:firstLineChars="199"/>
        <w:rPr>
          <w:rFonts w:hint="eastAsia" w:ascii="宋体" w:hAnsi="宋体" w:cs="仿宋"/>
          <w:sz w:val="24"/>
        </w:rPr>
      </w:pPr>
      <w:r>
        <w:rPr>
          <w:rFonts w:hint="eastAsia" w:ascii="宋体" w:hAnsi="宋体" w:cs="仿宋"/>
          <w:sz w:val="24"/>
        </w:rPr>
        <w:t>13.1具体规定见合同专用条款。</w:t>
      </w:r>
    </w:p>
    <w:p w14:paraId="29E3FB79">
      <w:pPr>
        <w:spacing w:line="360" w:lineRule="auto"/>
        <w:ind w:firstLine="477" w:firstLineChars="199"/>
        <w:rPr>
          <w:rFonts w:hint="eastAsia" w:ascii="宋体" w:hAnsi="宋体" w:cs="仿宋"/>
          <w:sz w:val="24"/>
        </w:rPr>
      </w:pPr>
      <w:r>
        <w:rPr>
          <w:rFonts w:hint="eastAsia" w:ascii="宋体" w:hAnsi="宋体" w:cs="仿宋"/>
          <w:sz w:val="24"/>
        </w:rPr>
        <w:t>13.2乙方应自行承担对投标/响应文件中缺项漏项导致的损失（若有），合同价格不予调整。</w:t>
      </w:r>
    </w:p>
    <w:p w14:paraId="2A3307BB">
      <w:pPr>
        <w:spacing w:line="360" w:lineRule="auto"/>
        <w:ind w:left="900" w:hanging="900"/>
        <w:rPr>
          <w:rFonts w:hint="eastAsia" w:ascii="宋体" w:hAnsi="宋体" w:cs="仿宋"/>
          <w:b/>
          <w:sz w:val="24"/>
        </w:rPr>
      </w:pPr>
      <w:r>
        <w:rPr>
          <w:rFonts w:hint="eastAsia" w:ascii="宋体" w:hAnsi="宋体" w:cs="仿宋"/>
          <w:b/>
          <w:sz w:val="24"/>
        </w:rPr>
        <w:t>14、不可预见的条件</w:t>
      </w:r>
    </w:p>
    <w:p w14:paraId="02BC624F">
      <w:pPr>
        <w:spacing w:line="360" w:lineRule="auto"/>
        <w:ind w:left="-61" w:leftChars="-29" w:firstLine="600" w:firstLineChars="250"/>
        <w:rPr>
          <w:rFonts w:hint="eastAsia" w:ascii="宋体" w:hAnsi="宋体" w:cs="仿宋"/>
          <w:sz w:val="24"/>
        </w:rPr>
      </w:pPr>
      <w:r>
        <w:rPr>
          <w:rFonts w:hint="eastAsia" w:ascii="宋体" w:hAnsi="宋体" w:cs="仿宋"/>
          <w:sz w:val="24"/>
        </w:rPr>
        <w:t>14.1乙方确认已取得了对工程可能产生影响或作用的所有风险、意外事件和其它情况的全部必要信息或资料，包括但不限于气候条件、地质变化、地上和地下隐蔽设施、构筑物等所有可能带来不可预见的事项。</w:t>
      </w:r>
    </w:p>
    <w:p w14:paraId="10142E38">
      <w:pPr>
        <w:spacing w:line="360" w:lineRule="auto"/>
        <w:ind w:left="-61" w:leftChars="-29" w:firstLine="600" w:firstLineChars="250"/>
        <w:rPr>
          <w:rFonts w:hint="eastAsia" w:ascii="宋体" w:hAnsi="宋体" w:cs="仿宋"/>
          <w:sz w:val="24"/>
        </w:rPr>
      </w:pPr>
      <w:r>
        <w:rPr>
          <w:rFonts w:hint="eastAsia" w:ascii="宋体" w:hAnsi="宋体" w:cs="仿宋"/>
          <w:sz w:val="24"/>
        </w:rPr>
        <w:t>14.2乙方确认负责解决工程实施过程中所发生的任何不可预见的问题并承担相应的费用。</w:t>
      </w:r>
    </w:p>
    <w:p w14:paraId="713DD2B1">
      <w:pPr>
        <w:spacing w:line="360" w:lineRule="auto"/>
        <w:ind w:left="-61" w:leftChars="-29" w:firstLine="600" w:firstLineChars="250"/>
        <w:rPr>
          <w:rFonts w:hint="eastAsia" w:ascii="宋体" w:hAnsi="宋体" w:cs="仿宋"/>
          <w:sz w:val="24"/>
        </w:rPr>
      </w:pPr>
      <w:r>
        <w:rPr>
          <w:rFonts w:hint="eastAsia" w:ascii="宋体" w:hAnsi="宋体" w:cs="仿宋"/>
          <w:sz w:val="24"/>
        </w:rPr>
        <w:t>14.3对于任何不可预见的事项发生，不构成合同变更，不免除乙方在合同中规定的任何义务、责任。</w:t>
      </w:r>
    </w:p>
    <w:p w14:paraId="6BC8B18E">
      <w:pPr>
        <w:spacing w:line="360" w:lineRule="auto"/>
        <w:ind w:left="900" w:hanging="900"/>
        <w:rPr>
          <w:rFonts w:hint="eastAsia" w:ascii="宋体" w:hAnsi="宋体" w:cs="仿宋"/>
          <w:b/>
          <w:sz w:val="24"/>
        </w:rPr>
      </w:pPr>
      <w:r>
        <w:rPr>
          <w:rFonts w:hint="eastAsia" w:ascii="宋体" w:hAnsi="宋体" w:cs="仿宋"/>
          <w:b/>
          <w:sz w:val="24"/>
        </w:rPr>
        <w:t>15、乙方人员及管理</w:t>
      </w:r>
    </w:p>
    <w:p w14:paraId="0D508C1A">
      <w:pPr>
        <w:spacing w:line="360" w:lineRule="auto"/>
        <w:ind w:firstLine="477" w:firstLineChars="199"/>
        <w:rPr>
          <w:rFonts w:hint="eastAsia" w:ascii="宋体" w:hAnsi="宋体" w:cs="仿宋"/>
          <w:sz w:val="24"/>
        </w:rPr>
      </w:pPr>
      <w:r>
        <w:rPr>
          <w:rFonts w:hint="eastAsia" w:ascii="宋体" w:hAnsi="宋体" w:cs="仿宋"/>
          <w:sz w:val="24"/>
        </w:rPr>
        <w:t>15.1乙方应按投标/响应文件承诺及合同约定指派项目总负责人，并经甲方的认可后在甲方要求的期限内到职。乙方更换项目总负责人应事先征得甲方书面同意，并应在更换十四（14）日前通知甲方和监理单位，甲方不同意的，乙方不得更换。乙方项目总负责人必须专职负责本工程，不得兼管其它工程。</w:t>
      </w:r>
    </w:p>
    <w:p w14:paraId="661B6A21">
      <w:pPr>
        <w:spacing w:line="360" w:lineRule="auto"/>
        <w:ind w:firstLine="477" w:firstLineChars="199"/>
        <w:rPr>
          <w:rFonts w:hint="eastAsia" w:ascii="宋体" w:hAnsi="宋体" w:cs="仿宋"/>
          <w:sz w:val="24"/>
        </w:rPr>
      </w:pPr>
      <w:r>
        <w:rPr>
          <w:rFonts w:hint="eastAsia" w:ascii="宋体" w:hAnsi="宋体" w:cs="仿宋"/>
          <w:sz w:val="24"/>
        </w:rPr>
        <w:t>15.2 项目总负责人应就乙方按照合同约定的工作内容对整个工程进行组织、协调和管理。</w:t>
      </w:r>
    </w:p>
    <w:p w14:paraId="44C36607">
      <w:pPr>
        <w:spacing w:line="360" w:lineRule="auto"/>
        <w:ind w:firstLine="477" w:firstLineChars="199"/>
        <w:rPr>
          <w:rFonts w:hint="eastAsia" w:ascii="宋体" w:hAnsi="宋体" w:cs="仿宋"/>
          <w:sz w:val="24"/>
        </w:rPr>
      </w:pPr>
      <w:r>
        <w:rPr>
          <w:rFonts w:hint="eastAsia" w:ascii="宋体" w:hAnsi="宋体" w:cs="仿宋"/>
          <w:sz w:val="24"/>
        </w:rPr>
        <w:t>15.3 乙方项目总负责人应按合同约定以及监理单位的指示，负责组织工程的实施。在情况紧急且无法与监理单位取得联系时，可采取保证工程和人员生命财产安全的紧急措施，并在采取措施后二十四（24）小时内向监理单位提交书面报告。</w:t>
      </w:r>
    </w:p>
    <w:p w14:paraId="172E05EB">
      <w:pPr>
        <w:spacing w:line="360" w:lineRule="auto"/>
        <w:ind w:firstLine="477" w:firstLineChars="199"/>
        <w:rPr>
          <w:rFonts w:hint="eastAsia" w:ascii="宋体" w:hAnsi="宋体" w:cs="仿宋"/>
          <w:sz w:val="24"/>
        </w:rPr>
      </w:pPr>
      <w:r>
        <w:rPr>
          <w:rFonts w:hint="eastAsia" w:ascii="宋体" w:hAnsi="宋体" w:cs="仿宋"/>
          <w:sz w:val="24"/>
        </w:rPr>
        <w:t>15.4如果监理单位认为乙方已委派的施工项目经理（施工技术负责人）的工作能力和业务水平不称职，经甲方同意而需要撤换时，乙方应在接到通知后，应在【1】日内撤回原委派的施工项目经理（施工技术负责人），同时委派经甲方与监理单位同意的新的施工项目经理（施工技术负责人），否则将视为乙方违约。</w:t>
      </w:r>
    </w:p>
    <w:p w14:paraId="5BA5C703">
      <w:pPr>
        <w:spacing w:line="360" w:lineRule="auto"/>
        <w:ind w:firstLine="477" w:firstLineChars="199"/>
        <w:rPr>
          <w:rFonts w:hint="eastAsia" w:ascii="宋体" w:hAnsi="宋体" w:cs="仿宋"/>
          <w:sz w:val="24"/>
        </w:rPr>
      </w:pPr>
      <w:r>
        <w:rPr>
          <w:rFonts w:hint="eastAsia" w:ascii="宋体" w:hAnsi="宋体" w:cs="仿宋"/>
          <w:sz w:val="24"/>
        </w:rPr>
        <w:t>15.5乙方应在合同签订后十四（14）日内，向监理单位提交项目管理机构以及人员安排的报告，其内容应包括管理机构的设置、各主要岗位的技术和管理人员名单及其资格，以及各工种技术工人的安排状况。</w:t>
      </w:r>
    </w:p>
    <w:p w14:paraId="01D0923D">
      <w:pPr>
        <w:spacing w:line="360" w:lineRule="auto"/>
        <w:ind w:firstLine="477" w:firstLineChars="199"/>
        <w:rPr>
          <w:rFonts w:hint="eastAsia" w:ascii="宋体" w:hAnsi="宋体" w:cs="仿宋"/>
          <w:sz w:val="24"/>
        </w:rPr>
      </w:pPr>
      <w:r>
        <w:rPr>
          <w:rFonts w:hint="eastAsia" w:ascii="宋体" w:hAnsi="宋体" w:cs="仿宋"/>
          <w:sz w:val="24"/>
        </w:rPr>
        <w:t>15.6乙方安排的主要管理人员和技术骨干应相对稳定，乙方更换主要管理人员和技术骨干时，应取得监理单位和甲方的书面同意，监理单位和甲方不同意的，乙方不得更换。</w:t>
      </w:r>
    </w:p>
    <w:p w14:paraId="3986E0F6">
      <w:pPr>
        <w:spacing w:line="360" w:lineRule="auto"/>
        <w:ind w:firstLine="477" w:firstLineChars="199"/>
        <w:rPr>
          <w:rFonts w:hint="eastAsia" w:ascii="宋体" w:hAnsi="宋体" w:cs="仿宋"/>
          <w:sz w:val="24"/>
        </w:rPr>
      </w:pPr>
      <w:r>
        <w:rPr>
          <w:rFonts w:hint="eastAsia" w:ascii="宋体" w:hAnsi="宋体" w:cs="仿宋"/>
          <w:sz w:val="24"/>
        </w:rPr>
        <w:t>15.7特殊岗位的工作人员（包括担不限于特种作业人员等）均应持有相应的资格证明，持证上岗，监理单位有权随时检查。监理单位认为有必要时，可进行现场考核。</w:t>
      </w:r>
    </w:p>
    <w:p w14:paraId="06711D0F">
      <w:pPr>
        <w:spacing w:line="360" w:lineRule="auto"/>
        <w:ind w:firstLine="477" w:firstLineChars="199"/>
        <w:rPr>
          <w:rFonts w:hint="eastAsia" w:ascii="宋体" w:hAnsi="宋体" w:cs="仿宋"/>
          <w:sz w:val="24"/>
        </w:rPr>
      </w:pPr>
      <w:r>
        <w:rPr>
          <w:rFonts w:hint="eastAsia" w:ascii="宋体" w:hAnsi="宋体" w:cs="仿宋"/>
          <w:sz w:val="24"/>
        </w:rPr>
        <w:t>15.8乙方应对其项目总负责人和其他主要人员进行有效管理。甲方要求撤换不能胜任本职工作、行为不端或玩忽职守的乙方项目总负责人和其他主要人员的，乙方应予以撤换，且甲方有权向乙方收取1万元/人·次的违约金，该违约金甲方可在应向乙方支付的任一笔款项中扣除。</w:t>
      </w:r>
    </w:p>
    <w:p w14:paraId="3C746AD8">
      <w:pPr>
        <w:spacing w:line="360" w:lineRule="auto"/>
        <w:ind w:firstLine="479" w:firstLineChars="199"/>
        <w:rPr>
          <w:rFonts w:hint="eastAsia" w:ascii="宋体" w:hAnsi="宋体" w:cs="仿宋"/>
          <w:b/>
          <w:sz w:val="24"/>
        </w:rPr>
      </w:pPr>
      <w:r>
        <w:rPr>
          <w:rFonts w:hint="eastAsia" w:ascii="宋体" w:hAnsi="宋体" w:cs="仿宋"/>
          <w:b/>
          <w:sz w:val="24"/>
        </w:rPr>
        <w:t>16、环境保护</w:t>
      </w:r>
    </w:p>
    <w:p w14:paraId="5933A241">
      <w:pPr>
        <w:spacing w:line="360" w:lineRule="auto"/>
        <w:ind w:firstLine="477" w:firstLineChars="199"/>
        <w:rPr>
          <w:rFonts w:hint="eastAsia" w:ascii="宋体" w:hAnsi="宋体" w:cs="仿宋"/>
          <w:sz w:val="24"/>
        </w:rPr>
      </w:pPr>
      <w:r>
        <w:rPr>
          <w:rFonts w:hint="eastAsia" w:ascii="宋体" w:hAnsi="宋体" w:cs="仿宋"/>
          <w:sz w:val="24"/>
        </w:rPr>
        <w:t>16.1乙方应采取一切适当措施，保护现场内外的环境，避免由其施工作业引起的污水、废气、固废、噪声等污染和其他后果对公众和财产造成损害。</w:t>
      </w:r>
    </w:p>
    <w:p w14:paraId="2CE483E3">
      <w:pPr>
        <w:spacing w:line="360" w:lineRule="auto"/>
        <w:ind w:firstLine="477" w:firstLineChars="199"/>
        <w:rPr>
          <w:rFonts w:hint="eastAsia" w:ascii="宋体" w:hAnsi="宋体" w:cs="仿宋"/>
          <w:sz w:val="24"/>
        </w:rPr>
      </w:pPr>
      <w:r>
        <w:rPr>
          <w:rFonts w:hint="eastAsia" w:ascii="宋体" w:hAnsi="宋体" w:cs="仿宋"/>
          <w:sz w:val="24"/>
        </w:rPr>
        <w:t>16.2乙方确保因其工作产生的气体、污水及其它污染物排放符合相关法律、法规的要求。</w:t>
      </w:r>
    </w:p>
    <w:p w14:paraId="55A460FF">
      <w:pPr>
        <w:spacing w:line="360" w:lineRule="auto"/>
        <w:ind w:firstLine="477" w:firstLineChars="199"/>
        <w:rPr>
          <w:rFonts w:hint="eastAsia" w:ascii="宋体" w:hAnsi="宋体" w:cs="仿宋"/>
          <w:sz w:val="24"/>
        </w:rPr>
      </w:pPr>
      <w:r>
        <w:rPr>
          <w:rFonts w:hint="eastAsia" w:ascii="宋体" w:hAnsi="宋体" w:cs="仿宋"/>
          <w:sz w:val="24"/>
        </w:rPr>
        <w:t>16.3乙方应保证甲方免受因环境污染引起的所有赔偿、损失。</w:t>
      </w:r>
    </w:p>
    <w:p w14:paraId="1E2A060F">
      <w:pPr>
        <w:spacing w:line="360" w:lineRule="auto"/>
        <w:ind w:firstLine="477" w:firstLineChars="199"/>
        <w:rPr>
          <w:rFonts w:hint="eastAsia" w:ascii="宋体" w:hAnsi="宋体" w:cs="仿宋"/>
          <w:sz w:val="24"/>
        </w:rPr>
      </w:pPr>
      <w:r>
        <w:rPr>
          <w:rFonts w:hint="eastAsia" w:ascii="宋体" w:hAnsi="宋体" w:cs="仿宋"/>
          <w:sz w:val="24"/>
        </w:rPr>
        <w:t>16.4乙方应即时从现场清除并运走任何残物、垃圾和不再需要的临时工程，使现场和工程处于清洁和安全的状况。</w:t>
      </w:r>
    </w:p>
    <w:p w14:paraId="4D3724BF">
      <w:pPr>
        <w:spacing w:line="360" w:lineRule="auto"/>
        <w:ind w:left="900" w:hanging="900"/>
        <w:rPr>
          <w:rFonts w:hint="eastAsia" w:ascii="宋体" w:hAnsi="宋体" w:cs="仿宋"/>
          <w:b/>
          <w:sz w:val="24"/>
        </w:rPr>
      </w:pPr>
      <w:bookmarkStart w:id="237" w:name="_Toc11375694"/>
      <w:bookmarkStart w:id="238" w:name="_Toc76263220"/>
      <w:r>
        <w:rPr>
          <w:rFonts w:hint="eastAsia" w:ascii="宋体" w:hAnsi="宋体" w:cs="仿宋"/>
          <w:b/>
          <w:sz w:val="24"/>
        </w:rPr>
        <w:t>17、工程竣工和移交</w:t>
      </w:r>
      <w:bookmarkEnd w:id="237"/>
      <w:bookmarkEnd w:id="238"/>
    </w:p>
    <w:p w14:paraId="57898F2C">
      <w:pPr>
        <w:spacing w:line="360" w:lineRule="auto"/>
        <w:ind w:firstLine="477" w:firstLineChars="199"/>
        <w:rPr>
          <w:rFonts w:hint="eastAsia" w:ascii="宋体" w:hAnsi="宋体" w:cs="仿宋"/>
          <w:sz w:val="24"/>
        </w:rPr>
      </w:pPr>
      <w:r>
        <w:rPr>
          <w:rFonts w:hint="eastAsia" w:ascii="宋体" w:hAnsi="宋体" w:cs="仿宋"/>
          <w:sz w:val="24"/>
        </w:rPr>
        <w:t>17.1 工程竣工验收的条件</w:t>
      </w:r>
    </w:p>
    <w:p w14:paraId="53467861">
      <w:pPr>
        <w:spacing w:line="360" w:lineRule="auto"/>
        <w:ind w:firstLine="477" w:firstLineChars="199"/>
        <w:rPr>
          <w:rFonts w:hint="eastAsia" w:ascii="宋体" w:hAnsi="宋体" w:cs="仿宋"/>
          <w:sz w:val="24"/>
        </w:rPr>
      </w:pPr>
      <w:r>
        <w:rPr>
          <w:rFonts w:hint="eastAsia" w:ascii="宋体" w:hAnsi="宋体" w:cs="仿宋"/>
          <w:sz w:val="24"/>
        </w:rPr>
        <w:t>17.1.1 只有当具备以下条件时，乙方可申请竣工验收：</w:t>
      </w:r>
    </w:p>
    <w:p w14:paraId="51850292">
      <w:pPr>
        <w:spacing w:line="360" w:lineRule="auto"/>
        <w:ind w:firstLine="477" w:firstLineChars="199"/>
        <w:rPr>
          <w:rFonts w:hint="eastAsia" w:ascii="宋体" w:hAnsi="宋体" w:cs="仿宋"/>
          <w:sz w:val="24"/>
        </w:rPr>
      </w:pPr>
      <w:r>
        <w:rPr>
          <w:rFonts w:hint="eastAsia" w:ascii="宋体" w:hAnsi="宋体" w:cs="仿宋"/>
          <w:sz w:val="24"/>
        </w:rPr>
        <w:t>⑴ 工程按合同约定实施完毕,并至少满足稳定运行条件。</w:t>
      </w:r>
    </w:p>
    <w:p w14:paraId="76C07300">
      <w:pPr>
        <w:spacing w:line="360" w:lineRule="auto"/>
        <w:ind w:firstLine="477" w:firstLineChars="199"/>
        <w:rPr>
          <w:rFonts w:hint="eastAsia" w:ascii="宋体" w:hAnsi="宋体" w:cs="仿宋"/>
          <w:sz w:val="24"/>
        </w:rPr>
      </w:pPr>
      <w:r>
        <w:rPr>
          <w:rFonts w:hint="eastAsia" w:ascii="宋体" w:hAnsi="宋体" w:cs="仿宋"/>
          <w:sz w:val="24"/>
        </w:rPr>
        <w:t>⑵ 竣工资料齐备完整。</w:t>
      </w:r>
    </w:p>
    <w:p w14:paraId="5008D0A5">
      <w:pPr>
        <w:spacing w:line="360" w:lineRule="auto"/>
        <w:ind w:firstLine="477" w:firstLineChars="199"/>
        <w:rPr>
          <w:rFonts w:hint="eastAsia" w:ascii="宋体" w:hAnsi="宋体" w:cs="仿宋"/>
          <w:sz w:val="24"/>
        </w:rPr>
      </w:pPr>
      <w:r>
        <w:rPr>
          <w:rFonts w:hint="eastAsia" w:ascii="宋体" w:hAnsi="宋体" w:cs="仿宋"/>
          <w:sz w:val="24"/>
        </w:rPr>
        <w:t>⑶ 符合政府或有关管理机构规定的其他任何竣工条件。</w:t>
      </w:r>
    </w:p>
    <w:p w14:paraId="7D391757">
      <w:pPr>
        <w:spacing w:line="360" w:lineRule="auto"/>
        <w:ind w:firstLine="477" w:firstLineChars="199"/>
        <w:rPr>
          <w:rFonts w:hint="eastAsia" w:ascii="宋体" w:hAnsi="宋体" w:cs="仿宋"/>
          <w:sz w:val="24"/>
        </w:rPr>
      </w:pPr>
      <w:r>
        <w:rPr>
          <w:rFonts w:hint="eastAsia" w:ascii="宋体" w:hAnsi="宋体" w:cs="仿宋"/>
          <w:sz w:val="24"/>
        </w:rPr>
        <w:t>17.2 竣工验收</w:t>
      </w:r>
    </w:p>
    <w:p w14:paraId="124156CD">
      <w:pPr>
        <w:spacing w:line="360" w:lineRule="auto"/>
        <w:ind w:firstLine="477" w:firstLineChars="199"/>
        <w:rPr>
          <w:rFonts w:hint="eastAsia" w:ascii="宋体" w:hAnsi="宋体" w:cs="仿宋"/>
          <w:sz w:val="24"/>
        </w:rPr>
      </w:pPr>
      <w:r>
        <w:rPr>
          <w:rFonts w:hint="eastAsia" w:ascii="宋体" w:hAnsi="宋体" w:cs="仿宋"/>
          <w:sz w:val="24"/>
        </w:rPr>
        <w:t>17.2.1 如果乙方认为工程已具备工程竣工验收的条件，应书面通知甲方及监理工程师，各方应根据本条约定进行竣工验收。</w:t>
      </w:r>
    </w:p>
    <w:p w14:paraId="6FABA30D">
      <w:pPr>
        <w:spacing w:line="360" w:lineRule="auto"/>
        <w:ind w:firstLine="477" w:firstLineChars="199"/>
        <w:rPr>
          <w:rFonts w:hint="eastAsia" w:ascii="宋体" w:hAnsi="宋体" w:cs="仿宋"/>
          <w:sz w:val="24"/>
        </w:rPr>
      </w:pPr>
      <w:r>
        <w:rPr>
          <w:rFonts w:hint="eastAsia" w:ascii="宋体" w:hAnsi="宋体" w:cs="仿宋"/>
          <w:sz w:val="24"/>
        </w:rPr>
        <w:t>17.3 工程移交</w:t>
      </w:r>
    </w:p>
    <w:p w14:paraId="269B2CD9">
      <w:pPr>
        <w:tabs>
          <w:tab w:val="left" w:pos="567"/>
        </w:tabs>
        <w:spacing w:line="360" w:lineRule="auto"/>
        <w:ind w:firstLine="477" w:firstLineChars="199"/>
        <w:rPr>
          <w:rFonts w:cs="仿宋"/>
        </w:rPr>
      </w:pPr>
      <w:r>
        <w:rPr>
          <w:rFonts w:hint="eastAsia" w:ascii="宋体" w:hAnsi="宋体" w:cs="仿宋"/>
          <w:sz w:val="24"/>
        </w:rPr>
        <w:t>17.3.1 工程在经甲方验收合格且取得法律、法规的批准和登记后14天内乙方应向甲方移交工程（含图纸及全套材料），甲方应当接受移交。</w:t>
      </w:r>
      <w:r>
        <w:rPr>
          <w:rFonts w:ascii="宋体" w:hAnsi="宋体" w:cs="仿宋"/>
          <w:sz w:val="24"/>
        </w:rPr>
        <w:fldChar w:fldCharType="begin"/>
      </w:r>
      <w:r>
        <w:rPr>
          <w:rFonts w:hint="eastAsia" w:ascii="宋体" w:hAnsi="宋体" w:cs="仿宋"/>
          <w:sz w:val="24"/>
        </w:rPr>
        <w:instrText xml:space="preserve"> AUTOTEXT  input511 \* MERGEFORMAT </w:instrText>
      </w:r>
      <w:r>
        <w:rPr>
          <w:rFonts w:ascii="宋体" w:hAnsi="宋体" w:cs="仿宋"/>
          <w:sz w:val="24"/>
        </w:rPr>
        <w:fldChar w:fldCharType="end"/>
      </w:r>
    </w:p>
    <w:p w14:paraId="2A1455E1">
      <w:pPr>
        <w:spacing w:line="360" w:lineRule="auto"/>
        <w:ind w:left="900" w:hanging="900"/>
        <w:rPr>
          <w:rFonts w:hint="eastAsia" w:ascii="宋体" w:hAnsi="宋体" w:cs="仿宋"/>
          <w:b/>
          <w:sz w:val="24"/>
        </w:rPr>
      </w:pPr>
      <w:bookmarkStart w:id="239" w:name="_Toc76263221"/>
      <w:bookmarkStart w:id="240" w:name="_Toc11375695"/>
      <w:r>
        <w:rPr>
          <w:rFonts w:hint="eastAsia" w:ascii="宋体" w:hAnsi="宋体" w:cs="仿宋"/>
          <w:b/>
          <w:sz w:val="24"/>
        </w:rPr>
        <w:t>18、质量管理体系和竣工资料</w:t>
      </w:r>
      <w:bookmarkEnd w:id="239"/>
      <w:bookmarkEnd w:id="240"/>
    </w:p>
    <w:p w14:paraId="692F526E">
      <w:pPr>
        <w:spacing w:line="360" w:lineRule="auto"/>
        <w:ind w:left="-61" w:leftChars="-29" w:firstLine="480" w:firstLineChars="200"/>
        <w:rPr>
          <w:rFonts w:hint="eastAsia" w:ascii="宋体" w:hAnsi="宋体" w:cs="仿宋"/>
          <w:sz w:val="24"/>
        </w:rPr>
      </w:pPr>
      <w:r>
        <w:rPr>
          <w:rFonts w:hint="eastAsia" w:ascii="宋体" w:hAnsi="宋体" w:cs="仿宋"/>
          <w:sz w:val="24"/>
        </w:rPr>
        <w:t>18.1乙方应在合同生效日后十五日内按ISO9000标准为工程建立适当的工程建设质量保证措施和质量控制计划，并报监理单位同意及报甲方备案。乙方应在整个工程建设、竣工及修补缺项的全部过程执行质量保证措施和质量控制计划。</w:t>
      </w:r>
    </w:p>
    <w:p w14:paraId="577A40EB">
      <w:pPr>
        <w:spacing w:line="360" w:lineRule="auto"/>
        <w:ind w:left="-61" w:leftChars="-29" w:firstLine="480" w:firstLineChars="200"/>
        <w:rPr>
          <w:rFonts w:hint="eastAsia" w:ascii="宋体" w:hAnsi="宋体" w:cs="仿宋"/>
          <w:sz w:val="24"/>
        </w:rPr>
      </w:pPr>
      <w:r>
        <w:rPr>
          <w:rFonts w:hint="eastAsia" w:ascii="宋体" w:hAnsi="宋体" w:cs="仿宋"/>
          <w:sz w:val="24"/>
        </w:rPr>
        <w:t>18.2 乙方应按照质量管理措施和质量控制计划的要求提供、填写、整理并保存任何必要的过程记录。</w:t>
      </w:r>
    </w:p>
    <w:p w14:paraId="081953FC">
      <w:pPr>
        <w:spacing w:line="360" w:lineRule="auto"/>
        <w:ind w:left="-61" w:leftChars="-29" w:firstLine="480" w:firstLineChars="200"/>
        <w:rPr>
          <w:rFonts w:hint="eastAsia" w:ascii="宋体" w:hAnsi="宋体" w:cs="仿宋"/>
          <w:sz w:val="24"/>
        </w:rPr>
      </w:pPr>
      <w:r>
        <w:rPr>
          <w:rFonts w:hint="eastAsia" w:ascii="宋体" w:hAnsi="宋体" w:cs="仿宋"/>
          <w:sz w:val="24"/>
        </w:rPr>
        <w:t>18.3 乙方在申请工程竣工验收之前，应按有关管理机构的要求以及政府关于档案管理的规定整理和装订全套竣工资料（含竣工图），并保证其正确性、有效性和完整性，并根据本合同规定向甲方移交工程时一并移交，有关费用由乙方承担。</w:t>
      </w:r>
    </w:p>
    <w:p w14:paraId="4EB7B181">
      <w:pPr>
        <w:spacing w:line="360" w:lineRule="auto"/>
        <w:ind w:left="-61" w:leftChars="-29" w:firstLine="480" w:firstLineChars="200"/>
        <w:rPr>
          <w:rFonts w:hint="eastAsia" w:ascii="宋体" w:hAnsi="宋体" w:cs="仿宋"/>
          <w:sz w:val="24"/>
        </w:rPr>
      </w:pPr>
      <w:r>
        <w:rPr>
          <w:rFonts w:hint="eastAsia" w:ascii="宋体" w:hAnsi="宋体" w:cs="仿宋"/>
          <w:sz w:val="24"/>
        </w:rPr>
        <w:t>18.4 乙方应按照适用法律的规定和本合同要求编制竣工决算报告提交甲方，并协助甲方配合政府相关部门对工程的审计和认定（如需要）。</w:t>
      </w:r>
    </w:p>
    <w:p w14:paraId="78217C39">
      <w:pPr>
        <w:spacing w:line="360" w:lineRule="auto"/>
        <w:ind w:left="900" w:hanging="900"/>
        <w:rPr>
          <w:rFonts w:hint="eastAsia" w:ascii="宋体" w:hAnsi="宋体" w:cs="仿宋"/>
          <w:b/>
          <w:sz w:val="24"/>
        </w:rPr>
      </w:pPr>
      <w:r>
        <w:rPr>
          <w:rFonts w:hint="eastAsia" w:ascii="宋体" w:hAnsi="宋体" w:cs="仿宋"/>
          <w:b/>
          <w:sz w:val="24"/>
        </w:rPr>
        <w:t>19、甲方对质量控制的监督和检查</w:t>
      </w:r>
    </w:p>
    <w:p w14:paraId="37A79928">
      <w:pPr>
        <w:spacing w:line="360" w:lineRule="auto"/>
        <w:ind w:firstLine="477" w:firstLineChars="199"/>
        <w:rPr>
          <w:rFonts w:hint="eastAsia" w:ascii="宋体" w:hAnsi="宋体" w:cs="仿宋"/>
          <w:sz w:val="24"/>
        </w:rPr>
      </w:pPr>
      <w:r>
        <w:rPr>
          <w:rFonts w:hint="eastAsia" w:ascii="宋体" w:hAnsi="宋体" w:cs="仿宋"/>
          <w:sz w:val="24"/>
        </w:rPr>
        <w:t>19．1甲方有权对工程的建设情况进行监督和检查，该等监督和检查应在乙方代表参加的情况下进行。甲方应合理地提前通知乙方有关监督和检查的事宜，若通知后，乙方未能派代表参加，不影响上述监督和检查的效力。</w:t>
      </w:r>
    </w:p>
    <w:p w14:paraId="33AB7683">
      <w:pPr>
        <w:spacing w:line="360" w:lineRule="auto"/>
        <w:ind w:firstLine="477" w:firstLineChars="199"/>
        <w:rPr>
          <w:rFonts w:hint="eastAsia" w:ascii="宋体" w:hAnsi="宋体" w:cs="仿宋"/>
          <w:sz w:val="24"/>
        </w:rPr>
      </w:pPr>
      <w:r>
        <w:rPr>
          <w:rFonts w:hint="eastAsia" w:ascii="宋体" w:hAnsi="宋体" w:cs="仿宋"/>
          <w:sz w:val="24"/>
        </w:rPr>
        <w:t>19.2乙方应当提供甲方进入工程建设场地的便利条件，并对甲方与实施本合同项下监督和检查有关的合理要求予以必要协助。</w:t>
      </w:r>
    </w:p>
    <w:p w14:paraId="53EE5768">
      <w:pPr>
        <w:spacing w:line="360" w:lineRule="auto"/>
        <w:ind w:firstLine="477" w:firstLineChars="199"/>
        <w:rPr>
          <w:rFonts w:hint="eastAsia" w:ascii="宋体" w:hAnsi="宋体" w:cs="仿宋"/>
          <w:sz w:val="24"/>
        </w:rPr>
      </w:pPr>
      <w:r>
        <w:rPr>
          <w:rFonts w:hint="eastAsia" w:ascii="宋体" w:hAnsi="宋体" w:cs="仿宋"/>
          <w:sz w:val="24"/>
        </w:rPr>
        <w:t>19.3甲方对工程建设的监督和检查不影响也不能替代其他政府部门依法对工程建设的监督和检查。</w:t>
      </w:r>
    </w:p>
    <w:p w14:paraId="799C061F">
      <w:pPr>
        <w:spacing w:line="360" w:lineRule="auto"/>
        <w:ind w:firstLine="477" w:firstLineChars="199"/>
        <w:rPr>
          <w:rFonts w:hint="eastAsia" w:ascii="宋体" w:hAnsi="宋体" w:cs="仿宋"/>
          <w:sz w:val="24"/>
        </w:rPr>
      </w:pPr>
      <w:r>
        <w:rPr>
          <w:rFonts w:hint="eastAsia" w:ascii="宋体" w:hAnsi="宋体" w:cs="仿宋"/>
          <w:sz w:val="24"/>
        </w:rPr>
        <w:t>19.4 甲方或其他政府部门应当自行承担进入工程建设场地进行监督和检查的全部费用。</w:t>
      </w:r>
    </w:p>
    <w:p w14:paraId="71A3CF31">
      <w:pPr>
        <w:spacing w:line="360" w:lineRule="auto"/>
        <w:ind w:firstLine="477" w:firstLineChars="199"/>
        <w:rPr>
          <w:rFonts w:hint="eastAsia" w:ascii="宋体" w:hAnsi="宋体" w:cs="仿宋"/>
          <w:sz w:val="24"/>
        </w:rPr>
      </w:pPr>
      <w:r>
        <w:rPr>
          <w:rFonts w:hint="eastAsia" w:ascii="宋体" w:hAnsi="宋体" w:cs="仿宋"/>
          <w:sz w:val="24"/>
        </w:rPr>
        <w:t>19.5 乙方应当提供甲方或其他政府部门进行检查所需的、与特定的检查目的相关的所有方案、设计、文件和资料的复印件</w:t>
      </w:r>
      <w:bookmarkStart w:id="241" w:name="_Ref320801606"/>
      <w:r>
        <w:rPr>
          <w:rFonts w:hint="eastAsia" w:ascii="宋体" w:hAnsi="宋体" w:cs="仿宋"/>
          <w:sz w:val="24"/>
        </w:rPr>
        <w:t>。</w:t>
      </w:r>
    </w:p>
    <w:bookmarkEnd w:id="241"/>
    <w:p w14:paraId="3450756D">
      <w:pPr>
        <w:spacing w:line="360" w:lineRule="auto"/>
        <w:ind w:firstLine="477" w:firstLineChars="199"/>
        <w:rPr>
          <w:rFonts w:hint="eastAsia" w:ascii="宋体" w:hAnsi="宋体" w:cs="仿宋"/>
          <w:sz w:val="24"/>
        </w:rPr>
      </w:pPr>
      <w:r>
        <w:rPr>
          <w:rFonts w:hint="eastAsia" w:ascii="宋体" w:hAnsi="宋体" w:cs="仿宋"/>
          <w:sz w:val="24"/>
        </w:rPr>
        <w:t>19.6如果工程建设或其任何部分严重不符合有关的质量和/或安全要求，甲方或政府有关部门可以就此给予乙方书面通知，要求其在合理的时间内纠正缺陷；乙方应遵照执行，尽快采取补救措施，并对由此引起的任何费用的增加和延误负责</w:t>
      </w:r>
      <w:bookmarkStart w:id="242" w:name="_Ref320801599"/>
      <w:r>
        <w:rPr>
          <w:rFonts w:hint="eastAsia" w:ascii="宋体" w:hAnsi="宋体" w:cs="仿宋"/>
          <w:sz w:val="24"/>
        </w:rPr>
        <w:t>。</w:t>
      </w:r>
    </w:p>
    <w:p w14:paraId="0DB59C5C">
      <w:pPr>
        <w:spacing w:line="360" w:lineRule="auto"/>
        <w:ind w:firstLine="477" w:firstLineChars="199"/>
        <w:rPr>
          <w:rFonts w:hint="eastAsia" w:ascii="宋体" w:hAnsi="宋体" w:cs="仿宋"/>
          <w:sz w:val="24"/>
        </w:rPr>
      </w:pPr>
      <w:bookmarkStart w:id="243" w:name="_Ref367907147"/>
      <w:r>
        <w:rPr>
          <w:rFonts w:hint="eastAsia" w:ascii="宋体" w:hAnsi="宋体" w:cs="仿宋"/>
          <w:sz w:val="24"/>
        </w:rPr>
        <w:t>19.7如果乙方在收到甲方或政府有关部门上述通知后合理的时间内不能或拒绝纠正缺陷，甲方或政府有关部门有权自行或聘请第三方纠正上述缺陷。在这种情况下，乙方应承担甲方为此而支付的全部修理费用，否则甲方有权从应支付乙方的任一笔款项中扣除相应金额以补偿该等修理费</w:t>
      </w:r>
      <w:bookmarkEnd w:id="242"/>
      <w:r>
        <w:rPr>
          <w:rFonts w:hint="eastAsia" w:ascii="宋体" w:hAnsi="宋体" w:cs="仿宋"/>
          <w:sz w:val="24"/>
        </w:rPr>
        <w:t>用</w:t>
      </w:r>
      <w:bookmarkStart w:id="244" w:name="_Toc323221847"/>
      <w:r>
        <w:rPr>
          <w:rFonts w:hint="eastAsia" w:ascii="宋体" w:hAnsi="宋体" w:cs="仿宋"/>
          <w:sz w:val="24"/>
        </w:rPr>
        <w:t>。</w:t>
      </w:r>
      <w:bookmarkEnd w:id="243"/>
    </w:p>
    <w:bookmarkEnd w:id="244"/>
    <w:p w14:paraId="0B3C2D06">
      <w:pPr>
        <w:spacing w:line="360" w:lineRule="auto"/>
        <w:ind w:firstLine="477" w:firstLineChars="199"/>
        <w:rPr>
          <w:rFonts w:hint="eastAsia" w:ascii="宋体" w:hAnsi="宋体" w:cs="仿宋"/>
          <w:sz w:val="24"/>
        </w:rPr>
      </w:pPr>
      <w:r>
        <w:rPr>
          <w:rFonts w:hint="eastAsia" w:ascii="宋体" w:hAnsi="宋体" w:cs="仿宋"/>
          <w:sz w:val="24"/>
        </w:rPr>
        <w:t>19.8甲方的任何监督和检查都不能免除乙方在本合同项下的任何责任或义务。甲方未监督和检查工程建设的任何部分或未书面通知乙方其严重不符合本合同规定的任何质量和/或安全要求，不应视为甲方放弃其在本合同下的任何权利，也不能免除乙方在本合同下的任何责任或义务。</w:t>
      </w:r>
    </w:p>
    <w:p w14:paraId="1E97EA1E">
      <w:pPr>
        <w:spacing w:line="360" w:lineRule="auto"/>
        <w:ind w:left="900" w:hanging="900"/>
        <w:rPr>
          <w:rFonts w:hint="eastAsia" w:ascii="宋体" w:hAnsi="宋体" w:cs="仿宋"/>
          <w:b/>
          <w:sz w:val="24"/>
        </w:rPr>
      </w:pPr>
      <w:bookmarkStart w:id="245" w:name="_Toc11375696"/>
      <w:bookmarkStart w:id="246" w:name="_Toc76263222"/>
      <w:r>
        <w:rPr>
          <w:rFonts w:hint="eastAsia" w:ascii="宋体" w:hAnsi="宋体" w:cs="仿宋"/>
          <w:b/>
          <w:sz w:val="24"/>
        </w:rPr>
        <w:t>20、专利权</w:t>
      </w:r>
      <w:bookmarkEnd w:id="245"/>
      <w:bookmarkEnd w:id="246"/>
    </w:p>
    <w:p w14:paraId="44FD3772">
      <w:pPr>
        <w:spacing w:line="360" w:lineRule="auto"/>
        <w:ind w:left="-61" w:leftChars="-29" w:firstLine="480" w:firstLineChars="200"/>
        <w:rPr>
          <w:rFonts w:hint="eastAsia" w:ascii="宋体" w:hAnsi="宋体" w:cs="仿宋"/>
          <w:sz w:val="24"/>
        </w:rPr>
      </w:pPr>
      <w:r>
        <w:rPr>
          <w:rFonts w:hint="eastAsia" w:ascii="宋体" w:hAnsi="宋体" w:cs="仿宋"/>
          <w:sz w:val="24"/>
        </w:rPr>
        <w:t>20.1乙方应保护和保障甲方免于承担由于工程所用的或与工程有关的或供工程使用的任何乙方的设备、材料、施工机械、工艺、方法等方面侵犯任何专利权、涉及商标或名称或其他受保护的权利而引起的一切索赔和诉讼，并应保护和保障甲方免于承担由此导致和与此有关的一切损害赔偿费、诉讼费、指控费和其他费用。</w:t>
      </w:r>
    </w:p>
    <w:p w14:paraId="4144F33F">
      <w:pPr>
        <w:spacing w:line="360" w:lineRule="auto"/>
        <w:ind w:left="900" w:hanging="900"/>
        <w:rPr>
          <w:rFonts w:hint="eastAsia" w:ascii="宋体" w:hAnsi="宋体" w:cs="仿宋"/>
          <w:b/>
          <w:sz w:val="24"/>
        </w:rPr>
      </w:pPr>
      <w:bookmarkStart w:id="247" w:name="_Toc11375697"/>
      <w:bookmarkStart w:id="248" w:name="_Toc76263223"/>
      <w:r>
        <w:rPr>
          <w:rFonts w:hint="eastAsia" w:ascii="宋体" w:hAnsi="宋体" w:cs="仿宋"/>
          <w:b/>
          <w:sz w:val="24"/>
        </w:rPr>
        <w:t>21、保修</w:t>
      </w:r>
      <w:bookmarkEnd w:id="247"/>
      <w:bookmarkEnd w:id="248"/>
    </w:p>
    <w:p w14:paraId="0D3481C5">
      <w:pPr>
        <w:spacing w:line="360" w:lineRule="auto"/>
        <w:ind w:firstLine="439" w:firstLineChars="183"/>
        <w:rPr>
          <w:rFonts w:hint="eastAsia" w:ascii="宋体" w:hAnsi="宋体" w:cs="仿宋"/>
          <w:sz w:val="24"/>
        </w:rPr>
      </w:pPr>
      <w:r>
        <w:rPr>
          <w:rFonts w:hint="eastAsia" w:ascii="宋体" w:hAnsi="宋体" w:cs="仿宋"/>
          <w:sz w:val="24"/>
        </w:rPr>
        <w:t>21.1 保修期</w:t>
      </w:r>
    </w:p>
    <w:p w14:paraId="326319CA">
      <w:pPr>
        <w:spacing w:line="360" w:lineRule="auto"/>
        <w:ind w:firstLine="439" w:firstLineChars="183"/>
        <w:rPr>
          <w:rFonts w:hint="eastAsia" w:ascii="宋体" w:hAnsi="宋体" w:cs="仿宋"/>
          <w:sz w:val="24"/>
        </w:rPr>
      </w:pPr>
      <w:r>
        <w:rPr>
          <w:rFonts w:hint="eastAsia" w:ascii="宋体" w:hAnsi="宋体" w:cs="仿宋"/>
          <w:sz w:val="24"/>
        </w:rPr>
        <w:t>具体规定见合同专用条款。</w:t>
      </w:r>
    </w:p>
    <w:p w14:paraId="1EE12F34">
      <w:pPr>
        <w:spacing w:line="360" w:lineRule="auto"/>
        <w:ind w:firstLine="439" w:firstLineChars="183"/>
        <w:rPr>
          <w:rFonts w:hint="eastAsia" w:ascii="宋体" w:hAnsi="宋体" w:cs="仿宋"/>
          <w:sz w:val="24"/>
        </w:rPr>
      </w:pPr>
      <w:r>
        <w:rPr>
          <w:rFonts w:hint="eastAsia" w:ascii="宋体" w:hAnsi="宋体" w:cs="仿宋"/>
          <w:sz w:val="24"/>
        </w:rPr>
        <w:t>21.2 保修范围</w:t>
      </w:r>
    </w:p>
    <w:p w14:paraId="3FDCA90B">
      <w:pPr>
        <w:spacing w:line="360" w:lineRule="auto"/>
        <w:ind w:firstLine="439" w:firstLineChars="183"/>
        <w:rPr>
          <w:rFonts w:hint="eastAsia" w:ascii="宋体" w:hAnsi="宋体" w:cs="仿宋"/>
          <w:sz w:val="24"/>
        </w:rPr>
      </w:pPr>
      <w:r>
        <w:rPr>
          <w:rFonts w:hint="eastAsia" w:ascii="宋体" w:hAnsi="宋体" w:cs="仿宋"/>
          <w:sz w:val="24"/>
        </w:rPr>
        <w:t>乙方在接到维护通知后1小时之内必须达到现场进行维护，并于1</w:t>
      </w:r>
      <w:r>
        <w:rPr>
          <w:rFonts w:ascii="宋体" w:hAnsi="宋体" w:cs="仿宋"/>
          <w:sz w:val="24"/>
        </w:rPr>
        <w:t>2</w:t>
      </w:r>
      <w:r>
        <w:rPr>
          <w:rFonts w:hint="eastAsia" w:ascii="宋体" w:hAnsi="宋体" w:cs="仿宋"/>
          <w:sz w:val="24"/>
        </w:rPr>
        <w:t>小时之内处理完毕。</w:t>
      </w:r>
    </w:p>
    <w:p w14:paraId="0F4DEBF5">
      <w:pPr>
        <w:pStyle w:val="31"/>
        <w:spacing w:line="360" w:lineRule="auto"/>
        <w:ind w:left="599" w:leftChars="171" w:hanging="240" w:hangingChars="100"/>
        <w:rPr>
          <w:rFonts w:hint="eastAsia" w:hAnsi="宋体" w:cs="仿宋"/>
          <w:sz w:val="24"/>
          <w:szCs w:val="24"/>
        </w:rPr>
      </w:pPr>
      <w:r>
        <w:rPr>
          <w:rFonts w:hAnsi="宋体" w:cs="仿宋"/>
          <w:sz w:val="24"/>
          <w:szCs w:val="24"/>
        </w:rPr>
        <w:t>21.3 质量保修责任书</w:t>
      </w:r>
    </w:p>
    <w:p w14:paraId="3B61CB21">
      <w:pPr>
        <w:pStyle w:val="31"/>
        <w:spacing w:line="360" w:lineRule="auto"/>
        <w:ind w:left="454" w:leftChars="216"/>
        <w:rPr>
          <w:rFonts w:hint="eastAsia" w:hAnsi="宋体" w:cs="仿宋"/>
          <w:sz w:val="24"/>
          <w:szCs w:val="24"/>
        </w:rPr>
      </w:pPr>
      <w:r>
        <w:rPr>
          <w:rFonts w:hAnsi="宋体" w:cs="仿宋"/>
          <w:sz w:val="24"/>
          <w:szCs w:val="24"/>
        </w:rPr>
        <w:t>⑴ 乙方应按照适用行业法规及本合同之规定的保修内容、范围、期限和责任，与甲方签订质量保修责任书，作为本合同附件。质量保修期应自竣工验收通过之日起两年。</w:t>
      </w:r>
    </w:p>
    <w:p w14:paraId="31BA8283">
      <w:pPr>
        <w:spacing w:line="360" w:lineRule="auto"/>
        <w:ind w:left="479" w:leftChars="171" w:hanging="120" w:hangingChars="50"/>
        <w:rPr>
          <w:rFonts w:hint="eastAsia" w:ascii="宋体" w:hAnsi="宋体" w:cs="仿宋"/>
          <w:sz w:val="24"/>
        </w:rPr>
      </w:pPr>
      <w:r>
        <w:rPr>
          <w:rFonts w:hint="eastAsia" w:ascii="宋体" w:hAnsi="宋体" w:cs="仿宋"/>
          <w:sz w:val="24"/>
        </w:rPr>
        <w:t>(2) 乙方未能提交质量保修责任书、无正当理由不与甲方签订质量保修责任书，甲方有权利拒绝支付剩余款项，且不影响乙方应予承担的质量</w:t>
      </w:r>
      <w:r>
        <w:rPr>
          <w:rFonts w:hAnsi="宋体" w:cs="仿宋"/>
          <w:sz w:val="24"/>
          <w:szCs w:val="24"/>
        </w:rPr>
        <w:t>保修</w:t>
      </w:r>
      <w:r>
        <w:rPr>
          <w:rFonts w:hint="eastAsia" w:ascii="宋体" w:hAnsi="宋体" w:cs="仿宋"/>
          <w:sz w:val="24"/>
        </w:rPr>
        <w:t>责任。</w:t>
      </w:r>
    </w:p>
    <w:p w14:paraId="5B2DA70B">
      <w:pPr>
        <w:pStyle w:val="31"/>
        <w:spacing w:line="360" w:lineRule="auto"/>
        <w:ind w:left="479" w:leftChars="171" w:hanging="120" w:hangingChars="50"/>
        <w:rPr>
          <w:rFonts w:hint="eastAsia" w:hAnsi="宋体" w:cs="仿宋"/>
          <w:sz w:val="24"/>
          <w:szCs w:val="24"/>
        </w:rPr>
      </w:pPr>
      <w:r>
        <w:rPr>
          <w:rFonts w:hAnsi="宋体" w:cs="仿宋"/>
          <w:sz w:val="24"/>
          <w:szCs w:val="24"/>
        </w:rPr>
        <w:t>(3) 在质量保修期内如果由于保证范围内的缺陷导致项目设施不能按照设计条件运行，第21.1规定的质量保修期应予以延长，延长的时间应为项目设施不能按照其性能保证运行的时间，包括修补缺陷所需的总时间。</w:t>
      </w:r>
    </w:p>
    <w:p w14:paraId="016E2778">
      <w:pPr>
        <w:spacing w:line="360" w:lineRule="auto"/>
        <w:ind w:firstLine="439" w:firstLineChars="183"/>
        <w:rPr>
          <w:rFonts w:hint="eastAsia" w:ascii="宋体" w:hAnsi="宋体" w:cs="仿宋"/>
          <w:sz w:val="24"/>
        </w:rPr>
      </w:pPr>
      <w:r>
        <w:rPr>
          <w:rFonts w:hint="eastAsia" w:ascii="宋体" w:hAnsi="宋体" w:cs="仿宋"/>
          <w:sz w:val="24"/>
        </w:rPr>
        <w:t>21.4 保修费用</w:t>
      </w:r>
    </w:p>
    <w:p w14:paraId="79ECCB3B">
      <w:pPr>
        <w:spacing w:line="360" w:lineRule="auto"/>
        <w:ind w:firstLine="439" w:firstLineChars="183"/>
        <w:rPr>
          <w:rFonts w:hint="eastAsia" w:ascii="宋体" w:hAnsi="宋体" w:cs="仿宋"/>
          <w:sz w:val="24"/>
        </w:rPr>
      </w:pPr>
      <w:r>
        <w:rPr>
          <w:rFonts w:hint="eastAsia" w:ascii="宋体" w:hAnsi="宋体" w:cs="仿宋"/>
          <w:sz w:val="24"/>
        </w:rPr>
        <w:t>如果发生下列情况，乙方应承担此类保修工作所发生的费用：</w:t>
      </w:r>
    </w:p>
    <w:p w14:paraId="0C3D8FD2">
      <w:pPr>
        <w:spacing w:line="360" w:lineRule="auto"/>
        <w:ind w:firstLine="480" w:firstLineChars="200"/>
        <w:rPr>
          <w:rFonts w:hint="eastAsia" w:ascii="宋体" w:hAnsi="宋体" w:cs="仿宋"/>
          <w:sz w:val="24"/>
        </w:rPr>
      </w:pPr>
      <w:bookmarkStart w:id="249" w:name="_Toc76263226"/>
      <w:bookmarkStart w:id="250" w:name="_Toc11375700"/>
      <w:r>
        <w:rPr>
          <w:rFonts w:hint="eastAsia" w:ascii="宋体" w:hAnsi="宋体" w:cs="仿宋"/>
          <w:sz w:val="24"/>
        </w:rPr>
        <w:t>⑴ 在保修期的二年时间内，乙方负责所施工夜景照明/配电设施的免费维护、保养、故障维修。</w:t>
      </w:r>
    </w:p>
    <w:p w14:paraId="30C33432">
      <w:pPr>
        <w:spacing w:line="360" w:lineRule="auto"/>
        <w:ind w:firstLine="436" w:firstLineChars="182"/>
        <w:rPr>
          <w:rFonts w:hint="eastAsia" w:ascii="宋体" w:hAnsi="宋体" w:cs="仿宋"/>
          <w:sz w:val="24"/>
        </w:rPr>
      </w:pPr>
      <w:r>
        <w:rPr>
          <w:rFonts w:hint="eastAsia" w:ascii="宋体" w:hAnsi="宋体" w:cs="仿宋"/>
          <w:sz w:val="24"/>
        </w:rPr>
        <w:t>(2) 在保修期内，工程设施的任何部分或全部因乙方的原因而出现的缺陷、瑕疵或损坏，乙方应在十二小时内自费返工或完成修补此类缺陷、瑕疵或损坏，包括采取其他任何必要措施，如更换、重新安装等。</w:t>
      </w:r>
    </w:p>
    <w:p w14:paraId="4BB631E3">
      <w:pPr>
        <w:spacing w:line="360" w:lineRule="auto"/>
        <w:ind w:firstLine="436" w:firstLineChars="182"/>
        <w:rPr>
          <w:rFonts w:hint="eastAsia" w:ascii="宋体" w:hAnsi="宋体" w:cs="仿宋"/>
          <w:sz w:val="24"/>
        </w:rPr>
      </w:pPr>
      <w:r>
        <w:rPr>
          <w:rFonts w:hint="eastAsia" w:ascii="宋体" w:hAnsi="宋体" w:cs="仿宋"/>
          <w:sz w:val="24"/>
        </w:rPr>
        <w:t>(3) 如果对任何缺陷、瑕疵或损坏修补、补救，可能对工程的性能产生影响，乙方应按照甲方的要求重新进行任何必要的试验或检验，并承担由此产生的一切费用。</w:t>
      </w:r>
    </w:p>
    <w:p w14:paraId="27A4B57F">
      <w:pPr>
        <w:spacing w:line="360" w:lineRule="auto"/>
        <w:ind w:firstLine="436" w:firstLineChars="182"/>
        <w:rPr>
          <w:rFonts w:hint="eastAsia" w:ascii="宋体" w:hAnsi="宋体" w:cs="仿宋"/>
          <w:sz w:val="24"/>
        </w:rPr>
      </w:pPr>
      <w:r>
        <w:rPr>
          <w:rFonts w:hint="eastAsia" w:ascii="宋体" w:hAnsi="宋体" w:cs="仿宋"/>
          <w:sz w:val="24"/>
        </w:rPr>
        <w:t>⑷ 若乙方不能或延迟采取本条款下要求的措施，或者因未能及时采取本条款下的措施而可能使甲方遭受损害，甲方有权自行或委托他人采取措施，修补或补救所有缺陷、瑕疵或损坏，由此产生的一切费用由乙方承担，甲方有权利从应支付乙方的任一笔款项中扣留相应金额以补偿该等修理费用。</w:t>
      </w:r>
    </w:p>
    <w:p w14:paraId="74D38F6B">
      <w:pPr>
        <w:spacing w:line="360" w:lineRule="auto"/>
        <w:ind w:firstLine="436" w:firstLineChars="182"/>
        <w:rPr>
          <w:rFonts w:hint="eastAsia" w:ascii="宋体" w:hAnsi="宋体" w:cs="仿宋"/>
          <w:sz w:val="24"/>
        </w:rPr>
      </w:pPr>
      <w:r>
        <w:rPr>
          <w:rFonts w:hint="eastAsia" w:ascii="宋体" w:hAnsi="宋体" w:cs="仿宋"/>
          <w:sz w:val="24"/>
        </w:rPr>
        <w:t>⑸ 乙方按甲方的要求开闭夜景照明/配电设施（电费无需乙方承担）。</w:t>
      </w:r>
    </w:p>
    <w:p w14:paraId="7331E43E">
      <w:pPr>
        <w:spacing w:line="360" w:lineRule="auto"/>
        <w:ind w:firstLine="436" w:firstLineChars="182"/>
        <w:rPr>
          <w:rFonts w:hint="eastAsia" w:ascii="宋体" w:hAnsi="宋体" w:cs="仿宋"/>
          <w:sz w:val="24"/>
        </w:rPr>
      </w:pPr>
      <w:r>
        <w:rPr>
          <w:rFonts w:hint="eastAsia" w:ascii="宋体" w:hAnsi="宋体" w:cs="仿宋"/>
          <w:sz w:val="24"/>
        </w:rPr>
        <w:t>⑹ 在质量保证期内由于设施本身质量问题导致其他财产、人身意外损失和伤害时，乙方应承担由此产生的责任和一切费用。</w:t>
      </w:r>
    </w:p>
    <w:p w14:paraId="5C0E1FC6">
      <w:pPr>
        <w:spacing w:line="360" w:lineRule="auto"/>
        <w:rPr>
          <w:rFonts w:hint="eastAsia" w:ascii="宋体" w:hAnsi="宋体" w:cs="仿宋"/>
          <w:b/>
          <w:sz w:val="24"/>
        </w:rPr>
      </w:pPr>
      <w:r>
        <w:rPr>
          <w:rFonts w:hint="eastAsia" w:ascii="宋体" w:hAnsi="宋体" w:cs="仿宋"/>
          <w:b/>
          <w:sz w:val="24"/>
        </w:rPr>
        <w:t>22、误期赔偿</w:t>
      </w:r>
    </w:p>
    <w:p w14:paraId="24E5D582">
      <w:pPr>
        <w:spacing w:line="360" w:lineRule="auto"/>
        <w:ind w:firstLine="480" w:firstLineChars="200"/>
        <w:rPr>
          <w:rFonts w:hint="eastAsia" w:ascii="宋体" w:hAnsi="宋体" w:cs="仿宋"/>
          <w:sz w:val="24"/>
        </w:rPr>
      </w:pPr>
      <w:r>
        <w:rPr>
          <w:rFonts w:hint="eastAsia" w:ascii="宋体" w:hAnsi="宋体" w:cs="仿宋"/>
          <w:sz w:val="24"/>
        </w:rPr>
        <w:t>22.1如果因乙方责任致使工程未按合同规定工期竣工，每逾期一日，乙方应向甲方支付合同总金额千分之五的违约金，逾期超过15日，甲方有权解除合同，乙方应退还甲方全部已付款。若违约金不足以弥补甲方损失的，乙方还需赔偿甲方损失。</w:t>
      </w:r>
    </w:p>
    <w:p w14:paraId="203CA941">
      <w:pPr>
        <w:spacing w:line="360" w:lineRule="auto"/>
        <w:ind w:left="900" w:hanging="900"/>
        <w:rPr>
          <w:rFonts w:hint="eastAsia" w:ascii="宋体" w:hAnsi="宋体" w:cs="仿宋"/>
          <w:b/>
          <w:sz w:val="24"/>
        </w:rPr>
      </w:pPr>
      <w:bookmarkStart w:id="251" w:name="_Toc76263225"/>
      <w:bookmarkStart w:id="252" w:name="_Toc11375699"/>
      <w:r>
        <w:rPr>
          <w:rFonts w:hint="eastAsia" w:ascii="宋体" w:hAnsi="宋体" w:cs="仿宋"/>
          <w:b/>
          <w:sz w:val="24"/>
        </w:rPr>
        <w:t>23、不可抗力</w:t>
      </w:r>
      <w:bookmarkEnd w:id="251"/>
      <w:bookmarkEnd w:id="252"/>
    </w:p>
    <w:p w14:paraId="5235F1F6">
      <w:pPr>
        <w:spacing w:line="360" w:lineRule="auto"/>
        <w:ind w:firstLine="540" w:firstLineChars="225"/>
        <w:rPr>
          <w:rFonts w:hint="eastAsia" w:ascii="宋体" w:hAnsi="宋体" w:cs="仿宋"/>
          <w:sz w:val="24"/>
        </w:rPr>
      </w:pPr>
      <w:r>
        <w:rPr>
          <w:rFonts w:hint="eastAsia" w:ascii="宋体" w:hAnsi="宋体" w:cs="仿宋"/>
          <w:sz w:val="24"/>
        </w:rPr>
        <w:t>23.1 除非合同中另有约定，在本条中，不可抗力系指甲方和乙方都不可预见、不可避免、不能克服的超出认识控制和防范能力的事件。这类事件使合同一方的履约变得不可能或非法。</w:t>
      </w:r>
    </w:p>
    <w:p w14:paraId="7A9051EA">
      <w:pPr>
        <w:spacing w:line="360" w:lineRule="auto"/>
        <w:ind w:firstLine="540" w:firstLineChars="225"/>
        <w:rPr>
          <w:rFonts w:hint="eastAsia" w:ascii="宋体" w:hAnsi="宋体" w:cs="仿宋"/>
          <w:sz w:val="24"/>
        </w:rPr>
      </w:pPr>
      <w:r>
        <w:rPr>
          <w:rFonts w:hint="eastAsia" w:ascii="宋体" w:hAnsi="宋体" w:cs="仿宋"/>
          <w:sz w:val="24"/>
        </w:rPr>
        <w:t>不可抗力包括：</w:t>
      </w:r>
    </w:p>
    <w:p w14:paraId="0DA37F43">
      <w:pPr>
        <w:spacing w:line="360" w:lineRule="auto"/>
        <w:ind w:firstLine="566" w:firstLineChars="236"/>
        <w:rPr>
          <w:rFonts w:hint="eastAsia" w:ascii="宋体" w:hAnsi="宋体" w:cs="仿宋"/>
          <w:sz w:val="24"/>
        </w:rPr>
      </w:pPr>
      <w:r>
        <w:rPr>
          <w:rFonts w:hint="eastAsia" w:ascii="宋体" w:hAnsi="宋体" w:cs="仿宋"/>
          <w:sz w:val="24"/>
        </w:rPr>
        <w:t>⑴ 自然灾害（地震、洪水、台风、雷击等）；</w:t>
      </w:r>
    </w:p>
    <w:p w14:paraId="5455ED8D">
      <w:pPr>
        <w:spacing w:line="360" w:lineRule="auto"/>
        <w:ind w:firstLine="540" w:firstLineChars="225"/>
        <w:rPr>
          <w:rFonts w:hint="eastAsia" w:ascii="宋体" w:hAnsi="宋体" w:cs="仿宋"/>
          <w:sz w:val="24"/>
        </w:rPr>
      </w:pPr>
      <w:r>
        <w:rPr>
          <w:rFonts w:hint="eastAsia" w:ascii="宋体" w:hAnsi="宋体" w:cs="仿宋"/>
          <w:sz w:val="24"/>
        </w:rPr>
        <w:t>⑵ 战争；</w:t>
      </w:r>
    </w:p>
    <w:p w14:paraId="7F872D9C">
      <w:pPr>
        <w:spacing w:line="360" w:lineRule="auto"/>
        <w:ind w:firstLine="540" w:firstLineChars="225"/>
        <w:rPr>
          <w:rFonts w:hint="eastAsia" w:ascii="宋体" w:hAnsi="宋体" w:cs="仿宋"/>
          <w:sz w:val="24"/>
        </w:rPr>
      </w:pPr>
      <w:r>
        <w:rPr>
          <w:rFonts w:hint="eastAsia" w:ascii="宋体" w:hAnsi="宋体" w:cs="仿宋"/>
          <w:sz w:val="24"/>
        </w:rPr>
        <w:t>⑶ 由于适用法律的变更或任何适用的新法规的颁布导致本合同的履行不再合法；</w:t>
      </w:r>
    </w:p>
    <w:p w14:paraId="7FEDAF61">
      <w:pPr>
        <w:spacing w:line="360" w:lineRule="auto"/>
        <w:ind w:firstLine="540" w:firstLineChars="225"/>
        <w:rPr>
          <w:rFonts w:hint="eastAsia" w:ascii="宋体" w:hAnsi="宋体" w:cs="仿宋"/>
          <w:sz w:val="24"/>
        </w:rPr>
      </w:pPr>
      <w:r>
        <w:rPr>
          <w:rFonts w:hint="eastAsia" w:ascii="宋体" w:hAnsi="宋体" w:cs="仿宋"/>
          <w:sz w:val="24"/>
        </w:rPr>
        <w:t>⑷ 其他合同双方一致认可属于不可抗力的事件。</w:t>
      </w:r>
    </w:p>
    <w:p w14:paraId="5C6E2A3A">
      <w:pPr>
        <w:spacing w:line="360" w:lineRule="auto"/>
        <w:ind w:firstLine="540" w:firstLineChars="225"/>
        <w:rPr>
          <w:rFonts w:hint="eastAsia" w:ascii="宋体" w:hAnsi="宋体" w:cs="仿宋"/>
          <w:sz w:val="24"/>
        </w:rPr>
      </w:pPr>
      <w:r>
        <w:rPr>
          <w:rFonts w:hint="eastAsia" w:ascii="宋体" w:hAnsi="宋体" w:cs="仿宋"/>
          <w:sz w:val="24"/>
        </w:rPr>
        <w:t>23.2 如果在合同生效后发生不可抗力事件，从而阻止合同中义务的履行，在该不可抗力影响的范围内，甲方和乙方均不应被认为违约或毁约。</w:t>
      </w:r>
    </w:p>
    <w:p w14:paraId="0956D501">
      <w:pPr>
        <w:spacing w:line="360" w:lineRule="auto"/>
        <w:ind w:firstLine="540" w:firstLineChars="225"/>
        <w:rPr>
          <w:rFonts w:hint="eastAsia" w:ascii="宋体" w:hAnsi="宋体" w:cs="仿宋"/>
          <w:sz w:val="24"/>
        </w:rPr>
      </w:pPr>
      <w:r>
        <w:rPr>
          <w:rFonts w:hint="eastAsia" w:ascii="宋体" w:hAnsi="宋体" w:cs="仿宋"/>
          <w:sz w:val="24"/>
        </w:rPr>
        <w:t>23.3 如果甲方认为某一事件已构成不可抗力并可能影响其履行义务，应在此事件发生后7日内，通知乙方及监理工程师，并且只要合理可行，应继续履行合同中的义务。甲方还应将他的建议通知监理工程师和乙方，目的在于完成工程以及减少甲方和乙方的损失。</w:t>
      </w:r>
    </w:p>
    <w:p w14:paraId="63364A59">
      <w:pPr>
        <w:spacing w:line="360" w:lineRule="auto"/>
        <w:ind w:firstLine="540" w:firstLineChars="225"/>
        <w:rPr>
          <w:rFonts w:hint="eastAsia" w:ascii="宋体" w:hAnsi="宋体" w:cs="仿宋"/>
          <w:sz w:val="24"/>
        </w:rPr>
      </w:pPr>
      <w:r>
        <w:rPr>
          <w:rFonts w:hint="eastAsia" w:ascii="宋体" w:hAnsi="宋体" w:cs="仿宋"/>
          <w:sz w:val="24"/>
        </w:rPr>
        <w:t>23.4 如果乙方认为某一事件已构成不可抗力并可能影响其履行义务，应在此事件发生时，立即通知甲方及监理工程师，并且只要合理可行，应继续履行合同中的义务。乙方还应将他的建议通知监理工程师和甲方，包括任何合理的履约替代方法。但未经甲方及监理工程师书面同意，乙方不得实施此类建议。</w:t>
      </w:r>
    </w:p>
    <w:p w14:paraId="34CF2102">
      <w:pPr>
        <w:spacing w:line="360" w:lineRule="auto"/>
        <w:ind w:firstLine="540" w:firstLineChars="225"/>
        <w:rPr>
          <w:rFonts w:hint="eastAsia" w:ascii="宋体" w:hAnsi="宋体" w:cs="仿宋"/>
          <w:sz w:val="24"/>
        </w:rPr>
      </w:pPr>
      <w:r>
        <w:rPr>
          <w:rFonts w:hint="eastAsia" w:ascii="宋体" w:hAnsi="宋体" w:cs="仿宋"/>
          <w:sz w:val="24"/>
        </w:rPr>
        <w:t>23.5 如果不可抗力影响时间延续90个日历天以上的，双方应通过友好协商在合理的时间内达成变更合同或解除合同的协议。</w:t>
      </w:r>
    </w:p>
    <w:p w14:paraId="09321A0E">
      <w:pPr>
        <w:spacing w:line="360" w:lineRule="auto"/>
        <w:ind w:left="900" w:hanging="900"/>
        <w:rPr>
          <w:rFonts w:hint="eastAsia" w:ascii="宋体" w:hAnsi="宋体" w:cs="仿宋"/>
          <w:b/>
          <w:sz w:val="24"/>
        </w:rPr>
      </w:pPr>
      <w:r>
        <w:rPr>
          <w:rFonts w:hint="eastAsia" w:ascii="宋体" w:hAnsi="宋体" w:cs="仿宋"/>
          <w:b/>
          <w:sz w:val="24"/>
        </w:rPr>
        <w:t>24、税费</w:t>
      </w:r>
      <w:bookmarkEnd w:id="249"/>
      <w:bookmarkEnd w:id="250"/>
    </w:p>
    <w:p w14:paraId="621E33C5">
      <w:pPr>
        <w:spacing w:line="360" w:lineRule="auto"/>
        <w:ind w:firstLine="540" w:firstLineChars="225"/>
        <w:rPr>
          <w:rFonts w:hint="eastAsia" w:ascii="宋体" w:hAnsi="宋体" w:cs="仿宋"/>
          <w:sz w:val="24"/>
        </w:rPr>
      </w:pPr>
      <w:r>
        <w:rPr>
          <w:rFonts w:hint="eastAsia" w:ascii="宋体" w:hAnsi="宋体" w:cs="仿宋"/>
          <w:sz w:val="24"/>
        </w:rPr>
        <w:t>24.1本项目按照国家和北京市的最新规定计取税金（增值税）。</w:t>
      </w:r>
    </w:p>
    <w:p w14:paraId="3BB4FE9C">
      <w:pPr>
        <w:spacing w:line="360" w:lineRule="auto"/>
        <w:ind w:firstLine="540" w:firstLineChars="225"/>
        <w:rPr>
          <w:rFonts w:hint="eastAsia" w:ascii="宋体" w:hAnsi="宋体" w:cs="仿宋"/>
          <w:sz w:val="24"/>
        </w:rPr>
      </w:pPr>
      <w:r>
        <w:rPr>
          <w:rFonts w:hint="eastAsia" w:ascii="宋体" w:hAnsi="宋体" w:cs="仿宋"/>
          <w:sz w:val="24"/>
        </w:rPr>
        <w:t>24.2 乙方在其合同价格中应包含政府或有关管理机构规定的税金、收费和基金。</w:t>
      </w:r>
    </w:p>
    <w:p w14:paraId="29986BAF">
      <w:pPr>
        <w:spacing w:line="360" w:lineRule="auto"/>
        <w:ind w:firstLine="540" w:firstLineChars="225"/>
        <w:rPr>
          <w:rFonts w:hint="eastAsia" w:ascii="宋体" w:hAnsi="宋体" w:cs="仿宋"/>
          <w:sz w:val="24"/>
        </w:rPr>
      </w:pPr>
      <w:r>
        <w:rPr>
          <w:rFonts w:hint="eastAsia" w:ascii="宋体" w:hAnsi="宋体" w:cs="仿宋"/>
          <w:sz w:val="24"/>
        </w:rPr>
        <w:t>24.3 在中国境内、外发生的与本合同执行有关的一切税费均由乙方负担。</w:t>
      </w:r>
    </w:p>
    <w:p w14:paraId="5767D737">
      <w:pPr>
        <w:spacing w:line="360" w:lineRule="auto"/>
        <w:rPr>
          <w:rFonts w:hint="eastAsia" w:ascii="宋体" w:hAnsi="宋体" w:cs="仿宋"/>
          <w:b/>
          <w:sz w:val="24"/>
        </w:rPr>
      </w:pPr>
      <w:r>
        <w:rPr>
          <w:rFonts w:hint="eastAsia" w:ascii="宋体" w:hAnsi="宋体" w:cs="仿宋"/>
          <w:b/>
          <w:sz w:val="24"/>
        </w:rPr>
        <w:t>25、履约保证金</w:t>
      </w:r>
    </w:p>
    <w:p w14:paraId="45B82D20">
      <w:pPr>
        <w:spacing w:line="360" w:lineRule="auto"/>
        <w:ind w:firstLine="480" w:firstLineChars="200"/>
        <w:rPr>
          <w:rFonts w:hint="eastAsia" w:ascii="宋体" w:hAnsi="宋体" w:cs="仿宋"/>
          <w:sz w:val="24"/>
        </w:rPr>
      </w:pPr>
      <w:r>
        <w:rPr>
          <w:rFonts w:hint="eastAsia" w:ascii="宋体" w:hAnsi="宋体" w:cs="仿宋"/>
          <w:sz w:val="24"/>
        </w:rPr>
        <w:t>25.1本合同不设履约保证金。</w:t>
      </w:r>
    </w:p>
    <w:p w14:paraId="45A7FDCA">
      <w:pPr>
        <w:spacing w:line="360" w:lineRule="auto"/>
        <w:ind w:left="1"/>
        <w:rPr>
          <w:rFonts w:hint="eastAsia" w:ascii="宋体" w:hAnsi="宋体" w:cs="仿宋"/>
          <w:b/>
          <w:sz w:val="24"/>
        </w:rPr>
      </w:pPr>
      <w:bookmarkStart w:id="253" w:name="_Hlt11086006"/>
      <w:bookmarkEnd w:id="253"/>
      <w:bookmarkStart w:id="254" w:name="_Toc76263227"/>
      <w:bookmarkStart w:id="255" w:name="_Toc11375701"/>
      <w:r>
        <w:rPr>
          <w:rFonts w:hint="eastAsia" w:ascii="宋体" w:hAnsi="宋体" w:cs="仿宋"/>
          <w:b/>
          <w:sz w:val="24"/>
        </w:rPr>
        <w:t>26、</w:t>
      </w:r>
      <w:bookmarkEnd w:id="254"/>
      <w:bookmarkEnd w:id="255"/>
      <w:bookmarkStart w:id="256" w:name="_Toc76263228"/>
      <w:bookmarkStart w:id="257" w:name="_Toc11375704"/>
      <w:r>
        <w:rPr>
          <w:rFonts w:hint="eastAsia" w:ascii="宋体" w:hAnsi="宋体" w:cs="仿宋"/>
          <w:b/>
          <w:sz w:val="24"/>
        </w:rPr>
        <w:t>转让和分包</w:t>
      </w:r>
      <w:bookmarkEnd w:id="256"/>
      <w:bookmarkEnd w:id="257"/>
    </w:p>
    <w:p w14:paraId="58C00E11">
      <w:pPr>
        <w:spacing w:line="360" w:lineRule="auto"/>
        <w:ind w:firstLine="540" w:firstLineChars="225"/>
        <w:rPr>
          <w:rFonts w:hint="eastAsia" w:ascii="宋体" w:hAnsi="宋体" w:cs="仿宋"/>
          <w:sz w:val="24"/>
        </w:rPr>
      </w:pPr>
      <w:r>
        <w:rPr>
          <w:rFonts w:hint="eastAsia" w:ascii="宋体" w:hAnsi="宋体" w:cs="仿宋"/>
          <w:sz w:val="24"/>
        </w:rPr>
        <w:t>26.1 转让</w:t>
      </w:r>
    </w:p>
    <w:p w14:paraId="5AE87A4A">
      <w:pPr>
        <w:spacing w:line="360" w:lineRule="auto"/>
        <w:ind w:firstLine="540" w:firstLineChars="225"/>
        <w:rPr>
          <w:rFonts w:hint="eastAsia" w:ascii="宋体" w:hAnsi="宋体" w:cs="仿宋"/>
          <w:sz w:val="24"/>
        </w:rPr>
      </w:pPr>
      <w:r>
        <w:rPr>
          <w:rFonts w:hint="eastAsia" w:ascii="宋体" w:hAnsi="宋体" w:cs="仿宋"/>
          <w:sz w:val="24"/>
        </w:rPr>
        <w:t>乙方不得擅自部分转让或全部转让其应履行的合同义务。</w:t>
      </w:r>
    </w:p>
    <w:p w14:paraId="23A85A1A">
      <w:pPr>
        <w:spacing w:line="360" w:lineRule="auto"/>
        <w:ind w:firstLine="540" w:firstLineChars="225"/>
        <w:rPr>
          <w:rFonts w:hint="eastAsia" w:ascii="宋体" w:hAnsi="宋体" w:cs="仿宋"/>
          <w:sz w:val="24"/>
        </w:rPr>
      </w:pPr>
      <w:r>
        <w:rPr>
          <w:rFonts w:hint="eastAsia" w:ascii="宋体" w:hAnsi="宋体" w:cs="仿宋"/>
          <w:sz w:val="24"/>
        </w:rPr>
        <w:t>26.2 分包</w:t>
      </w:r>
    </w:p>
    <w:p w14:paraId="0C955C88">
      <w:pPr>
        <w:spacing w:line="360" w:lineRule="auto"/>
        <w:ind w:firstLine="540" w:firstLineChars="225"/>
        <w:rPr>
          <w:rFonts w:hint="eastAsia" w:ascii="宋体" w:hAnsi="宋体" w:cs="仿宋"/>
          <w:sz w:val="24"/>
        </w:rPr>
      </w:pPr>
      <w:r>
        <w:rPr>
          <w:rFonts w:hint="eastAsia" w:ascii="宋体" w:hAnsi="宋体" w:cs="仿宋"/>
          <w:sz w:val="24"/>
        </w:rPr>
        <w:t>26.2.1 任何情况下，乙方不得将整个工程分包出去，也不得以分解的方式将整个工程分包出去。</w:t>
      </w:r>
    </w:p>
    <w:p w14:paraId="590B9303">
      <w:pPr>
        <w:spacing w:line="360" w:lineRule="auto"/>
        <w:ind w:firstLine="540" w:firstLineChars="225"/>
        <w:rPr>
          <w:rFonts w:hint="eastAsia" w:ascii="宋体" w:hAnsi="宋体" w:cs="仿宋"/>
          <w:sz w:val="24"/>
        </w:rPr>
      </w:pPr>
      <w:r>
        <w:rPr>
          <w:rFonts w:hint="eastAsia" w:ascii="宋体" w:hAnsi="宋体" w:cs="仿宋"/>
          <w:sz w:val="24"/>
        </w:rPr>
        <w:t>26.2.2 乙方可以将所承包的工程中的部分工作或部分工程分包出去，但拟分包的范围、内容及分包单位的资质应事先以书面形式报告甲方及监理工程师，并取得其同意。未经甲方及监理工程师书面同意，乙方不得将工程的任何部分分包出去。任何此类同意均不应解除合同约定的乙方的任何责任和义务。乙方应保证其分包人不得再分包。乙方应对任何分包人及与分包人有关联的人的行为、违约或疏忽负完全连带责任。</w:t>
      </w:r>
    </w:p>
    <w:p w14:paraId="2C13D07A">
      <w:pPr>
        <w:spacing w:line="360" w:lineRule="auto"/>
        <w:ind w:firstLine="540" w:firstLineChars="225"/>
        <w:rPr>
          <w:rFonts w:hint="eastAsia" w:ascii="宋体" w:hAnsi="宋体" w:cs="仿宋"/>
          <w:sz w:val="24"/>
        </w:rPr>
      </w:pPr>
      <w:r>
        <w:rPr>
          <w:rFonts w:hint="eastAsia" w:ascii="宋体" w:hAnsi="宋体" w:cs="仿宋"/>
          <w:sz w:val="24"/>
        </w:rPr>
        <w:t>但下列情况乙方无需取得甲方及监理工程师的事先同意：</w:t>
      </w:r>
    </w:p>
    <w:p w14:paraId="0F31B1DD">
      <w:pPr>
        <w:spacing w:line="360" w:lineRule="auto"/>
        <w:ind w:firstLine="540" w:firstLineChars="225"/>
        <w:rPr>
          <w:rFonts w:hint="eastAsia" w:ascii="宋体" w:hAnsi="宋体" w:cs="仿宋"/>
          <w:sz w:val="24"/>
        </w:rPr>
      </w:pPr>
      <w:r>
        <w:rPr>
          <w:rFonts w:hint="eastAsia" w:ascii="宋体" w:hAnsi="宋体" w:cs="仿宋"/>
          <w:sz w:val="24"/>
        </w:rPr>
        <w:t>⑴将劳务项目分包给具有相应资质的劳务公司；</w:t>
      </w:r>
    </w:p>
    <w:p w14:paraId="00812116">
      <w:pPr>
        <w:spacing w:line="360" w:lineRule="auto"/>
        <w:ind w:firstLine="540" w:firstLineChars="225"/>
        <w:rPr>
          <w:rFonts w:hint="eastAsia" w:ascii="宋体" w:hAnsi="宋体" w:cs="仿宋"/>
          <w:sz w:val="24"/>
        </w:rPr>
      </w:pPr>
      <w:r>
        <w:rPr>
          <w:rFonts w:hint="eastAsia" w:ascii="宋体" w:hAnsi="宋体" w:cs="仿宋"/>
          <w:sz w:val="24"/>
        </w:rPr>
        <w:t>⑵ 根据合同中约定的规格、数量等采购材料和工程设备。</w:t>
      </w:r>
    </w:p>
    <w:p w14:paraId="74DF0C80">
      <w:pPr>
        <w:spacing w:line="360" w:lineRule="auto"/>
        <w:ind w:firstLine="540" w:firstLineChars="225"/>
        <w:rPr>
          <w:rFonts w:hint="eastAsia" w:ascii="宋体" w:hAnsi="宋体" w:cs="仿宋"/>
          <w:sz w:val="24"/>
        </w:rPr>
      </w:pPr>
      <w:r>
        <w:rPr>
          <w:rFonts w:hint="eastAsia" w:ascii="宋体" w:hAnsi="宋体" w:cs="仿宋"/>
          <w:sz w:val="24"/>
        </w:rPr>
        <w:t>26.2.3 乙方应与分包人签订分包合同，分包合同不应与本合同有任何抵触或矛盾之处。</w:t>
      </w:r>
    </w:p>
    <w:p w14:paraId="2BEF7D98">
      <w:pPr>
        <w:spacing w:line="360" w:lineRule="auto"/>
        <w:ind w:firstLine="540" w:firstLineChars="225"/>
        <w:rPr>
          <w:rFonts w:hint="eastAsia" w:ascii="宋体" w:hAnsi="宋体" w:cs="仿宋"/>
          <w:sz w:val="24"/>
        </w:rPr>
      </w:pPr>
      <w:r>
        <w:rPr>
          <w:rFonts w:hint="eastAsia" w:ascii="宋体" w:hAnsi="宋体" w:cs="仿宋"/>
          <w:sz w:val="24"/>
        </w:rPr>
        <w:t>26.2.4 分包须具备的条件：</w:t>
      </w:r>
    </w:p>
    <w:p w14:paraId="1DB1EF3C">
      <w:pPr>
        <w:spacing w:line="360" w:lineRule="auto"/>
        <w:ind w:firstLine="540" w:firstLineChars="225"/>
        <w:rPr>
          <w:rFonts w:hint="eastAsia" w:ascii="宋体" w:hAnsi="宋体" w:cs="仿宋"/>
          <w:sz w:val="24"/>
        </w:rPr>
      </w:pPr>
      <w:r>
        <w:rPr>
          <w:rFonts w:hint="eastAsia" w:ascii="宋体" w:hAnsi="宋体" w:cs="仿宋"/>
          <w:sz w:val="24"/>
        </w:rPr>
        <w:t>⑴ 必须经甲方书面同意，乙方在投标/响应文件中还须明确载明；</w:t>
      </w:r>
    </w:p>
    <w:p w14:paraId="4E33A16B">
      <w:pPr>
        <w:spacing w:line="360" w:lineRule="auto"/>
        <w:ind w:firstLine="540" w:firstLineChars="225"/>
        <w:rPr>
          <w:rFonts w:hint="eastAsia" w:ascii="宋体" w:hAnsi="宋体" w:cs="仿宋"/>
          <w:sz w:val="24"/>
        </w:rPr>
      </w:pPr>
      <w:r>
        <w:rPr>
          <w:rFonts w:hint="eastAsia" w:ascii="宋体" w:hAnsi="宋体" w:cs="仿宋"/>
          <w:sz w:val="24"/>
        </w:rPr>
        <w:t>⑵ 分包的只能是成交项目非主体、非关键性工作；</w:t>
      </w:r>
    </w:p>
    <w:p w14:paraId="2DC470CC">
      <w:pPr>
        <w:spacing w:line="360" w:lineRule="auto"/>
        <w:ind w:firstLine="540" w:firstLineChars="225"/>
        <w:rPr>
          <w:rFonts w:hint="eastAsia" w:ascii="宋体" w:hAnsi="宋体" w:cs="仿宋"/>
          <w:sz w:val="24"/>
        </w:rPr>
      </w:pPr>
      <w:r>
        <w:rPr>
          <w:rFonts w:hint="eastAsia" w:ascii="宋体" w:hAnsi="宋体" w:cs="仿宋"/>
          <w:sz w:val="24"/>
        </w:rPr>
        <w:t>⑶ 分包人应当具备完成承包任务的相应资格条件；</w:t>
      </w:r>
    </w:p>
    <w:p w14:paraId="6427FD4D">
      <w:pPr>
        <w:spacing w:line="360" w:lineRule="auto"/>
        <w:ind w:firstLine="540" w:firstLineChars="225"/>
        <w:rPr>
          <w:rFonts w:hint="eastAsia" w:ascii="宋体" w:hAnsi="宋体" w:cs="仿宋"/>
          <w:sz w:val="24"/>
        </w:rPr>
      </w:pPr>
      <w:r>
        <w:rPr>
          <w:rFonts w:hint="eastAsia" w:ascii="宋体" w:hAnsi="宋体" w:cs="仿宋"/>
          <w:sz w:val="24"/>
        </w:rPr>
        <w:t>⑷ 乙方和分包人应就分包项目承担连带责任。</w:t>
      </w:r>
    </w:p>
    <w:p w14:paraId="6D2D5FD7">
      <w:pPr>
        <w:spacing w:line="360" w:lineRule="auto"/>
        <w:ind w:left="900" w:hanging="900"/>
        <w:rPr>
          <w:rFonts w:hint="eastAsia" w:ascii="宋体" w:hAnsi="宋体" w:cs="仿宋"/>
          <w:b/>
          <w:sz w:val="24"/>
        </w:rPr>
      </w:pPr>
      <w:bookmarkStart w:id="258" w:name="_Toc11375705"/>
      <w:bookmarkStart w:id="259" w:name="_Toc76263229"/>
      <w:bookmarkStart w:id="260" w:name="_Toc11375707"/>
      <w:bookmarkStart w:id="261" w:name="_Toc76263231"/>
      <w:r>
        <w:rPr>
          <w:rFonts w:hint="eastAsia" w:ascii="宋体" w:hAnsi="宋体" w:cs="仿宋"/>
          <w:b/>
          <w:sz w:val="24"/>
        </w:rPr>
        <w:t>27、合同修改</w:t>
      </w:r>
      <w:bookmarkEnd w:id="258"/>
      <w:bookmarkEnd w:id="259"/>
    </w:p>
    <w:p w14:paraId="00C2B864">
      <w:pPr>
        <w:spacing w:line="360" w:lineRule="auto"/>
        <w:ind w:firstLine="477" w:firstLineChars="199"/>
        <w:rPr>
          <w:rFonts w:hint="eastAsia" w:ascii="宋体" w:hAnsi="宋体" w:cs="仿宋"/>
          <w:sz w:val="24"/>
        </w:rPr>
      </w:pPr>
      <w:r>
        <w:rPr>
          <w:rFonts w:hint="eastAsia" w:ascii="宋体" w:hAnsi="宋体" w:cs="仿宋"/>
          <w:sz w:val="24"/>
        </w:rPr>
        <w:t>27.1 欲对合同条款进行任何改动，均须由甲方与乙方签署书面的补充协议。</w:t>
      </w:r>
    </w:p>
    <w:p w14:paraId="49287C6A">
      <w:pPr>
        <w:spacing w:line="360" w:lineRule="auto"/>
        <w:rPr>
          <w:rFonts w:hint="eastAsia" w:ascii="宋体" w:hAnsi="宋体" w:cs="仿宋"/>
          <w:b/>
          <w:sz w:val="24"/>
        </w:rPr>
      </w:pPr>
      <w:bookmarkStart w:id="262" w:name="_Toc76263230"/>
      <w:bookmarkStart w:id="263" w:name="_Toc11375706"/>
      <w:r>
        <w:rPr>
          <w:rFonts w:hint="eastAsia" w:ascii="宋体" w:hAnsi="宋体" w:cs="仿宋"/>
          <w:b/>
          <w:sz w:val="24"/>
        </w:rPr>
        <w:t>28、通知</w:t>
      </w:r>
      <w:bookmarkEnd w:id="262"/>
      <w:bookmarkEnd w:id="263"/>
    </w:p>
    <w:p w14:paraId="3139CF2B">
      <w:pPr>
        <w:spacing w:line="360" w:lineRule="auto"/>
        <w:ind w:firstLine="480" w:firstLineChars="200"/>
        <w:rPr>
          <w:rFonts w:hint="eastAsia" w:ascii="宋体" w:hAnsi="宋体" w:cs="仿宋"/>
          <w:sz w:val="24"/>
        </w:rPr>
      </w:pPr>
      <w:r>
        <w:rPr>
          <w:rFonts w:hint="eastAsia" w:ascii="宋体" w:hAnsi="宋体" w:cs="仿宋"/>
          <w:sz w:val="24"/>
        </w:rPr>
        <w:t>28.1</w:t>
      </w:r>
      <w:r>
        <w:rPr>
          <w:rFonts w:hint="eastAsia" w:ascii="宋体" w:hAnsi="宋体" w:cs="仿宋"/>
          <w:sz w:val="24"/>
          <w:lang w:val="zh-CN"/>
        </w:rPr>
        <w:t>根据本合同或与本合同相关发出的任何通知或联络均须采用书面形式，对于任何通知或联络，如直接交付，在交付时视为已经送达；如用传真，应有收件人随后的书面确认；如用挂号信邮寄或快递，在寄出或快递发出后视为已经送达</w:t>
      </w:r>
      <w:r>
        <w:rPr>
          <w:rFonts w:hint="eastAsia" w:ascii="宋体" w:hAnsi="宋体" w:cs="仿宋"/>
          <w:sz w:val="24"/>
        </w:rPr>
        <w:t>。</w:t>
      </w:r>
    </w:p>
    <w:p w14:paraId="11CD6FB4">
      <w:pPr>
        <w:spacing w:line="360" w:lineRule="auto"/>
        <w:ind w:left="900" w:hanging="900"/>
        <w:rPr>
          <w:rFonts w:hint="eastAsia" w:ascii="宋体" w:hAnsi="宋体" w:cs="仿宋"/>
          <w:b/>
          <w:sz w:val="24"/>
        </w:rPr>
      </w:pPr>
      <w:r>
        <w:rPr>
          <w:rFonts w:hint="eastAsia" w:ascii="宋体" w:hAnsi="宋体" w:cs="仿宋"/>
          <w:b/>
          <w:sz w:val="24"/>
        </w:rPr>
        <w:t>29、计量单位</w:t>
      </w:r>
      <w:bookmarkEnd w:id="260"/>
      <w:bookmarkEnd w:id="261"/>
    </w:p>
    <w:p w14:paraId="11430005">
      <w:pPr>
        <w:spacing w:line="360" w:lineRule="auto"/>
        <w:ind w:firstLine="480" w:firstLineChars="200"/>
        <w:rPr>
          <w:rFonts w:hint="eastAsia" w:ascii="宋体" w:hAnsi="宋体" w:cs="仿宋"/>
          <w:sz w:val="24"/>
        </w:rPr>
      </w:pPr>
      <w:r>
        <w:rPr>
          <w:rFonts w:hint="eastAsia" w:ascii="宋体" w:hAnsi="宋体" w:cs="仿宋"/>
          <w:sz w:val="24"/>
        </w:rPr>
        <w:t>29.1 除技术规范中另有规定外，计量单位均使用国家法定计量单位。</w:t>
      </w:r>
    </w:p>
    <w:p w14:paraId="52647910">
      <w:pPr>
        <w:spacing w:line="360" w:lineRule="auto"/>
        <w:ind w:left="900" w:hanging="900"/>
        <w:rPr>
          <w:rFonts w:hint="eastAsia" w:ascii="宋体" w:hAnsi="宋体" w:cs="仿宋"/>
          <w:b/>
          <w:sz w:val="24"/>
        </w:rPr>
      </w:pPr>
      <w:bookmarkStart w:id="264" w:name="_Toc76263232"/>
      <w:r>
        <w:rPr>
          <w:rFonts w:hint="eastAsia" w:ascii="宋体" w:hAnsi="宋体" w:cs="仿宋"/>
          <w:b/>
          <w:sz w:val="24"/>
        </w:rPr>
        <w:t>30、</w:t>
      </w:r>
      <w:bookmarkStart w:id="265" w:name="_Toc11375703"/>
      <w:r>
        <w:rPr>
          <w:rFonts w:hint="eastAsia" w:ascii="宋体" w:hAnsi="宋体" w:cs="仿宋"/>
          <w:b/>
          <w:sz w:val="24"/>
        </w:rPr>
        <w:t>违约</w:t>
      </w:r>
      <w:bookmarkEnd w:id="264"/>
      <w:bookmarkEnd w:id="265"/>
    </w:p>
    <w:p w14:paraId="73852BF5">
      <w:pPr>
        <w:spacing w:line="360" w:lineRule="auto"/>
        <w:ind w:left="-6" w:leftChars="-3" w:firstLine="484" w:firstLineChars="202"/>
        <w:rPr>
          <w:rFonts w:hint="eastAsia" w:ascii="宋体" w:hAnsi="宋体" w:cs="仿宋"/>
          <w:sz w:val="24"/>
        </w:rPr>
      </w:pPr>
      <w:r>
        <w:rPr>
          <w:rFonts w:hint="eastAsia" w:ascii="宋体" w:hAnsi="宋体" w:cs="仿宋"/>
          <w:sz w:val="24"/>
        </w:rPr>
        <w:t>30.1 甲方或乙方不能按本协议条款约定内容履行自己的各项义务及发生使合同无法履行的行为，应承担相应的违约责任，包括支付违约金、赔偿因其违约给对方造成的全部经济损失。</w:t>
      </w:r>
    </w:p>
    <w:p w14:paraId="56F44B57">
      <w:pPr>
        <w:spacing w:line="360" w:lineRule="auto"/>
        <w:ind w:left="-6" w:leftChars="-3" w:firstLine="484" w:firstLineChars="202"/>
        <w:rPr>
          <w:rFonts w:hint="eastAsia" w:ascii="宋体" w:hAnsi="宋体" w:cs="仿宋"/>
          <w:sz w:val="24"/>
        </w:rPr>
      </w:pPr>
      <w:r>
        <w:rPr>
          <w:rFonts w:hint="eastAsia" w:ascii="宋体" w:hAnsi="宋体" w:cs="仿宋"/>
          <w:sz w:val="24"/>
        </w:rPr>
        <w:t>30.2 除非双方协商将合同终止，或因乙方违约使合同无法履行，违约方承担上述违约责任后仍应继续履行合同。</w:t>
      </w:r>
    </w:p>
    <w:p w14:paraId="74FB33D3">
      <w:pPr>
        <w:spacing w:line="360" w:lineRule="auto"/>
        <w:ind w:left="900" w:hanging="900"/>
        <w:rPr>
          <w:rFonts w:hint="eastAsia" w:ascii="宋体" w:hAnsi="宋体" w:cs="仿宋"/>
          <w:b/>
          <w:sz w:val="24"/>
        </w:rPr>
      </w:pPr>
      <w:bookmarkStart w:id="266" w:name="_Toc76263233"/>
      <w:bookmarkStart w:id="267" w:name="_Toc11375708"/>
      <w:r>
        <w:rPr>
          <w:rFonts w:hint="eastAsia" w:ascii="宋体" w:hAnsi="宋体" w:cs="仿宋"/>
          <w:b/>
          <w:sz w:val="24"/>
        </w:rPr>
        <w:t>31、</w:t>
      </w:r>
      <w:bookmarkEnd w:id="266"/>
      <w:r>
        <w:rPr>
          <w:rFonts w:hint="eastAsia" w:ascii="宋体" w:hAnsi="宋体" w:cs="仿宋"/>
          <w:b/>
          <w:sz w:val="24"/>
        </w:rPr>
        <w:t>争议解决</w:t>
      </w:r>
    </w:p>
    <w:p w14:paraId="64002315">
      <w:pPr>
        <w:spacing w:line="360" w:lineRule="auto"/>
        <w:ind w:firstLine="480" w:firstLineChars="200"/>
        <w:rPr>
          <w:rFonts w:hint="eastAsia" w:ascii="宋体" w:hAnsi="宋体" w:cs="仿宋"/>
          <w:sz w:val="24"/>
        </w:rPr>
      </w:pPr>
      <w:r>
        <w:rPr>
          <w:rFonts w:hint="eastAsia" w:ascii="宋体" w:hAnsi="宋体" w:cs="仿宋"/>
          <w:sz w:val="24"/>
        </w:rPr>
        <w:t>31.1 甲方与乙方应通过友好协商，解决在执行本合同中所发生的或与本合同有关的一切争端，如果协商仍得不到解决，任何一方均可提交甲方所在地人民法院诉讼解决。</w:t>
      </w:r>
    </w:p>
    <w:p w14:paraId="744EB92A">
      <w:pPr>
        <w:spacing w:line="360" w:lineRule="auto"/>
        <w:ind w:firstLine="480" w:firstLineChars="200"/>
        <w:rPr>
          <w:rFonts w:hint="eastAsia" w:ascii="宋体" w:hAnsi="宋体" w:cs="仿宋"/>
          <w:sz w:val="24"/>
        </w:rPr>
      </w:pPr>
      <w:r>
        <w:rPr>
          <w:rFonts w:hint="eastAsia" w:ascii="宋体" w:hAnsi="宋体" w:cs="仿宋"/>
          <w:sz w:val="24"/>
        </w:rPr>
        <w:t>31.2 法院裁决对双方均具有约束力。</w:t>
      </w:r>
    </w:p>
    <w:p w14:paraId="0B22669D">
      <w:pPr>
        <w:spacing w:line="360" w:lineRule="auto"/>
        <w:ind w:firstLine="480" w:firstLineChars="200"/>
        <w:rPr>
          <w:rFonts w:hint="eastAsia" w:ascii="宋体" w:hAnsi="宋体" w:cs="仿宋"/>
          <w:sz w:val="24"/>
        </w:rPr>
      </w:pPr>
      <w:r>
        <w:rPr>
          <w:rFonts w:hint="eastAsia" w:ascii="宋体" w:hAnsi="宋体" w:cs="仿宋"/>
          <w:sz w:val="24"/>
        </w:rPr>
        <w:t>31.3 诉讼费除法院另有裁决外应由败诉方负担。</w:t>
      </w:r>
    </w:p>
    <w:p w14:paraId="41C74D4E">
      <w:pPr>
        <w:spacing w:line="360" w:lineRule="auto"/>
        <w:ind w:firstLine="480" w:firstLineChars="200"/>
        <w:rPr>
          <w:rFonts w:hint="eastAsia" w:ascii="宋体" w:hAnsi="宋体" w:cs="仿宋"/>
          <w:sz w:val="24"/>
        </w:rPr>
      </w:pPr>
      <w:r>
        <w:rPr>
          <w:rFonts w:hint="eastAsia" w:ascii="宋体" w:hAnsi="宋体" w:cs="仿宋"/>
          <w:sz w:val="24"/>
        </w:rPr>
        <w:t>31.4 在裁判期间，除正在进行裁判的部分外，本合同其他部分应继续执行。</w:t>
      </w:r>
    </w:p>
    <w:p w14:paraId="15ED92FD">
      <w:pPr>
        <w:spacing w:line="360" w:lineRule="auto"/>
        <w:ind w:left="900" w:hanging="900"/>
        <w:rPr>
          <w:rFonts w:hint="eastAsia" w:ascii="宋体" w:hAnsi="宋体" w:cs="仿宋"/>
          <w:b/>
          <w:sz w:val="24"/>
        </w:rPr>
      </w:pPr>
      <w:bookmarkStart w:id="268" w:name="_Toc76263234"/>
      <w:r>
        <w:rPr>
          <w:rFonts w:hint="eastAsia" w:ascii="宋体" w:hAnsi="宋体" w:cs="仿宋"/>
          <w:b/>
          <w:sz w:val="24"/>
        </w:rPr>
        <w:t>32、适用法律</w:t>
      </w:r>
      <w:bookmarkEnd w:id="267"/>
      <w:bookmarkEnd w:id="268"/>
    </w:p>
    <w:p w14:paraId="562CABBB">
      <w:pPr>
        <w:spacing w:line="360" w:lineRule="auto"/>
        <w:ind w:firstLine="540" w:firstLineChars="225"/>
        <w:rPr>
          <w:rFonts w:hint="eastAsia" w:ascii="宋体" w:hAnsi="宋体" w:cs="仿宋"/>
          <w:sz w:val="24"/>
        </w:rPr>
      </w:pPr>
      <w:r>
        <w:rPr>
          <w:rFonts w:hint="eastAsia" w:ascii="宋体" w:hAnsi="宋体" w:cs="仿宋"/>
          <w:sz w:val="24"/>
        </w:rPr>
        <w:t>32.1 本合同应按照中华人民共和国的法律进行解释。</w:t>
      </w:r>
    </w:p>
    <w:p w14:paraId="0AC50B24">
      <w:pPr>
        <w:spacing w:line="360" w:lineRule="auto"/>
        <w:ind w:left="900" w:hanging="900"/>
        <w:rPr>
          <w:rFonts w:hint="eastAsia" w:ascii="宋体" w:hAnsi="宋体" w:cs="仿宋"/>
          <w:sz w:val="24"/>
        </w:rPr>
      </w:pPr>
      <w:bookmarkStart w:id="269" w:name="_Toc76263235"/>
      <w:bookmarkStart w:id="270" w:name="_Toc11375709"/>
      <w:r>
        <w:rPr>
          <w:rFonts w:hint="eastAsia" w:ascii="宋体" w:hAnsi="宋体" w:cs="仿宋"/>
          <w:b/>
          <w:sz w:val="24"/>
        </w:rPr>
        <w:t>33、合同生效及其它</w:t>
      </w:r>
      <w:bookmarkEnd w:id="269"/>
      <w:bookmarkEnd w:id="270"/>
    </w:p>
    <w:p w14:paraId="44490E43">
      <w:pPr>
        <w:spacing w:line="360" w:lineRule="auto"/>
        <w:ind w:firstLine="480" w:firstLineChars="200"/>
        <w:rPr>
          <w:rFonts w:hint="eastAsia" w:ascii="宋体" w:hAnsi="宋体" w:cs="仿宋"/>
          <w:sz w:val="24"/>
        </w:rPr>
      </w:pPr>
      <w:r>
        <w:rPr>
          <w:rFonts w:hint="eastAsia" w:ascii="宋体" w:hAnsi="宋体" w:cs="仿宋"/>
          <w:sz w:val="24"/>
        </w:rPr>
        <w:t>33.1 合同应在双方签字盖章后开始生效。</w:t>
      </w:r>
    </w:p>
    <w:p w14:paraId="41B5044B">
      <w:pPr>
        <w:spacing w:line="360" w:lineRule="auto"/>
        <w:ind w:left="899" w:leftChars="228" w:hanging="420" w:hangingChars="175"/>
        <w:rPr>
          <w:rFonts w:hint="eastAsia" w:ascii="宋体" w:hAnsi="宋体" w:cs="仿宋"/>
          <w:sz w:val="24"/>
        </w:rPr>
      </w:pPr>
      <w:r>
        <w:rPr>
          <w:rFonts w:hint="eastAsia" w:ascii="宋体" w:hAnsi="宋体" w:cs="仿宋"/>
          <w:sz w:val="24"/>
        </w:rPr>
        <w:t>33.2 如需修改或补充合同内容，经协商，双方应签署书面修改或补充协议，该协议将作为本合同的一个组成部分。</w:t>
      </w:r>
      <w:bookmarkEnd w:id="213"/>
    </w:p>
    <w:p w14:paraId="587296EC">
      <w:pPr>
        <w:widowControl/>
        <w:jc w:val="left"/>
        <w:rPr>
          <w:rFonts w:hint="eastAsia" w:hAnsi="宋体" w:cs="仿宋"/>
          <w:b/>
          <w:sz w:val="24"/>
          <w:szCs w:val="24"/>
        </w:rPr>
      </w:pPr>
      <w:bookmarkStart w:id="271" w:name="_Toc1675"/>
      <w:r>
        <w:rPr>
          <w:rFonts w:hint="eastAsia" w:hAnsi="宋体" w:cs="仿宋"/>
          <w:sz w:val="24"/>
          <w:szCs w:val="24"/>
        </w:rPr>
        <w:br w:type="page"/>
      </w:r>
    </w:p>
    <w:p w14:paraId="3F14C83B">
      <w:pPr>
        <w:spacing w:after="240" w:line="360" w:lineRule="auto"/>
        <w:jc w:val="center"/>
        <w:rPr>
          <w:rFonts w:hint="eastAsia" w:ascii="宋体" w:hAnsi="宋体" w:cs="仿宋"/>
          <w:b/>
          <w:sz w:val="24"/>
        </w:rPr>
      </w:pPr>
      <w:r>
        <w:rPr>
          <w:rFonts w:hint="eastAsia" w:ascii="宋体" w:hAnsi="宋体" w:cs="仿宋"/>
          <w:b/>
          <w:sz w:val="24"/>
        </w:rPr>
        <w:t>第二部分 合同专用条款</w:t>
      </w:r>
      <w:bookmarkEnd w:id="271"/>
    </w:p>
    <w:p w14:paraId="1B5259E0">
      <w:pPr>
        <w:spacing w:line="360" w:lineRule="auto"/>
        <w:ind w:left="-61" w:leftChars="-29" w:firstLine="600" w:firstLineChars="250"/>
        <w:rPr>
          <w:rFonts w:hint="eastAsia" w:ascii="宋体" w:hAnsi="宋体" w:cs="仿宋"/>
          <w:sz w:val="24"/>
        </w:rPr>
      </w:pPr>
      <w:r>
        <w:rPr>
          <w:rFonts w:hint="eastAsia" w:ascii="宋体" w:hAnsi="宋体" w:cs="仿宋"/>
          <w:sz w:val="24"/>
        </w:rPr>
        <w:t>合同专用条款是合同一般条款的补充和修改。如果两者之间有抵触，应以专用条款为准。按合同一般条款序号有下列各项：</w:t>
      </w:r>
    </w:p>
    <w:p w14:paraId="414EA311">
      <w:pPr>
        <w:spacing w:line="360" w:lineRule="auto"/>
        <w:rPr>
          <w:rFonts w:hint="eastAsia" w:ascii="宋体" w:hAnsi="宋体" w:cs="仿宋"/>
          <w:b/>
          <w:sz w:val="24"/>
        </w:rPr>
      </w:pPr>
      <w:r>
        <w:rPr>
          <w:rFonts w:hint="eastAsia" w:ascii="宋体" w:hAnsi="宋体" w:cs="仿宋"/>
          <w:b/>
          <w:sz w:val="24"/>
        </w:rPr>
        <w:t>1、定义</w:t>
      </w:r>
    </w:p>
    <w:p w14:paraId="02650E83">
      <w:pPr>
        <w:spacing w:line="360" w:lineRule="auto"/>
        <w:ind w:firstLine="540" w:firstLineChars="225"/>
        <w:rPr>
          <w:rFonts w:hint="eastAsia" w:ascii="宋体" w:hAnsi="宋体" w:cs="仿宋"/>
          <w:sz w:val="24"/>
        </w:rPr>
      </w:pPr>
      <w:r>
        <w:rPr>
          <w:rFonts w:hint="eastAsia" w:ascii="宋体" w:hAnsi="宋体" w:cs="仿宋"/>
          <w:sz w:val="24"/>
        </w:rPr>
        <w:t>（4）甲方：本合同甲方系指北京市城市管理委员会。</w:t>
      </w:r>
    </w:p>
    <w:p w14:paraId="2B9C2B97">
      <w:pPr>
        <w:spacing w:line="360" w:lineRule="auto"/>
        <w:ind w:firstLine="540" w:firstLineChars="225"/>
        <w:rPr>
          <w:rFonts w:hint="eastAsia" w:ascii="宋体" w:hAnsi="宋体" w:cs="仿宋"/>
          <w:sz w:val="24"/>
        </w:rPr>
      </w:pPr>
      <w:r>
        <w:rPr>
          <w:rFonts w:hint="eastAsia" w:ascii="宋体" w:hAnsi="宋体" w:cs="仿宋"/>
          <w:sz w:val="24"/>
        </w:rPr>
        <w:t>（5）乙方：本合同乙方系指合同协议书中约定的具有法人资格的公司或实体。</w:t>
      </w:r>
    </w:p>
    <w:p w14:paraId="214115CD">
      <w:pPr>
        <w:spacing w:line="360" w:lineRule="auto"/>
        <w:ind w:firstLine="540" w:firstLineChars="225"/>
        <w:rPr>
          <w:rFonts w:hint="eastAsia" w:ascii="宋体" w:hAnsi="宋体" w:cs="仿宋"/>
          <w:sz w:val="24"/>
        </w:rPr>
      </w:pPr>
      <w:r>
        <w:rPr>
          <w:rFonts w:hint="eastAsia" w:ascii="宋体" w:hAnsi="宋体" w:cs="仿宋"/>
          <w:sz w:val="24"/>
        </w:rPr>
        <w:t>（7）现场：本合同现场系指甲方指定项目实施地点。</w:t>
      </w:r>
    </w:p>
    <w:p w14:paraId="58EE2590">
      <w:pPr>
        <w:spacing w:line="360" w:lineRule="auto"/>
        <w:rPr>
          <w:rFonts w:hint="eastAsia" w:ascii="宋体" w:hAnsi="宋体" w:cs="仿宋"/>
          <w:b/>
          <w:sz w:val="24"/>
        </w:rPr>
      </w:pPr>
      <w:r>
        <w:rPr>
          <w:rFonts w:hint="eastAsia" w:ascii="宋体" w:hAnsi="宋体" w:cs="仿宋"/>
          <w:b/>
          <w:sz w:val="24"/>
        </w:rPr>
        <w:t>2、工程规范和技术说明</w:t>
      </w:r>
    </w:p>
    <w:p w14:paraId="4323DD77">
      <w:pPr>
        <w:spacing w:line="360" w:lineRule="auto"/>
        <w:ind w:firstLine="540" w:firstLineChars="225"/>
        <w:rPr>
          <w:rFonts w:hint="eastAsia" w:ascii="宋体" w:hAnsi="宋体" w:cs="仿宋"/>
          <w:sz w:val="24"/>
        </w:rPr>
      </w:pPr>
      <w:r>
        <w:rPr>
          <w:rFonts w:hint="eastAsia" w:ascii="宋体" w:hAnsi="宋体" w:cs="仿宋"/>
          <w:sz w:val="24"/>
        </w:rPr>
        <w:t>（详见比选文件第五章）</w:t>
      </w:r>
    </w:p>
    <w:p w14:paraId="51F3FFC9">
      <w:pPr>
        <w:spacing w:line="360" w:lineRule="auto"/>
        <w:rPr>
          <w:rFonts w:hint="eastAsia" w:ascii="宋体" w:hAnsi="宋体" w:cs="仿宋"/>
          <w:b/>
          <w:sz w:val="24"/>
        </w:rPr>
      </w:pPr>
      <w:r>
        <w:rPr>
          <w:rFonts w:hint="eastAsia" w:ascii="宋体" w:hAnsi="宋体" w:cs="仿宋"/>
          <w:b/>
          <w:sz w:val="24"/>
        </w:rPr>
        <w:t>3、图纸</w:t>
      </w:r>
    </w:p>
    <w:p w14:paraId="18A8AEE5">
      <w:pPr>
        <w:spacing w:line="360" w:lineRule="auto"/>
        <w:ind w:firstLine="480" w:firstLineChars="200"/>
        <w:rPr>
          <w:rFonts w:hint="eastAsia" w:ascii="宋体" w:hAnsi="宋体" w:cs="仿宋"/>
          <w:sz w:val="24"/>
        </w:rPr>
      </w:pPr>
      <w:r>
        <w:rPr>
          <w:rFonts w:hint="eastAsia" w:ascii="宋体" w:hAnsi="宋体" w:cs="仿宋"/>
          <w:sz w:val="24"/>
        </w:rPr>
        <w:t>3.1本合同项下按照甲方核准的图纸组织施工。</w:t>
      </w:r>
    </w:p>
    <w:p w14:paraId="1A4A37BF">
      <w:pPr>
        <w:spacing w:line="360" w:lineRule="auto"/>
        <w:ind w:left="900" w:hanging="900"/>
        <w:rPr>
          <w:rFonts w:hint="eastAsia" w:ascii="宋体" w:hAnsi="宋体" w:cs="仿宋"/>
          <w:b/>
          <w:sz w:val="24"/>
        </w:rPr>
      </w:pPr>
      <w:r>
        <w:rPr>
          <w:rFonts w:hint="eastAsia" w:ascii="宋体" w:hAnsi="宋体" w:cs="仿宋"/>
          <w:b/>
          <w:sz w:val="24"/>
        </w:rPr>
        <w:t>6、合同工期和竣工日期</w:t>
      </w:r>
    </w:p>
    <w:p w14:paraId="2C4968D7">
      <w:pPr>
        <w:spacing w:line="360" w:lineRule="auto"/>
        <w:ind w:firstLine="480" w:firstLineChars="200"/>
        <w:rPr>
          <w:rFonts w:hint="eastAsia" w:ascii="宋体" w:hAnsi="宋体" w:cs="仿宋"/>
          <w:sz w:val="24"/>
        </w:rPr>
      </w:pPr>
      <w:r>
        <w:rPr>
          <w:rFonts w:hint="eastAsia" w:ascii="宋体" w:hAnsi="宋体" w:cs="仿宋"/>
          <w:sz w:val="24"/>
        </w:rPr>
        <w:t>6.1本合同总工期为</w:t>
      </w:r>
      <w:r>
        <w:rPr>
          <w:rFonts w:hint="eastAsia" w:ascii="宋体" w:hAnsi="宋体" w:cs="仿宋"/>
          <w:sz w:val="24"/>
          <w:u w:val="single"/>
        </w:rPr>
        <w:t xml:space="preserve"> 10 个</w:t>
      </w:r>
      <w:r>
        <w:rPr>
          <w:rFonts w:hint="eastAsia" w:ascii="宋体" w:hAnsi="宋体" w:cs="仿宋"/>
          <w:sz w:val="24"/>
        </w:rPr>
        <w:t>日历天，开工日期为</w:t>
      </w:r>
      <w:r>
        <w:rPr>
          <w:rFonts w:hint="eastAsia" w:ascii="宋体" w:hAnsi="宋体" w:cs="仿宋"/>
          <w:sz w:val="24"/>
          <w:u w:val="single"/>
        </w:rPr>
        <w:t xml:space="preserve">  年  月  日</w:t>
      </w:r>
      <w:r>
        <w:rPr>
          <w:rFonts w:hint="eastAsia" w:ascii="宋体" w:hAnsi="宋体" w:cs="仿宋"/>
          <w:sz w:val="24"/>
        </w:rPr>
        <w:t>，竣工日期为</w:t>
      </w:r>
      <w:r>
        <w:rPr>
          <w:rFonts w:hint="eastAsia" w:ascii="宋体" w:hAnsi="宋体" w:cs="仿宋"/>
          <w:sz w:val="24"/>
          <w:u w:val="single"/>
        </w:rPr>
        <w:t xml:space="preserve">   年月   日，具体开工日期以甲方通知为准，总工期不变</w:t>
      </w:r>
      <w:r>
        <w:rPr>
          <w:rFonts w:hint="eastAsia" w:ascii="宋体" w:hAnsi="宋体" w:cs="仿宋"/>
          <w:sz w:val="24"/>
        </w:rPr>
        <w:t>。</w:t>
      </w:r>
    </w:p>
    <w:p w14:paraId="1747BA67">
      <w:pPr>
        <w:spacing w:line="360" w:lineRule="auto"/>
        <w:rPr>
          <w:rFonts w:hint="eastAsia" w:ascii="宋体" w:hAnsi="宋体" w:cs="仿宋"/>
          <w:b/>
          <w:sz w:val="24"/>
        </w:rPr>
      </w:pPr>
      <w:r>
        <w:rPr>
          <w:rFonts w:hint="eastAsia" w:ascii="宋体" w:hAnsi="宋体" w:cs="仿宋"/>
          <w:b/>
          <w:sz w:val="24"/>
        </w:rPr>
        <w:t>11、甲方的一般责任和义务</w:t>
      </w:r>
    </w:p>
    <w:p w14:paraId="35C6C108">
      <w:pPr>
        <w:spacing w:line="360" w:lineRule="auto"/>
        <w:ind w:firstLine="540" w:firstLineChars="225"/>
        <w:rPr>
          <w:rFonts w:hint="eastAsia" w:ascii="宋体" w:hAnsi="宋体" w:cs="仿宋"/>
          <w:sz w:val="24"/>
        </w:rPr>
      </w:pPr>
      <w:r>
        <w:rPr>
          <w:rFonts w:hint="eastAsia" w:ascii="宋体" w:hAnsi="宋体" w:cs="仿宋"/>
          <w:sz w:val="24"/>
        </w:rPr>
        <w:t>增加11.6甲方负责整体方案确定、工程造价的确认及因工程施工所</w:t>
      </w:r>
      <w:r>
        <w:rPr>
          <w:rFonts w:hint="eastAsia" w:ascii="宋体" w:hAnsi="宋体" w:cs="仿宋"/>
          <w:sz w:val="24"/>
          <w:lang w:eastAsia="zh-CN"/>
        </w:rPr>
        <w:t>涉及</w:t>
      </w:r>
      <w:r>
        <w:rPr>
          <w:rFonts w:hint="eastAsia" w:ascii="宋体" w:hAnsi="宋体" w:cs="仿宋"/>
          <w:sz w:val="24"/>
        </w:rPr>
        <w:t>的各有关管理部门的协调组织工作。</w:t>
      </w:r>
    </w:p>
    <w:p w14:paraId="24E831EA">
      <w:pPr>
        <w:spacing w:line="360" w:lineRule="auto"/>
        <w:rPr>
          <w:rFonts w:hint="eastAsia" w:ascii="宋体" w:hAnsi="宋体" w:cs="仿宋"/>
          <w:b/>
          <w:sz w:val="24"/>
        </w:rPr>
      </w:pPr>
      <w:r>
        <w:rPr>
          <w:rFonts w:hint="eastAsia" w:ascii="宋体" w:hAnsi="宋体" w:cs="仿宋"/>
          <w:b/>
          <w:sz w:val="24"/>
        </w:rPr>
        <w:t>12、乙方的一般责任和义务</w:t>
      </w:r>
    </w:p>
    <w:p w14:paraId="7ACFA7F5">
      <w:pPr>
        <w:spacing w:line="360" w:lineRule="auto"/>
        <w:rPr>
          <w:rFonts w:hint="eastAsia" w:ascii="宋体" w:hAnsi="宋体" w:cs="仿宋"/>
          <w:sz w:val="24"/>
        </w:rPr>
      </w:pPr>
      <w:r>
        <w:rPr>
          <w:rFonts w:hint="eastAsia" w:ascii="宋体" w:hAnsi="宋体" w:cs="仿宋"/>
          <w:sz w:val="24"/>
        </w:rPr>
        <w:t>补充：</w:t>
      </w:r>
    </w:p>
    <w:p w14:paraId="0B6B6CED">
      <w:pPr>
        <w:spacing w:line="360" w:lineRule="auto"/>
        <w:ind w:firstLine="480" w:firstLineChars="200"/>
        <w:rPr>
          <w:rFonts w:hint="eastAsia" w:ascii="宋体" w:hAnsi="宋体" w:cs="仿宋"/>
          <w:sz w:val="24"/>
        </w:rPr>
      </w:pPr>
      <w:r>
        <w:rPr>
          <w:rFonts w:hint="eastAsia" w:ascii="宋体" w:hAnsi="宋体" w:cs="仿宋"/>
          <w:sz w:val="24"/>
        </w:rPr>
        <w:t>12.1按甲方确定的方案，保质保量按期完成设计方案中全部工程施工工作。并达到优化方案设计效果。</w:t>
      </w:r>
    </w:p>
    <w:p w14:paraId="333E6A95">
      <w:pPr>
        <w:spacing w:line="360" w:lineRule="auto"/>
        <w:ind w:firstLine="480" w:firstLineChars="200"/>
        <w:rPr>
          <w:rFonts w:hint="eastAsia" w:ascii="宋体" w:hAnsi="宋体" w:cs="仿宋"/>
          <w:sz w:val="24"/>
        </w:rPr>
      </w:pPr>
      <w:r>
        <w:rPr>
          <w:rFonts w:hint="eastAsia" w:ascii="宋体" w:hAnsi="宋体" w:cs="仿宋"/>
          <w:sz w:val="24"/>
        </w:rPr>
        <w:t>12.7 在图纸会审和设计交底之日起5日内向甲方提交施工组织设计（或施工方案）和进度计划。</w:t>
      </w:r>
    </w:p>
    <w:p w14:paraId="7C8BAF97">
      <w:pPr>
        <w:spacing w:line="360" w:lineRule="auto"/>
        <w:ind w:firstLine="480" w:firstLineChars="200"/>
        <w:rPr>
          <w:rFonts w:hint="eastAsia" w:ascii="宋体" w:hAnsi="宋体" w:cs="仿宋"/>
          <w:sz w:val="24"/>
        </w:rPr>
      </w:pPr>
      <w:r>
        <w:rPr>
          <w:rFonts w:hint="eastAsia" w:ascii="宋体" w:hAnsi="宋体" w:cs="仿宋"/>
          <w:sz w:val="24"/>
        </w:rPr>
        <w:t>12.10 乙方不能提供本工程材料、设备产品合格证明或者经检测认定不合格的，甲方有权解除合同，乙方应退还甲方已付工程款，同时还须向甲方交纳合同总金额20%的违约金。违约金不足以弥补甲方损失的，乙方应予以补足。</w:t>
      </w:r>
    </w:p>
    <w:p w14:paraId="15DC2F6A">
      <w:pPr>
        <w:spacing w:line="360" w:lineRule="auto"/>
        <w:ind w:firstLine="480" w:firstLineChars="200"/>
        <w:rPr>
          <w:rFonts w:hint="eastAsia" w:ascii="宋体" w:hAnsi="宋体" w:cs="仿宋"/>
          <w:sz w:val="24"/>
        </w:rPr>
      </w:pPr>
      <w:r>
        <w:rPr>
          <w:rFonts w:hint="eastAsia" w:ascii="宋体" w:hAnsi="宋体" w:cs="仿宋"/>
          <w:sz w:val="24"/>
        </w:rPr>
        <w:t>增加：</w:t>
      </w:r>
    </w:p>
    <w:p w14:paraId="3B13BD37">
      <w:pPr>
        <w:spacing w:line="360" w:lineRule="auto"/>
        <w:ind w:firstLine="480" w:firstLineChars="200"/>
        <w:rPr>
          <w:rFonts w:hint="eastAsia" w:ascii="宋体" w:hAnsi="宋体" w:cs="仿宋"/>
          <w:sz w:val="24"/>
        </w:rPr>
      </w:pPr>
      <w:r>
        <w:rPr>
          <w:rFonts w:hint="eastAsia" w:ascii="宋体" w:hAnsi="宋体" w:cs="仿宋"/>
          <w:sz w:val="24"/>
        </w:rPr>
        <w:t>12.11乙方要接受监理公司的监理，并主动配合监理工作的进行。</w:t>
      </w:r>
    </w:p>
    <w:p w14:paraId="7F4EBA4C">
      <w:pPr>
        <w:spacing w:line="360" w:lineRule="auto"/>
        <w:ind w:firstLine="480" w:firstLineChars="200"/>
        <w:rPr>
          <w:rFonts w:hint="eastAsia" w:ascii="宋体" w:hAnsi="宋体" w:cs="仿宋"/>
          <w:sz w:val="24"/>
        </w:rPr>
      </w:pPr>
      <w:r>
        <w:rPr>
          <w:rFonts w:hint="eastAsia" w:ascii="宋体" w:hAnsi="宋体" w:cs="仿宋"/>
          <w:sz w:val="24"/>
        </w:rPr>
        <w:t>12.12乙方及其负责施工的人员均需具备相应资质，保证文明安全施工。乙方未按规定施工，造成安全事故或其他损失的，由乙方承担全部赔偿责任。乙方必须为从事危险作业的职工办理意外伤害保险，并为施工场地内自有人员生命财产和施工机械设备办理保险，支付保险费用。</w:t>
      </w:r>
    </w:p>
    <w:p w14:paraId="0A4DF537">
      <w:pPr>
        <w:spacing w:line="360" w:lineRule="auto"/>
        <w:ind w:firstLine="480" w:firstLineChars="200"/>
        <w:rPr>
          <w:rFonts w:hint="eastAsia" w:ascii="宋体" w:hAnsi="宋体" w:cs="仿宋"/>
          <w:sz w:val="24"/>
        </w:rPr>
      </w:pPr>
      <w:r>
        <w:rPr>
          <w:rFonts w:hint="eastAsia" w:ascii="宋体" w:hAnsi="宋体" w:cs="仿宋"/>
          <w:sz w:val="24"/>
        </w:rPr>
        <w:t>12.13乙方按照本合同完成的工程应完全符合合同并达到合同中约定的工程的预期目的。乙方的工作应包括合同中所约定的全部内容。</w:t>
      </w:r>
    </w:p>
    <w:p w14:paraId="6BC4FF57">
      <w:pPr>
        <w:spacing w:line="360" w:lineRule="auto"/>
        <w:rPr>
          <w:rFonts w:hint="eastAsia" w:ascii="宋体" w:hAnsi="宋体" w:cs="仿宋"/>
          <w:b/>
          <w:sz w:val="24"/>
        </w:rPr>
      </w:pPr>
      <w:r>
        <w:rPr>
          <w:rFonts w:hint="eastAsia" w:ascii="宋体" w:hAnsi="宋体" w:cs="仿宋"/>
          <w:b/>
          <w:sz w:val="24"/>
        </w:rPr>
        <w:t>13、工程价款及结算</w:t>
      </w:r>
    </w:p>
    <w:p w14:paraId="7F84ADEE">
      <w:pPr>
        <w:spacing w:line="360" w:lineRule="auto"/>
        <w:ind w:firstLine="480" w:firstLineChars="200"/>
        <w:rPr>
          <w:rFonts w:hint="eastAsia" w:ascii="宋体" w:hAnsi="宋体" w:cs="仿宋"/>
          <w:sz w:val="24"/>
        </w:rPr>
      </w:pPr>
      <w:r>
        <w:rPr>
          <w:rFonts w:hint="eastAsia" w:ascii="宋体" w:hAnsi="宋体" w:cs="仿宋"/>
          <w:sz w:val="24"/>
        </w:rPr>
        <w:t>13.1.1双方按国家和本市有关主管部门现行规定，在合同生效后，甲方按以下方式约定，分三次向乙方支付工程款项。</w:t>
      </w:r>
    </w:p>
    <w:p w14:paraId="20117115">
      <w:pPr>
        <w:spacing w:line="360" w:lineRule="auto"/>
        <w:ind w:firstLine="540" w:firstLineChars="225"/>
        <w:rPr>
          <w:rFonts w:hint="eastAsia" w:ascii="宋体" w:hAnsi="宋体" w:cs="仿宋"/>
          <w:sz w:val="24"/>
        </w:rPr>
      </w:pPr>
      <w:r>
        <w:rPr>
          <w:rFonts w:hint="eastAsia" w:ascii="宋体" w:hAnsi="宋体" w:cs="仿宋"/>
          <w:sz w:val="24"/>
        </w:rPr>
        <w:t xml:space="preserve">工程成交金额为： </w:t>
      </w:r>
      <w:r>
        <w:rPr>
          <w:rFonts w:hint="eastAsia" w:ascii="宋体" w:hAnsi="宋体" w:cs="仿宋"/>
          <w:sz w:val="24"/>
          <w:u w:val="single"/>
        </w:rPr>
        <w:t xml:space="preserve">            </w:t>
      </w:r>
      <w:r>
        <w:rPr>
          <w:rFonts w:hint="eastAsia" w:ascii="宋体" w:hAnsi="宋体" w:cs="仿宋"/>
          <w:sz w:val="24"/>
        </w:rPr>
        <w:t>元 （大写：</w:t>
      </w:r>
      <w:r>
        <w:rPr>
          <w:rFonts w:hint="eastAsia" w:ascii="宋体" w:hAnsi="宋体" w:cs="仿宋"/>
          <w:sz w:val="24"/>
          <w:u w:val="single"/>
        </w:rPr>
        <w:tab/>
      </w:r>
      <w:r>
        <w:rPr>
          <w:rFonts w:hint="eastAsia" w:ascii="宋体" w:hAnsi="宋体" w:cs="仿宋"/>
          <w:sz w:val="24"/>
          <w:u w:val="single"/>
        </w:rPr>
        <w:t xml:space="preserve">                    </w:t>
      </w:r>
      <w:r>
        <w:rPr>
          <w:rFonts w:hint="eastAsia" w:ascii="宋体" w:hAnsi="宋体" w:cs="仿宋"/>
          <w:sz w:val="24"/>
        </w:rPr>
        <w:t xml:space="preserve"> ）</w:t>
      </w:r>
    </w:p>
    <w:p w14:paraId="582C0294">
      <w:pPr>
        <w:spacing w:line="360" w:lineRule="auto"/>
        <w:ind w:firstLine="540" w:firstLineChars="225"/>
        <w:rPr>
          <w:rFonts w:hint="eastAsia" w:ascii="宋体" w:hAnsi="宋体" w:cs="仿宋"/>
          <w:sz w:val="24"/>
        </w:rPr>
      </w:pPr>
      <w:r>
        <w:rPr>
          <w:rFonts w:hint="eastAsia" w:ascii="宋体" w:hAnsi="宋体" w:cs="仿宋"/>
          <w:sz w:val="24"/>
        </w:rPr>
        <w:t>工程结算造价最终以项目评审报告为准。</w:t>
      </w:r>
    </w:p>
    <w:p w14:paraId="2B6BBA57">
      <w:pPr>
        <w:spacing w:line="360" w:lineRule="auto"/>
        <w:ind w:firstLine="540" w:firstLineChars="225"/>
        <w:rPr>
          <w:rFonts w:hint="eastAsia" w:ascii="宋体" w:hAnsi="宋体" w:cs="仿宋"/>
          <w:sz w:val="24"/>
        </w:rPr>
      </w:pPr>
      <w:r>
        <w:rPr>
          <w:rFonts w:hint="eastAsia" w:ascii="宋体" w:hAnsi="宋体" w:cs="仿宋"/>
          <w:sz w:val="24"/>
        </w:rPr>
        <w:t>拨付工程款时间：</w:t>
      </w:r>
    </w:p>
    <w:p w14:paraId="5ED85586">
      <w:pPr>
        <w:adjustRightInd w:val="0"/>
        <w:snapToGrid w:val="0"/>
        <w:spacing w:line="360" w:lineRule="auto"/>
        <w:ind w:firstLine="480" w:firstLineChars="200"/>
        <w:rPr>
          <w:rFonts w:hint="eastAsia" w:ascii="宋体" w:hAnsi="宋体" w:cs="仿宋"/>
          <w:bCs/>
          <w:color w:val="000000"/>
          <w:sz w:val="24"/>
          <w:highlight w:val="yellow"/>
        </w:rPr>
      </w:pPr>
      <w:r>
        <w:rPr>
          <w:rFonts w:hint="eastAsia" w:ascii="宋体" w:hAnsi="宋体" w:cs="仿宋"/>
          <w:bCs/>
          <w:color w:val="000000"/>
          <w:sz w:val="24"/>
          <w:highlight w:val="yellow"/>
        </w:rPr>
        <w:t>第一次：合同签订后，甲方支付成交金额的50%作为首付款；</w:t>
      </w:r>
    </w:p>
    <w:p w14:paraId="2C55DF2E">
      <w:pPr>
        <w:adjustRightInd w:val="0"/>
        <w:snapToGrid w:val="0"/>
        <w:spacing w:line="360" w:lineRule="auto"/>
        <w:ind w:firstLine="480" w:firstLineChars="200"/>
        <w:rPr>
          <w:rFonts w:hint="eastAsia" w:ascii="宋体" w:hAnsi="宋体" w:cs="仿宋"/>
          <w:bCs/>
          <w:color w:val="000000"/>
          <w:sz w:val="24"/>
        </w:rPr>
      </w:pPr>
      <w:r>
        <w:rPr>
          <w:rFonts w:hint="eastAsia" w:ascii="宋体" w:hAnsi="宋体" w:cs="仿宋"/>
          <w:bCs/>
          <w:color w:val="000000"/>
          <w:sz w:val="24"/>
          <w:highlight w:val="yellow"/>
        </w:rPr>
        <w:t>第二次：项目整体进度完成30%后，甲方支付至成交金额的80%；</w:t>
      </w:r>
    </w:p>
    <w:p w14:paraId="755FB7F5">
      <w:pPr>
        <w:adjustRightInd w:val="0"/>
        <w:snapToGrid w:val="0"/>
        <w:spacing w:line="360" w:lineRule="auto"/>
        <w:ind w:firstLine="480" w:firstLineChars="200"/>
        <w:rPr>
          <w:rFonts w:hint="eastAsia" w:ascii="宋体" w:hAnsi="宋体" w:cs="仿宋"/>
          <w:bCs/>
          <w:color w:val="000000"/>
          <w:sz w:val="24"/>
        </w:rPr>
      </w:pPr>
      <w:r>
        <w:rPr>
          <w:rFonts w:hint="eastAsia" w:ascii="宋体" w:hAnsi="宋体" w:cs="仿宋"/>
          <w:bCs/>
          <w:color w:val="000000"/>
          <w:sz w:val="24"/>
          <w:highlight w:val="yellow"/>
        </w:rPr>
        <w:t>第三次：经竣工验收合格并完成结算审核后，甲方支付款项到评审金额的97%，剩余3%待质量保证期（保修期）届满且无任何质量问题后，甲方进行支付。</w:t>
      </w:r>
    </w:p>
    <w:p w14:paraId="74212072">
      <w:pPr>
        <w:adjustRightInd w:val="0"/>
        <w:snapToGrid w:val="0"/>
        <w:spacing w:line="360" w:lineRule="auto"/>
        <w:ind w:firstLine="480" w:firstLineChars="200"/>
        <w:rPr>
          <w:rFonts w:hint="eastAsia" w:ascii="宋体" w:hAnsi="宋体" w:cs="仿宋"/>
          <w:bCs/>
          <w:color w:val="000000"/>
          <w:sz w:val="24"/>
        </w:rPr>
      </w:pPr>
      <w:r>
        <w:rPr>
          <w:rFonts w:hint="eastAsia" w:ascii="宋体" w:hAnsi="宋体" w:cs="仿宋"/>
          <w:bCs/>
          <w:sz w:val="24"/>
        </w:rPr>
        <w:t>项目经费以财政资金到位情况为准进行支付，具体支付时间将根据北京市财政局有关规定执行，不视为甲方违约</w:t>
      </w:r>
      <w:r>
        <w:rPr>
          <w:rFonts w:hint="eastAsia" w:ascii="宋体" w:hAnsi="宋体" w:cs="仿宋"/>
          <w:bCs/>
          <w:color w:val="000000"/>
          <w:sz w:val="24"/>
        </w:rPr>
        <w:t>。</w:t>
      </w:r>
    </w:p>
    <w:p w14:paraId="35E6ABBA">
      <w:pPr>
        <w:adjustRightInd w:val="0"/>
        <w:snapToGrid w:val="0"/>
        <w:spacing w:line="360" w:lineRule="auto"/>
        <w:ind w:firstLine="480" w:firstLineChars="200"/>
        <w:rPr>
          <w:rFonts w:hint="eastAsia" w:ascii="宋体" w:hAnsi="宋体" w:cs="仿宋"/>
          <w:bCs/>
          <w:color w:val="000000"/>
          <w:sz w:val="24"/>
        </w:rPr>
      </w:pPr>
      <w:r>
        <w:rPr>
          <w:rFonts w:hint="eastAsia" w:ascii="宋体" w:hAnsi="宋体" w:cs="仿宋"/>
          <w:bCs/>
          <w:color w:val="000000"/>
          <w:sz w:val="24"/>
        </w:rPr>
        <w:t>乙方每次领取相应款项前，应先向甲方开具等额、合法的国家正规增值税普通发票，否则甲方有权拒绝支付，且不承担任何违约责任。</w:t>
      </w:r>
    </w:p>
    <w:p w14:paraId="6D56D137">
      <w:pPr>
        <w:spacing w:line="360" w:lineRule="auto"/>
        <w:ind w:firstLine="480" w:firstLineChars="200"/>
        <w:rPr>
          <w:rFonts w:hint="eastAsia" w:ascii="宋体" w:hAnsi="宋体" w:cs="仿宋"/>
          <w:sz w:val="24"/>
        </w:rPr>
      </w:pPr>
      <w:r>
        <w:rPr>
          <w:rFonts w:hint="eastAsia" w:ascii="宋体" w:hAnsi="宋体" w:cs="仿宋"/>
          <w:sz w:val="24"/>
        </w:rPr>
        <w:t>乙方应自行承担对投标/响应文件中缺项漏项导致的损失（若有），合同价格不予调整。</w:t>
      </w:r>
    </w:p>
    <w:p w14:paraId="36A5123C">
      <w:pPr>
        <w:spacing w:line="360" w:lineRule="auto"/>
        <w:rPr>
          <w:rFonts w:hint="eastAsia" w:ascii="宋体" w:hAnsi="宋体" w:cs="仿宋"/>
          <w:b/>
          <w:sz w:val="24"/>
        </w:rPr>
      </w:pPr>
      <w:r>
        <w:rPr>
          <w:rFonts w:hint="eastAsia" w:ascii="宋体" w:hAnsi="宋体" w:cs="仿宋"/>
          <w:b/>
          <w:sz w:val="24"/>
        </w:rPr>
        <w:t>16、环境保护</w:t>
      </w:r>
    </w:p>
    <w:p w14:paraId="75B946F5">
      <w:pPr>
        <w:spacing w:line="360" w:lineRule="auto"/>
        <w:ind w:firstLine="480" w:firstLineChars="200"/>
        <w:rPr>
          <w:rFonts w:hint="eastAsia" w:ascii="宋体" w:hAnsi="宋体" w:cs="仿宋"/>
          <w:sz w:val="24"/>
        </w:rPr>
      </w:pPr>
      <w:r>
        <w:rPr>
          <w:rFonts w:hint="eastAsia" w:ascii="宋体" w:hAnsi="宋体" w:cs="仿宋"/>
          <w:sz w:val="24"/>
        </w:rPr>
        <w:t>增加16.5乙方应遵守国家及本市有关部门对施工现场的交通和施工噪音等管理规定，负责安全保卫、整洁卫生等各项工作，做好施工现场周围建筑物、构筑物（含文物保护建筑）古树名木和地下管线的保护。相关费用由乙方承担。</w:t>
      </w:r>
    </w:p>
    <w:p w14:paraId="5FE429ED">
      <w:pPr>
        <w:spacing w:line="360" w:lineRule="auto"/>
        <w:rPr>
          <w:rFonts w:hint="eastAsia" w:ascii="宋体" w:hAnsi="宋体" w:cs="仿宋"/>
          <w:b/>
          <w:sz w:val="24"/>
        </w:rPr>
      </w:pPr>
      <w:r>
        <w:rPr>
          <w:rFonts w:hint="eastAsia" w:ascii="宋体" w:hAnsi="宋体" w:cs="仿宋"/>
          <w:b/>
          <w:sz w:val="24"/>
        </w:rPr>
        <w:t>17、工程竣工和移交</w:t>
      </w:r>
    </w:p>
    <w:p w14:paraId="4F294BED">
      <w:pPr>
        <w:spacing w:line="360" w:lineRule="auto"/>
        <w:ind w:firstLine="540" w:firstLineChars="225"/>
        <w:rPr>
          <w:rFonts w:hint="eastAsia" w:ascii="宋体" w:hAnsi="宋体" w:cs="仿宋"/>
          <w:sz w:val="24"/>
        </w:rPr>
      </w:pPr>
      <w:r>
        <w:rPr>
          <w:rFonts w:hint="eastAsia" w:ascii="宋体" w:hAnsi="宋体" w:cs="仿宋"/>
          <w:sz w:val="24"/>
        </w:rPr>
        <w:t>17.2竣工验收</w:t>
      </w:r>
    </w:p>
    <w:p w14:paraId="7E52B356">
      <w:pPr>
        <w:spacing w:line="360" w:lineRule="auto"/>
        <w:ind w:firstLine="540" w:firstLineChars="225"/>
        <w:rPr>
          <w:rFonts w:hint="eastAsia" w:ascii="宋体" w:hAnsi="宋体" w:cs="仿宋"/>
          <w:sz w:val="24"/>
        </w:rPr>
      </w:pPr>
      <w:r>
        <w:rPr>
          <w:rFonts w:hint="eastAsia" w:ascii="宋体" w:hAnsi="宋体" w:cs="仿宋"/>
          <w:sz w:val="24"/>
        </w:rPr>
        <w:t>增加17.2.2当工程具备覆盖、掩盖条件或达到中间验收部位以前，乙方自检并于48小时前通知甲方及监理单位参加验收。工程质量应符合规范要求。验收不合格，乙方在限定时间内修改后重新申请验收，返修工期不予顺延。</w:t>
      </w:r>
    </w:p>
    <w:p w14:paraId="45B6EE31">
      <w:pPr>
        <w:spacing w:line="360" w:lineRule="auto"/>
        <w:ind w:firstLine="540" w:firstLineChars="225"/>
        <w:rPr>
          <w:rFonts w:hint="eastAsia" w:ascii="宋体" w:hAnsi="宋体" w:cs="仿宋"/>
          <w:sz w:val="24"/>
        </w:rPr>
      </w:pPr>
      <w:r>
        <w:rPr>
          <w:rFonts w:hint="eastAsia" w:ascii="宋体" w:hAnsi="宋体" w:cs="仿宋"/>
          <w:sz w:val="24"/>
        </w:rPr>
        <w:t>17.2.3工程具备竣工验收条件，乙方按国家、本市工程竣工有关规定，在三日内向甲方提供完整竣工资料和竣工验收报告，甲方在收到乙方验收申请后，应在五日内组织有关部门进行验收，并在验收合格十日内进行工程交付。工程交付后，工程进入保修期。验收不合格的，由乙方无偿返工，直至验收合格，工期不予顺延。</w:t>
      </w:r>
    </w:p>
    <w:p w14:paraId="15DCA2B3">
      <w:pPr>
        <w:spacing w:line="360" w:lineRule="auto"/>
        <w:rPr>
          <w:rFonts w:hint="eastAsia" w:ascii="宋体" w:hAnsi="宋体" w:cs="仿宋"/>
          <w:b/>
          <w:sz w:val="24"/>
        </w:rPr>
      </w:pPr>
      <w:r>
        <w:rPr>
          <w:rFonts w:hint="eastAsia" w:ascii="宋体" w:hAnsi="宋体" w:cs="仿宋"/>
          <w:b/>
          <w:sz w:val="24"/>
        </w:rPr>
        <w:t>21、保修</w:t>
      </w:r>
    </w:p>
    <w:p w14:paraId="4C5A58C9">
      <w:pPr>
        <w:spacing w:line="360" w:lineRule="auto"/>
        <w:ind w:firstLine="480" w:firstLineChars="200"/>
        <w:rPr>
          <w:rFonts w:hint="eastAsia" w:ascii="宋体" w:hAnsi="宋体" w:cs="仿宋"/>
          <w:sz w:val="24"/>
        </w:rPr>
      </w:pPr>
      <w:r>
        <w:rPr>
          <w:rFonts w:hint="eastAsia" w:ascii="宋体" w:hAnsi="宋体" w:cs="仿宋"/>
          <w:sz w:val="24"/>
        </w:rPr>
        <w:t>21.1保修期</w:t>
      </w:r>
    </w:p>
    <w:p w14:paraId="410CF3DB">
      <w:pPr>
        <w:spacing w:line="360" w:lineRule="auto"/>
        <w:ind w:firstLine="480" w:firstLineChars="200"/>
        <w:rPr>
          <w:rFonts w:hint="eastAsia" w:ascii="宋体" w:hAnsi="宋体" w:cs="仿宋"/>
          <w:sz w:val="24"/>
        </w:rPr>
      </w:pPr>
      <w:r>
        <w:rPr>
          <w:rFonts w:hint="eastAsia" w:ascii="宋体" w:hAnsi="宋体" w:cs="仿宋"/>
          <w:sz w:val="24"/>
        </w:rPr>
        <w:t>工程整体保修期为工程验收合格后2年。</w:t>
      </w:r>
    </w:p>
    <w:p w14:paraId="28F3F46C">
      <w:pPr>
        <w:spacing w:line="360" w:lineRule="auto"/>
        <w:ind w:firstLine="480" w:firstLineChars="200"/>
        <w:rPr>
          <w:rFonts w:hint="eastAsia" w:ascii="宋体" w:hAnsi="宋体" w:cs="仿宋"/>
          <w:sz w:val="24"/>
        </w:rPr>
      </w:pPr>
      <w:r>
        <w:rPr>
          <w:rFonts w:hint="eastAsia" w:ascii="宋体" w:hAnsi="宋体" w:cs="仿宋"/>
          <w:sz w:val="24"/>
        </w:rPr>
        <w:t>增加21.5在保修期结束后</w:t>
      </w:r>
      <w:r>
        <w:rPr>
          <w:rFonts w:hint="eastAsia" w:ascii="宋体" w:hAnsi="宋体" w:cs="仿宋"/>
          <w:sz w:val="24"/>
          <w:u w:val="single"/>
        </w:rPr>
        <w:t xml:space="preserve">  7   </w:t>
      </w:r>
      <w:r>
        <w:rPr>
          <w:rFonts w:hint="eastAsia" w:ascii="宋体" w:hAnsi="宋体" w:cs="仿宋"/>
          <w:sz w:val="24"/>
        </w:rPr>
        <w:t>日内，乙方向甲方移交保修期内的工作内容和保修资料。</w:t>
      </w:r>
    </w:p>
    <w:p w14:paraId="31F4A13C">
      <w:pPr>
        <w:spacing w:line="360" w:lineRule="auto"/>
        <w:rPr>
          <w:rFonts w:hint="eastAsia" w:ascii="宋体" w:hAnsi="宋体" w:cs="仿宋"/>
          <w:sz w:val="24"/>
        </w:rPr>
      </w:pPr>
      <w:r>
        <w:rPr>
          <w:rFonts w:hint="eastAsia" w:ascii="宋体" w:hAnsi="宋体" w:cs="仿宋"/>
          <w:b/>
          <w:sz w:val="24"/>
        </w:rPr>
        <w:t>22、误期赔偿</w:t>
      </w:r>
    </w:p>
    <w:p w14:paraId="10DA5803">
      <w:pPr>
        <w:spacing w:line="360" w:lineRule="auto"/>
        <w:ind w:firstLine="480" w:firstLineChars="200"/>
        <w:rPr>
          <w:rFonts w:hint="eastAsia" w:ascii="宋体" w:hAnsi="宋体" w:cs="仿宋"/>
          <w:sz w:val="24"/>
        </w:rPr>
      </w:pPr>
      <w:r>
        <w:rPr>
          <w:rFonts w:hint="eastAsia" w:ascii="宋体" w:hAnsi="宋体" w:cs="仿宋"/>
          <w:sz w:val="24"/>
        </w:rPr>
        <w:t>22.1乙方不按合同规定期限竣工，每拖延一天，应向甲方交纳合同额的0.5%的违约金，拖延15天以上的（含15天），甲方有权解除本合同，乙方应退还甲方已付工程款，同时还须向甲方交纳合同总金额20%的违约金。违约金不足以弥补甲方损失的，乙方应予以补足。</w:t>
      </w:r>
    </w:p>
    <w:p w14:paraId="236F1D12">
      <w:pPr>
        <w:pStyle w:val="23"/>
      </w:pPr>
    </w:p>
    <w:p w14:paraId="78BAF4EE">
      <w:pPr>
        <w:spacing w:line="360" w:lineRule="auto"/>
        <w:rPr>
          <w:rFonts w:hint="eastAsia" w:ascii="宋体" w:hAnsi="宋体" w:cs="仿宋"/>
          <w:b/>
          <w:sz w:val="24"/>
        </w:rPr>
      </w:pPr>
      <w:r>
        <w:rPr>
          <w:rFonts w:hint="eastAsia" w:ascii="宋体" w:hAnsi="宋体" w:cs="仿宋"/>
          <w:b/>
          <w:sz w:val="24"/>
        </w:rPr>
        <w:t>30、违约</w:t>
      </w:r>
    </w:p>
    <w:p w14:paraId="375353E9">
      <w:pPr>
        <w:spacing w:line="360" w:lineRule="auto"/>
        <w:rPr>
          <w:rFonts w:hint="eastAsia" w:ascii="宋体" w:hAnsi="宋体" w:cs="仿宋"/>
          <w:sz w:val="24"/>
        </w:rPr>
      </w:pPr>
      <w:r>
        <w:rPr>
          <w:rFonts w:hint="eastAsia" w:ascii="宋体" w:hAnsi="宋体" w:cs="仿宋"/>
          <w:sz w:val="24"/>
        </w:rPr>
        <w:t>增加：</w:t>
      </w:r>
    </w:p>
    <w:p w14:paraId="12C6D874">
      <w:pPr>
        <w:spacing w:line="360" w:lineRule="auto"/>
        <w:ind w:firstLine="480" w:firstLineChars="200"/>
        <w:rPr>
          <w:rFonts w:hint="eastAsia" w:ascii="宋体" w:hAnsi="宋体" w:cs="仿宋"/>
          <w:sz w:val="24"/>
        </w:rPr>
      </w:pPr>
      <w:r>
        <w:rPr>
          <w:rFonts w:hint="eastAsia" w:ascii="宋体" w:hAnsi="宋体" w:cs="仿宋"/>
          <w:sz w:val="24"/>
        </w:rPr>
        <w:t>30.3乙方施工质量不符合本合同约定的质量标准，乙方无条件返工，直至工程质量合格，工期不予顺延，因此造成逾期的，乙方应承担逾期违约责任。乙方返工后仍未通过甲方验收的，甲方有权解除本合同，乙方应退还甲方已付工程款，同时还须向甲方交纳合同总金额20%的违约金。违约金不足以弥补甲方损失的，乙方应予以补足。</w:t>
      </w:r>
    </w:p>
    <w:p w14:paraId="716AA691">
      <w:pPr>
        <w:spacing w:line="360" w:lineRule="auto"/>
        <w:ind w:firstLine="480" w:firstLineChars="200"/>
        <w:rPr>
          <w:rFonts w:hint="eastAsia" w:ascii="宋体" w:hAnsi="宋体" w:cs="仿宋"/>
          <w:sz w:val="24"/>
        </w:rPr>
      </w:pPr>
      <w:r>
        <w:rPr>
          <w:rFonts w:hint="eastAsia" w:ascii="宋体" w:hAnsi="宋体" w:cs="仿宋"/>
          <w:sz w:val="24"/>
        </w:rPr>
        <w:t>30.4乙方擅自将本合同项下的工程转让、转包或违法分包给他人的，甲方有权解除本合同，乙方应退还甲方已付工程款，同时还须向甲方交纳合同总金额20%的违约金。违约金不足以弥补甲方损失的，乙方应予以补足。对于已经转包、分包的工程，由乙方与被转包人、分包人承担连带责任。</w:t>
      </w:r>
    </w:p>
    <w:p w14:paraId="2384ED02">
      <w:pPr>
        <w:spacing w:line="360" w:lineRule="auto"/>
        <w:ind w:firstLine="480" w:firstLineChars="200"/>
        <w:rPr>
          <w:rFonts w:hint="eastAsia" w:ascii="宋体" w:hAnsi="宋体" w:cs="仿宋"/>
          <w:sz w:val="24"/>
        </w:rPr>
      </w:pPr>
      <w:r>
        <w:rPr>
          <w:rFonts w:hint="eastAsia" w:ascii="宋体" w:hAnsi="宋体" w:cs="仿宋"/>
          <w:sz w:val="24"/>
        </w:rPr>
        <w:t>30.5除本合同另有约定外，乙方违反合同约定的其他义务，经甲方催告后【3】日内仍拒不改正的，甲方有权解除本合同，乙方应退还甲方已付工程款，同时还须向甲方交纳合同总金额20%的违约金。违约金不足以弥补甲方损失的，乙方应予以补足。</w:t>
      </w:r>
    </w:p>
    <w:p w14:paraId="3D852198">
      <w:pPr>
        <w:spacing w:line="360" w:lineRule="auto"/>
        <w:ind w:firstLine="480" w:firstLineChars="200"/>
        <w:rPr>
          <w:rFonts w:hint="eastAsia" w:ascii="宋体" w:hAnsi="宋体" w:cs="仿宋"/>
          <w:sz w:val="24"/>
        </w:rPr>
      </w:pPr>
      <w:r>
        <w:rPr>
          <w:rFonts w:hint="eastAsia" w:ascii="宋体" w:hAnsi="宋体" w:cs="仿宋"/>
          <w:sz w:val="24"/>
        </w:rPr>
        <w:t>30.6本合同所约定的甲方损失，均包括但不限于甲方直接经济利益的减损、可得利益的损失。且乙方因违反本合同约定而需要向甲方支付的任何费用（包括但不限于违约金、赔偿金等），甲方均有权在向乙方支付款项时予以先行扣除。</w:t>
      </w:r>
    </w:p>
    <w:p w14:paraId="3766A314">
      <w:pPr>
        <w:spacing w:line="360" w:lineRule="auto"/>
        <w:ind w:firstLine="480" w:firstLineChars="200"/>
        <w:rPr>
          <w:rFonts w:hint="eastAsia" w:ascii="宋体" w:hAnsi="宋体" w:cs="仿宋"/>
          <w:sz w:val="24"/>
        </w:rPr>
      </w:pPr>
      <w:r>
        <w:rPr>
          <w:rFonts w:hint="eastAsia" w:ascii="宋体" w:hAnsi="宋体" w:cs="仿宋"/>
          <w:sz w:val="24"/>
        </w:rPr>
        <w:t>30.7因乙方违反本合同约定，甲方为向乙方主张权利而支付的调查取证费、公证费、评估费、鉴定费、审计费、诉讼费、仲裁费、保全费、保全担保费或保全担保保险费、律师代理费、咨询费、执行费、差旅费以及甲方向第三方支付的赔偿款、向行政机关缴纳的罚款等全部费用均由乙方承担。</w:t>
      </w:r>
    </w:p>
    <w:p w14:paraId="778B0E74">
      <w:pPr>
        <w:spacing w:line="360" w:lineRule="auto"/>
        <w:ind w:firstLine="480" w:firstLineChars="200"/>
        <w:rPr>
          <w:rFonts w:hint="eastAsia" w:ascii="宋体" w:hAnsi="宋体" w:cs="仿宋"/>
          <w:sz w:val="24"/>
        </w:rPr>
      </w:pPr>
      <w:r>
        <w:rPr>
          <w:rFonts w:hint="eastAsia" w:ascii="宋体" w:hAnsi="宋体" w:cs="仿宋"/>
          <w:sz w:val="24"/>
        </w:rPr>
        <w:t>30.8如乙方在保修期内不进行履约保修义务或单方解除合同，甲方不再支付剩余款项，同时乙方还须向甲方交纳合同总金额20%的违约金，违约金不足以弥补甲方损失的，乙方应予以补足。</w:t>
      </w:r>
    </w:p>
    <w:p w14:paraId="2CB67054">
      <w:pPr>
        <w:widowControl/>
        <w:jc w:val="left"/>
        <w:rPr>
          <w:rFonts w:hint="eastAsia" w:ascii="宋体" w:hAnsi="宋体" w:cs="仿宋"/>
          <w:sz w:val="24"/>
        </w:rPr>
      </w:pPr>
      <w:r>
        <w:rPr>
          <w:rFonts w:hint="eastAsia" w:ascii="宋体" w:hAnsi="宋体" w:cs="仿宋"/>
          <w:sz w:val="24"/>
        </w:rPr>
        <w:br w:type="page"/>
      </w:r>
    </w:p>
    <w:p w14:paraId="6E00077A">
      <w:pPr>
        <w:pStyle w:val="2"/>
        <w:spacing w:before="0" w:after="0" w:line="480" w:lineRule="exact"/>
        <w:rPr>
          <w:rFonts w:hint="eastAsia" w:ascii="宋体" w:hAnsi="宋体"/>
          <w:sz w:val="28"/>
        </w:rPr>
      </w:pPr>
      <w:bookmarkStart w:id="272" w:name="_Toc176336706"/>
      <w:r>
        <w:rPr>
          <w:rFonts w:hint="eastAsia" w:ascii="宋体" w:hAnsi="宋体"/>
          <w:sz w:val="28"/>
        </w:rPr>
        <w:t>第五章 技术</w:t>
      </w:r>
      <w:r>
        <w:rPr>
          <w:rFonts w:ascii="宋体" w:hAnsi="宋体"/>
          <w:sz w:val="28"/>
        </w:rPr>
        <w:t>需求</w:t>
      </w:r>
      <w:bookmarkEnd w:id="272"/>
    </w:p>
    <w:p w14:paraId="122BBFAB">
      <w:pPr>
        <w:rPr>
          <w:rFonts w:hint="eastAsia" w:ascii="宋体" w:hAnsi="宋体"/>
        </w:rPr>
      </w:pPr>
    </w:p>
    <w:p w14:paraId="3364CFC6">
      <w:pPr>
        <w:spacing w:line="360" w:lineRule="auto"/>
        <w:rPr>
          <w:rFonts w:hint="eastAsia" w:ascii="宋体" w:hAnsi="宋体"/>
          <w:b/>
          <w:sz w:val="24"/>
          <w:szCs w:val="24"/>
        </w:rPr>
      </w:pPr>
      <w:r>
        <w:rPr>
          <w:rFonts w:hint="eastAsia" w:ascii="宋体" w:hAnsi="宋体"/>
          <w:b/>
          <w:sz w:val="24"/>
          <w:szCs w:val="24"/>
        </w:rPr>
        <w:t>一、工程概况：</w:t>
      </w:r>
    </w:p>
    <w:p w14:paraId="3D83B1CD">
      <w:pPr>
        <w:numPr>
          <w:ilvl w:val="0"/>
          <w:numId w:val="1"/>
        </w:numPr>
        <w:spacing w:line="360" w:lineRule="auto"/>
        <w:ind w:firstLine="66"/>
        <w:rPr>
          <w:rFonts w:hint="eastAsia" w:ascii="宋体" w:hAnsi="宋体"/>
          <w:sz w:val="24"/>
          <w:szCs w:val="24"/>
        </w:rPr>
      </w:pPr>
      <w:r>
        <w:rPr>
          <w:rFonts w:hint="eastAsia" w:ascii="宋体" w:hAnsi="宋体"/>
          <w:sz w:val="24"/>
          <w:szCs w:val="24"/>
        </w:rPr>
        <w:t>项目背景：四惠桥</w:t>
      </w:r>
      <w:r>
        <w:rPr>
          <w:rFonts w:ascii="宋体" w:hAnsi="宋体"/>
          <w:sz w:val="24"/>
          <w:szCs w:val="24"/>
        </w:rPr>
        <w:t>1</w:t>
      </w:r>
      <w:r>
        <w:rPr>
          <w:rFonts w:hint="eastAsia" w:ascii="宋体" w:hAnsi="宋体"/>
          <w:sz w:val="24"/>
          <w:szCs w:val="24"/>
        </w:rPr>
        <w:t>#、2#景观照明箱变</w:t>
      </w:r>
      <w:r>
        <w:rPr>
          <w:rFonts w:ascii="宋体" w:hAnsi="宋体"/>
          <w:sz w:val="24"/>
          <w:szCs w:val="24"/>
        </w:rPr>
        <w:t>,</w:t>
      </w:r>
      <w:r>
        <w:rPr>
          <w:rFonts w:hint="eastAsia" w:ascii="宋体" w:hAnsi="宋体"/>
          <w:sz w:val="24"/>
          <w:szCs w:val="24"/>
        </w:rPr>
        <w:t>容量</w:t>
      </w:r>
      <w:r>
        <w:rPr>
          <w:rFonts w:ascii="宋体" w:hAnsi="宋体"/>
          <w:sz w:val="24"/>
          <w:szCs w:val="24"/>
        </w:rPr>
        <w:t>250kVA</w:t>
      </w:r>
      <w:r>
        <w:rPr>
          <w:rFonts w:hint="eastAsia" w:ascii="宋体" w:hAnsi="宋体"/>
          <w:sz w:val="24"/>
          <w:szCs w:val="24"/>
        </w:rPr>
        <w:t>，主要用于景观照明用电，因运行年限较长，内部设备老化损坏，外壳也出现锈蚀、破损情况，经评估已无法修缮，本工程对其实施更换。</w:t>
      </w:r>
    </w:p>
    <w:p w14:paraId="0048DB45">
      <w:pPr>
        <w:numPr>
          <w:ilvl w:val="0"/>
          <w:numId w:val="1"/>
        </w:numPr>
        <w:spacing w:line="360" w:lineRule="auto"/>
        <w:ind w:firstLine="66"/>
        <w:rPr>
          <w:rFonts w:hint="eastAsia" w:ascii="宋体" w:hAnsi="宋体"/>
          <w:sz w:val="24"/>
          <w:szCs w:val="24"/>
        </w:rPr>
      </w:pPr>
      <w:r>
        <w:rPr>
          <w:rFonts w:hint="eastAsia" w:ascii="宋体" w:hAnsi="宋体"/>
          <w:sz w:val="24"/>
          <w:szCs w:val="24"/>
        </w:rPr>
        <w:t>工程名称：四环路大修四惠桥、定慧桥景观照明提升四惠桥高压配电建设施工项目。</w:t>
      </w:r>
    </w:p>
    <w:p w14:paraId="061098B9">
      <w:pPr>
        <w:numPr>
          <w:ilvl w:val="0"/>
          <w:numId w:val="1"/>
        </w:numPr>
        <w:spacing w:line="360" w:lineRule="auto"/>
        <w:ind w:firstLine="66"/>
        <w:rPr>
          <w:rFonts w:hint="eastAsia" w:ascii="宋体" w:hAnsi="宋体"/>
          <w:sz w:val="24"/>
          <w:szCs w:val="24"/>
        </w:rPr>
      </w:pPr>
      <w:r>
        <w:rPr>
          <w:rFonts w:hint="eastAsia" w:ascii="宋体" w:hAnsi="宋体"/>
          <w:sz w:val="24"/>
          <w:szCs w:val="24"/>
        </w:rPr>
        <w:t>建设地点：四惠桥。</w:t>
      </w:r>
    </w:p>
    <w:p w14:paraId="45BF9C98">
      <w:pPr>
        <w:numPr>
          <w:ilvl w:val="0"/>
          <w:numId w:val="1"/>
        </w:numPr>
        <w:spacing w:line="360" w:lineRule="auto"/>
        <w:ind w:firstLine="66"/>
        <w:rPr>
          <w:rFonts w:hint="eastAsia" w:ascii="宋体" w:hAnsi="宋体"/>
          <w:sz w:val="24"/>
          <w:szCs w:val="24"/>
        </w:rPr>
      </w:pPr>
      <w:r>
        <w:rPr>
          <w:rFonts w:hint="eastAsia" w:ascii="宋体" w:hAnsi="宋体"/>
          <w:sz w:val="24"/>
          <w:szCs w:val="24"/>
        </w:rPr>
        <w:t>计划工期：</w:t>
      </w:r>
      <w:r>
        <w:rPr>
          <w:rFonts w:hint="eastAsia" w:ascii="宋体" w:hAnsi="宋体" w:cs="宋体"/>
          <w:sz w:val="24"/>
          <w:szCs w:val="24"/>
        </w:rPr>
        <w:t>10日历天。</w:t>
      </w:r>
    </w:p>
    <w:p w14:paraId="62E73B95">
      <w:pPr>
        <w:spacing w:line="360" w:lineRule="auto"/>
        <w:rPr>
          <w:rFonts w:hint="eastAsia" w:ascii="宋体" w:hAnsi="宋体"/>
          <w:b/>
          <w:sz w:val="24"/>
          <w:szCs w:val="24"/>
        </w:rPr>
      </w:pPr>
      <w:r>
        <w:rPr>
          <w:rFonts w:hint="eastAsia" w:ascii="宋体" w:hAnsi="宋体"/>
          <w:b/>
          <w:sz w:val="24"/>
          <w:szCs w:val="24"/>
        </w:rPr>
        <w:t>二、项目内容：</w:t>
      </w:r>
    </w:p>
    <w:p w14:paraId="5BE5BE4F">
      <w:pPr>
        <w:spacing w:line="360" w:lineRule="auto"/>
        <w:ind w:firstLine="480" w:firstLineChars="200"/>
        <w:rPr>
          <w:rFonts w:hint="eastAsia" w:ascii="宋体" w:hAnsi="宋体" w:cs="宋体"/>
          <w:sz w:val="24"/>
          <w:szCs w:val="24"/>
        </w:rPr>
      </w:pPr>
      <w:r>
        <w:rPr>
          <w:rFonts w:hint="eastAsia" w:ascii="宋体" w:hAnsi="宋体" w:cs="宋体"/>
          <w:sz w:val="24"/>
          <w:szCs w:val="24"/>
        </w:rPr>
        <w:t>更换四环路四惠桥景观照明250kVA箱变2座，包括设备更新、基础修缮等工程量清单及图纸范围内全部工作内容。</w:t>
      </w:r>
    </w:p>
    <w:p w14:paraId="17C2CE38">
      <w:pPr>
        <w:spacing w:line="360" w:lineRule="auto"/>
        <w:rPr>
          <w:rFonts w:hint="eastAsia" w:ascii="宋体" w:hAnsi="宋体"/>
          <w:b/>
          <w:sz w:val="24"/>
          <w:szCs w:val="24"/>
        </w:rPr>
      </w:pPr>
      <w:r>
        <w:rPr>
          <w:rFonts w:hint="eastAsia" w:ascii="宋体" w:hAnsi="宋体"/>
          <w:b/>
          <w:sz w:val="24"/>
          <w:szCs w:val="24"/>
        </w:rPr>
        <w:t>三、具体要求：</w:t>
      </w:r>
    </w:p>
    <w:p w14:paraId="276DF4F1">
      <w:pPr>
        <w:spacing w:line="360" w:lineRule="auto"/>
        <w:ind w:firstLine="480" w:firstLineChars="200"/>
        <w:rPr>
          <w:rFonts w:hint="eastAsia" w:ascii="宋体" w:hAnsi="宋体"/>
          <w:sz w:val="24"/>
          <w:szCs w:val="24"/>
        </w:rPr>
      </w:pPr>
      <w:r>
        <w:rPr>
          <w:rFonts w:hint="eastAsia" w:ascii="宋体" w:hAnsi="宋体"/>
          <w:sz w:val="24"/>
          <w:szCs w:val="24"/>
        </w:rPr>
        <w:t>1、质量标准：本工程要求的质量标准为符合现行国家有关工程施工验收规范和标准的要求（合格）。</w:t>
      </w:r>
    </w:p>
    <w:p w14:paraId="405A76AD">
      <w:pPr>
        <w:spacing w:line="360" w:lineRule="auto"/>
        <w:ind w:firstLine="480" w:firstLineChars="200"/>
        <w:rPr>
          <w:rFonts w:hint="eastAsia" w:ascii="宋体" w:hAnsi="宋体"/>
          <w:sz w:val="24"/>
          <w:szCs w:val="24"/>
        </w:rPr>
      </w:pPr>
      <w:r>
        <w:rPr>
          <w:rFonts w:hint="eastAsia" w:ascii="宋体" w:hAnsi="宋体"/>
          <w:sz w:val="24"/>
          <w:szCs w:val="24"/>
        </w:rPr>
        <w:t>2、施工安全要求：成交供应商应对参加施工的所有人员和第三者投保意外伤害保险，并承担全部安全责任。成交供应商应制定可靠的施工方案，采取有效安全防护措施，确保无发生安全事故。</w:t>
      </w:r>
    </w:p>
    <w:p w14:paraId="69879C5E">
      <w:pPr>
        <w:spacing w:line="360" w:lineRule="auto"/>
        <w:ind w:firstLine="480" w:firstLineChars="200"/>
        <w:rPr>
          <w:rFonts w:hint="eastAsia" w:ascii="宋体" w:hAnsi="宋体"/>
          <w:sz w:val="24"/>
          <w:szCs w:val="24"/>
        </w:rPr>
      </w:pPr>
      <w:r>
        <w:rPr>
          <w:rFonts w:hint="eastAsia" w:ascii="宋体" w:hAnsi="宋体"/>
          <w:sz w:val="24"/>
          <w:szCs w:val="24"/>
        </w:rPr>
        <w:t>3、文明施工、环境保护要求：供应商在施工期间，应当采取措施保持施工现场平整，物料堆放整齐。应当采取措施保持施工现场平整，物料堆放整齐。本工程场地周边环境复杂，对交通、市容环卫、消防、文明安全施工等要求，现场施工组织须考虑减少扰民影响，工程周边环境对施工组织的不利影响，应由供应商充分预测，由此产生的相关费用及工期不做调整。</w:t>
      </w:r>
    </w:p>
    <w:p w14:paraId="1286B3F8">
      <w:pPr>
        <w:spacing w:line="360" w:lineRule="auto"/>
        <w:ind w:firstLine="480" w:firstLineChars="200"/>
        <w:rPr>
          <w:rFonts w:hint="eastAsia" w:ascii="宋体" w:hAnsi="宋体"/>
          <w:sz w:val="24"/>
          <w:szCs w:val="24"/>
        </w:rPr>
      </w:pPr>
      <w:r>
        <w:rPr>
          <w:rFonts w:hint="eastAsia" w:ascii="宋体" w:hAnsi="宋体"/>
          <w:sz w:val="24"/>
          <w:szCs w:val="24"/>
        </w:rPr>
        <w:t>4、人员</w:t>
      </w:r>
      <w:r>
        <w:rPr>
          <w:rFonts w:hint="eastAsia" w:ascii="宋体" w:hAnsi="宋体"/>
          <w:sz w:val="24"/>
          <w:szCs w:val="24"/>
          <w:lang w:val="ru-RU"/>
        </w:rPr>
        <w:t>配备</w:t>
      </w:r>
      <w:r>
        <w:rPr>
          <w:rFonts w:hint="eastAsia" w:ascii="宋体" w:hAnsi="宋体"/>
          <w:sz w:val="24"/>
          <w:szCs w:val="24"/>
        </w:rPr>
        <w:t>要求</w:t>
      </w:r>
      <w:r>
        <w:rPr>
          <w:rFonts w:hint="eastAsia" w:ascii="宋体" w:hAnsi="宋体"/>
          <w:sz w:val="24"/>
          <w:szCs w:val="24"/>
          <w:lang w:val="ru-RU"/>
        </w:rPr>
        <w:t>：</w:t>
      </w:r>
      <w:r>
        <w:rPr>
          <w:rFonts w:hint="eastAsia" w:ascii="宋体" w:hAnsi="宋体"/>
          <w:sz w:val="24"/>
          <w:szCs w:val="24"/>
        </w:rPr>
        <w:t>（1）</w:t>
      </w:r>
      <w:r>
        <w:rPr>
          <w:rFonts w:hint="eastAsia" w:ascii="宋体" w:hAnsi="宋体"/>
          <w:sz w:val="24"/>
          <w:szCs w:val="24"/>
          <w:lang w:val="ru-RU"/>
        </w:rPr>
        <w:t>项目经理（施工技术负责人）：具有工程项目的管理与实施经验，监督整个工程项目的实施，对工程项目的实施进度负责；负责协调解决工程项目实施过程中出现的各种问题。负责与业主及相关人员的协调工作。</w:t>
      </w:r>
      <w:r>
        <w:rPr>
          <w:rFonts w:hint="eastAsia" w:ascii="宋体" w:hAnsi="宋体"/>
          <w:sz w:val="24"/>
          <w:szCs w:val="24"/>
        </w:rPr>
        <w:t>对项目实施过程中出现的进度、技术等问题，及时上报项目经理。熟悉相关技术执行标准及验收标准。（2）质量、材料员：要求熟悉工程所需的材料、设备规格，负责材料、设备的进出库管理和库存管理，保证库存设备的完整。（3）安全员：要求具有很强的责任心，负责巡视日常工作安全防范以及库存设备材料的安全。（4）资料员：负责日常的工程资料整理（图纸、洽商文档、监理文档、工程文件、竣工资料等）。（5）施工班组人员：承担工程施工生产，应具有相应的施工能力和经验。</w:t>
      </w:r>
    </w:p>
    <w:p w14:paraId="54B2E132">
      <w:pPr>
        <w:spacing w:line="360" w:lineRule="auto"/>
        <w:ind w:firstLine="480" w:firstLineChars="200"/>
        <w:rPr>
          <w:rFonts w:hint="eastAsia" w:ascii="宋体" w:hAnsi="宋体"/>
          <w:sz w:val="24"/>
          <w:szCs w:val="24"/>
          <w:lang w:val="ru-RU"/>
        </w:rPr>
      </w:pPr>
      <w:r>
        <w:rPr>
          <w:rFonts w:hint="eastAsia" w:ascii="宋体" w:hAnsi="宋体"/>
          <w:sz w:val="24"/>
          <w:szCs w:val="24"/>
        </w:rPr>
        <w:t>5、</w:t>
      </w:r>
      <w:r>
        <w:rPr>
          <w:rFonts w:hint="eastAsia" w:ascii="宋体" w:hAnsi="宋体"/>
          <w:sz w:val="24"/>
          <w:szCs w:val="24"/>
          <w:lang w:val="ru-RU"/>
        </w:rPr>
        <w:t>本工程适用中华人民共和国现行有效的国家规范、规程和标准。设计图纸和其他设计文件中的有关文字说明是本工程技术规范的组成部分。对于涉及新技术、新工艺和新材料的工作，相应厂家使用说明或操作说明等的内容，或适用的国外同类标准的内容也是本工程技术规范的组成部分。</w:t>
      </w:r>
    </w:p>
    <w:p w14:paraId="6D762C87">
      <w:pPr>
        <w:spacing w:line="360" w:lineRule="auto"/>
        <w:ind w:firstLine="480"/>
        <w:rPr>
          <w:rFonts w:hint="eastAsia" w:ascii="宋体" w:hAnsi="宋体"/>
          <w:sz w:val="24"/>
          <w:szCs w:val="24"/>
          <w:lang w:val="ru-RU"/>
        </w:rPr>
      </w:pPr>
      <w:r>
        <w:rPr>
          <w:rFonts w:hint="eastAsia" w:ascii="宋体" w:hAnsi="宋体"/>
          <w:sz w:val="24"/>
          <w:szCs w:val="24"/>
        </w:rPr>
        <w:t>6、成交供应商</w:t>
      </w:r>
      <w:r>
        <w:rPr>
          <w:rFonts w:hint="eastAsia" w:ascii="宋体" w:hAnsi="宋体"/>
          <w:sz w:val="24"/>
          <w:szCs w:val="24"/>
          <w:lang w:val="ru-RU"/>
        </w:rPr>
        <w:t>应予遵照执行的规范、规程和标准都指各自的最新版本。</w:t>
      </w:r>
    </w:p>
    <w:p w14:paraId="6997306D">
      <w:pPr>
        <w:spacing w:line="360" w:lineRule="auto"/>
        <w:ind w:firstLine="480"/>
        <w:rPr>
          <w:rFonts w:hint="eastAsia" w:ascii="宋体" w:hAnsi="宋体"/>
          <w:sz w:val="24"/>
          <w:szCs w:val="24"/>
        </w:rPr>
      </w:pPr>
      <w:r>
        <w:rPr>
          <w:rFonts w:hint="eastAsia" w:ascii="宋体" w:hAnsi="宋体"/>
          <w:sz w:val="24"/>
          <w:szCs w:val="24"/>
        </w:rPr>
        <w:t>7、施工进度要求：对于采购人要求的具体项目工期，成交供应商必须完全响应，成交供应商可优化总工期和工期节点完成时间。优化后的总工期及节点工期一旦被采购人接受，即成为合同工期。供应商在施工组织设计中必须考虑保证工期的措施、加班、加人的费用，采购人不再向供应商支付任何性质的措施费用及赶工费用。</w:t>
      </w:r>
    </w:p>
    <w:p w14:paraId="6829A953">
      <w:pPr>
        <w:pStyle w:val="23"/>
        <w:spacing w:line="360" w:lineRule="auto"/>
        <w:rPr>
          <w:rFonts w:hint="eastAsia" w:ascii="宋体" w:hAnsi="宋体"/>
          <w:b/>
          <w:bCs/>
          <w:sz w:val="24"/>
          <w:szCs w:val="32"/>
        </w:rPr>
      </w:pPr>
      <w:r>
        <w:rPr>
          <w:rFonts w:hint="eastAsia" w:ascii="宋体" w:hAnsi="宋体"/>
          <w:b/>
          <w:bCs/>
          <w:sz w:val="24"/>
          <w:szCs w:val="32"/>
        </w:rPr>
        <w:t>四、最终结算价款及付款方式：</w:t>
      </w:r>
    </w:p>
    <w:p w14:paraId="2151CC4A">
      <w:pPr>
        <w:adjustRightInd w:val="0"/>
        <w:snapToGrid w:val="0"/>
        <w:spacing w:line="360" w:lineRule="auto"/>
        <w:ind w:firstLine="480" w:firstLineChars="200"/>
        <w:rPr>
          <w:rFonts w:hint="eastAsia" w:ascii="宋体" w:hAnsi="宋体" w:cs="宋体"/>
          <w:sz w:val="24"/>
        </w:rPr>
      </w:pPr>
      <w:r>
        <w:rPr>
          <w:rFonts w:hint="eastAsia" w:ascii="宋体" w:hAnsi="宋体" w:cs="仿宋"/>
          <w:bCs/>
          <w:color w:val="000000"/>
          <w:sz w:val="24"/>
          <w:highlight w:val="yellow"/>
        </w:rPr>
        <w:t>合同签订后，甲方支付成交金额的50%作为首付款；项目整体进度完成30%后，甲方支付至成交金额的80%；经竣工验收合格并完成结算审核后，甲方支付款项到评审金额的97%，剩余3%待质量保证期（保修期）届满且无任何质量问题后，甲方进行支付</w:t>
      </w:r>
      <w:r>
        <w:rPr>
          <w:rFonts w:hint="eastAsia" w:ascii="宋体" w:hAnsi="宋体" w:cs="宋体"/>
          <w:sz w:val="24"/>
          <w:highlight w:val="yellow"/>
        </w:rPr>
        <w:t>。</w:t>
      </w:r>
    </w:p>
    <w:p w14:paraId="5A170561">
      <w:pPr>
        <w:pStyle w:val="23"/>
        <w:numPr>
          <w:ilvl w:val="0"/>
          <w:numId w:val="10"/>
        </w:numPr>
        <w:spacing w:line="360" w:lineRule="auto"/>
        <w:rPr>
          <w:rFonts w:hint="eastAsia" w:ascii="宋体" w:hAnsi="宋体" w:cs="宋体"/>
          <w:b/>
          <w:bCs/>
          <w:sz w:val="24"/>
          <w:szCs w:val="24"/>
        </w:rPr>
      </w:pPr>
      <w:r>
        <w:rPr>
          <w:rFonts w:hint="eastAsia" w:ascii="宋体" w:hAnsi="宋体"/>
          <w:b/>
          <w:bCs/>
          <w:sz w:val="24"/>
          <w:szCs w:val="32"/>
        </w:rPr>
        <w:t>图纸及工程量清单</w:t>
      </w:r>
      <w:bookmarkStart w:id="273" w:name="_Toc170379545"/>
    </w:p>
    <w:bookmarkEnd w:id="273"/>
    <w:p w14:paraId="4036338E">
      <w:pPr>
        <w:adjustRightInd w:val="0"/>
        <w:spacing w:line="360" w:lineRule="auto"/>
        <w:ind w:firstLine="480" w:firstLineChars="200"/>
        <w:rPr>
          <w:rFonts w:hint="eastAsia" w:ascii="宋体" w:hAnsi="宋体" w:cs="宋体"/>
          <w:kern w:val="0"/>
          <w:sz w:val="18"/>
          <w:szCs w:val="18"/>
          <w:lang w:bidi="ar"/>
        </w:rPr>
      </w:pPr>
      <w:r>
        <w:rPr>
          <w:rFonts w:hint="eastAsia" w:ascii="宋体" w:hAnsi="宋体" w:cs="宋体"/>
          <w:sz w:val="24"/>
        </w:rPr>
        <w:t>另附电子版。</w:t>
      </w:r>
      <w:r>
        <w:rPr>
          <w:rFonts w:hint="eastAsia" w:ascii="宋体" w:hAnsi="宋体" w:cs="宋体"/>
          <w:kern w:val="0"/>
          <w:sz w:val="18"/>
          <w:szCs w:val="18"/>
          <w:lang w:bidi="ar"/>
        </w:rPr>
        <w:br w:type="page"/>
      </w:r>
    </w:p>
    <w:p w14:paraId="7A6495D7">
      <w:pPr>
        <w:jc w:val="center"/>
        <w:rPr>
          <w:rFonts w:hint="eastAsia" w:ascii="宋体" w:hAnsi="宋体"/>
          <w:b/>
          <w:bCs/>
          <w:sz w:val="24"/>
          <w:szCs w:val="32"/>
        </w:rPr>
      </w:pPr>
    </w:p>
    <w:p w14:paraId="7FD54F57">
      <w:pPr>
        <w:pStyle w:val="2"/>
        <w:spacing w:before="0" w:after="0" w:line="480" w:lineRule="exact"/>
        <w:rPr>
          <w:rFonts w:hint="eastAsia" w:ascii="宋体" w:hAnsi="宋体"/>
          <w:sz w:val="28"/>
        </w:rPr>
      </w:pPr>
      <w:bookmarkStart w:id="274" w:name="_Toc176336708"/>
      <w:r>
        <w:rPr>
          <w:rFonts w:ascii="宋体" w:hAnsi="宋体"/>
          <w:sz w:val="28"/>
        </w:rPr>
        <w:t>第</w:t>
      </w:r>
      <w:r>
        <w:rPr>
          <w:rFonts w:hint="eastAsia" w:ascii="宋体" w:hAnsi="宋体"/>
          <w:sz w:val="28"/>
        </w:rPr>
        <w:t>六</w:t>
      </w:r>
      <w:r>
        <w:rPr>
          <w:rFonts w:ascii="宋体" w:hAnsi="宋体"/>
          <w:sz w:val="28"/>
        </w:rPr>
        <w:t xml:space="preserve">章  </w:t>
      </w:r>
      <w:r>
        <w:rPr>
          <w:rFonts w:hint="eastAsia" w:ascii="宋体" w:hAnsi="宋体"/>
          <w:sz w:val="28"/>
        </w:rPr>
        <w:t>比选申请文件格式</w:t>
      </w:r>
      <w:bookmarkEnd w:id="274"/>
    </w:p>
    <w:p w14:paraId="3551AEB9">
      <w:pPr>
        <w:spacing w:line="480" w:lineRule="exact"/>
        <w:rPr>
          <w:rFonts w:hint="eastAsia" w:ascii="宋体" w:hAnsi="宋体"/>
          <w:b/>
          <w:sz w:val="24"/>
          <w:szCs w:val="24"/>
        </w:rPr>
      </w:pPr>
      <w:r>
        <w:rPr>
          <w:rFonts w:ascii="宋体" w:hAnsi="宋体"/>
          <w:b/>
          <w:sz w:val="24"/>
          <w:szCs w:val="24"/>
        </w:rPr>
        <w:t>附件一：</w:t>
      </w:r>
    </w:p>
    <w:p w14:paraId="19A8BB43">
      <w:pPr>
        <w:snapToGrid w:val="0"/>
        <w:spacing w:after="240" w:line="480" w:lineRule="exact"/>
        <w:jc w:val="center"/>
        <w:rPr>
          <w:rFonts w:hint="eastAsia" w:ascii="宋体" w:hAnsi="宋体"/>
          <w:b/>
          <w:bCs/>
          <w:sz w:val="24"/>
          <w:szCs w:val="24"/>
        </w:rPr>
      </w:pPr>
      <w:r>
        <w:rPr>
          <w:rFonts w:ascii="宋体" w:hAnsi="宋体"/>
          <w:b/>
          <w:bCs/>
          <w:sz w:val="24"/>
          <w:szCs w:val="24"/>
        </w:rPr>
        <w:t>报价函</w:t>
      </w:r>
    </w:p>
    <w:p w14:paraId="7924BAD3">
      <w:pPr>
        <w:snapToGrid w:val="0"/>
        <w:spacing w:line="480" w:lineRule="exact"/>
        <w:rPr>
          <w:rFonts w:hint="eastAsia" w:ascii="宋体" w:hAnsi="宋体"/>
          <w:sz w:val="24"/>
          <w:szCs w:val="24"/>
        </w:rPr>
      </w:pPr>
      <w:r>
        <w:rPr>
          <w:rFonts w:ascii="宋体" w:hAnsi="宋体"/>
          <w:sz w:val="24"/>
          <w:szCs w:val="24"/>
        </w:rPr>
        <w:t>致：</w:t>
      </w:r>
      <w:r>
        <w:rPr>
          <w:rFonts w:hint="eastAsia" w:ascii="宋体" w:hAnsi="宋体"/>
          <w:sz w:val="24"/>
          <w:szCs w:val="24"/>
        </w:rPr>
        <w:t>中创恒邦工程咨询（北京）有限公司</w:t>
      </w:r>
    </w:p>
    <w:p w14:paraId="1120276B">
      <w:pPr>
        <w:snapToGrid w:val="0"/>
        <w:spacing w:line="480" w:lineRule="exact"/>
        <w:ind w:firstLine="552"/>
        <w:rPr>
          <w:rFonts w:hint="eastAsia" w:ascii="宋体" w:hAnsi="宋体"/>
          <w:sz w:val="24"/>
          <w:szCs w:val="24"/>
        </w:rPr>
      </w:pPr>
      <w:r>
        <w:rPr>
          <w:rFonts w:ascii="宋体" w:hAnsi="宋体"/>
          <w:spacing w:val="6"/>
          <w:sz w:val="24"/>
          <w:szCs w:val="24"/>
        </w:rPr>
        <w:t>在审阅了</w:t>
      </w:r>
      <w:r>
        <w:rPr>
          <w:rFonts w:hint="eastAsia" w:ascii="宋体" w:hAnsi="宋体"/>
          <w:spacing w:val="6"/>
          <w:sz w:val="24"/>
          <w:szCs w:val="24"/>
          <w:u w:val="single"/>
        </w:rPr>
        <w:t xml:space="preserve">    （项目名称）    </w:t>
      </w:r>
      <w:r>
        <w:rPr>
          <w:rFonts w:hint="eastAsia" w:ascii="宋体" w:hAnsi="宋体"/>
          <w:spacing w:val="6"/>
          <w:sz w:val="24"/>
          <w:szCs w:val="24"/>
        </w:rPr>
        <w:t>比选文件</w:t>
      </w:r>
      <w:r>
        <w:rPr>
          <w:rFonts w:ascii="宋体" w:hAnsi="宋体"/>
          <w:spacing w:val="6"/>
          <w:sz w:val="24"/>
          <w:szCs w:val="24"/>
        </w:rPr>
        <w:t>（</w:t>
      </w:r>
      <w:r>
        <w:rPr>
          <w:rFonts w:hint="eastAsia" w:ascii="宋体" w:hAnsi="宋体"/>
          <w:spacing w:val="6"/>
          <w:sz w:val="24"/>
          <w:szCs w:val="24"/>
        </w:rPr>
        <w:t>项目编号：</w:t>
      </w:r>
      <w:r>
        <w:rPr>
          <w:rFonts w:hint="eastAsia" w:ascii="宋体" w:hAnsi="宋体"/>
          <w:spacing w:val="6"/>
          <w:sz w:val="24"/>
          <w:szCs w:val="24"/>
          <w:u w:val="single"/>
        </w:rPr>
        <w:t xml:space="preserve">        </w:t>
      </w:r>
      <w:r>
        <w:rPr>
          <w:rFonts w:ascii="宋体" w:hAnsi="宋体"/>
          <w:spacing w:val="6"/>
          <w:sz w:val="24"/>
          <w:szCs w:val="24"/>
        </w:rPr>
        <w:t>）（包括确已收到的第X号补充</w:t>
      </w:r>
      <w:r>
        <w:rPr>
          <w:rFonts w:ascii="宋体" w:hAnsi="宋体"/>
          <w:spacing w:val="20"/>
          <w:sz w:val="24"/>
          <w:szCs w:val="24"/>
        </w:rPr>
        <w:t>修改文件），我方下述签字人将按照</w:t>
      </w:r>
      <w:r>
        <w:rPr>
          <w:rFonts w:hint="eastAsia" w:ascii="宋体" w:hAnsi="宋体"/>
          <w:b/>
          <w:spacing w:val="20"/>
          <w:sz w:val="24"/>
          <w:szCs w:val="24"/>
        </w:rPr>
        <w:t>比选</w:t>
      </w:r>
      <w:r>
        <w:rPr>
          <w:rFonts w:ascii="宋体" w:hAnsi="宋体"/>
          <w:b/>
          <w:spacing w:val="20"/>
          <w:sz w:val="24"/>
          <w:szCs w:val="24"/>
        </w:rPr>
        <w:t>文件</w:t>
      </w:r>
      <w:r>
        <w:rPr>
          <w:rFonts w:ascii="宋体" w:hAnsi="宋体"/>
          <w:spacing w:val="20"/>
          <w:sz w:val="24"/>
          <w:szCs w:val="24"/>
        </w:rPr>
        <w:t>的规定提供总价</w:t>
      </w:r>
      <w:r>
        <w:rPr>
          <w:rFonts w:ascii="宋体" w:hAnsi="宋体"/>
          <w:sz w:val="24"/>
          <w:szCs w:val="24"/>
        </w:rPr>
        <w:t>为</w:t>
      </w:r>
      <w:r>
        <w:rPr>
          <w:rFonts w:hint="eastAsia" w:ascii="宋体" w:hAnsi="宋体"/>
          <w:sz w:val="24"/>
          <w:szCs w:val="24"/>
          <w:u w:val="single"/>
        </w:rPr>
        <w:t xml:space="preserve"> ¥        </w:t>
      </w:r>
      <w:r>
        <w:rPr>
          <w:rFonts w:ascii="宋体" w:hAnsi="宋体"/>
          <w:sz w:val="24"/>
          <w:szCs w:val="24"/>
          <w:u w:val="single"/>
        </w:rPr>
        <w:t>（</w:t>
      </w:r>
      <w:r>
        <w:rPr>
          <w:rFonts w:hint="eastAsia" w:ascii="宋体" w:hAnsi="宋体"/>
          <w:sz w:val="24"/>
          <w:szCs w:val="24"/>
          <w:u w:val="single"/>
        </w:rPr>
        <w:t xml:space="preserve">大写：    </w:t>
      </w:r>
      <w:r>
        <w:rPr>
          <w:rFonts w:ascii="宋体" w:hAnsi="宋体"/>
          <w:sz w:val="24"/>
          <w:szCs w:val="24"/>
          <w:u w:val="single"/>
        </w:rPr>
        <w:t>）</w:t>
      </w:r>
      <w:r>
        <w:rPr>
          <w:rFonts w:hint="eastAsia" w:ascii="宋体" w:hAnsi="宋体"/>
          <w:sz w:val="24"/>
          <w:szCs w:val="24"/>
        </w:rPr>
        <w:t>工期为</w:t>
      </w:r>
      <w:r>
        <w:rPr>
          <w:rFonts w:hint="eastAsia" w:ascii="宋体" w:hAnsi="宋体"/>
          <w:sz w:val="24"/>
          <w:szCs w:val="24"/>
          <w:u w:val="single"/>
        </w:rPr>
        <w:t xml:space="preserve">       </w:t>
      </w:r>
      <w:r>
        <w:rPr>
          <w:rFonts w:ascii="宋体" w:hAnsi="宋体"/>
          <w:sz w:val="24"/>
          <w:szCs w:val="24"/>
        </w:rPr>
        <w:t>的</w:t>
      </w:r>
      <w:r>
        <w:rPr>
          <w:rFonts w:hint="eastAsia" w:ascii="宋体" w:hAnsi="宋体"/>
          <w:sz w:val="24"/>
          <w:szCs w:val="24"/>
        </w:rPr>
        <w:t>工程。</w:t>
      </w:r>
    </w:p>
    <w:p w14:paraId="1994E39A">
      <w:pPr>
        <w:snapToGrid w:val="0"/>
        <w:spacing w:line="480" w:lineRule="exact"/>
        <w:rPr>
          <w:rFonts w:hint="eastAsia" w:ascii="宋体" w:hAnsi="宋体"/>
          <w:sz w:val="24"/>
          <w:szCs w:val="24"/>
        </w:rPr>
      </w:pPr>
      <w:r>
        <w:rPr>
          <w:rFonts w:hint="eastAsia" w:ascii="宋体" w:hAnsi="宋体"/>
          <w:sz w:val="24"/>
          <w:szCs w:val="24"/>
        </w:rPr>
        <w:t>并作出如下承诺：</w:t>
      </w:r>
    </w:p>
    <w:p w14:paraId="7FEC5977">
      <w:pPr>
        <w:snapToGrid w:val="0"/>
        <w:spacing w:line="480" w:lineRule="exact"/>
        <w:ind w:firstLine="552"/>
        <w:rPr>
          <w:rFonts w:hint="eastAsia" w:ascii="宋体" w:hAnsi="宋体"/>
          <w:sz w:val="24"/>
          <w:szCs w:val="24"/>
        </w:rPr>
      </w:pPr>
      <w:r>
        <w:rPr>
          <w:rFonts w:ascii="宋体" w:hAnsi="宋体"/>
          <w:sz w:val="24"/>
          <w:szCs w:val="24"/>
        </w:rPr>
        <w:t>1、如果我们被</w:t>
      </w:r>
      <w:r>
        <w:rPr>
          <w:rFonts w:hint="eastAsia" w:ascii="宋体" w:hAnsi="宋体"/>
          <w:sz w:val="24"/>
          <w:szCs w:val="24"/>
        </w:rPr>
        <w:t>确定</w:t>
      </w:r>
      <w:r>
        <w:rPr>
          <w:rFonts w:ascii="宋体" w:hAnsi="宋体"/>
          <w:sz w:val="24"/>
          <w:szCs w:val="24"/>
        </w:rPr>
        <w:t>为成交</w:t>
      </w:r>
      <w:r>
        <w:rPr>
          <w:rFonts w:hint="eastAsia" w:ascii="宋体" w:hAnsi="宋体"/>
          <w:sz w:val="24"/>
          <w:szCs w:val="24"/>
        </w:rPr>
        <w:t>供应商</w:t>
      </w:r>
      <w:r>
        <w:rPr>
          <w:rFonts w:ascii="宋体" w:hAnsi="宋体"/>
          <w:sz w:val="24"/>
          <w:szCs w:val="24"/>
        </w:rPr>
        <w:t>，我们将按照</w:t>
      </w:r>
      <w:r>
        <w:rPr>
          <w:rFonts w:hint="eastAsia" w:ascii="宋体" w:hAnsi="宋体"/>
          <w:sz w:val="24"/>
          <w:szCs w:val="24"/>
        </w:rPr>
        <w:t>比选</w:t>
      </w:r>
      <w:r>
        <w:rPr>
          <w:rFonts w:ascii="宋体" w:hAnsi="宋体"/>
          <w:sz w:val="24"/>
          <w:szCs w:val="24"/>
        </w:rPr>
        <w:t>后双方确认</w:t>
      </w:r>
      <w:r>
        <w:rPr>
          <w:rFonts w:hint="eastAsia" w:ascii="宋体" w:hAnsi="宋体"/>
          <w:sz w:val="24"/>
          <w:szCs w:val="24"/>
        </w:rPr>
        <w:t>的合同</w:t>
      </w:r>
      <w:r>
        <w:rPr>
          <w:rFonts w:ascii="宋体" w:hAnsi="宋体"/>
          <w:sz w:val="24"/>
          <w:szCs w:val="24"/>
        </w:rPr>
        <w:t>条款的要求执行。</w:t>
      </w:r>
    </w:p>
    <w:p w14:paraId="29313839">
      <w:pPr>
        <w:snapToGrid w:val="0"/>
        <w:spacing w:line="480" w:lineRule="exact"/>
        <w:ind w:firstLine="552"/>
        <w:rPr>
          <w:rFonts w:hint="eastAsia" w:ascii="宋体" w:hAnsi="宋体"/>
          <w:sz w:val="24"/>
          <w:szCs w:val="24"/>
        </w:rPr>
      </w:pPr>
      <w:r>
        <w:rPr>
          <w:rFonts w:ascii="宋体" w:hAnsi="宋体"/>
          <w:sz w:val="24"/>
          <w:szCs w:val="24"/>
        </w:rPr>
        <w:t>2、我方保证忠实地执行</w:t>
      </w:r>
      <w:r>
        <w:rPr>
          <w:rFonts w:hint="eastAsia" w:ascii="宋体" w:hAnsi="宋体"/>
          <w:sz w:val="24"/>
          <w:szCs w:val="24"/>
        </w:rPr>
        <w:t>甲</w:t>
      </w:r>
      <w:r>
        <w:rPr>
          <w:rFonts w:ascii="宋体" w:hAnsi="宋体"/>
          <w:sz w:val="24"/>
          <w:szCs w:val="24"/>
        </w:rPr>
        <w:t>、</w:t>
      </w:r>
      <w:r>
        <w:rPr>
          <w:rFonts w:hint="eastAsia" w:ascii="宋体" w:hAnsi="宋体"/>
          <w:sz w:val="24"/>
          <w:szCs w:val="24"/>
        </w:rPr>
        <w:t>乙</w:t>
      </w:r>
      <w:r>
        <w:rPr>
          <w:rFonts w:ascii="宋体" w:hAnsi="宋体"/>
          <w:sz w:val="24"/>
          <w:szCs w:val="24"/>
        </w:rPr>
        <w:t>双方所签的合同，并承担合同规定的责任和义务。</w:t>
      </w:r>
    </w:p>
    <w:p w14:paraId="60469E46">
      <w:pPr>
        <w:snapToGrid w:val="0"/>
        <w:spacing w:line="480" w:lineRule="exact"/>
        <w:ind w:firstLine="552"/>
        <w:rPr>
          <w:rFonts w:hint="eastAsia" w:ascii="宋体" w:hAnsi="宋体"/>
          <w:sz w:val="24"/>
          <w:szCs w:val="24"/>
        </w:rPr>
      </w:pPr>
      <w:r>
        <w:rPr>
          <w:rFonts w:ascii="宋体" w:hAnsi="宋体"/>
          <w:sz w:val="24"/>
          <w:szCs w:val="24"/>
        </w:rPr>
        <w:t>3、我方愿意向贵方提供任何与此报价有关的数据、情况和技术资料。</w:t>
      </w:r>
    </w:p>
    <w:p w14:paraId="1032CCC8">
      <w:pPr>
        <w:snapToGrid w:val="0"/>
        <w:spacing w:line="480" w:lineRule="exact"/>
        <w:ind w:firstLine="552"/>
        <w:rPr>
          <w:rFonts w:hint="eastAsia" w:ascii="宋体" w:hAnsi="宋体"/>
          <w:sz w:val="24"/>
          <w:szCs w:val="24"/>
        </w:rPr>
      </w:pPr>
      <w:r>
        <w:rPr>
          <w:rFonts w:ascii="宋体" w:hAnsi="宋体"/>
          <w:sz w:val="24"/>
          <w:szCs w:val="24"/>
        </w:rPr>
        <w:t>4、</w:t>
      </w:r>
      <w:r>
        <w:rPr>
          <w:rFonts w:hint="eastAsia" w:ascii="宋体" w:hAnsi="宋体"/>
          <w:sz w:val="24"/>
          <w:szCs w:val="24"/>
        </w:rPr>
        <w:t>我方提交的比选申请文件及报价</w:t>
      </w:r>
      <w:r>
        <w:rPr>
          <w:rFonts w:ascii="宋体" w:hAnsi="宋体"/>
          <w:sz w:val="24"/>
          <w:szCs w:val="24"/>
        </w:rPr>
        <w:t>自提交日期起</w:t>
      </w:r>
      <w:r>
        <w:rPr>
          <w:rFonts w:hint="eastAsia" w:ascii="宋体" w:hAnsi="宋体"/>
          <w:sz w:val="24"/>
          <w:szCs w:val="24"/>
          <w:u w:val="single"/>
        </w:rPr>
        <w:t xml:space="preserve"> 90 </w:t>
      </w:r>
      <w:r>
        <w:rPr>
          <w:rFonts w:ascii="宋体" w:hAnsi="宋体"/>
          <w:sz w:val="24"/>
          <w:szCs w:val="24"/>
        </w:rPr>
        <w:t>天有效，并对我方具有约束力。</w:t>
      </w:r>
    </w:p>
    <w:p w14:paraId="07E6D6F9">
      <w:pPr>
        <w:snapToGrid w:val="0"/>
        <w:spacing w:line="480" w:lineRule="exact"/>
        <w:ind w:firstLine="552"/>
        <w:rPr>
          <w:rFonts w:hint="eastAsia" w:ascii="宋体" w:hAnsi="宋体"/>
          <w:sz w:val="24"/>
          <w:szCs w:val="24"/>
        </w:rPr>
      </w:pPr>
      <w:r>
        <w:rPr>
          <w:rFonts w:ascii="宋体" w:hAnsi="宋体"/>
          <w:sz w:val="24"/>
          <w:szCs w:val="24"/>
        </w:rPr>
        <w:t>5、在正式合同准备好和签字前，本报价函及贵方的书面成交结果通知书将构成约束我们双方的合同内容。</w:t>
      </w:r>
    </w:p>
    <w:p w14:paraId="3DD1B86B">
      <w:pPr>
        <w:spacing w:before="100" w:after="100"/>
        <w:rPr>
          <w:rFonts w:hint="eastAsia" w:ascii="宋体" w:hAnsi="宋体"/>
          <w:spacing w:val="20"/>
          <w:sz w:val="24"/>
        </w:rPr>
      </w:pPr>
      <w:r>
        <w:rPr>
          <w:rFonts w:hint="eastAsia" w:ascii="宋体" w:hAnsi="宋体"/>
          <w:b/>
          <w:sz w:val="24"/>
          <w:szCs w:val="24"/>
        </w:rPr>
        <w:t xml:space="preserve">     </w:t>
      </w:r>
      <w:r>
        <w:rPr>
          <w:rFonts w:hint="eastAsia" w:ascii="宋体" w:hAnsi="宋体"/>
          <w:sz w:val="24"/>
          <w:szCs w:val="24"/>
        </w:rPr>
        <w:t>6、</w:t>
      </w:r>
      <w:r>
        <w:rPr>
          <w:rFonts w:hint="eastAsia" w:ascii="宋体" w:hAnsi="宋体"/>
          <w:spacing w:val="20"/>
          <w:sz w:val="24"/>
        </w:rPr>
        <w:t>与本比选有关的一切正式往来信函请寄：</w:t>
      </w:r>
    </w:p>
    <w:p w14:paraId="319CAFEC">
      <w:pPr>
        <w:spacing w:before="100" w:after="100" w:line="360" w:lineRule="auto"/>
        <w:ind w:firstLine="840" w:firstLineChars="300"/>
        <w:rPr>
          <w:rFonts w:hint="eastAsia" w:ascii="宋体" w:hAnsi="宋体"/>
          <w:spacing w:val="20"/>
          <w:sz w:val="24"/>
          <w:u w:val="single"/>
        </w:rPr>
      </w:pPr>
      <w:r>
        <w:rPr>
          <w:rFonts w:hint="eastAsia" w:ascii="宋体" w:hAnsi="宋体"/>
          <w:spacing w:val="20"/>
          <w:sz w:val="24"/>
        </w:rPr>
        <w:t xml:space="preserve">地址：                    传真： </w:t>
      </w:r>
      <w:r>
        <w:rPr>
          <w:rFonts w:hint="eastAsia" w:ascii="宋体" w:hAnsi="宋体"/>
          <w:spacing w:val="20"/>
          <w:sz w:val="24"/>
          <w:u w:val="single"/>
        </w:rPr>
        <w:t xml:space="preserve">                </w:t>
      </w:r>
    </w:p>
    <w:p w14:paraId="6315BC69">
      <w:pPr>
        <w:spacing w:before="100" w:after="100" w:line="360" w:lineRule="auto"/>
        <w:ind w:firstLine="840" w:firstLineChars="300"/>
        <w:rPr>
          <w:rFonts w:hint="eastAsia" w:ascii="宋体" w:hAnsi="宋体"/>
          <w:spacing w:val="20"/>
          <w:sz w:val="24"/>
          <w:u w:val="single"/>
        </w:rPr>
      </w:pPr>
      <w:r>
        <w:rPr>
          <w:rFonts w:hint="eastAsia" w:ascii="宋体" w:hAnsi="宋体"/>
          <w:spacing w:val="20"/>
          <w:sz w:val="24"/>
        </w:rPr>
        <w:t>电话：                    电子函件：</w:t>
      </w:r>
      <w:r>
        <w:rPr>
          <w:rFonts w:hint="eastAsia" w:ascii="宋体" w:hAnsi="宋体"/>
          <w:spacing w:val="20"/>
          <w:sz w:val="24"/>
          <w:u w:val="single"/>
        </w:rPr>
        <w:t xml:space="preserve">              </w:t>
      </w:r>
    </w:p>
    <w:p w14:paraId="53E9F384">
      <w:pPr>
        <w:pStyle w:val="34"/>
        <w:snapToGrid w:val="0"/>
        <w:spacing w:after="0" w:line="480" w:lineRule="exact"/>
        <w:rPr>
          <w:rFonts w:hint="eastAsia" w:ascii="宋体" w:hAnsi="宋体"/>
          <w:b/>
          <w:sz w:val="24"/>
          <w:szCs w:val="24"/>
          <w:lang w:val="en-US"/>
        </w:rPr>
      </w:pPr>
    </w:p>
    <w:p w14:paraId="512FF3F5">
      <w:pPr>
        <w:snapToGrid w:val="0"/>
        <w:spacing w:line="480" w:lineRule="auto"/>
        <w:ind w:firstLine="550"/>
        <w:rPr>
          <w:rFonts w:hint="eastAsia" w:ascii="宋体" w:hAnsi="宋体"/>
          <w:sz w:val="24"/>
          <w:szCs w:val="24"/>
        </w:rPr>
      </w:pPr>
      <w:r>
        <w:rPr>
          <w:rFonts w:hint="eastAsia" w:ascii="宋体" w:hAnsi="宋体"/>
          <w:sz w:val="24"/>
          <w:szCs w:val="24"/>
        </w:rPr>
        <w:t>供应商名称（盖章）</w:t>
      </w:r>
      <w:r>
        <w:rPr>
          <w:rFonts w:ascii="宋体" w:hAnsi="宋体"/>
          <w:sz w:val="24"/>
          <w:szCs w:val="24"/>
        </w:rPr>
        <w:t>：</w:t>
      </w:r>
    </w:p>
    <w:p w14:paraId="37AED226">
      <w:pPr>
        <w:snapToGrid w:val="0"/>
        <w:spacing w:line="480" w:lineRule="auto"/>
        <w:ind w:firstLine="552"/>
        <w:rPr>
          <w:rFonts w:hint="eastAsia" w:ascii="宋体" w:hAnsi="宋体"/>
          <w:sz w:val="24"/>
          <w:szCs w:val="24"/>
        </w:rPr>
      </w:pPr>
      <w:r>
        <w:rPr>
          <w:rFonts w:hint="eastAsia" w:ascii="宋体" w:hAnsi="宋体"/>
          <w:sz w:val="24"/>
          <w:szCs w:val="24"/>
        </w:rPr>
        <w:t>法定代表人或授权代表（</w:t>
      </w:r>
      <w:r>
        <w:rPr>
          <w:rFonts w:ascii="宋体" w:hAnsi="宋体"/>
          <w:sz w:val="24"/>
          <w:szCs w:val="24"/>
        </w:rPr>
        <w:t>签字</w:t>
      </w:r>
      <w:r>
        <w:rPr>
          <w:rFonts w:hint="eastAsia" w:ascii="宋体" w:hAnsi="宋体"/>
          <w:sz w:val="24"/>
          <w:szCs w:val="24"/>
        </w:rPr>
        <w:t>或盖章）</w:t>
      </w:r>
      <w:r>
        <w:rPr>
          <w:rFonts w:ascii="宋体" w:hAnsi="宋体"/>
          <w:sz w:val="24"/>
          <w:szCs w:val="24"/>
        </w:rPr>
        <w:t>：</w:t>
      </w:r>
    </w:p>
    <w:p w14:paraId="48C0D4F8">
      <w:pPr>
        <w:snapToGrid w:val="0"/>
        <w:spacing w:line="480" w:lineRule="auto"/>
        <w:ind w:firstLine="552"/>
        <w:rPr>
          <w:rFonts w:hint="eastAsia" w:ascii="宋体" w:hAnsi="宋体"/>
          <w:sz w:val="24"/>
          <w:szCs w:val="24"/>
          <w:u w:val="single"/>
        </w:rPr>
        <w:sectPr>
          <w:footerReference r:id="rId7" w:type="default"/>
          <w:type w:val="nextColumn"/>
          <w:pgSz w:w="11907" w:h="16840"/>
          <w:pgMar w:top="1701" w:right="1418" w:bottom="1418" w:left="1418" w:header="851" w:footer="992" w:gutter="0"/>
          <w:cols w:space="720" w:num="1"/>
          <w:docGrid w:linePitch="312" w:charSpace="0"/>
        </w:sectPr>
      </w:pPr>
      <w:r>
        <w:rPr>
          <w:rFonts w:ascii="宋体" w:hAnsi="宋体"/>
          <w:sz w:val="24"/>
          <w:szCs w:val="24"/>
        </w:rPr>
        <w:t>日</w:t>
      </w:r>
      <w:r>
        <w:rPr>
          <w:rFonts w:hint="eastAsia" w:ascii="宋体" w:hAnsi="宋体"/>
          <w:sz w:val="24"/>
          <w:szCs w:val="24"/>
        </w:rPr>
        <w:t xml:space="preserve">  </w:t>
      </w:r>
      <w:r>
        <w:rPr>
          <w:rFonts w:ascii="宋体" w:hAnsi="宋体"/>
          <w:sz w:val="24"/>
          <w:szCs w:val="24"/>
        </w:rPr>
        <w:t>期</w:t>
      </w:r>
      <w:r>
        <w:rPr>
          <w:rFonts w:hint="eastAsia" w:ascii="宋体" w:hAnsi="宋体"/>
          <w:sz w:val="24"/>
          <w:szCs w:val="24"/>
        </w:rPr>
        <w:t>：</w:t>
      </w:r>
    </w:p>
    <w:p w14:paraId="28B70DC7">
      <w:pPr>
        <w:spacing w:line="360" w:lineRule="auto"/>
        <w:rPr>
          <w:rFonts w:hint="eastAsia" w:ascii="宋体" w:hAnsi="宋体"/>
          <w:b/>
          <w:sz w:val="24"/>
          <w:szCs w:val="24"/>
        </w:rPr>
      </w:pPr>
      <w:r>
        <w:rPr>
          <w:rFonts w:ascii="宋体" w:hAnsi="宋体"/>
          <w:b/>
          <w:sz w:val="24"/>
          <w:szCs w:val="24"/>
        </w:rPr>
        <w:t>附件二：</w:t>
      </w:r>
    </w:p>
    <w:p w14:paraId="11986369">
      <w:pPr>
        <w:spacing w:line="480" w:lineRule="exact"/>
        <w:jc w:val="center"/>
        <w:rPr>
          <w:rFonts w:hint="eastAsia" w:ascii="宋体" w:hAnsi="宋体"/>
          <w:sz w:val="24"/>
          <w:szCs w:val="24"/>
        </w:rPr>
      </w:pPr>
      <w:r>
        <w:rPr>
          <w:rFonts w:hint="eastAsia" w:ascii="宋体" w:hAnsi="宋体"/>
          <w:b/>
          <w:sz w:val="24"/>
          <w:szCs w:val="24"/>
        </w:rPr>
        <w:t>报价一览表</w:t>
      </w:r>
    </w:p>
    <w:p w14:paraId="1E2A7E00">
      <w:pPr>
        <w:spacing w:line="360" w:lineRule="auto"/>
        <w:rPr>
          <w:rFonts w:hint="eastAsia" w:ascii="宋体" w:hAnsi="宋体"/>
          <w:b/>
          <w:sz w:val="24"/>
          <w:szCs w:val="24"/>
        </w:rPr>
      </w:pPr>
      <w:r>
        <w:rPr>
          <w:rFonts w:hint="eastAsia" w:ascii="宋体" w:hAnsi="宋体"/>
          <w:b/>
          <w:sz w:val="24"/>
          <w:szCs w:val="24"/>
        </w:rPr>
        <w:t>项目</w:t>
      </w:r>
      <w:r>
        <w:rPr>
          <w:rFonts w:ascii="宋体" w:hAnsi="宋体"/>
          <w:b/>
          <w:sz w:val="24"/>
          <w:szCs w:val="24"/>
        </w:rPr>
        <w:t xml:space="preserve">编号：  </w:t>
      </w:r>
      <w:r>
        <w:rPr>
          <w:rFonts w:hint="eastAsia" w:ascii="宋体" w:hAnsi="宋体"/>
          <w:b/>
          <w:sz w:val="24"/>
          <w:szCs w:val="24"/>
        </w:rPr>
        <w:t xml:space="preserve"> </w:t>
      </w:r>
      <w:r>
        <w:rPr>
          <w:rFonts w:ascii="宋体" w:hAnsi="宋体"/>
          <w:b/>
          <w:sz w:val="24"/>
          <w:szCs w:val="24"/>
        </w:rPr>
        <w:t xml:space="preserve">                   </w:t>
      </w:r>
      <w:r>
        <w:rPr>
          <w:rFonts w:hint="eastAsia" w:ascii="宋体" w:hAnsi="宋体"/>
          <w:b/>
          <w:sz w:val="24"/>
          <w:szCs w:val="24"/>
        </w:rPr>
        <w:t xml:space="preserve">                         </w:t>
      </w:r>
      <w:r>
        <w:rPr>
          <w:rFonts w:ascii="宋体" w:hAnsi="宋体"/>
          <w:b/>
          <w:sz w:val="24"/>
          <w:szCs w:val="24"/>
        </w:rPr>
        <w:t>价格单位：人民币元</w:t>
      </w:r>
    </w:p>
    <w:tbl>
      <w:tblPr>
        <w:tblStyle w:val="5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2615"/>
        <w:gridCol w:w="5659"/>
      </w:tblGrid>
      <w:tr w14:paraId="6FA28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545" w:type="pct"/>
            <w:vAlign w:val="center"/>
          </w:tcPr>
          <w:p w14:paraId="5F308B15">
            <w:pPr>
              <w:pStyle w:val="98"/>
              <w:jc w:val="center"/>
              <w:rPr>
                <w:rFonts w:hint="eastAsia" w:hAnsi="宋体" w:cs="Courier New"/>
                <w:kern w:val="2"/>
                <w:sz w:val="24"/>
                <w:szCs w:val="24"/>
              </w:rPr>
            </w:pPr>
            <w:r>
              <w:rPr>
                <w:rFonts w:hint="eastAsia" w:hAnsi="宋体" w:cs="Courier New"/>
                <w:kern w:val="2"/>
                <w:sz w:val="24"/>
                <w:szCs w:val="24"/>
              </w:rPr>
              <w:t>序号</w:t>
            </w:r>
          </w:p>
        </w:tc>
        <w:tc>
          <w:tcPr>
            <w:tcW w:w="1408" w:type="pct"/>
            <w:vAlign w:val="center"/>
          </w:tcPr>
          <w:p w14:paraId="64549099">
            <w:pPr>
              <w:pStyle w:val="98"/>
              <w:jc w:val="center"/>
              <w:rPr>
                <w:rFonts w:hint="eastAsia" w:hAnsi="宋体" w:cs="Courier New"/>
                <w:kern w:val="2"/>
                <w:sz w:val="24"/>
                <w:szCs w:val="24"/>
              </w:rPr>
            </w:pPr>
            <w:r>
              <w:rPr>
                <w:rFonts w:hint="eastAsia" w:hAnsi="宋体" w:cs="Courier New"/>
                <w:kern w:val="2"/>
                <w:sz w:val="24"/>
                <w:szCs w:val="24"/>
              </w:rPr>
              <w:t>项目名称</w:t>
            </w:r>
          </w:p>
        </w:tc>
        <w:tc>
          <w:tcPr>
            <w:tcW w:w="3047" w:type="pct"/>
            <w:vAlign w:val="center"/>
          </w:tcPr>
          <w:p w14:paraId="1B3C33F9">
            <w:pPr>
              <w:pStyle w:val="98"/>
              <w:jc w:val="center"/>
              <w:rPr>
                <w:rFonts w:hint="eastAsia" w:hAnsi="宋体" w:cs="MingLiU_HKSCS"/>
                <w:kern w:val="2"/>
                <w:sz w:val="24"/>
                <w:szCs w:val="24"/>
              </w:rPr>
            </w:pPr>
          </w:p>
        </w:tc>
      </w:tr>
      <w:tr w14:paraId="174FA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545" w:type="pct"/>
            <w:vAlign w:val="center"/>
          </w:tcPr>
          <w:p w14:paraId="49AD4503">
            <w:pPr>
              <w:pStyle w:val="98"/>
              <w:jc w:val="center"/>
              <w:rPr>
                <w:rFonts w:hint="eastAsia" w:hAnsi="宋体" w:cs="Courier New"/>
                <w:kern w:val="2"/>
                <w:sz w:val="24"/>
                <w:szCs w:val="24"/>
              </w:rPr>
            </w:pPr>
            <w:r>
              <w:rPr>
                <w:rFonts w:hAnsi="宋体" w:cs="Courier New"/>
                <w:kern w:val="2"/>
                <w:sz w:val="24"/>
                <w:szCs w:val="24"/>
              </w:rPr>
              <w:t>1</w:t>
            </w:r>
          </w:p>
        </w:tc>
        <w:tc>
          <w:tcPr>
            <w:tcW w:w="1408" w:type="pct"/>
            <w:vAlign w:val="center"/>
          </w:tcPr>
          <w:p w14:paraId="173D6E1E">
            <w:pPr>
              <w:pStyle w:val="98"/>
              <w:jc w:val="center"/>
              <w:rPr>
                <w:rFonts w:hint="eastAsia" w:hAnsi="宋体" w:cs="Courier New"/>
                <w:kern w:val="2"/>
                <w:sz w:val="24"/>
                <w:szCs w:val="24"/>
              </w:rPr>
            </w:pPr>
            <w:r>
              <w:rPr>
                <w:rFonts w:hint="eastAsia" w:hAnsi="宋体" w:cs="Courier New"/>
                <w:kern w:val="2"/>
                <w:sz w:val="24"/>
                <w:szCs w:val="24"/>
              </w:rPr>
              <w:t>报 价</w:t>
            </w:r>
          </w:p>
        </w:tc>
        <w:tc>
          <w:tcPr>
            <w:tcW w:w="3047" w:type="pct"/>
            <w:vAlign w:val="center"/>
          </w:tcPr>
          <w:p w14:paraId="2AB62933">
            <w:pPr>
              <w:pStyle w:val="98"/>
              <w:spacing w:line="360" w:lineRule="auto"/>
              <w:jc w:val="left"/>
              <w:rPr>
                <w:rFonts w:hint="eastAsia" w:hAnsi="宋体" w:cs="Courier New"/>
                <w:kern w:val="2"/>
                <w:sz w:val="24"/>
                <w:szCs w:val="24"/>
              </w:rPr>
            </w:pPr>
            <w:r>
              <w:rPr>
                <w:rFonts w:hint="eastAsia" w:hAnsi="宋体" w:cs="Courier New"/>
                <w:kern w:val="2"/>
                <w:sz w:val="24"/>
                <w:szCs w:val="24"/>
              </w:rPr>
              <w:t>大写：人民币__________________元整</w:t>
            </w:r>
          </w:p>
          <w:p w14:paraId="29575B20">
            <w:pPr>
              <w:pStyle w:val="98"/>
              <w:spacing w:line="360" w:lineRule="auto"/>
              <w:jc w:val="left"/>
              <w:rPr>
                <w:rFonts w:hint="eastAsia" w:hAnsi="宋体" w:cs="Courier New"/>
                <w:kern w:val="2"/>
                <w:sz w:val="24"/>
                <w:szCs w:val="24"/>
              </w:rPr>
            </w:pPr>
            <w:r>
              <w:rPr>
                <w:rFonts w:hint="eastAsia" w:hAnsi="宋体" w:cs="Courier New"/>
                <w:kern w:val="2"/>
                <w:sz w:val="24"/>
                <w:szCs w:val="24"/>
              </w:rPr>
              <w:t>小写：￥________________________　　　　</w:t>
            </w:r>
          </w:p>
        </w:tc>
      </w:tr>
      <w:tr w14:paraId="1C2F3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545" w:type="pct"/>
            <w:vAlign w:val="center"/>
          </w:tcPr>
          <w:p w14:paraId="66AE77B4">
            <w:pPr>
              <w:pStyle w:val="98"/>
              <w:jc w:val="center"/>
              <w:rPr>
                <w:rFonts w:hint="eastAsia" w:hAnsi="宋体" w:cs="Courier New"/>
                <w:kern w:val="2"/>
                <w:sz w:val="24"/>
                <w:szCs w:val="24"/>
              </w:rPr>
            </w:pPr>
            <w:r>
              <w:rPr>
                <w:rFonts w:hint="eastAsia" w:hAnsi="宋体" w:cs="Courier New"/>
                <w:kern w:val="2"/>
                <w:sz w:val="24"/>
                <w:szCs w:val="24"/>
              </w:rPr>
              <w:t>2</w:t>
            </w:r>
          </w:p>
        </w:tc>
        <w:tc>
          <w:tcPr>
            <w:tcW w:w="1408" w:type="pct"/>
            <w:vAlign w:val="center"/>
          </w:tcPr>
          <w:p w14:paraId="4E332622">
            <w:pPr>
              <w:pStyle w:val="98"/>
              <w:jc w:val="center"/>
              <w:rPr>
                <w:rFonts w:hint="eastAsia" w:hAnsi="宋体" w:cs="Courier New"/>
                <w:kern w:val="2"/>
                <w:sz w:val="24"/>
                <w:szCs w:val="24"/>
              </w:rPr>
            </w:pPr>
            <w:r>
              <w:rPr>
                <w:rFonts w:hint="eastAsia" w:hAnsi="宋体" w:cs="Courier New"/>
                <w:kern w:val="2"/>
                <w:sz w:val="24"/>
                <w:szCs w:val="24"/>
              </w:rPr>
              <w:t>工 期</w:t>
            </w:r>
          </w:p>
        </w:tc>
        <w:tc>
          <w:tcPr>
            <w:tcW w:w="3047" w:type="pct"/>
            <w:vAlign w:val="center"/>
          </w:tcPr>
          <w:p w14:paraId="1B4AB5DA">
            <w:pPr>
              <w:pStyle w:val="98"/>
              <w:jc w:val="left"/>
              <w:rPr>
                <w:rFonts w:hint="eastAsia" w:hAnsi="宋体" w:cs="Courier New"/>
                <w:kern w:val="2"/>
                <w:sz w:val="24"/>
                <w:szCs w:val="24"/>
              </w:rPr>
            </w:pPr>
          </w:p>
        </w:tc>
      </w:tr>
      <w:tr w14:paraId="11E1C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545" w:type="pct"/>
            <w:vAlign w:val="center"/>
          </w:tcPr>
          <w:p w14:paraId="5B038B6F">
            <w:pPr>
              <w:pStyle w:val="98"/>
              <w:jc w:val="center"/>
              <w:rPr>
                <w:rFonts w:hint="eastAsia" w:hAnsi="宋体" w:cs="Courier New"/>
                <w:kern w:val="2"/>
                <w:sz w:val="24"/>
                <w:szCs w:val="24"/>
              </w:rPr>
            </w:pPr>
            <w:r>
              <w:rPr>
                <w:rFonts w:hint="eastAsia" w:hAnsi="宋体" w:cs="Courier New"/>
                <w:kern w:val="2"/>
                <w:sz w:val="24"/>
                <w:szCs w:val="24"/>
              </w:rPr>
              <w:t>3</w:t>
            </w:r>
          </w:p>
        </w:tc>
        <w:tc>
          <w:tcPr>
            <w:tcW w:w="1408" w:type="pct"/>
            <w:vAlign w:val="center"/>
          </w:tcPr>
          <w:p w14:paraId="32090894">
            <w:pPr>
              <w:pStyle w:val="98"/>
              <w:jc w:val="center"/>
              <w:rPr>
                <w:rFonts w:hint="eastAsia" w:hAnsi="宋体" w:cs="Courier New"/>
                <w:kern w:val="2"/>
                <w:sz w:val="24"/>
                <w:szCs w:val="24"/>
              </w:rPr>
            </w:pPr>
            <w:r>
              <w:rPr>
                <w:rFonts w:hint="eastAsia" w:hAnsi="宋体" w:cs="Courier New"/>
                <w:kern w:val="2"/>
                <w:sz w:val="24"/>
                <w:szCs w:val="24"/>
              </w:rPr>
              <w:t>质量标准</w:t>
            </w:r>
          </w:p>
        </w:tc>
        <w:tc>
          <w:tcPr>
            <w:tcW w:w="3047" w:type="pct"/>
            <w:vAlign w:val="center"/>
          </w:tcPr>
          <w:p w14:paraId="1F9AD4C8">
            <w:pPr>
              <w:pStyle w:val="98"/>
              <w:jc w:val="left"/>
              <w:rPr>
                <w:rFonts w:hint="eastAsia" w:hAnsi="宋体" w:cs="Courier New"/>
                <w:kern w:val="2"/>
                <w:sz w:val="24"/>
                <w:szCs w:val="24"/>
              </w:rPr>
            </w:pPr>
          </w:p>
        </w:tc>
      </w:tr>
      <w:tr w14:paraId="5F1A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545" w:type="pct"/>
            <w:vAlign w:val="center"/>
          </w:tcPr>
          <w:p w14:paraId="1E8D07B8">
            <w:pPr>
              <w:pStyle w:val="98"/>
              <w:jc w:val="center"/>
              <w:rPr>
                <w:rFonts w:hint="eastAsia" w:hAnsi="宋体" w:cs="Courier New"/>
                <w:kern w:val="2"/>
                <w:sz w:val="24"/>
                <w:szCs w:val="24"/>
              </w:rPr>
            </w:pPr>
            <w:r>
              <w:rPr>
                <w:rFonts w:hint="eastAsia" w:hAnsi="宋体" w:cs="Courier New"/>
                <w:kern w:val="2"/>
                <w:sz w:val="24"/>
                <w:szCs w:val="24"/>
              </w:rPr>
              <w:t>4</w:t>
            </w:r>
          </w:p>
        </w:tc>
        <w:tc>
          <w:tcPr>
            <w:tcW w:w="1408" w:type="pct"/>
            <w:vAlign w:val="center"/>
          </w:tcPr>
          <w:p w14:paraId="236DD90A">
            <w:pPr>
              <w:pStyle w:val="98"/>
              <w:jc w:val="center"/>
              <w:rPr>
                <w:rFonts w:hint="eastAsia" w:hAnsi="宋体" w:cs="Courier New"/>
                <w:kern w:val="2"/>
                <w:sz w:val="24"/>
                <w:szCs w:val="24"/>
              </w:rPr>
            </w:pPr>
            <w:r>
              <w:rPr>
                <w:rFonts w:hint="eastAsia" w:hAnsi="宋体" w:cs="Courier New"/>
                <w:kern w:val="2"/>
                <w:sz w:val="24"/>
                <w:szCs w:val="24"/>
              </w:rPr>
              <w:t>建设地点</w:t>
            </w:r>
          </w:p>
        </w:tc>
        <w:tc>
          <w:tcPr>
            <w:tcW w:w="3047" w:type="pct"/>
            <w:vAlign w:val="center"/>
          </w:tcPr>
          <w:p w14:paraId="482C1B24">
            <w:pPr>
              <w:pStyle w:val="98"/>
              <w:jc w:val="left"/>
              <w:rPr>
                <w:rFonts w:hint="eastAsia" w:hAnsi="宋体" w:cs="Courier New"/>
                <w:kern w:val="2"/>
                <w:sz w:val="24"/>
                <w:szCs w:val="24"/>
              </w:rPr>
            </w:pPr>
          </w:p>
        </w:tc>
      </w:tr>
      <w:tr w14:paraId="7892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545" w:type="pct"/>
            <w:vAlign w:val="center"/>
          </w:tcPr>
          <w:p w14:paraId="0524A717">
            <w:pPr>
              <w:pStyle w:val="98"/>
              <w:jc w:val="center"/>
              <w:rPr>
                <w:rFonts w:hint="eastAsia" w:hAnsi="宋体" w:cs="Courier New"/>
                <w:kern w:val="2"/>
                <w:sz w:val="24"/>
                <w:szCs w:val="24"/>
              </w:rPr>
            </w:pPr>
            <w:r>
              <w:rPr>
                <w:rFonts w:hint="eastAsia" w:hAnsi="宋体" w:cs="Courier New"/>
                <w:kern w:val="2"/>
                <w:sz w:val="24"/>
                <w:szCs w:val="24"/>
              </w:rPr>
              <w:t>5</w:t>
            </w:r>
          </w:p>
        </w:tc>
        <w:tc>
          <w:tcPr>
            <w:tcW w:w="1408" w:type="pct"/>
            <w:vAlign w:val="center"/>
          </w:tcPr>
          <w:p w14:paraId="6A2AD7A6">
            <w:pPr>
              <w:pStyle w:val="98"/>
              <w:jc w:val="center"/>
              <w:rPr>
                <w:rFonts w:hint="eastAsia" w:hAnsi="宋体" w:cs="Courier New"/>
                <w:kern w:val="2"/>
                <w:sz w:val="24"/>
                <w:szCs w:val="24"/>
              </w:rPr>
            </w:pPr>
            <w:r>
              <w:rPr>
                <w:rFonts w:hint="eastAsia" w:hAnsi="宋体" w:cs="Courier New"/>
                <w:kern w:val="2"/>
                <w:sz w:val="24"/>
                <w:szCs w:val="24"/>
              </w:rPr>
              <w:t>其他说明事项</w:t>
            </w:r>
          </w:p>
        </w:tc>
        <w:tc>
          <w:tcPr>
            <w:tcW w:w="3047" w:type="pct"/>
            <w:vAlign w:val="center"/>
          </w:tcPr>
          <w:p w14:paraId="089FE149">
            <w:pPr>
              <w:pStyle w:val="98"/>
              <w:jc w:val="left"/>
              <w:rPr>
                <w:rFonts w:hint="eastAsia" w:hAnsi="宋体" w:cs="Courier New"/>
                <w:kern w:val="2"/>
                <w:sz w:val="24"/>
                <w:szCs w:val="24"/>
              </w:rPr>
            </w:pPr>
          </w:p>
        </w:tc>
      </w:tr>
    </w:tbl>
    <w:p w14:paraId="23D93A37">
      <w:pPr>
        <w:snapToGrid w:val="0"/>
        <w:spacing w:line="480" w:lineRule="exact"/>
        <w:ind w:firstLine="422" w:firstLineChars="200"/>
        <w:rPr>
          <w:rFonts w:hint="eastAsia" w:ascii="宋体" w:hAnsi="宋体"/>
          <w:b/>
          <w:bCs/>
          <w:szCs w:val="21"/>
        </w:rPr>
      </w:pPr>
      <w:r>
        <w:rPr>
          <w:rFonts w:hint="eastAsia" w:ascii="宋体" w:hAnsi="宋体"/>
          <w:b/>
          <w:bCs/>
          <w:szCs w:val="21"/>
        </w:rPr>
        <w:t>注：1 此表应按“供应商须知”的规定密封标记密封单独提交。</w:t>
      </w:r>
    </w:p>
    <w:p w14:paraId="5F9B0E3F">
      <w:pPr>
        <w:snapToGrid w:val="0"/>
        <w:spacing w:line="480" w:lineRule="exact"/>
        <w:rPr>
          <w:rFonts w:hint="eastAsia" w:ascii="宋体" w:hAnsi="宋体"/>
          <w:b/>
          <w:bCs/>
          <w:szCs w:val="21"/>
        </w:rPr>
      </w:pPr>
      <w:r>
        <w:rPr>
          <w:rFonts w:hint="eastAsia" w:ascii="宋体" w:hAnsi="宋体"/>
          <w:b/>
          <w:bCs/>
          <w:szCs w:val="21"/>
        </w:rPr>
        <w:t xml:space="preserve">        2 本表所报价格包括供应商为完成本项目所发生的一切费用。</w:t>
      </w:r>
    </w:p>
    <w:p w14:paraId="5A7E5E8D">
      <w:pPr>
        <w:snapToGrid w:val="0"/>
        <w:spacing w:line="480" w:lineRule="exact"/>
        <w:rPr>
          <w:rFonts w:hint="eastAsia" w:ascii="宋体" w:hAnsi="宋体"/>
          <w:sz w:val="24"/>
          <w:szCs w:val="24"/>
        </w:rPr>
      </w:pPr>
    </w:p>
    <w:p w14:paraId="3CFE34FE">
      <w:pPr>
        <w:snapToGrid w:val="0"/>
        <w:spacing w:line="480" w:lineRule="exact"/>
        <w:rPr>
          <w:rFonts w:hint="eastAsia" w:ascii="宋体" w:hAnsi="宋体"/>
          <w:sz w:val="24"/>
          <w:szCs w:val="24"/>
        </w:rPr>
      </w:pPr>
    </w:p>
    <w:p w14:paraId="7F43D215">
      <w:pPr>
        <w:snapToGrid w:val="0"/>
        <w:spacing w:line="480" w:lineRule="auto"/>
        <w:ind w:firstLine="550"/>
        <w:rPr>
          <w:rFonts w:hint="eastAsia" w:ascii="宋体" w:hAnsi="宋体"/>
          <w:sz w:val="24"/>
          <w:szCs w:val="24"/>
        </w:rPr>
      </w:pPr>
      <w:r>
        <w:rPr>
          <w:rFonts w:hint="eastAsia" w:ascii="宋体" w:hAnsi="宋体"/>
          <w:sz w:val="24"/>
          <w:szCs w:val="24"/>
        </w:rPr>
        <w:t>供应商名称（盖章）</w:t>
      </w:r>
      <w:r>
        <w:rPr>
          <w:rFonts w:ascii="宋体" w:hAnsi="宋体"/>
          <w:sz w:val="24"/>
          <w:szCs w:val="24"/>
        </w:rPr>
        <w:t>：</w:t>
      </w:r>
    </w:p>
    <w:p w14:paraId="67DF595A">
      <w:pPr>
        <w:snapToGrid w:val="0"/>
        <w:spacing w:line="480" w:lineRule="auto"/>
        <w:ind w:firstLine="552"/>
        <w:rPr>
          <w:rFonts w:hint="eastAsia" w:ascii="宋体" w:hAnsi="宋体"/>
          <w:sz w:val="24"/>
          <w:szCs w:val="24"/>
        </w:rPr>
      </w:pPr>
      <w:r>
        <w:rPr>
          <w:rFonts w:hint="eastAsia" w:ascii="宋体" w:hAnsi="宋体"/>
          <w:sz w:val="24"/>
          <w:szCs w:val="24"/>
        </w:rPr>
        <w:t>法定代表人或授权代表（</w:t>
      </w:r>
      <w:r>
        <w:rPr>
          <w:rFonts w:ascii="宋体" w:hAnsi="宋体"/>
          <w:sz w:val="24"/>
          <w:szCs w:val="24"/>
        </w:rPr>
        <w:t>签字</w:t>
      </w:r>
      <w:r>
        <w:rPr>
          <w:rFonts w:hint="eastAsia" w:ascii="宋体" w:hAnsi="宋体"/>
          <w:sz w:val="24"/>
          <w:szCs w:val="24"/>
        </w:rPr>
        <w:t>或盖章）</w:t>
      </w:r>
      <w:r>
        <w:rPr>
          <w:rFonts w:ascii="宋体" w:hAnsi="宋体"/>
          <w:sz w:val="24"/>
          <w:szCs w:val="24"/>
        </w:rPr>
        <w:t>：</w:t>
      </w:r>
    </w:p>
    <w:p w14:paraId="7E73B6EC">
      <w:pPr>
        <w:snapToGrid w:val="0"/>
        <w:spacing w:line="480" w:lineRule="auto"/>
        <w:ind w:firstLine="550"/>
        <w:rPr>
          <w:rFonts w:hint="eastAsia" w:ascii="宋体" w:hAnsi="宋体"/>
          <w:b/>
          <w:sz w:val="24"/>
          <w:szCs w:val="24"/>
        </w:rPr>
      </w:pPr>
      <w:r>
        <w:rPr>
          <w:rFonts w:ascii="宋体" w:hAnsi="宋体"/>
          <w:sz w:val="24"/>
          <w:szCs w:val="24"/>
        </w:rPr>
        <w:t>日</w:t>
      </w:r>
      <w:r>
        <w:rPr>
          <w:rFonts w:hint="eastAsia" w:ascii="宋体" w:hAnsi="宋体"/>
          <w:sz w:val="24"/>
          <w:szCs w:val="24"/>
        </w:rPr>
        <w:t xml:space="preserve"> </w:t>
      </w:r>
      <w:r>
        <w:rPr>
          <w:rFonts w:ascii="宋体" w:hAnsi="宋体"/>
          <w:sz w:val="24"/>
          <w:szCs w:val="24"/>
        </w:rPr>
        <w:t>期</w:t>
      </w:r>
      <w:r>
        <w:rPr>
          <w:rFonts w:hint="eastAsia" w:ascii="宋体" w:hAnsi="宋体"/>
          <w:sz w:val="24"/>
          <w:szCs w:val="24"/>
        </w:rPr>
        <w:t>：</w:t>
      </w:r>
    </w:p>
    <w:p w14:paraId="383D64C9">
      <w:pPr>
        <w:spacing w:line="480" w:lineRule="exact"/>
        <w:rPr>
          <w:rFonts w:hint="eastAsia" w:ascii="宋体" w:hAnsi="宋体"/>
          <w:b/>
          <w:sz w:val="24"/>
          <w:szCs w:val="24"/>
        </w:rPr>
        <w:sectPr>
          <w:type w:val="nextColumn"/>
          <w:pgSz w:w="11906" w:h="16838"/>
          <w:pgMar w:top="1701" w:right="1418" w:bottom="1418" w:left="1418" w:header="851" w:footer="992" w:gutter="0"/>
          <w:cols w:space="720" w:num="1"/>
          <w:docGrid w:linePitch="312" w:charSpace="0"/>
        </w:sectPr>
      </w:pPr>
      <w:r>
        <w:rPr>
          <w:rFonts w:ascii="宋体" w:hAnsi="宋体"/>
          <w:b/>
          <w:sz w:val="24"/>
          <w:szCs w:val="24"/>
        </w:rPr>
        <w:br w:type="page"/>
      </w:r>
    </w:p>
    <w:p w14:paraId="26503FF9">
      <w:pPr>
        <w:spacing w:line="480" w:lineRule="exact"/>
        <w:rPr>
          <w:rFonts w:hint="eastAsia" w:ascii="宋体" w:hAnsi="宋体"/>
          <w:b/>
          <w:sz w:val="24"/>
          <w:szCs w:val="24"/>
        </w:rPr>
      </w:pPr>
      <w:r>
        <w:rPr>
          <w:rFonts w:ascii="宋体" w:hAnsi="宋体"/>
          <w:b/>
          <w:sz w:val="24"/>
          <w:szCs w:val="24"/>
        </w:rPr>
        <w:t>附件</w:t>
      </w:r>
      <w:r>
        <w:rPr>
          <w:rFonts w:hint="eastAsia" w:ascii="宋体" w:hAnsi="宋体"/>
          <w:b/>
          <w:sz w:val="24"/>
          <w:szCs w:val="24"/>
        </w:rPr>
        <w:t>三</w:t>
      </w:r>
      <w:r>
        <w:rPr>
          <w:rFonts w:ascii="宋体" w:hAnsi="宋体"/>
          <w:b/>
          <w:sz w:val="24"/>
          <w:szCs w:val="24"/>
        </w:rPr>
        <w:t>：</w:t>
      </w:r>
    </w:p>
    <w:p w14:paraId="6FB2FBD6">
      <w:pPr>
        <w:spacing w:line="480" w:lineRule="exact"/>
        <w:jc w:val="center"/>
        <w:rPr>
          <w:rFonts w:hint="eastAsia" w:ascii="宋体" w:hAnsi="宋体"/>
          <w:b/>
          <w:sz w:val="24"/>
          <w:szCs w:val="24"/>
        </w:rPr>
      </w:pPr>
      <w:r>
        <w:rPr>
          <w:rFonts w:hint="eastAsia" w:ascii="宋体" w:hAnsi="宋体"/>
          <w:b/>
          <w:sz w:val="24"/>
          <w:szCs w:val="24"/>
        </w:rPr>
        <w:t>合同</w:t>
      </w:r>
      <w:r>
        <w:rPr>
          <w:rFonts w:ascii="宋体" w:hAnsi="宋体"/>
          <w:b/>
          <w:sz w:val="24"/>
          <w:szCs w:val="24"/>
        </w:rPr>
        <w:t>条款</w:t>
      </w:r>
      <w:r>
        <w:rPr>
          <w:rFonts w:hint="eastAsia" w:ascii="宋体" w:hAnsi="宋体"/>
          <w:b/>
          <w:sz w:val="24"/>
          <w:szCs w:val="24"/>
        </w:rPr>
        <w:t>应答</w:t>
      </w:r>
      <w:r>
        <w:rPr>
          <w:rFonts w:ascii="宋体" w:hAnsi="宋体"/>
          <w:b/>
          <w:sz w:val="24"/>
          <w:szCs w:val="24"/>
        </w:rPr>
        <w:t>表</w:t>
      </w:r>
    </w:p>
    <w:p w14:paraId="40742C6A">
      <w:pPr>
        <w:spacing w:line="480" w:lineRule="exact"/>
        <w:jc w:val="center"/>
        <w:rPr>
          <w:rFonts w:hint="eastAsia" w:ascii="宋体" w:hAnsi="宋体"/>
          <w:sz w:val="24"/>
          <w:szCs w:val="24"/>
        </w:rPr>
      </w:pPr>
    </w:p>
    <w:tbl>
      <w:tblPr>
        <w:tblStyle w:val="5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9"/>
        <w:gridCol w:w="3748"/>
        <w:gridCol w:w="3620"/>
        <w:gridCol w:w="1359"/>
      </w:tblGrid>
      <w:tr w14:paraId="0859E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0" w:hRule="atLeast"/>
        </w:trPr>
        <w:tc>
          <w:tcPr>
            <w:tcW w:w="301" w:type="pct"/>
            <w:tcBorders>
              <w:bottom w:val="single" w:color="auto" w:sz="4" w:space="0"/>
            </w:tcBorders>
          </w:tcPr>
          <w:p w14:paraId="43D8B919">
            <w:pPr>
              <w:spacing w:line="480" w:lineRule="exact"/>
              <w:jc w:val="center"/>
              <w:rPr>
                <w:rFonts w:hint="eastAsia" w:ascii="宋体" w:hAnsi="宋体"/>
                <w:szCs w:val="21"/>
              </w:rPr>
            </w:pPr>
            <w:r>
              <w:rPr>
                <w:rFonts w:ascii="宋体" w:hAnsi="宋体"/>
                <w:szCs w:val="21"/>
              </w:rPr>
              <w:t>序号</w:t>
            </w:r>
          </w:p>
        </w:tc>
        <w:tc>
          <w:tcPr>
            <w:tcW w:w="2018" w:type="pct"/>
            <w:tcBorders>
              <w:bottom w:val="single" w:color="auto" w:sz="4" w:space="0"/>
            </w:tcBorders>
            <w:vAlign w:val="center"/>
          </w:tcPr>
          <w:p w14:paraId="6C41BEB5">
            <w:pPr>
              <w:spacing w:line="480" w:lineRule="exact"/>
              <w:jc w:val="center"/>
              <w:rPr>
                <w:rFonts w:hint="eastAsia" w:ascii="宋体" w:hAnsi="宋体"/>
                <w:szCs w:val="21"/>
              </w:rPr>
            </w:pPr>
            <w:r>
              <w:rPr>
                <w:rFonts w:hint="eastAsia" w:ascii="宋体" w:hAnsi="宋体"/>
                <w:szCs w:val="21"/>
              </w:rPr>
              <w:t>比选</w:t>
            </w:r>
            <w:r>
              <w:rPr>
                <w:rFonts w:ascii="宋体" w:hAnsi="宋体"/>
                <w:szCs w:val="21"/>
              </w:rPr>
              <w:t>文件要求</w:t>
            </w:r>
          </w:p>
        </w:tc>
        <w:tc>
          <w:tcPr>
            <w:tcW w:w="1949" w:type="pct"/>
            <w:tcBorders>
              <w:bottom w:val="single" w:color="auto" w:sz="4" w:space="0"/>
            </w:tcBorders>
            <w:vAlign w:val="center"/>
          </w:tcPr>
          <w:p w14:paraId="313E22A9">
            <w:pPr>
              <w:spacing w:line="480" w:lineRule="exact"/>
              <w:jc w:val="center"/>
              <w:rPr>
                <w:rFonts w:hint="eastAsia" w:ascii="宋体" w:hAnsi="宋体"/>
                <w:szCs w:val="21"/>
              </w:rPr>
            </w:pPr>
            <w:r>
              <w:rPr>
                <w:rFonts w:ascii="宋体" w:hAnsi="宋体"/>
                <w:szCs w:val="21"/>
              </w:rPr>
              <w:t>比选申请文件应答</w:t>
            </w:r>
          </w:p>
        </w:tc>
        <w:tc>
          <w:tcPr>
            <w:tcW w:w="732" w:type="pct"/>
            <w:tcBorders>
              <w:bottom w:val="single" w:color="auto" w:sz="4" w:space="0"/>
            </w:tcBorders>
            <w:vAlign w:val="center"/>
          </w:tcPr>
          <w:p w14:paraId="37C47F71">
            <w:pPr>
              <w:spacing w:line="480" w:lineRule="exact"/>
              <w:jc w:val="center"/>
              <w:rPr>
                <w:rFonts w:hint="eastAsia" w:ascii="宋体" w:hAnsi="宋体"/>
                <w:szCs w:val="21"/>
              </w:rPr>
            </w:pPr>
            <w:r>
              <w:rPr>
                <w:rFonts w:ascii="宋体" w:hAnsi="宋体"/>
                <w:szCs w:val="21"/>
              </w:rPr>
              <w:t>偏差</w:t>
            </w:r>
          </w:p>
        </w:tc>
      </w:tr>
      <w:tr w14:paraId="5DA2E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1" w:type="pct"/>
          </w:tcPr>
          <w:p w14:paraId="7C23025A">
            <w:pPr>
              <w:spacing w:line="480" w:lineRule="exact"/>
              <w:jc w:val="center"/>
              <w:rPr>
                <w:rFonts w:hint="eastAsia" w:ascii="宋体" w:hAnsi="宋体"/>
                <w:szCs w:val="21"/>
              </w:rPr>
            </w:pPr>
          </w:p>
        </w:tc>
        <w:tc>
          <w:tcPr>
            <w:tcW w:w="2018" w:type="pct"/>
          </w:tcPr>
          <w:p w14:paraId="661E2AAF">
            <w:pPr>
              <w:spacing w:line="480" w:lineRule="exact"/>
              <w:jc w:val="center"/>
              <w:rPr>
                <w:rFonts w:hint="eastAsia" w:ascii="宋体" w:hAnsi="宋体"/>
                <w:szCs w:val="21"/>
              </w:rPr>
            </w:pPr>
          </w:p>
        </w:tc>
        <w:tc>
          <w:tcPr>
            <w:tcW w:w="1949" w:type="pct"/>
          </w:tcPr>
          <w:p w14:paraId="2E585C4F">
            <w:pPr>
              <w:spacing w:line="480" w:lineRule="exact"/>
              <w:jc w:val="center"/>
              <w:rPr>
                <w:rFonts w:hint="eastAsia" w:ascii="宋体" w:hAnsi="宋体"/>
                <w:szCs w:val="21"/>
              </w:rPr>
            </w:pPr>
          </w:p>
        </w:tc>
        <w:tc>
          <w:tcPr>
            <w:tcW w:w="732" w:type="pct"/>
          </w:tcPr>
          <w:p w14:paraId="0EDA0949">
            <w:pPr>
              <w:spacing w:line="480" w:lineRule="exact"/>
              <w:jc w:val="center"/>
              <w:rPr>
                <w:rFonts w:hint="eastAsia" w:ascii="宋体" w:hAnsi="宋体"/>
                <w:szCs w:val="21"/>
              </w:rPr>
            </w:pPr>
          </w:p>
        </w:tc>
      </w:tr>
      <w:tr w14:paraId="122D0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1" w:type="pct"/>
          </w:tcPr>
          <w:p w14:paraId="4E6C8953">
            <w:pPr>
              <w:spacing w:line="480" w:lineRule="exact"/>
              <w:jc w:val="center"/>
              <w:rPr>
                <w:rFonts w:hint="eastAsia" w:ascii="宋体" w:hAnsi="宋体"/>
                <w:szCs w:val="21"/>
              </w:rPr>
            </w:pPr>
          </w:p>
        </w:tc>
        <w:tc>
          <w:tcPr>
            <w:tcW w:w="2018" w:type="pct"/>
          </w:tcPr>
          <w:p w14:paraId="34DD162F">
            <w:pPr>
              <w:spacing w:line="480" w:lineRule="exact"/>
              <w:jc w:val="center"/>
              <w:rPr>
                <w:rFonts w:hint="eastAsia" w:ascii="宋体" w:hAnsi="宋体"/>
                <w:szCs w:val="21"/>
              </w:rPr>
            </w:pPr>
          </w:p>
        </w:tc>
        <w:tc>
          <w:tcPr>
            <w:tcW w:w="1949" w:type="pct"/>
          </w:tcPr>
          <w:p w14:paraId="20A8EB88">
            <w:pPr>
              <w:spacing w:line="480" w:lineRule="exact"/>
              <w:jc w:val="center"/>
              <w:rPr>
                <w:rFonts w:hint="eastAsia" w:ascii="宋体" w:hAnsi="宋体"/>
                <w:szCs w:val="21"/>
              </w:rPr>
            </w:pPr>
          </w:p>
        </w:tc>
        <w:tc>
          <w:tcPr>
            <w:tcW w:w="732" w:type="pct"/>
          </w:tcPr>
          <w:p w14:paraId="0B608DD0">
            <w:pPr>
              <w:spacing w:line="480" w:lineRule="exact"/>
              <w:jc w:val="center"/>
              <w:rPr>
                <w:rFonts w:hint="eastAsia" w:ascii="宋体" w:hAnsi="宋体"/>
                <w:szCs w:val="21"/>
              </w:rPr>
            </w:pPr>
          </w:p>
        </w:tc>
      </w:tr>
      <w:tr w14:paraId="4CDE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1" w:type="pct"/>
          </w:tcPr>
          <w:p w14:paraId="64E6817D">
            <w:pPr>
              <w:spacing w:line="480" w:lineRule="exact"/>
              <w:jc w:val="center"/>
              <w:rPr>
                <w:rFonts w:hint="eastAsia" w:ascii="宋体" w:hAnsi="宋体"/>
                <w:szCs w:val="21"/>
              </w:rPr>
            </w:pPr>
          </w:p>
        </w:tc>
        <w:tc>
          <w:tcPr>
            <w:tcW w:w="2018" w:type="pct"/>
          </w:tcPr>
          <w:p w14:paraId="7A02752B">
            <w:pPr>
              <w:spacing w:line="480" w:lineRule="exact"/>
              <w:jc w:val="center"/>
              <w:rPr>
                <w:rFonts w:hint="eastAsia" w:ascii="宋体" w:hAnsi="宋体"/>
                <w:szCs w:val="21"/>
              </w:rPr>
            </w:pPr>
          </w:p>
        </w:tc>
        <w:tc>
          <w:tcPr>
            <w:tcW w:w="1949" w:type="pct"/>
          </w:tcPr>
          <w:p w14:paraId="4B55EDE1">
            <w:pPr>
              <w:spacing w:line="480" w:lineRule="exact"/>
              <w:jc w:val="center"/>
              <w:rPr>
                <w:rFonts w:hint="eastAsia" w:ascii="宋体" w:hAnsi="宋体"/>
                <w:szCs w:val="21"/>
              </w:rPr>
            </w:pPr>
          </w:p>
        </w:tc>
        <w:tc>
          <w:tcPr>
            <w:tcW w:w="732" w:type="pct"/>
          </w:tcPr>
          <w:p w14:paraId="3A93A2EF">
            <w:pPr>
              <w:spacing w:line="480" w:lineRule="exact"/>
              <w:jc w:val="center"/>
              <w:rPr>
                <w:rFonts w:hint="eastAsia" w:ascii="宋体" w:hAnsi="宋体"/>
                <w:szCs w:val="21"/>
              </w:rPr>
            </w:pPr>
          </w:p>
        </w:tc>
      </w:tr>
      <w:tr w14:paraId="6376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1" w:type="pct"/>
          </w:tcPr>
          <w:p w14:paraId="11128E3C">
            <w:pPr>
              <w:spacing w:line="480" w:lineRule="exact"/>
              <w:jc w:val="center"/>
              <w:rPr>
                <w:rFonts w:hint="eastAsia" w:ascii="宋体" w:hAnsi="宋体"/>
                <w:szCs w:val="21"/>
              </w:rPr>
            </w:pPr>
          </w:p>
        </w:tc>
        <w:tc>
          <w:tcPr>
            <w:tcW w:w="2018" w:type="pct"/>
          </w:tcPr>
          <w:p w14:paraId="0FE73BD0">
            <w:pPr>
              <w:spacing w:line="480" w:lineRule="exact"/>
              <w:jc w:val="center"/>
              <w:rPr>
                <w:rFonts w:hint="eastAsia" w:ascii="宋体" w:hAnsi="宋体"/>
                <w:szCs w:val="21"/>
              </w:rPr>
            </w:pPr>
          </w:p>
        </w:tc>
        <w:tc>
          <w:tcPr>
            <w:tcW w:w="1949" w:type="pct"/>
          </w:tcPr>
          <w:p w14:paraId="34EE4DE4">
            <w:pPr>
              <w:spacing w:line="480" w:lineRule="exact"/>
              <w:jc w:val="center"/>
              <w:rPr>
                <w:rFonts w:hint="eastAsia" w:ascii="宋体" w:hAnsi="宋体"/>
                <w:szCs w:val="21"/>
              </w:rPr>
            </w:pPr>
          </w:p>
        </w:tc>
        <w:tc>
          <w:tcPr>
            <w:tcW w:w="732" w:type="pct"/>
          </w:tcPr>
          <w:p w14:paraId="352EE790">
            <w:pPr>
              <w:spacing w:line="480" w:lineRule="exact"/>
              <w:jc w:val="center"/>
              <w:rPr>
                <w:rFonts w:hint="eastAsia" w:ascii="宋体" w:hAnsi="宋体"/>
                <w:szCs w:val="21"/>
              </w:rPr>
            </w:pPr>
          </w:p>
        </w:tc>
      </w:tr>
      <w:tr w14:paraId="44725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1" w:type="pct"/>
          </w:tcPr>
          <w:p w14:paraId="4F71F164">
            <w:pPr>
              <w:spacing w:line="480" w:lineRule="exact"/>
              <w:jc w:val="center"/>
              <w:rPr>
                <w:rFonts w:hint="eastAsia" w:ascii="宋体" w:hAnsi="宋体"/>
                <w:szCs w:val="21"/>
              </w:rPr>
            </w:pPr>
          </w:p>
        </w:tc>
        <w:tc>
          <w:tcPr>
            <w:tcW w:w="2018" w:type="pct"/>
          </w:tcPr>
          <w:p w14:paraId="61465C1F">
            <w:pPr>
              <w:spacing w:line="480" w:lineRule="exact"/>
              <w:jc w:val="center"/>
              <w:rPr>
                <w:rFonts w:hint="eastAsia" w:ascii="宋体" w:hAnsi="宋体"/>
                <w:szCs w:val="21"/>
              </w:rPr>
            </w:pPr>
          </w:p>
        </w:tc>
        <w:tc>
          <w:tcPr>
            <w:tcW w:w="1949" w:type="pct"/>
          </w:tcPr>
          <w:p w14:paraId="63490673">
            <w:pPr>
              <w:spacing w:line="480" w:lineRule="exact"/>
              <w:jc w:val="center"/>
              <w:rPr>
                <w:rFonts w:hint="eastAsia" w:ascii="宋体" w:hAnsi="宋体"/>
                <w:szCs w:val="21"/>
              </w:rPr>
            </w:pPr>
          </w:p>
        </w:tc>
        <w:tc>
          <w:tcPr>
            <w:tcW w:w="732" w:type="pct"/>
          </w:tcPr>
          <w:p w14:paraId="038946EB">
            <w:pPr>
              <w:spacing w:line="480" w:lineRule="exact"/>
              <w:jc w:val="center"/>
              <w:rPr>
                <w:rFonts w:hint="eastAsia" w:ascii="宋体" w:hAnsi="宋体"/>
                <w:szCs w:val="21"/>
              </w:rPr>
            </w:pPr>
          </w:p>
        </w:tc>
      </w:tr>
      <w:tr w14:paraId="3BD2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1" w:type="pct"/>
          </w:tcPr>
          <w:p w14:paraId="70827D1D">
            <w:pPr>
              <w:spacing w:line="480" w:lineRule="exact"/>
              <w:jc w:val="center"/>
              <w:rPr>
                <w:rFonts w:hint="eastAsia" w:ascii="宋体" w:hAnsi="宋体"/>
                <w:szCs w:val="21"/>
              </w:rPr>
            </w:pPr>
          </w:p>
        </w:tc>
        <w:tc>
          <w:tcPr>
            <w:tcW w:w="2018" w:type="pct"/>
          </w:tcPr>
          <w:p w14:paraId="5906C69B">
            <w:pPr>
              <w:spacing w:line="480" w:lineRule="exact"/>
              <w:jc w:val="center"/>
              <w:rPr>
                <w:rFonts w:hint="eastAsia" w:ascii="宋体" w:hAnsi="宋体"/>
                <w:szCs w:val="21"/>
              </w:rPr>
            </w:pPr>
          </w:p>
        </w:tc>
        <w:tc>
          <w:tcPr>
            <w:tcW w:w="1949" w:type="pct"/>
          </w:tcPr>
          <w:p w14:paraId="73FE18EC">
            <w:pPr>
              <w:spacing w:line="480" w:lineRule="exact"/>
              <w:jc w:val="center"/>
              <w:rPr>
                <w:rFonts w:hint="eastAsia" w:ascii="宋体" w:hAnsi="宋体"/>
                <w:szCs w:val="21"/>
              </w:rPr>
            </w:pPr>
          </w:p>
        </w:tc>
        <w:tc>
          <w:tcPr>
            <w:tcW w:w="732" w:type="pct"/>
          </w:tcPr>
          <w:p w14:paraId="760F1629">
            <w:pPr>
              <w:spacing w:line="480" w:lineRule="exact"/>
              <w:jc w:val="center"/>
              <w:rPr>
                <w:rFonts w:hint="eastAsia" w:ascii="宋体" w:hAnsi="宋体"/>
                <w:szCs w:val="21"/>
              </w:rPr>
            </w:pPr>
          </w:p>
        </w:tc>
      </w:tr>
      <w:tr w14:paraId="237AC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1" w:type="pct"/>
          </w:tcPr>
          <w:p w14:paraId="03C7F3CE">
            <w:pPr>
              <w:spacing w:line="480" w:lineRule="exact"/>
              <w:jc w:val="center"/>
              <w:rPr>
                <w:rFonts w:hint="eastAsia" w:ascii="宋体" w:hAnsi="宋体"/>
                <w:szCs w:val="21"/>
              </w:rPr>
            </w:pPr>
          </w:p>
        </w:tc>
        <w:tc>
          <w:tcPr>
            <w:tcW w:w="2018" w:type="pct"/>
          </w:tcPr>
          <w:p w14:paraId="28E0CD8D">
            <w:pPr>
              <w:spacing w:line="480" w:lineRule="exact"/>
              <w:jc w:val="center"/>
              <w:rPr>
                <w:rFonts w:hint="eastAsia" w:ascii="宋体" w:hAnsi="宋体"/>
                <w:szCs w:val="21"/>
              </w:rPr>
            </w:pPr>
          </w:p>
        </w:tc>
        <w:tc>
          <w:tcPr>
            <w:tcW w:w="1949" w:type="pct"/>
          </w:tcPr>
          <w:p w14:paraId="533A580A">
            <w:pPr>
              <w:spacing w:line="480" w:lineRule="exact"/>
              <w:jc w:val="center"/>
              <w:rPr>
                <w:rFonts w:hint="eastAsia" w:ascii="宋体" w:hAnsi="宋体"/>
                <w:szCs w:val="21"/>
              </w:rPr>
            </w:pPr>
          </w:p>
        </w:tc>
        <w:tc>
          <w:tcPr>
            <w:tcW w:w="732" w:type="pct"/>
          </w:tcPr>
          <w:p w14:paraId="00504BDB">
            <w:pPr>
              <w:spacing w:line="480" w:lineRule="exact"/>
              <w:jc w:val="center"/>
              <w:rPr>
                <w:rFonts w:hint="eastAsia" w:ascii="宋体" w:hAnsi="宋体"/>
                <w:szCs w:val="21"/>
              </w:rPr>
            </w:pPr>
          </w:p>
        </w:tc>
      </w:tr>
      <w:tr w14:paraId="1FE22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1" w:type="pct"/>
          </w:tcPr>
          <w:p w14:paraId="38B0D415">
            <w:pPr>
              <w:spacing w:line="480" w:lineRule="exact"/>
              <w:jc w:val="center"/>
              <w:rPr>
                <w:rFonts w:hint="eastAsia" w:ascii="宋体" w:hAnsi="宋体"/>
                <w:szCs w:val="21"/>
              </w:rPr>
            </w:pPr>
          </w:p>
        </w:tc>
        <w:tc>
          <w:tcPr>
            <w:tcW w:w="2018" w:type="pct"/>
          </w:tcPr>
          <w:p w14:paraId="72C4EA24">
            <w:pPr>
              <w:spacing w:line="480" w:lineRule="exact"/>
              <w:jc w:val="center"/>
              <w:rPr>
                <w:rFonts w:hint="eastAsia" w:ascii="宋体" w:hAnsi="宋体"/>
                <w:szCs w:val="21"/>
              </w:rPr>
            </w:pPr>
          </w:p>
        </w:tc>
        <w:tc>
          <w:tcPr>
            <w:tcW w:w="1949" w:type="pct"/>
          </w:tcPr>
          <w:p w14:paraId="07574FFB">
            <w:pPr>
              <w:spacing w:line="480" w:lineRule="exact"/>
              <w:jc w:val="center"/>
              <w:rPr>
                <w:rFonts w:hint="eastAsia" w:ascii="宋体" w:hAnsi="宋体"/>
                <w:szCs w:val="21"/>
              </w:rPr>
            </w:pPr>
          </w:p>
        </w:tc>
        <w:tc>
          <w:tcPr>
            <w:tcW w:w="732" w:type="pct"/>
          </w:tcPr>
          <w:p w14:paraId="3BA40F0D">
            <w:pPr>
              <w:spacing w:line="480" w:lineRule="exact"/>
              <w:jc w:val="center"/>
              <w:rPr>
                <w:rFonts w:hint="eastAsia" w:ascii="宋体" w:hAnsi="宋体"/>
                <w:szCs w:val="21"/>
              </w:rPr>
            </w:pPr>
          </w:p>
        </w:tc>
      </w:tr>
    </w:tbl>
    <w:p w14:paraId="423510F2">
      <w:pPr>
        <w:spacing w:line="480" w:lineRule="exact"/>
        <w:ind w:firstLine="480"/>
        <w:rPr>
          <w:rFonts w:hint="eastAsia" w:ascii="宋体" w:hAnsi="宋体"/>
          <w:sz w:val="24"/>
          <w:szCs w:val="24"/>
        </w:rPr>
      </w:pPr>
      <w:r>
        <w:rPr>
          <w:rFonts w:ascii="宋体" w:hAnsi="宋体"/>
          <w:sz w:val="24"/>
          <w:szCs w:val="24"/>
        </w:rPr>
        <w:t>注：凡对合同条款有偏离的必须在此表中反应，正、负偏差均应描述</w:t>
      </w:r>
      <w:r>
        <w:rPr>
          <w:rFonts w:hint="eastAsia" w:ascii="宋体" w:hAnsi="宋体"/>
          <w:sz w:val="24"/>
          <w:szCs w:val="24"/>
        </w:rPr>
        <w:t>，若无偏差则在上述表中写明均无偏差字样</w:t>
      </w:r>
      <w:r>
        <w:rPr>
          <w:rFonts w:ascii="宋体" w:hAnsi="宋体"/>
          <w:sz w:val="24"/>
          <w:szCs w:val="24"/>
        </w:rPr>
        <w:t>。</w:t>
      </w:r>
    </w:p>
    <w:p w14:paraId="08D7F4BA">
      <w:pPr>
        <w:spacing w:line="480" w:lineRule="exact"/>
        <w:rPr>
          <w:rFonts w:hint="eastAsia" w:ascii="宋体" w:hAnsi="宋体"/>
          <w:sz w:val="24"/>
          <w:szCs w:val="24"/>
        </w:rPr>
      </w:pPr>
    </w:p>
    <w:p w14:paraId="5FD42AC2">
      <w:pPr>
        <w:snapToGrid w:val="0"/>
        <w:spacing w:line="480" w:lineRule="exact"/>
        <w:ind w:firstLine="550"/>
        <w:rPr>
          <w:rFonts w:hint="eastAsia" w:ascii="宋体" w:hAnsi="宋体"/>
          <w:sz w:val="24"/>
          <w:szCs w:val="24"/>
        </w:rPr>
      </w:pPr>
      <w:r>
        <w:rPr>
          <w:rFonts w:hint="eastAsia" w:ascii="宋体" w:hAnsi="宋体"/>
          <w:sz w:val="24"/>
          <w:szCs w:val="24"/>
        </w:rPr>
        <w:t>供应商名称（盖章）</w:t>
      </w:r>
      <w:r>
        <w:rPr>
          <w:rFonts w:ascii="宋体" w:hAnsi="宋体"/>
          <w:sz w:val="24"/>
          <w:szCs w:val="24"/>
        </w:rPr>
        <w:t>：</w:t>
      </w:r>
    </w:p>
    <w:p w14:paraId="69792E3D">
      <w:pPr>
        <w:snapToGrid w:val="0"/>
        <w:spacing w:line="480" w:lineRule="exact"/>
        <w:ind w:firstLine="552"/>
        <w:rPr>
          <w:rFonts w:hint="eastAsia" w:ascii="宋体" w:hAnsi="宋体"/>
          <w:sz w:val="24"/>
          <w:szCs w:val="24"/>
        </w:rPr>
      </w:pPr>
      <w:r>
        <w:rPr>
          <w:rFonts w:hint="eastAsia" w:ascii="宋体" w:hAnsi="宋体"/>
          <w:sz w:val="24"/>
          <w:szCs w:val="24"/>
        </w:rPr>
        <w:t>法定代表人或授权代表（</w:t>
      </w:r>
      <w:r>
        <w:rPr>
          <w:rFonts w:ascii="宋体" w:hAnsi="宋体"/>
          <w:sz w:val="24"/>
          <w:szCs w:val="24"/>
        </w:rPr>
        <w:t>签字</w:t>
      </w:r>
      <w:r>
        <w:rPr>
          <w:rFonts w:hint="eastAsia" w:ascii="宋体" w:hAnsi="宋体"/>
          <w:sz w:val="24"/>
          <w:szCs w:val="24"/>
        </w:rPr>
        <w:t>或盖章）</w:t>
      </w:r>
      <w:r>
        <w:rPr>
          <w:rFonts w:ascii="宋体" w:hAnsi="宋体"/>
          <w:sz w:val="24"/>
          <w:szCs w:val="24"/>
        </w:rPr>
        <w:t>：</w:t>
      </w:r>
    </w:p>
    <w:p w14:paraId="68EFCB3A">
      <w:pPr>
        <w:snapToGrid w:val="0"/>
        <w:spacing w:line="480" w:lineRule="exact"/>
        <w:ind w:firstLine="550"/>
        <w:rPr>
          <w:rFonts w:hint="eastAsia" w:ascii="宋体" w:hAnsi="宋体"/>
          <w:sz w:val="24"/>
          <w:szCs w:val="24"/>
          <w:u w:val="single"/>
        </w:rPr>
      </w:pPr>
      <w:r>
        <w:rPr>
          <w:rFonts w:ascii="宋体" w:hAnsi="宋体"/>
          <w:sz w:val="24"/>
          <w:szCs w:val="24"/>
        </w:rPr>
        <w:t>日</w:t>
      </w:r>
      <w:r>
        <w:rPr>
          <w:rFonts w:hint="eastAsia" w:ascii="宋体" w:hAnsi="宋体"/>
          <w:sz w:val="24"/>
          <w:szCs w:val="24"/>
        </w:rPr>
        <w:t xml:space="preserve"> </w:t>
      </w:r>
      <w:r>
        <w:rPr>
          <w:rFonts w:ascii="宋体" w:hAnsi="宋体"/>
          <w:sz w:val="24"/>
          <w:szCs w:val="24"/>
        </w:rPr>
        <w:t>期</w:t>
      </w:r>
      <w:r>
        <w:rPr>
          <w:rFonts w:hint="eastAsia" w:ascii="宋体" w:hAnsi="宋体"/>
          <w:sz w:val="24"/>
          <w:szCs w:val="24"/>
        </w:rPr>
        <w:t>：</w:t>
      </w:r>
    </w:p>
    <w:p w14:paraId="52544D94">
      <w:pPr>
        <w:spacing w:line="480" w:lineRule="exact"/>
        <w:rPr>
          <w:rFonts w:hint="eastAsia" w:ascii="宋体" w:hAnsi="宋体"/>
          <w:b/>
          <w:sz w:val="24"/>
          <w:szCs w:val="24"/>
        </w:rPr>
      </w:pPr>
      <w:r>
        <w:rPr>
          <w:rFonts w:ascii="宋体" w:hAnsi="宋体"/>
          <w:sz w:val="24"/>
          <w:szCs w:val="24"/>
          <w:u w:val="single"/>
        </w:rPr>
        <w:br w:type="page"/>
      </w:r>
      <w:r>
        <w:rPr>
          <w:rFonts w:ascii="宋体" w:hAnsi="宋体"/>
          <w:b/>
          <w:sz w:val="24"/>
          <w:szCs w:val="24"/>
        </w:rPr>
        <w:t>附件</w:t>
      </w:r>
      <w:r>
        <w:rPr>
          <w:rFonts w:hint="eastAsia" w:ascii="宋体" w:hAnsi="宋体"/>
          <w:b/>
          <w:sz w:val="24"/>
          <w:szCs w:val="24"/>
        </w:rPr>
        <w:t>四</w:t>
      </w:r>
      <w:r>
        <w:rPr>
          <w:rFonts w:ascii="宋体" w:hAnsi="宋体"/>
          <w:b/>
          <w:sz w:val="24"/>
          <w:szCs w:val="24"/>
        </w:rPr>
        <w:t>：</w:t>
      </w:r>
    </w:p>
    <w:p w14:paraId="07311AFC">
      <w:pPr>
        <w:spacing w:line="480" w:lineRule="exact"/>
        <w:jc w:val="center"/>
        <w:rPr>
          <w:rFonts w:hint="eastAsia" w:ascii="宋体" w:hAnsi="宋体"/>
          <w:b/>
          <w:sz w:val="24"/>
          <w:szCs w:val="24"/>
        </w:rPr>
      </w:pPr>
      <w:r>
        <w:rPr>
          <w:rFonts w:hint="eastAsia" w:ascii="宋体" w:hAnsi="宋体"/>
          <w:b/>
          <w:sz w:val="24"/>
          <w:szCs w:val="24"/>
        </w:rPr>
        <w:t>需求</w:t>
      </w:r>
      <w:r>
        <w:rPr>
          <w:rFonts w:ascii="宋体" w:hAnsi="宋体"/>
          <w:b/>
          <w:sz w:val="24"/>
          <w:szCs w:val="24"/>
        </w:rPr>
        <w:t>条款</w:t>
      </w:r>
      <w:r>
        <w:rPr>
          <w:rFonts w:hint="eastAsia" w:ascii="宋体" w:hAnsi="宋体"/>
          <w:b/>
          <w:sz w:val="24"/>
          <w:szCs w:val="24"/>
        </w:rPr>
        <w:t>应答</w:t>
      </w:r>
      <w:r>
        <w:rPr>
          <w:rFonts w:ascii="宋体" w:hAnsi="宋体"/>
          <w:b/>
          <w:sz w:val="24"/>
          <w:szCs w:val="24"/>
        </w:rPr>
        <w:t>表</w:t>
      </w:r>
    </w:p>
    <w:p w14:paraId="01E4DE76">
      <w:pPr>
        <w:spacing w:line="480" w:lineRule="exact"/>
        <w:jc w:val="center"/>
        <w:rPr>
          <w:rFonts w:hint="eastAsia" w:ascii="宋体" w:hAnsi="宋体"/>
          <w:sz w:val="24"/>
          <w:szCs w:val="24"/>
        </w:rPr>
      </w:pPr>
    </w:p>
    <w:tbl>
      <w:tblPr>
        <w:tblStyle w:val="5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9"/>
        <w:gridCol w:w="3748"/>
        <w:gridCol w:w="3620"/>
        <w:gridCol w:w="1359"/>
      </w:tblGrid>
      <w:tr w14:paraId="7F9A3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3" w:hRule="atLeast"/>
        </w:trPr>
        <w:tc>
          <w:tcPr>
            <w:tcW w:w="301" w:type="pct"/>
            <w:tcBorders>
              <w:bottom w:val="single" w:color="auto" w:sz="4" w:space="0"/>
            </w:tcBorders>
          </w:tcPr>
          <w:p w14:paraId="44370F16">
            <w:pPr>
              <w:spacing w:line="480" w:lineRule="exact"/>
              <w:jc w:val="center"/>
              <w:rPr>
                <w:rFonts w:hint="eastAsia" w:ascii="宋体" w:hAnsi="宋体"/>
                <w:szCs w:val="21"/>
              </w:rPr>
            </w:pPr>
            <w:r>
              <w:rPr>
                <w:rFonts w:ascii="宋体" w:hAnsi="宋体"/>
                <w:szCs w:val="21"/>
              </w:rPr>
              <w:t>序号</w:t>
            </w:r>
          </w:p>
        </w:tc>
        <w:tc>
          <w:tcPr>
            <w:tcW w:w="2018" w:type="pct"/>
            <w:tcBorders>
              <w:bottom w:val="single" w:color="auto" w:sz="4" w:space="0"/>
            </w:tcBorders>
            <w:vAlign w:val="center"/>
          </w:tcPr>
          <w:p w14:paraId="0F4A9E02">
            <w:pPr>
              <w:spacing w:line="480" w:lineRule="exact"/>
              <w:jc w:val="center"/>
              <w:rPr>
                <w:rFonts w:hint="eastAsia" w:ascii="宋体" w:hAnsi="宋体"/>
                <w:szCs w:val="21"/>
              </w:rPr>
            </w:pPr>
            <w:r>
              <w:rPr>
                <w:rFonts w:hint="eastAsia" w:ascii="宋体" w:hAnsi="宋体"/>
                <w:szCs w:val="21"/>
              </w:rPr>
              <w:t>比选</w:t>
            </w:r>
            <w:r>
              <w:rPr>
                <w:rFonts w:ascii="宋体" w:hAnsi="宋体"/>
                <w:szCs w:val="21"/>
              </w:rPr>
              <w:t>文件要求</w:t>
            </w:r>
          </w:p>
        </w:tc>
        <w:tc>
          <w:tcPr>
            <w:tcW w:w="1949" w:type="pct"/>
            <w:tcBorders>
              <w:bottom w:val="single" w:color="auto" w:sz="4" w:space="0"/>
            </w:tcBorders>
            <w:vAlign w:val="center"/>
          </w:tcPr>
          <w:p w14:paraId="3C9C6321">
            <w:pPr>
              <w:spacing w:line="480" w:lineRule="exact"/>
              <w:jc w:val="center"/>
              <w:rPr>
                <w:rFonts w:hint="eastAsia" w:ascii="宋体" w:hAnsi="宋体"/>
                <w:szCs w:val="21"/>
              </w:rPr>
            </w:pPr>
            <w:r>
              <w:rPr>
                <w:rFonts w:ascii="宋体" w:hAnsi="宋体"/>
                <w:szCs w:val="21"/>
              </w:rPr>
              <w:t>比选申请文件应答</w:t>
            </w:r>
          </w:p>
        </w:tc>
        <w:tc>
          <w:tcPr>
            <w:tcW w:w="732" w:type="pct"/>
            <w:tcBorders>
              <w:bottom w:val="single" w:color="auto" w:sz="4" w:space="0"/>
            </w:tcBorders>
            <w:vAlign w:val="center"/>
          </w:tcPr>
          <w:p w14:paraId="5693CFDD">
            <w:pPr>
              <w:spacing w:line="480" w:lineRule="exact"/>
              <w:jc w:val="center"/>
              <w:rPr>
                <w:rFonts w:hint="eastAsia" w:ascii="宋体" w:hAnsi="宋体"/>
                <w:szCs w:val="21"/>
              </w:rPr>
            </w:pPr>
            <w:r>
              <w:rPr>
                <w:rFonts w:ascii="宋体" w:hAnsi="宋体"/>
                <w:szCs w:val="21"/>
              </w:rPr>
              <w:t>偏差</w:t>
            </w:r>
          </w:p>
        </w:tc>
      </w:tr>
      <w:tr w14:paraId="02183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1" w:type="pct"/>
          </w:tcPr>
          <w:p w14:paraId="5AB7024D">
            <w:pPr>
              <w:spacing w:line="480" w:lineRule="exact"/>
              <w:jc w:val="center"/>
              <w:rPr>
                <w:rFonts w:hint="eastAsia" w:ascii="宋体" w:hAnsi="宋体"/>
                <w:szCs w:val="21"/>
              </w:rPr>
            </w:pPr>
          </w:p>
        </w:tc>
        <w:tc>
          <w:tcPr>
            <w:tcW w:w="2018" w:type="pct"/>
          </w:tcPr>
          <w:p w14:paraId="39E02D19">
            <w:pPr>
              <w:spacing w:line="480" w:lineRule="exact"/>
              <w:jc w:val="center"/>
              <w:rPr>
                <w:rFonts w:hint="eastAsia" w:ascii="宋体" w:hAnsi="宋体"/>
                <w:szCs w:val="21"/>
              </w:rPr>
            </w:pPr>
          </w:p>
        </w:tc>
        <w:tc>
          <w:tcPr>
            <w:tcW w:w="1949" w:type="pct"/>
          </w:tcPr>
          <w:p w14:paraId="682EEBDA">
            <w:pPr>
              <w:spacing w:line="480" w:lineRule="exact"/>
              <w:jc w:val="center"/>
              <w:rPr>
                <w:rFonts w:hint="eastAsia" w:ascii="宋体" w:hAnsi="宋体"/>
                <w:szCs w:val="21"/>
              </w:rPr>
            </w:pPr>
          </w:p>
        </w:tc>
        <w:tc>
          <w:tcPr>
            <w:tcW w:w="732" w:type="pct"/>
          </w:tcPr>
          <w:p w14:paraId="6B1AE6E1">
            <w:pPr>
              <w:spacing w:line="480" w:lineRule="exact"/>
              <w:jc w:val="center"/>
              <w:rPr>
                <w:rFonts w:hint="eastAsia" w:ascii="宋体" w:hAnsi="宋体"/>
                <w:szCs w:val="21"/>
              </w:rPr>
            </w:pPr>
          </w:p>
        </w:tc>
      </w:tr>
      <w:tr w14:paraId="11338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1" w:type="pct"/>
          </w:tcPr>
          <w:p w14:paraId="7676F4C8">
            <w:pPr>
              <w:spacing w:line="480" w:lineRule="exact"/>
              <w:jc w:val="center"/>
              <w:rPr>
                <w:rFonts w:hint="eastAsia" w:ascii="宋体" w:hAnsi="宋体"/>
                <w:szCs w:val="21"/>
              </w:rPr>
            </w:pPr>
          </w:p>
        </w:tc>
        <w:tc>
          <w:tcPr>
            <w:tcW w:w="2018" w:type="pct"/>
          </w:tcPr>
          <w:p w14:paraId="4C999F7C">
            <w:pPr>
              <w:spacing w:line="480" w:lineRule="exact"/>
              <w:jc w:val="center"/>
              <w:rPr>
                <w:rFonts w:hint="eastAsia" w:ascii="宋体" w:hAnsi="宋体"/>
                <w:szCs w:val="21"/>
              </w:rPr>
            </w:pPr>
          </w:p>
        </w:tc>
        <w:tc>
          <w:tcPr>
            <w:tcW w:w="1949" w:type="pct"/>
          </w:tcPr>
          <w:p w14:paraId="3C882825">
            <w:pPr>
              <w:spacing w:line="480" w:lineRule="exact"/>
              <w:jc w:val="center"/>
              <w:rPr>
                <w:rFonts w:hint="eastAsia" w:ascii="宋体" w:hAnsi="宋体"/>
                <w:szCs w:val="21"/>
              </w:rPr>
            </w:pPr>
          </w:p>
        </w:tc>
        <w:tc>
          <w:tcPr>
            <w:tcW w:w="732" w:type="pct"/>
          </w:tcPr>
          <w:p w14:paraId="4E78F3F3">
            <w:pPr>
              <w:spacing w:line="480" w:lineRule="exact"/>
              <w:jc w:val="center"/>
              <w:rPr>
                <w:rFonts w:hint="eastAsia" w:ascii="宋体" w:hAnsi="宋体"/>
                <w:szCs w:val="21"/>
              </w:rPr>
            </w:pPr>
          </w:p>
        </w:tc>
      </w:tr>
      <w:tr w14:paraId="08C62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1" w:type="pct"/>
          </w:tcPr>
          <w:p w14:paraId="0127D2AE">
            <w:pPr>
              <w:spacing w:line="480" w:lineRule="exact"/>
              <w:jc w:val="center"/>
              <w:rPr>
                <w:rFonts w:hint="eastAsia" w:ascii="宋体" w:hAnsi="宋体"/>
                <w:szCs w:val="21"/>
              </w:rPr>
            </w:pPr>
          </w:p>
        </w:tc>
        <w:tc>
          <w:tcPr>
            <w:tcW w:w="2018" w:type="pct"/>
          </w:tcPr>
          <w:p w14:paraId="6FCA000D">
            <w:pPr>
              <w:spacing w:line="480" w:lineRule="exact"/>
              <w:jc w:val="center"/>
              <w:rPr>
                <w:rFonts w:hint="eastAsia" w:ascii="宋体" w:hAnsi="宋体"/>
                <w:szCs w:val="21"/>
              </w:rPr>
            </w:pPr>
          </w:p>
        </w:tc>
        <w:tc>
          <w:tcPr>
            <w:tcW w:w="1949" w:type="pct"/>
          </w:tcPr>
          <w:p w14:paraId="3370DE52">
            <w:pPr>
              <w:spacing w:line="480" w:lineRule="exact"/>
              <w:jc w:val="center"/>
              <w:rPr>
                <w:rFonts w:hint="eastAsia" w:ascii="宋体" w:hAnsi="宋体"/>
                <w:szCs w:val="21"/>
              </w:rPr>
            </w:pPr>
          </w:p>
        </w:tc>
        <w:tc>
          <w:tcPr>
            <w:tcW w:w="732" w:type="pct"/>
          </w:tcPr>
          <w:p w14:paraId="0C0DCEE0">
            <w:pPr>
              <w:spacing w:line="480" w:lineRule="exact"/>
              <w:jc w:val="center"/>
              <w:rPr>
                <w:rFonts w:hint="eastAsia" w:ascii="宋体" w:hAnsi="宋体"/>
                <w:szCs w:val="21"/>
              </w:rPr>
            </w:pPr>
          </w:p>
        </w:tc>
      </w:tr>
      <w:tr w14:paraId="4152F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1" w:type="pct"/>
          </w:tcPr>
          <w:p w14:paraId="35E3ADA2">
            <w:pPr>
              <w:spacing w:line="480" w:lineRule="exact"/>
              <w:jc w:val="center"/>
              <w:rPr>
                <w:rFonts w:hint="eastAsia" w:ascii="宋体" w:hAnsi="宋体"/>
                <w:szCs w:val="21"/>
              </w:rPr>
            </w:pPr>
          </w:p>
        </w:tc>
        <w:tc>
          <w:tcPr>
            <w:tcW w:w="2018" w:type="pct"/>
          </w:tcPr>
          <w:p w14:paraId="7A88E1EF">
            <w:pPr>
              <w:spacing w:line="480" w:lineRule="exact"/>
              <w:jc w:val="center"/>
              <w:rPr>
                <w:rFonts w:hint="eastAsia" w:ascii="宋体" w:hAnsi="宋体"/>
                <w:szCs w:val="21"/>
              </w:rPr>
            </w:pPr>
          </w:p>
        </w:tc>
        <w:tc>
          <w:tcPr>
            <w:tcW w:w="1949" w:type="pct"/>
          </w:tcPr>
          <w:p w14:paraId="705095F7">
            <w:pPr>
              <w:spacing w:line="480" w:lineRule="exact"/>
              <w:jc w:val="center"/>
              <w:rPr>
                <w:rFonts w:hint="eastAsia" w:ascii="宋体" w:hAnsi="宋体"/>
                <w:szCs w:val="21"/>
              </w:rPr>
            </w:pPr>
          </w:p>
        </w:tc>
        <w:tc>
          <w:tcPr>
            <w:tcW w:w="732" w:type="pct"/>
          </w:tcPr>
          <w:p w14:paraId="5E962694">
            <w:pPr>
              <w:spacing w:line="480" w:lineRule="exact"/>
              <w:jc w:val="center"/>
              <w:rPr>
                <w:rFonts w:hint="eastAsia" w:ascii="宋体" w:hAnsi="宋体"/>
                <w:szCs w:val="21"/>
              </w:rPr>
            </w:pPr>
          </w:p>
        </w:tc>
      </w:tr>
      <w:tr w14:paraId="66D89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1" w:type="pct"/>
          </w:tcPr>
          <w:p w14:paraId="265CF8FE">
            <w:pPr>
              <w:spacing w:line="480" w:lineRule="exact"/>
              <w:jc w:val="center"/>
              <w:rPr>
                <w:rFonts w:hint="eastAsia" w:ascii="宋体" w:hAnsi="宋体"/>
                <w:szCs w:val="21"/>
              </w:rPr>
            </w:pPr>
          </w:p>
        </w:tc>
        <w:tc>
          <w:tcPr>
            <w:tcW w:w="2018" w:type="pct"/>
          </w:tcPr>
          <w:p w14:paraId="57C8FA9E">
            <w:pPr>
              <w:spacing w:line="480" w:lineRule="exact"/>
              <w:jc w:val="center"/>
              <w:rPr>
                <w:rFonts w:hint="eastAsia" w:ascii="宋体" w:hAnsi="宋体"/>
                <w:szCs w:val="21"/>
              </w:rPr>
            </w:pPr>
          </w:p>
        </w:tc>
        <w:tc>
          <w:tcPr>
            <w:tcW w:w="1949" w:type="pct"/>
          </w:tcPr>
          <w:p w14:paraId="54437123">
            <w:pPr>
              <w:spacing w:line="480" w:lineRule="exact"/>
              <w:jc w:val="center"/>
              <w:rPr>
                <w:rFonts w:hint="eastAsia" w:ascii="宋体" w:hAnsi="宋体"/>
                <w:szCs w:val="21"/>
              </w:rPr>
            </w:pPr>
          </w:p>
        </w:tc>
        <w:tc>
          <w:tcPr>
            <w:tcW w:w="732" w:type="pct"/>
          </w:tcPr>
          <w:p w14:paraId="3A584194">
            <w:pPr>
              <w:spacing w:line="480" w:lineRule="exact"/>
              <w:jc w:val="center"/>
              <w:rPr>
                <w:rFonts w:hint="eastAsia" w:ascii="宋体" w:hAnsi="宋体"/>
                <w:szCs w:val="21"/>
              </w:rPr>
            </w:pPr>
          </w:p>
        </w:tc>
      </w:tr>
      <w:tr w14:paraId="7808C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1" w:type="pct"/>
          </w:tcPr>
          <w:p w14:paraId="1E94927A">
            <w:pPr>
              <w:spacing w:line="480" w:lineRule="exact"/>
              <w:jc w:val="center"/>
              <w:rPr>
                <w:rFonts w:hint="eastAsia" w:ascii="宋体" w:hAnsi="宋体"/>
                <w:szCs w:val="21"/>
              </w:rPr>
            </w:pPr>
          </w:p>
        </w:tc>
        <w:tc>
          <w:tcPr>
            <w:tcW w:w="2018" w:type="pct"/>
          </w:tcPr>
          <w:p w14:paraId="44C41335">
            <w:pPr>
              <w:spacing w:line="480" w:lineRule="exact"/>
              <w:jc w:val="center"/>
              <w:rPr>
                <w:rFonts w:hint="eastAsia" w:ascii="宋体" w:hAnsi="宋体"/>
                <w:szCs w:val="21"/>
              </w:rPr>
            </w:pPr>
          </w:p>
        </w:tc>
        <w:tc>
          <w:tcPr>
            <w:tcW w:w="1949" w:type="pct"/>
          </w:tcPr>
          <w:p w14:paraId="3121BDA2">
            <w:pPr>
              <w:spacing w:line="480" w:lineRule="exact"/>
              <w:jc w:val="center"/>
              <w:rPr>
                <w:rFonts w:hint="eastAsia" w:ascii="宋体" w:hAnsi="宋体"/>
                <w:szCs w:val="21"/>
              </w:rPr>
            </w:pPr>
          </w:p>
        </w:tc>
        <w:tc>
          <w:tcPr>
            <w:tcW w:w="732" w:type="pct"/>
          </w:tcPr>
          <w:p w14:paraId="7674C079">
            <w:pPr>
              <w:spacing w:line="480" w:lineRule="exact"/>
              <w:jc w:val="center"/>
              <w:rPr>
                <w:rFonts w:hint="eastAsia" w:ascii="宋体" w:hAnsi="宋体"/>
                <w:szCs w:val="21"/>
              </w:rPr>
            </w:pPr>
          </w:p>
        </w:tc>
      </w:tr>
      <w:tr w14:paraId="5D045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1" w:type="pct"/>
          </w:tcPr>
          <w:p w14:paraId="04A8B560">
            <w:pPr>
              <w:spacing w:line="480" w:lineRule="exact"/>
              <w:jc w:val="center"/>
              <w:rPr>
                <w:rFonts w:hint="eastAsia" w:ascii="宋体" w:hAnsi="宋体"/>
                <w:szCs w:val="21"/>
              </w:rPr>
            </w:pPr>
          </w:p>
        </w:tc>
        <w:tc>
          <w:tcPr>
            <w:tcW w:w="2018" w:type="pct"/>
          </w:tcPr>
          <w:p w14:paraId="5742CB10">
            <w:pPr>
              <w:spacing w:line="480" w:lineRule="exact"/>
              <w:jc w:val="center"/>
              <w:rPr>
                <w:rFonts w:hint="eastAsia" w:ascii="宋体" w:hAnsi="宋体"/>
                <w:szCs w:val="21"/>
              </w:rPr>
            </w:pPr>
          </w:p>
        </w:tc>
        <w:tc>
          <w:tcPr>
            <w:tcW w:w="1949" w:type="pct"/>
          </w:tcPr>
          <w:p w14:paraId="3874FE94">
            <w:pPr>
              <w:spacing w:line="480" w:lineRule="exact"/>
              <w:jc w:val="center"/>
              <w:rPr>
                <w:rFonts w:hint="eastAsia" w:ascii="宋体" w:hAnsi="宋体"/>
                <w:szCs w:val="21"/>
              </w:rPr>
            </w:pPr>
          </w:p>
        </w:tc>
        <w:tc>
          <w:tcPr>
            <w:tcW w:w="732" w:type="pct"/>
          </w:tcPr>
          <w:p w14:paraId="7B573E77">
            <w:pPr>
              <w:spacing w:line="480" w:lineRule="exact"/>
              <w:jc w:val="center"/>
              <w:rPr>
                <w:rFonts w:hint="eastAsia" w:ascii="宋体" w:hAnsi="宋体"/>
                <w:szCs w:val="21"/>
              </w:rPr>
            </w:pPr>
          </w:p>
        </w:tc>
      </w:tr>
      <w:tr w14:paraId="5D8EE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1" w:type="pct"/>
          </w:tcPr>
          <w:p w14:paraId="0BC15CAA">
            <w:pPr>
              <w:spacing w:line="480" w:lineRule="exact"/>
              <w:jc w:val="center"/>
              <w:rPr>
                <w:rFonts w:hint="eastAsia" w:ascii="宋体" w:hAnsi="宋体"/>
                <w:szCs w:val="21"/>
              </w:rPr>
            </w:pPr>
          </w:p>
        </w:tc>
        <w:tc>
          <w:tcPr>
            <w:tcW w:w="2018" w:type="pct"/>
          </w:tcPr>
          <w:p w14:paraId="140C8EAC">
            <w:pPr>
              <w:spacing w:line="480" w:lineRule="exact"/>
              <w:jc w:val="center"/>
              <w:rPr>
                <w:rFonts w:hint="eastAsia" w:ascii="宋体" w:hAnsi="宋体"/>
                <w:szCs w:val="21"/>
              </w:rPr>
            </w:pPr>
          </w:p>
        </w:tc>
        <w:tc>
          <w:tcPr>
            <w:tcW w:w="1949" w:type="pct"/>
          </w:tcPr>
          <w:p w14:paraId="40CA16B4">
            <w:pPr>
              <w:spacing w:line="480" w:lineRule="exact"/>
              <w:jc w:val="center"/>
              <w:rPr>
                <w:rFonts w:hint="eastAsia" w:ascii="宋体" w:hAnsi="宋体"/>
                <w:szCs w:val="21"/>
              </w:rPr>
            </w:pPr>
          </w:p>
        </w:tc>
        <w:tc>
          <w:tcPr>
            <w:tcW w:w="732" w:type="pct"/>
          </w:tcPr>
          <w:p w14:paraId="23D5D667">
            <w:pPr>
              <w:spacing w:line="480" w:lineRule="exact"/>
              <w:jc w:val="center"/>
              <w:rPr>
                <w:rFonts w:hint="eastAsia" w:ascii="宋体" w:hAnsi="宋体"/>
                <w:szCs w:val="21"/>
              </w:rPr>
            </w:pPr>
          </w:p>
        </w:tc>
      </w:tr>
    </w:tbl>
    <w:p w14:paraId="4F2DEDA7">
      <w:pPr>
        <w:spacing w:line="480" w:lineRule="exact"/>
        <w:ind w:firstLine="480"/>
        <w:rPr>
          <w:rFonts w:hint="eastAsia" w:ascii="宋体" w:hAnsi="宋体"/>
          <w:sz w:val="24"/>
          <w:szCs w:val="24"/>
        </w:rPr>
      </w:pPr>
      <w:r>
        <w:rPr>
          <w:rFonts w:ascii="宋体" w:hAnsi="宋体"/>
          <w:sz w:val="24"/>
          <w:szCs w:val="24"/>
        </w:rPr>
        <w:t>注：凡对</w:t>
      </w:r>
      <w:r>
        <w:rPr>
          <w:rFonts w:hint="eastAsia" w:ascii="宋体" w:hAnsi="宋体"/>
          <w:sz w:val="24"/>
          <w:szCs w:val="24"/>
        </w:rPr>
        <w:t>技术</w:t>
      </w:r>
      <w:r>
        <w:rPr>
          <w:rFonts w:ascii="宋体" w:hAnsi="宋体"/>
          <w:sz w:val="24"/>
          <w:szCs w:val="24"/>
        </w:rPr>
        <w:t>条款有偏离的必须在此表中反应，正、负偏差均应描述</w:t>
      </w:r>
      <w:r>
        <w:rPr>
          <w:rFonts w:hint="eastAsia" w:ascii="宋体" w:hAnsi="宋体"/>
          <w:sz w:val="24"/>
          <w:szCs w:val="24"/>
        </w:rPr>
        <w:t>，若无偏差则在上述表中写明均无偏差字样</w:t>
      </w:r>
      <w:r>
        <w:rPr>
          <w:rFonts w:ascii="宋体" w:hAnsi="宋体"/>
          <w:sz w:val="24"/>
          <w:szCs w:val="24"/>
        </w:rPr>
        <w:t>。</w:t>
      </w:r>
    </w:p>
    <w:p w14:paraId="300307BF">
      <w:pPr>
        <w:spacing w:line="480" w:lineRule="exact"/>
        <w:rPr>
          <w:rFonts w:hint="eastAsia" w:ascii="宋体" w:hAnsi="宋体"/>
          <w:sz w:val="24"/>
          <w:szCs w:val="24"/>
        </w:rPr>
      </w:pPr>
    </w:p>
    <w:p w14:paraId="7F4CE953">
      <w:pPr>
        <w:snapToGrid w:val="0"/>
        <w:spacing w:line="480" w:lineRule="exact"/>
        <w:ind w:firstLine="550"/>
        <w:rPr>
          <w:rFonts w:hint="eastAsia" w:ascii="宋体" w:hAnsi="宋体"/>
          <w:sz w:val="24"/>
          <w:szCs w:val="24"/>
        </w:rPr>
      </w:pPr>
      <w:r>
        <w:rPr>
          <w:rFonts w:hint="eastAsia" w:ascii="宋体" w:hAnsi="宋体"/>
          <w:sz w:val="24"/>
          <w:szCs w:val="24"/>
        </w:rPr>
        <w:t>供应商名称（盖章）</w:t>
      </w:r>
      <w:r>
        <w:rPr>
          <w:rFonts w:ascii="宋体" w:hAnsi="宋体"/>
          <w:sz w:val="24"/>
          <w:szCs w:val="24"/>
        </w:rPr>
        <w:t>：</w:t>
      </w:r>
    </w:p>
    <w:p w14:paraId="44A0052C">
      <w:pPr>
        <w:snapToGrid w:val="0"/>
        <w:spacing w:line="480" w:lineRule="exact"/>
        <w:ind w:firstLine="552"/>
        <w:rPr>
          <w:rFonts w:hint="eastAsia" w:ascii="宋体" w:hAnsi="宋体"/>
          <w:sz w:val="24"/>
          <w:szCs w:val="24"/>
        </w:rPr>
      </w:pPr>
      <w:r>
        <w:rPr>
          <w:rFonts w:hint="eastAsia" w:ascii="宋体" w:hAnsi="宋体"/>
          <w:sz w:val="24"/>
          <w:szCs w:val="24"/>
        </w:rPr>
        <w:t>法定代表人或授权代表（</w:t>
      </w:r>
      <w:r>
        <w:rPr>
          <w:rFonts w:ascii="宋体" w:hAnsi="宋体"/>
          <w:sz w:val="24"/>
          <w:szCs w:val="24"/>
        </w:rPr>
        <w:t>签字</w:t>
      </w:r>
      <w:r>
        <w:rPr>
          <w:rFonts w:hint="eastAsia" w:ascii="宋体" w:hAnsi="宋体"/>
          <w:sz w:val="24"/>
          <w:szCs w:val="24"/>
        </w:rPr>
        <w:t>或盖章）</w:t>
      </w:r>
      <w:r>
        <w:rPr>
          <w:rFonts w:ascii="宋体" w:hAnsi="宋体"/>
          <w:sz w:val="24"/>
          <w:szCs w:val="24"/>
        </w:rPr>
        <w:t>：</w:t>
      </w:r>
    </w:p>
    <w:p w14:paraId="49F331BD">
      <w:pPr>
        <w:snapToGrid w:val="0"/>
        <w:spacing w:line="480" w:lineRule="exact"/>
        <w:ind w:firstLine="550"/>
        <w:rPr>
          <w:rFonts w:hint="eastAsia" w:ascii="宋体" w:hAnsi="宋体"/>
          <w:sz w:val="24"/>
          <w:szCs w:val="24"/>
        </w:rPr>
      </w:pPr>
      <w:r>
        <w:rPr>
          <w:rFonts w:ascii="宋体" w:hAnsi="宋体"/>
          <w:sz w:val="24"/>
          <w:szCs w:val="24"/>
        </w:rPr>
        <w:t>日</w:t>
      </w:r>
      <w:r>
        <w:rPr>
          <w:rFonts w:hint="eastAsia" w:ascii="宋体" w:hAnsi="宋体"/>
          <w:sz w:val="24"/>
          <w:szCs w:val="24"/>
        </w:rPr>
        <w:t xml:space="preserve"> </w:t>
      </w:r>
      <w:r>
        <w:rPr>
          <w:rFonts w:ascii="宋体" w:hAnsi="宋体"/>
          <w:sz w:val="24"/>
          <w:szCs w:val="24"/>
        </w:rPr>
        <w:t>期</w:t>
      </w:r>
      <w:r>
        <w:rPr>
          <w:rFonts w:hint="eastAsia" w:ascii="宋体" w:hAnsi="宋体"/>
          <w:sz w:val="24"/>
          <w:szCs w:val="24"/>
        </w:rPr>
        <w:t>：</w:t>
      </w:r>
    </w:p>
    <w:p w14:paraId="11C807D0">
      <w:pPr>
        <w:snapToGrid w:val="0"/>
        <w:spacing w:line="480" w:lineRule="exact"/>
        <w:ind w:firstLine="550"/>
        <w:rPr>
          <w:rFonts w:hint="eastAsia" w:ascii="宋体" w:hAnsi="宋体"/>
          <w:sz w:val="24"/>
          <w:szCs w:val="24"/>
        </w:rPr>
        <w:sectPr>
          <w:type w:val="nextColumn"/>
          <w:pgSz w:w="11906" w:h="16838"/>
          <w:pgMar w:top="1701" w:right="1418" w:bottom="1418" w:left="1418" w:header="851" w:footer="992" w:gutter="0"/>
          <w:cols w:space="720" w:num="1"/>
          <w:docGrid w:linePitch="312" w:charSpace="0"/>
        </w:sectPr>
      </w:pPr>
    </w:p>
    <w:p w14:paraId="41E07C79">
      <w:pPr>
        <w:spacing w:line="480" w:lineRule="exact"/>
        <w:rPr>
          <w:rFonts w:hint="eastAsia" w:ascii="宋体" w:hAnsi="宋体"/>
          <w:b/>
          <w:sz w:val="24"/>
          <w:szCs w:val="24"/>
        </w:rPr>
      </w:pPr>
      <w:r>
        <w:rPr>
          <w:rFonts w:hint="eastAsia" w:ascii="宋体" w:hAnsi="宋体"/>
          <w:b/>
          <w:sz w:val="24"/>
          <w:szCs w:val="24"/>
        </w:rPr>
        <w:t xml:space="preserve">附件五：                    </w:t>
      </w:r>
    </w:p>
    <w:p w14:paraId="5C13F37D">
      <w:pPr>
        <w:spacing w:line="480" w:lineRule="exact"/>
        <w:jc w:val="center"/>
        <w:rPr>
          <w:rFonts w:hint="eastAsia" w:ascii="宋体" w:hAnsi="宋体"/>
          <w:b/>
          <w:sz w:val="24"/>
          <w:szCs w:val="24"/>
        </w:rPr>
      </w:pPr>
      <w:r>
        <w:rPr>
          <w:rFonts w:hint="eastAsia" w:ascii="宋体" w:hAnsi="宋体"/>
          <w:b/>
          <w:sz w:val="24"/>
          <w:szCs w:val="24"/>
        </w:rPr>
        <w:t>已标价工程量清单</w:t>
      </w:r>
    </w:p>
    <w:p w14:paraId="0470F1D5">
      <w:pPr>
        <w:spacing w:line="480" w:lineRule="exact"/>
        <w:rPr>
          <w:rFonts w:hint="eastAsia" w:ascii="宋体" w:hAnsi="宋体"/>
          <w:b/>
          <w:sz w:val="24"/>
          <w:szCs w:val="24"/>
        </w:rPr>
      </w:pPr>
    </w:p>
    <w:p w14:paraId="7BFA2FAC">
      <w:pPr>
        <w:spacing w:line="360" w:lineRule="auto"/>
        <w:jc w:val="center"/>
        <w:rPr>
          <w:rFonts w:hint="eastAsia" w:ascii="宋体" w:hAnsi="宋体"/>
          <w:b/>
          <w:sz w:val="24"/>
          <w:szCs w:val="24"/>
        </w:rPr>
      </w:pPr>
      <w:r>
        <w:rPr>
          <w:rFonts w:hint="eastAsia" w:ascii="宋体" w:hAnsi="宋体"/>
          <w:b/>
          <w:sz w:val="24"/>
          <w:szCs w:val="24"/>
        </w:rPr>
        <w:t>说明：提供广联达版本导出的完整工程量清单，并签字盖章齐全，否则响应无效。</w:t>
      </w:r>
    </w:p>
    <w:p w14:paraId="4803DBA2">
      <w:pPr>
        <w:spacing w:line="480" w:lineRule="exact"/>
        <w:rPr>
          <w:rFonts w:hint="eastAsia" w:ascii="宋体" w:hAnsi="宋体"/>
          <w:b/>
          <w:sz w:val="24"/>
          <w:szCs w:val="24"/>
        </w:rPr>
      </w:pPr>
      <w:r>
        <w:rPr>
          <w:rFonts w:ascii="宋体" w:hAnsi="宋体"/>
          <w:b/>
          <w:sz w:val="24"/>
          <w:szCs w:val="24"/>
        </w:rPr>
        <w:br w:type="page"/>
      </w:r>
      <w:r>
        <w:rPr>
          <w:rFonts w:ascii="宋体" w:hAnsi="宋体"/>
          <w:b/>
          <w:sz w:val="24"/>
          <w:szCs w:val="24"/>
        </w:rPr>
        <w:t>附件</w:t>
      </w:r>
      <w:r>
        <w:rPr>
          <w:rFonts w:hint="eastAsia" w:ascii="宋体" w:hAnsi="宋体"/>
          <w:b/>
          <w:sz w:val="24"/>
          <w:szCs w:val="24"/>
        </w:rPr>
        <w:t>六</w:t>
      </w:r>
      <w:r>
        <w:rPr>
          <w:rFonts w:ascii="宋体" w:hAnsi="宋体"/>
          <w:b/>
          <w:sz w:val="24"/>
          <w:szCs w:val="24"/>
        </w:rPr>
        <w:t>：</w:t>
      </w:r>
    </w:p>
    <w:p w14:paraId="570DC352">
      <w:pPr>
        <w:spacing w:line="480" w:lineRule="exact"/>
        <w:jc w:val="center"/>
        <w:rPr>
          <w:rFonts w:hint="eastAsia" w:ascii="宋体" w:hAnsi="宋体"/>
          <w:b/>
          <w:bCs/>
          <w:sz w:val="28"/>
          <w:szCs w:val="28"/>
        </w:rPr>
      </w:pPr>
      <w:r>
        <w:rPr>
          <w:rFonts w:ascii="宋体" w:hAnsi="宋体"/>
          <w:b/>
          <w:bCs/>
          <w:sz w:val="28"/>
          <w:szCs w:val="28"/>
        </w:rPr>
        <w:t>资格证明文件</w:t>
      </w:r>
    </w:p>
    <w:p w14:paraId="460B0917">
      <w:pPr>
        <w:spacing w:line="480" w:lineRule="exact"/>
        <w:rPr>
          <w:rFonts w:hint="eastAsia" w:ascii="宋体" w:hAnsi="宋体"/>
          <w:b/>
          <w:sz w:val="24"/>
          <w:szCs w:val="24"/>
        </w:rPr>
      </w:pPr>
      <w:r>
        <w:rPr>
          <w:rFonts w:ascii="宋体" w:hAnsi="宋体"/>
          <w:b/>
          <w:sz w:val="24"/>
          <w:szCs w:val="24"/>
        </w:rPr>
        <w:t>（一）法定代表人授权书</w:t>
      </w:r>
    </w:p>
    <w:p w14:paraId="30688B34">
      <w:pPr>
        <w:spacing w:line="480" w:lineRule="exact"/>
        <w:rPr>
          <w:rFonts w:hint="eastAsia" w:ascii="宋体" w:hAnsi="宋体"/>
          <w:b/>
          <w:sz w:val="24"/>
          <w:szCs w:val="24"/>
        </w:rPr>
      </w:pPr>
    </w:p>
    <w:p w14:paraId="35B1072F">
      <w:pPr>
        <w:spacing w:line="480" w:lineRule="auto"/>
        <w:rPr>
          <w:rFonts w:hint="eastAsia" w:ascii="宋体" w:hAnsi="宋体" w:cstheme="minorEastAsia"/>
          <w:sz w:val="24"/>
          <w:szCs w:val="24"/>
        </w:rPr>
      </w:pPr>
      <w:r>
        <w:rPr>
          <w:rFonts w:hint="eastAsia" w:ascii="宋体" w:hAnsi="宋体" w:cstheme="minorEastAsia"/>
          <w:sz w:val="24"/>
          <w:szCs w:val="24"/>
          <w:u w:val="single"/>
        </w:rPr>
        <w:t>中创恒邦工程咨询（北京）有限公司</w:t>
      </w:r>
      <w:r>
        <w:rPr>
          <w:rFonts w:hint="eastAsia" w:ascii="宋体" w:hAnsi="宋体" w:cstheme="minorEastAsia"/>
          <w:sz w:val="24"/>
          <w:szCs w:val="24"/>
        </w:rPr>
        <w:t>：</w:t>
      </w:r>
    </w:p>
    <w:p w14:paraId="636D5FE0">
      <w:pPr>
        <w:spacing w:line="480" w:lineRule="auto"/>
        <w:ind w:firstLine="480"/>
        <w:rPr>
          <w:rFonts w:hint="eastAsia" w:ascii="宋体" w:hAnsi="宋体" w:cstheme="minorEastAsia"/>
          <w:sz w:val="24"/>
          <w:szCs w:val="24"/>
        </w:rPr>
      </w:pPr>
      <w:r>
        <w:rPr>
          <w:rFonts w:hint="eastAsia" w:ascii="宋体" w:hAnsi="宋体" w:cstheme="minorEastAsia"/>
          <w:sz w:val="24"/>
          <w:szCs w:val="24"/>
          <w:u w:val="single"/>
        </w:rPr>
        <w:t>（供应商全称）</w:t>
      </w:r>
      <w:r>
        <w:rPr>
          <w:rFonts w:hint="eastAsia" w:ascii="宋体" w:hAnsi="宋体" w:cstheme="minorEastAsia"/>
          <w:sz w:val="24"/>
          <w:szCs w:val="24"/>
        </w:rPr>
        <w:t>法定代表人</w:t>
      </w:r>
      <w:r>
        <w:rPr>
          <w:rFonts w:hint="eastAsia" w:ascii="宋体" w:hAnsi="宋体" w:cstheme="minorEastAsia"/>
          <w:sz w:val="24"/>
          <w:szCs w:val="24"/>
          <w:u w:val="single"/>
        </w:rPr>
        <w:t>（姓名）</w:t>
      </w:r>
      <w:r>
        <w:rPr>
          <w:rFonts w:hint="eastAsia" w:ascii="宋体" w:hAnsi="宋体" w:cstheme="minorEastAsia"/>
          <w:sz w:val="24"/>
          <w:szCs w:val="24"/>
        </w:rPr>
        <w:t>授权</w:t>
      </w:r>
      <w:r>
        <w:rPr>
          <w:rFonts w:hint="eastAsia" w:ascii="宋体" w:hAnsi="宋体" w:cstheme="minorEastAsia"/>
          <w:sz w:val="24"/>
          <w:szCs w:val="24"/>
          <w:u w:val="single"/>
        </w:rPr>
        <w:t>（姓名）</w:t>
      </w:r>
      <w:r>
        <w:rPr>
          <w:rFonts w:hint="eastAsia" w:ascii="宋体" w:hAnsi="宋体" w:cstheme="minorEastAsia"/>
          <w:sz w:val="24"/>
          <w:szCs w:val="24"/>
        </w:rPr>
        <w:t>为全权代表，参加贵公司组织的</w:t>
      </w:r>
      <w:r>
        <w:rPr>
          <w:rFonts w:hint="eastAsia" w:ascii="宋体" w:hAnsi="宋体" w:cstheme="minorEastAsia"/>
          <w:sz w:val="24"/>
          <w:szCs w:val="24"/>
          <w:u w:val="single"/>
        </w:rPr>
        <w:t>（项目名称、项目编号）</w:t>
      </w:r>
      <w:r>
        <w:rPr>
          <w:rFonts w:hint="eastAsia" w:ascii="宋体" w:hAnsi="宋体" w:cstheme="minorEastAsia"/>
          <w:sz w:val="24"/>
          <w:szCs w:val="24"/>
        </w:rPr>
        <w:t>比选活动，全权处理比选活动中的一切事宜。</w:t>
      </w:r>
    </w:p>
    <w:p w14:paraId="7604115A">
      <w:pPr>
        <w:autoSpaceDE w:val="0"/>
        <w:autoSpaceDN w:val="0"/>
        <w:adjustRightInd w:val="0"/>
        <w:spacing w:line="480" w:lineRule="auto"/>
        <w:ind w:firstLine="420"/>
        <w:jc w:val="left"/>
        <w:rPr>
          <w:rFonts w:hint="eastAsia" w:ascii="宋体" w:hAnsi="宋体" w:cstheme="minorEastAsia"/>
          <w:kern w:val="0"/>
          <w:sz w:val="24"/>
          <w:szCs w:val="24"/>
        </w:rPr>
      </w:pPr>
      <w:r>
        <w:rPr>
          <w:rFonts w:hint="eastAsia" w:ascii="宋体" w:hAnsi="宋体" w:cstheme="minorEastAsia"/>
          <w:kern w:val="0"/>
          <w:sz w:val="24"/>
          <w:szCs w:val="24"/>
        </w:rPr>
        <w:t>委托期限：自本授权书签字生效之日起至比选有效期之日止。</w:t>
      </w:r>
    </w:p>
    <w:p w14:paraId="151AA900">
      <w:pPr>
        <w:autoSpaceDE w:val="0"/>
        <w:autoSpaceDN w:val="0"/>
        <w:adjustRightInd w:val="0"/>
        <w:spacing w:line="480" w:lineRule="auto"/>
        <w:ind w:firstLine="720" w:firstLineChars="300"/>
        <w:jc w:val="left"/>
        <w:rPr>
          <w:rFonts w:hint="eastAsia" w:ascii="宋体" w:hAnsi="宋体" w:cstheme="minorEastAsia"/>
          <w:kern w:val="0"/>
          <w:sz w:val="24"/>
          <w:szCs w:val="24"/>
        </w:rPr>
      </w:pPr>
      <w:r>
        <w:rPr>
          <w:rFonts w:hint="eastAsia" w:ascii="宋体" w:hAnsi="宋体" w:cstheme="minorEastAsia"/>
          <w:kern w:val="0"/>
          <w:sz w:val="24"/>
          <w:szCs w:val="24"/>
        </w:rPr>
        <w:t>代理人无转委托权。</w:t>
      </w:r>
    </w:p>
    <w:p w14:paraId="3AD22FDB">
      <w:pPr>
        <w:spacing w:line="480" w:lineRule="auto"/>
        <w:ind w:firstLine="720" w:firstLineChars="300"/>
        <w:rPr>
          <w:rFonts w:hint="eastAsia" w:ascii="宋体" w:hAnsi="宋体" w:cstheme="minorEastAsia"/>
          <w:sz w:val="24"/>
          <w:szCs w:val="24"/>
        </w:rPr>
      </w:pPr>
      <w:r>
        <w:rPr>
          <w:rFonts w:hint="eastAsia" w:ascii="宋体" w:hAnsi="宋体" w:cstheme="minorEastAsia"/>
          <w:kern w:val="0"/>
          <w:sz w:val="24"/>
          <w:szCs w:val="24"/>
        </w:rPr>
        <w:t>本授权书于______年____月____日签字生效，特此声明。</w:t>
      </w:r>
      <w:r>
        <w:rPr>
          <w:rFonts w:hint="eastAsia" w:ascii="宋体" w:hAnsi="宋体" w:cstheme="minorEastAsia"/>
          <w:sz w:val="24"/>
          <w:szCs w:val="24"/>
        </w:rPr>
        <w:t>　　　　　　　　　　</w:t>
      </w:r>
    </w:p>
    <w:p w14:paraId="2C82A9A5">
      <w:pPr>
        <w:spacing w:line="480" w:lineRule="auto"/>
        <w:ind w:firstLine="3360" w:firstLineChars="1400"/>
        <w:rPr>
          <w:rFonts w:hint="eastAsia" w:ascii="宋体" w:hAnsi="宋体" w:cstheme="minorEastAsia"/>
          <w:sz w:val="24"/>
          <w:szCs w:val="24"/>
        </w:rPr>
      </w:pPr>
      <w:r>
        <w:rPr>
          <w:rFonts w:hint="eastAsia" w:ascii="宋体" w:hAnsi="宋体" w:cstheme="minorEastAsia"/>
          <w:sz w:val="24"/>
          <w:szCs w:val="24"/>
        </w:rPr>
        <w:t>供应商(公章)：</w:t>
      </w:r>
    </w:p>
    <w:p w14:paraId="2BB2E48D">
      <w:pPr>
        <w:spacing w:line="480" w:lineRule="auto"/>
        <w:ind w:firstLine="3360" w:firstLineChars="1400"/>
        <w:rPr>
          <w:rFonts w:hint="eastAsia" w:ascii="宋体" w:hAnsi="宋体" w:cstheme="minorEastAsia"/>
          <w:sz w:val="24"/>
          <w:szCs w:val="24"/>
        </w:rPr>
      </w:pPr>
      <w:r>
        <w:rPr>
          <w:rFonts w:hint="eastAsia" w:ascii="宋体" w:hAnsi="宋体" w:cstheme="minorEastAsia"/>
          <w:sz w:val="24"/>
          <w:szCs w:val="24"/>
        </w:rPr>
        <w:t>法定代表人（</w:t>
      </w:r>
      <w:r>
        <w:rPr>
          <w:rFonts w:ascii="宋体" w:hAnsi="宋体"/>
          <w:sz w:val="24"/>
          <w:szCs w:val="24"/>
        </w:rPr>
        <w:t>签字</w:t>
      </w:r>
      <w:r>
        <w:rPr>
          <w:rFonts w:hint="eastAsia" w:ascii="宋体" w:hAnsi="宋体"/>
          <w:sz w:val="24"/>
          <w:szCs w:val="24"/>
        </w:rPr>
        <w:t>或盖章</w:t>
      </w:r>
      <w:r>
        <w:rPr>
          <w:rFonts w:hint="eastAsia" w:ascii="宋体" w:hAnsi="宋体" w:cstheme="minorEastAsia"/>
          <w:sz w:val="24"/>
          <w:szCs w:val="24"/>
        </w:rPr>
        <w:t>）：</w:t>
      </w:r>
    </w:p>
    <w:p w14:paraId="08F6C540">
      <w:pPr>
        <w:spacing w:line="480" w:lineRule="auto"/>
        <w:rPr>
          <w:rFonts w:hint="eastAsia" w:ascii="宋体" w:hAnsi="宋体" w:cstheme="minorEastAsia"/>
          <w:sz w:val="24"/>
          <w:szCs w:val="24"/>
        </w:rPr>
      </w:pPr>
      <w:r>
        <w:rPr>
          <w:rFonts w:hint="eastAsia" w:ascii="宋体" w:hAnsi="宋体" w:cstheme="minorEastAsia"/>
          <w:sz w:val="24"/>
          <w:szCs w:val="24"/>
        </w:rPr>
        <w:t>　　　　　　　            　日　期：</w:t>
      </w:r>
    </w:p>
    <w:p w14:paraId="7DF9DB6C">
      <w:pPr>
        <w:spacing w:line="480" w:lineRule="exact"/>
        <w:rPr>
          <w:rFonts w:hint="eastAsia" w:ascii="宋体" w:hAnsi="宋体" w:cstheme="minorEastAsia"/>
          <w:sz w:val="24"/>
          <w:szCs w:val="24"/>
        </w:rPr>
      </w:pPr>
      <w:r>
        <w:rPr>
          <w:rFonts w:hint="eastAsia" w:ascii="宋体" w:hAnsi="宋体" w:cstheme="minorEastAsia"/>
          <w:sz w:val="24"/>
          <w:szCs w:val="24"/>
        </w:rPr>
        <w:t>附：</w:t>
      </w:r>
    </w:p>
    <w:p w14:paraId="7563C0C2">
      <w:pPr>
        <w:spacing w:line="480" w:lineRule="exact"/>
        <w:rPr>
          <w:rFonts w:hint="eastAsia" w:ascii="宋体" w:hAnsi="宋体" w:cstheme="minorEastAsia"/>
          <w:sz w:val="24"/>
          <w:szCs w:val="24"/>
        </w:rPr>
      </w:pPr>
      <w:r>
        <w:rPr>
          <w:rFonts w:hint="eastAsia" w:ascii="宋体" w:hAnsi="宋体" w:cstheme="minorEastAsia"/>
          <w:sz w:val="24"/>
          <w:szCs w:val="24"/>
        </w:rPr>
        <w:t>　授权代表（签字或盖章）：</w:t>
      </w:r>
    </w:p>
    <w:p w14:paraId="0EE6BC81">
      <w:pPr>
        <w:spacing w:line="480" w:lineRule="exact"/>
        <w:rPr>
          <w:rFonts w:hint="eastAsia" w:ascii="宋体" w:hAnsi="宋体" w:cstheme="minorEastAsia"/>
          <w:sz w:val="24"/>
          <w:szCs w:val="24"/>
        </w:rPr>
      </w:pPr>
      <w:r>
        <w:rPr>
          <w:rFonts w:hint="eastAsia" w:ascii="宋体" w:hAnsi="宋体" w:cstheme="minorEastAsia"/>
          <w:sz w:val="24"/>
          <w:szCs w:val="24"/>
        </w:rPr>
        <w:t>　职　　　　务：</w:t>
      </w:r>
    </w:p>
    <w:p w14:paraId="44DA553D">
      <w:pPr>
        <w:spacing w:line="480" w:lineRule="exact"/>
        <w:rPr>
          <w:rFonts w:hint="eastAsia" w:ascii="宋体" w:hAnsi="宋体" w:cstheme="minorEastAsia"/>
          <w:sz w:val="24"/>
          <w:szCs w:val="24"/>
        </w:rPr>
      </w:pPr>
      <w:r>
        <w:rPr>
          <w:rFonts w:hint="eastAsia" w:ascii="宋体" w:hAnsi="宋体" w:cstheme="minorEastAsia"/>
          <w:sz w:val="24"/>
          <w:szCs w:val="24"/>
        </w:rPr>
        <w:t>　详细通讯地址：</w:t>
      </w:r>
    </w:p>
    <w:p w14:paraId="0704DDBB">
      <w:pPr>
        <w:spacing w:line="480" w:lineRule="exact"/>
        <w:rPr>
          <w:rFonts w:hint="eastAsia" w:ascii="宋体" w:hAnsi="宋体" w:cstheme="minorEastAsia"/>
          <w:sz w:val="24"/>
          <w:szCs w:val="24"/>
        </w:rPr>
      </w:pPr>
      <w:r>
        <w:rPr>
          <w:rFonts w:hint="eastAsia" w:ascii="宋体" w:hAnsi="宋体" w:cstheme="minorEastAsia"/>
          <w:sz w:val="24"/>
          <w:szCs w:val="24"/>
        </w:rPr>
        <w:t>　邮政编码：</w:t>
      </w:r>
    </w:p>
    <w:p w14:paraId="60BAF6DE">
      <w:pPr>
        <w:spacing w:line="480" w:lineRule="exact"/>
        <w:rPr>
          <w:rFonts w:hint="eastAsia" w:ascii="宋体" w:hAnsi="宋体" w:cstheme="minorEastAsia"/>
          <w:sz w:val="24"/>
          <w:szCs w:val="24"/>
        </w:rPr>
      </w:pPr>
      <w:r>
        <w:rPr>
          <w:rFonts w:hint="eastAsia" w:ascii="宋体" w:hAnsi="宋体" w:cstheme="minorEastAsia"/>
          <w:sz w:val="24"/>
          <w:szCs w:val="24"/>
        </w:rPr>
        <w:t>　传真：</w:t>
      </w:r>
    </w:p>
    <w:p w14:paraId="7F9D9BBB">
      <w:pPr>
        <w:spacing w:line="480" w:lineRule="exact"/>
        <w:rPr>
          <w:rFonts w:hint="eastAsia" w:ascii="宋体" w:hAnsi="宋体" w:cstheme="minorEastAsia"/>
          <w:sz w:val="24"/>
          <w:szCs w:val="24"/>
        </w:rPr>
      </w:pPr>
      <w:r>
        <w:rPr>
          <w:rFonts w:hint="eastAsia" w:ascii="宋体" w:hAnsi="宋体" w:cstheme="minorEastAsia"/>
          <w:sz w:val="24"/>
          <w:szCs w:val="24"/>
        </w:rPr>
        <w:t>　电话：</w:t>
      </w:r>
    </w:p>
    <w:p w14:paraId="5C6C4327">
      <w:pPr>
        <w:spacing w:line="480" w:lineRule="exact"/>
        <w:rPr>
          <w:rFonts w:hint="eastAsia" w:ascii="宋体" w:hAnsi="宋体" w:cstheme="minorEastAsia"/>
          <w:sz w:val="24"/>
          <w:szCs w:val="24"/>
        </w:rPr>
      </w:pPr>
      <w:r>
        <w:rPr>
          <w:rFonts w:hint="eastAsia" w:ascii="宋体" w:hAnsi="宋体" w:cstheme="minorEastAsia"/>
          <w:sz w:val="24"/>
          <w:szCs w:val="24"/>
        </w:rPr>
        <w:t xml:space="preserve">  Email  地址：</w:t>
      </w:r>
    </w:p>
    <w:p w14:paraId="40591080">
      <w:pPr>
        <w:spacing w:line="480" w:lineRule="exact"/>
        <w:rPr>
          <w:rFonts w:hint="eastAsia" w:ascii="宋体" w:hAnsi="宋体" w:cstheme="minorEastAsia"/>
          <w:b/>
          <w:sz w:val="24"/>
          <w:szCs w:val="24"/>
        </w:rPr>
      </w:pPr>
    </w:p>
    <w:p w14:paraId="33DAD678">
      <w:pPr>
        <w:spacing w:line="480" w:lineRule="exact"/>
        <w:rPr>
          <w:rFonts w:hint="eastAsia" w:ascii="宋体" w:hAnsi="宋体"/>
          <w:b/>
          <w:sz w:val="24"/>
          <w:szCs w:val="24"/>
        </w:rPr>
      </w:pPr>
      <w:r>
        <w:rPr>
          <w:rFonts w:hint="eastAsia" w:ascii="宋体" w:hAnsi="宋体" w:cstheme="minorEastAsia"/>
          <w:b/>
          <w:sz w:val="24"/>
          <w:szCs w:val="24"/>
        </w:rPr>
        <w:t>注：后附法定代表人及授权代表身份证复印件</w:t>
      </w:r>
      <w:r>
        <w:rPr>
          <w:rFonts w:ascii="宋体" w:hAnsi="宋体"/>
          <w:b/>
          <w:sz w:val="24"/>
          <w:szCs w:val="24"/>
        </w:rPr>
        <w:br w:type="page"/>
      </w:r>
      <w:r>
        <w:rPr>
          <w:rFonts w:ascii="宋体" w:hAnsi="宋体"/>
          <w:b/>
          <w:sz w:val="24"/>
          <w:szCs w:val="24"/>
        </w:rPr>
        <w:t>（二）</w:t>
      </w:r>
      <w:r>
        <w:rPr>
          <w:rFonts w:hint="eastAsia" w:ascii="宋体" w:hAnsi="宋体"/>
          <w:b/>
          <w:sz w:val="24"/>
          <w:szCs w:val="24"/>
        </w:rPr>
        <w:t>供应商资格声明书</w:t>
      </w:r>
    </w:p>
    <w:p w14:paraId="6D627682">
      <w:pPr>
        <w:jc w:val="center"/>
        <w:rPr>
          <w:b/>
          <w:sz w:val="36"/>
          <w:szCs w:val="36"/>
        </w:rPr>
      </w:pPr>
      <w:r>
        <w:rPr>
          <w:rFonts w:hint="eastAsia"/>
          <w:b/>
          <w:sz w:val="36"/>
          <w:szCs w:val="36"/>
        </w:rPr>
        <w:t>供应商</w:t>
      </w:r>
      <w:r>
        <w:rPr>
          <w:b/>
          <w:sz w:val="36"/>
          <w:szCs w:val="36"/>
        </w:rPr>
        <w:t>资格声明书</w:t>
      </w:r>
    </w:p>
    <w:p w14:paraId="75694CEA">
      <w:pPr>
        <w:tabs>
          <w:tab w:val="left" w:pos="5580"/>
        </w:tabs>
        <w:spacing w:line="360" w:lineRule="auto"/>
        <w:rPr>
          <w:sz w:val="24"/>
        </w:rPr>
      </w:pPr>
      <w:r>
        <w:rPr>
          <w:sz w:val="24"/>
        </w:rPr>
        <w:t>致：</w:t>
      </w:r>
      <w:r>
        <w:rPr>
          <w:sz w:val="24"/>
          <w:u w:val="single"/>
        </w:rPr>
        <w:t>采购人或采购代理机构</w:t>
      </w:r>
    </w:p>
    <w:p w14:paraId="63B8983A">
      <w:pPr>
        <w:spacing w:line="360" w:lineRule="auto"/>
        <w:ind w:firstLine="480" w:firstLineChars="200"/>
        <w:rPr>
          <w:sz w:val="24"/>
        </w:rPr>
      </w:pPr>
      <w:r>
        <w:rPr>
          <w:sz w:val="24"/>
        </w:rPr>
        <w:t>在参与本次项目</w:t>
      </w:r>
      <w:r>
        <w:rPr>
          <w:rFonts w:hint="eastAsia"/>
          <w:sz w:val="24"/>
        </w:rPr>
        <w:t>比选</w:t>
      </w:r>
      <w:r>
        <w:rPr>
          <w:sz w:val="24"/>
        </w:rPr>
        <w:t>中，我单位承诺：</w:t>
      </w:r>
    </w:p>
    <w:p w14:paraId="3BB4E693">
      <w:pPr>
        <w:numPr>
          <w:ilvl w:val="0"/>
          <w:numId w:val="11"/>
        </w:numPr>
        <w:spacing w:line="360" w:lineRule="auto"/>
        <w:ind w:left="1134"/>
        <w:rPr>
          <w:sz w:val="24"/>
          <w:szCs w:val="22"/>
        </w:rPr>
      </w:pPr>
      <w:r>
        <w:rPr>
          <w:sz w:val="24"/>
          <w:szCs w:val="22"/>
        </w:rPr>
        <w:t>具有良好的商业信誉和健全的财务会计制度；</w:t>
      </w:r>
    </w:p>
    <w:p w14:paraId="25FE78C2">
      <w:pPr>
        <w:numPr>
          <w:ilvl w:val="0"/>
          <w:numId w:val="11"/>
        </w:numPr>
        <w:spacing w:line="360" w:lineRule="auto"/>
        <w:ind w:left="1134"/>
        <w:rPr>
          <w:sz w:val="24"/>
          <w:szCs w:val="22"/>
        </w:rPr>
      </w:pPr>
      <w:r>
        <w:rPr>
          <w:sz w:val="24"/>
          <w:szCs w:val="22"/>
        </w:rPr>
        <w:t>具有履行合同所必需的设备和专业技术能力；</w:t>
      </w:r>
    </w:p>
    <w:p w14:paraId="2E6B7EC6">
      <w:pPr>
        <w:numPr>
          <w:ilvl w:val="0"/>
          <w:numId w:val="11"/>
        </w:numPr>
        <w:spacing w:line="360" w:lineRule="auto"/>
        <w:ind w:left="1134"/>
        <w:rPr>
          <w:sz w:val="24"/>
          <w:szCs w:val="22"/>
        </w:rPr>
      </w:pPr>
      <w:r>
        <w:rPr>
          <w:sz w:val="24"/>
          <w:szCs w:val="22"/>
        </w:rPr>
        <w:t>有依法缴纳税收和社会保障资金的良好记录；</w:t>
      </w:r>
    </w:p>
    <w:p w14:paraId="6CEB32AA">
      <w:pPr>
        <w:numPr>
          <w:ilvl w:val="0"/>
          <w:numId w:val="11"/>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603A191">
      <w:pPr>
        <w:numPr>
          <w:ilvl w:val="0"/>
          <w:numId w:val="11"/>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14:paraId="2459EA41">
      <w:pPr>
        <w:numPr>
          <w:ilvl w:val="0"/>
          <w:numId w:val="11"/>
        </w:numPr>
        <w:spacing w:line="360" w:lineRule="auto"/>
        <w:ind w:left="1134"/>
        <w:rPr>
          <w:sz w:val="24"/>
          <w:szCs w:val="22"/>
        </w:rPr>
      </w:pPr>
      <w:r>
        <w:rPr>
          <w:sz w:val="24"/>
          <w:szCs w:val="22"/>
        </w:rPr>
        <w:t>与我单位存在“单位负责人为同一人或者存在直接控股、管理关系”的其他法人单位信息如下（如有，不论其是否参加同一合同项下的政府采购活动均须填写）：</w:t>
      </w:r>
    </w:p>
    <w:tbl>
      <w:tblPr>
        <w:tblStyle w:val="5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4574"/>
        <w:gridCol w:w="2976"/>
      </w:tblGrid>
      <w:tr w14:paraId="4C2FE2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287C8A65">
            <w:pPr>
              <w:jc w:val="center"/>
              <w:rPr>
                <w:sz w:val="24"/>
              </w:rPr>
            </w:pPr>
            <w:r>
              <w:rPr>
                <w:sz w:val="24"/>
              </w:rPr>
              <w:t>序号</w:t>
            </w:r>
          </w:p>
        </w:tc>
        <w:tc>
          <w:tcPr>
            <w:tcW w:w="4574" w:type="dxa"/>
            <w:vAlign w:val="center"/>
          </w:tcPr>
          <w:p w14:paraId="4CD602CE">
            <w:pPr>
              <w:jc w:val="center"/>
              <w:rPr>
                <w:sz w:val="24"/>
              </w:rPr>
            </w:pPr>
            <w:r>
              <w:rPr>
                <w:sz w:val="24"/>
              </w:rPr>
              <w:t>单位名称</w:t>
            </w:r>
          </w:p>
        </w:tc>
        <w:tc>
          <w:tcPr>
            <w:tcW w:w="2976" w:type="dxa"/>
            <w:vAlign w:val="center"/>
          </w:tcPr>
          <w:p w14:paraId="493688EE">
            <w:pPr>
              <w:jc w:val="center"/>
              <w:rPr>
                <w:sz w:val="24"/>
              </w:rPr>
            </w:pPr>
            <w:r>
              <w:rPr>
                <w:sz w:val="24"/>
              </w:rPr>
              <w:t>相互关系</w:t>
            </w:r>
          </w:p>
        </w:tc>
      </w:tr>
      <w:tr w14:paraId="7E34CA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6402293B">
            <w:pPr>
              <w:jc w:val="center"/>
              <w:rPr>
                <w:sz w:val="24"/>
              </w:rPr>
            </w:pPr>
            <w:r>
              <w:rPr>
                <w:sz w:val="24"/>
              </w:rPr>
              <w:t>1</w:t>
            </w:r>
          </w:p>
        </w:tc>
        <w:tc>
          <w:tcPr>
            <w:tcW w:w="4574" w:type="dxa"/>
            <w:vAlign w:val="center"/>
          </w:tcPr>
          <w:p w14:paraId="41F4AD33">
            <w:pPr>
              <w:jc w:val="center"/>
              <w:rPr>
                <w:sz w:val="24"/>
              </w:rPr>
            </w:pPr>
          </w:p>
        </w:tc>
        <w:tc>
          <w:tcPr>
            <w:tcW w:w="2976" w:type="dxa"/>
            <w:vAlign w:val="center"/>
          </w:tcPr>
          <w:p w14:paraId="62A56587">
            <w:pPr>
              <w:jc w:val="center"/>
              <w:rPr>
                <w:sz w:val="24"/>
              </w:rPr>
            </w:pPr>
          </w:p>
        </w:tc>
      </w:tr>
      <w:tr w14:paraId="2C8718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4A44B903">
            <w:pPr>
              <w:jc w:val="center"/>
              <w:rPr>
                <w:sz w:val="24"/>
              </w:rPr>
            </w:pPr>
            <w:r>
              <w:rPr>
                <w:sz w:val="24"/>
              </w:rPr>
              <w:t>2</w:t>
            </w:r>
          </w:p>
        </w:tc>
        <w:tc>
          <w:tcPr>
            <w:tcW w:w="4574" w:type="dxa"/>
            <w:vAlign w:val="center"/>
          </w:tcPr>
          <w:p w14:paraId="497A96E9">
            <w:pPr>
              <w:jc w:val="center"/>
              <w:rPr>
                <w:sz w:val="24"/>
              </w:rPr>
            </w:pPr>
          </w:p>
        </w:tc>
        <w:tc>
          <w:tcPr>
            <w:tcW w:w="2976" w:type="dxa"/>
            <w:vAlign w:val="center"/>
          </w:tcPr>
          <w:p w14:paraId="7EFC34EB">
            <w:pPr>
              <w:jc w:val="center"/>
              <w:rPr>
                <w:sz w:val="24"/>
              </w:rPr>
            </w:pPr>
          </w:p>
        </w:tc>
      </w:tr>
      <w:tr w14:paraId="2CFF93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55B56E19">
            <w:pPr>
              <w:jc w:val="center"/>
              <w:rPr>
                <w:sz w:val="24"/>
              </w:rPr>
            </w:pPr>
            <w:r>
              <w:rPr>
                <w:sz w:val="24"/>
              </w:rPr>
              <w:t>…</w:t>
            </w:r>
          </w:p>
        </w:tc>
        <w:tc>
          <w:tcPr>
            <w:tcW w:w="4574" w:type="dxa"/>
            <w:vAlign w:val="center"/>
          </w:tcPr>
          <w:p w14:paraId="2C4D9332">
            <w:pPr>
              <w:jc w:val="center"/>
              <w:rPr>
                <w:sz w:val="24"/>
              </w:rPr>
            </w:pPr>
          </w:p>
        </w:tc>
        <w:tc>
          <w:tcPr>
            <w:tcW w:w="2976" w:type="dxa"/>
            <w:vAlign w:val="center"/>
          </w:tcPr>
          <w:p w14:paraId="37149E09">
            <w:pPr>
              <w:jc w:val="center"/>
              <w:rPr>
                <w:sz w:val="24"/>
              </w:rPr>
            </w:pPr>
          </w:p>
        </w:tc>
      </w:tr>
    </w:tbl>
    <w:p w14:paraId="63DB41C4"/>
    <w:p w14:paraId="6D76E566">
      <w:pPr>
        <w:ind w:firstLine="480" w:firstLineChars="200"/>
        <w:rPr>
          <w:sz w:val="24"/>
          <w:szCs w:val="22"/>
        </w:rPr>
      </w:pPr>
      <w:r>
        <w:rPr>
          <w:sz w:val="24"/>
        </w:rPr>
        <w:t>上述声明真实有效，否则我方负全部责任。</w:t>
      </w:r>
    </w:p>
    <w:p w14:paraId="054B7B29">
      <w:pPr>
        <w:spacing w:line="360" w:lineRule="auto"/>
        <w:rPr>
          <w:sz w:val="24"/>
        </w:rPr>
      </w:pPr>
    </w:p>
    <w:p w14:paraId="3BC0862C">
      <w:pPr>
        <w:autoSpaceDE w:val="0"/>
        <w:autoSpaceDN w:val="0"/>
        <w:adjustRightInd w:val="0"/>
        <w:snapToGrid w:val="0"/>
        <w:spacing w:before="25" w:after="25" w:line="360" w:lineRule="auto"/>
        <w:jc w:val="right"/>
        <w:rPr>
          <w:sz w:val="24"/>
          <w:lang w:val="zh-CN"/>
        </w:rPr>
      </w:pPr>
      <w:r>
        <w:rPr>
          <w:rFonts w:hint="eastAsia"/>
          <w:sz w:val="24"/>
        </w:rPr>
        <w:t>供应商</w:t>
      </w:r>
      <w:r>
        <w:rPr>
          <w:sz w:val="24"/>
        </w:rPr>
        <w:t>名称（加盖公章）</w:t>
      </w:r>
      <w:r>
        <w:rPr>
          <w:sz w:val="24"/>
          <w:lang w:val="zh-CN"/>
        </w:rPr>
        <w:t>： ____________</w:t>
      </w:r>
    </w:p>
    <w:p w14:paraId="63E81B40">
      <w:pPr>
        <w:spacing w:line="360" w:lineRule="auto"/>
        <w:ind w:right="120" w:firstLine="480"/>
        <w:jc w:val="right"/>
        <w:rPr>
          <w:sz w:val="24"/>
        </w:rPr>
      </w:pPr>
      <w:r>
        <w:rPr>
          <w:rFonts w:hint="eastAsia"/>
          <w:sz w:val="24"/>
        </w:rPr>
        <w:t xml:space="preserve">  </w:t>
      </w:r>
      <w:r>
        <w:rPr>
          <w:sz w:val="24"/>
        </w:rPr>
        <w:t xml:space="preserve">日期：_____年______月______日 </w:t>
      </w:r>
    </w:p>
    <w:p w14:paraId="5A6A5B36">
      <w:pPr>
        <w:spacing w:line="480" w:lineRule="exact"/>
        <w:rPr>
          <w:rFonts w:hint="eastAsia" w:ascii="宋体" w:hAnsi="宋体"/>
          <w:b/>
          <w:sz w:val="24"/>
          <w:szCs w:val="24"/>
        </w:rPr>
      </w:pPr>
      <w:r>
        <w:rPr>
          <w:sz w:val="24"/>
        </w:rPr>
        <w:t>说明：</w:t>
      </w:r>
      <w:r>
        <w:rPr>
          <w:rFonts w:hint="eastAsia"/>
          <w:sz w:val="24"/>
        </w:rPr>
        <w:t>供应商</w:t>
      </w:r>
      <w:r>
        <w:rPr>
          <w:sz w:val="24"/>
        </w:rPr>
        <w:t>承诺不实的，依据《政府采购法》第七十七条“提供虚假材料谋取</w:t>
      </w:r>
      <w:r>
        <w:rPr>
          <w:rFonts w:hint="eastAsia"/>
          <w:sz w:val="24"/>
        </w:rPr>
        <w:t>成交</w:t>
      </w:r>
      <w:r>
        <w:rPr>
          <w:sz w:val="24"/>
        </w:rPr>
        <w:t>、成交的”有关规定予以处理。</w:t>
      </w:r>
      <w:r>
        <w:rPr>
          <w:rFonts w:ascii="宋体" w:hAnsi="宋体"/>
          <w:b/>
          <w:sz w:val="24"/>
          <w:szCs w:val="24"/>
        </w:rPr>
        <w:br w:type="page"/>
      </w:r>
      <w:r>
        <w:rPr>
          <w:rFonts w:ascii="宋体" w:hAnsi="宋体"/>
          <w:b/>
          <w:sz w:val="24"/>
          <w:szCs w:val="24"/>
        </w:rPr>
        <w:t>（三）</w:t>
      </w:r>
      <w:r>
        <w:rPr>
          <w:rFonts w:hint="eastAsia" w:ascii="宋体" w:hAnsi="宋体"/>
          <w:b/>
          <w:sz w:val="24"/>
          <w:szCs w:val="24"/>
        </w:rPr>
        <w:t>有效的营业执照</w:t>
      </w:r>
      <w:r>
        <w:rPr>
          <w:rFonts w:ascii="宋体" w:hAnsi="宋体"/>
          <w:b/>
          <w:sz w:val="24"/>
          <w:szCs w:val="24"/>
        </w:rPr>
        <w:t>（副本复印件，加盖公章）或事业单位法人证书（副本复印件，加盖公章）</w:t>
      </w:r>
    </w:p>
    <w:p w14:paraId="3D3A1536">
      <w:pPr>
        <w:snapToGrid w:val="0"/>
        <w:spacing w:line="480" w:lineRule="exact"/>
        <w:rPr>
          <w:rFonts w:hint="eastAsia" w:ascii="宋体" w:hAnsi="宋体"/>
          <w:b/>
          <w:sz w:val="24"/>
          <w:szCs w:val="24"/>
        </w:rPr>
      </w:pPr>
    </w:p>
    <w:p w14:paraId="784C9659">
      <w:pPr>
        <w:snapToGrid w:val="0"/>
        <w:spacing w:line="480" w:lineRule="exact"/>
        <w:rPr>
          <w:rFonts w:hint="eastAsia" w:ascii="宋体" w:hAnsi="宋体"/>
          <w:b/>
          <w:sz w:val="24"/>
          <w:szCs w:val="24"/>
        </w:rPr>
      </w:pPr>
    </w:p>
    <w:p w14:paraId="2D30DD74">
      <w:pPr>
        <w:widowControl/>
        <w:jc w:val="left"/>
        <w:rPr>
          <w:rFonts w:hint="eastAsia" w:ascii="宋体" w:hAnsi="宋体"/>
          <w:b/>
          <w:sz w:val="24"/>
          <w:szCs w:val="24"/>
          <w:highlight w:val="yellow"/>
        </w:rPr>
      </w:pPr>
      <w:r>
        <w:rPr>
          <w:rFonts w:hint="eastAsia" w:ascii="宋体" w:hAnsi="宋体"/>
          <w:b/>
          <w:sz w:val="24"/>
          <w:szCs w:val="24"/>
          <w:highlight w:val="yellow"/>
        </w:rPr>
        <w:br w:type="page"/>
      </w:r>
    </w:p>
    <w:p w14:paraId="46AC6E34">
      <w:pPr>
        <w:snapToGrid w:val="0"/>
        <w:spacing w:line="480" w:lineRule="exact"/>
        <w:rPr>
          <w:rFonts w:hint="eastAsia" w:ascii="宋体" w:hAnsi="宋体"/>
          <w:b/>
          <w:sz w:val="24"/>
          <w:szCs w:val="24"/>
        </w:rPr>
      </w:pPr>
      <w:r>
        <w:rPr>
          <w:rFonts w:hint="eastAsia" w:ascii="宋体" w:hAnsi="宋体"/>
          <w:b/>
          <w:sz w:val="24"/>
          <w:szCs w:val="24"/>
        </w:rPr>
        <w:t>（四）中小企业声明函</w:t>
      </w:r>
    </w:p>
    <w:p w14:paraId="600C8A2B">
      <w:pPr>
        <w:spacing w:before="240" w:beforeLines="100" w:after="240" w:afterLines="100" w:line="360" w:lineRule="auto"/>
        <w:jc w:val="center"/>
        <w:rPr>
          <w:b/>
          <w:bCs/>
          <w:color w:val="000000"/>
          <w:sz w:val="36"/>
          <w:szCs w:val="36"/>
        </w:rPr>
      </w:pPr>
      <w:r>
        <w:rPr>
          <w:b/>
          <w:bCs/>
          <w:color w:val="000000"/>
          <w:sz w:val="36"/>
          <w:szCs w:val="36"/>
        </w:rPr>
        <w:t>中小企业声明函（工程、服务）格式</w:t>
      </w:r>
    </w:p>
    <w:p w14:paraId="5C1D862F">
      <w:pPr>
        <w:autoSpaceDE w:val="0"/>
        <w:autoSpaceDN w:val="0"/>
        <w:spacing w:line="360" w:lineRule="auto"/>
        <w:ind w:left="220" w:right="415" w:firstLine="640"/>
        <w:jc w:val="left"/>
        <w:rPr>
          <w:kern w:val="0"/>
          <w:sz w:val="24"/>
        </w:rPr>
      </w:pPr>
      <w:r>
        <w:rPr>
          <w:kern w:val="0"/>
          <w:sz w:val="24"/>
        </w:rPr>
        <w:t>本公司（联合体）郑重声明，根据《政府采购促进中小企业发展管理办法》（财库﹝2020﹞46号）的规定，本公司（联合体）参加</w:t>
      </w:r>
      <w:r>
        <w:rPr>
          <w:kern w:val="0"/>
          <w:sz w:val="24"/>
          <w:u w:val="single"/>
        </w:rPr>
        <w:t>（单位名称）</w:t>
      </w:r>
      <w:r>
        <w:rPr>
          <w:kern w:val="0"/>
          <w:sz w:val="24"/>
        </w:rPr>
        <w:t>的</w:t>
      </w:r>
      <w:r>
        <w:rPr>
          <w:kern w:val="0"/>
          <w:sz w:val="24"/>
          <w:u w:val="single"/>
        </w:rPr>
        <w:t>（项目名称）</w:t>
      </w:r>
      <w:r>
        <w:rPr>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73B1AEDC">
      <w:pPr>
        <w:numPr>
          <w:ilvl w:val="0"/>
          <w:numId w:val="12"/>
        </w:numPr>
        <w:tabs>
          <w:tab w:val="left" w:pos="1276"/>
          <w:tab w:val="left" w:pos="5005"/>
          <w:tab w:val="left" w:pos="7227"/>
        </w:tabs>
        <w:autoSpaceDE w:val="0"/>
        <w:autoSpaceDN w:val="0"/>
        <w:spacing w:line="360" w:lineRule="auto"/>
        <w:ind w:left="284" w:right="236" w:firstLine="576"/>
        <w:jc w:val="left"/>
        <w:rPr>
          <w:kern w:val="0"/>
          <w:sz w:val="24"/>
        </w:rPr>
      </w:pPr>
      <w:r>
        <w:rPr>
          <w:kern w:val="0"/>
          <w:sz w:val="24"/>
          <w:u w:val="single" w:color="000000"/>
        </w:rPr>
        <w:t>（标的名称）</w:t>
      </w:r>
      <w:r>
        <w:rPr>
          <w:kern w:val="0"/>
          <w:sz w:val="24"/>
          <w:u w:color="000000"/>
        </w:rPr>
        <w:t>，属于（</w:t>
      </w:r>
      <w:r>
        <w:rPr>
          <w:kern w:val="0"/>
          <w:sz w:val="24"/>
          <w:u w:val="single" w:color="000000"/>
        </w:rPr>
        <w:t>采购文件中明确的所属行业）</w:t>
      </w:r>
      <w:r>
        <w:rPr>
          <w:kern w:val="0"/>
          <w:sz w:val="24"/>
          <w:u w:color="000000"/>
        </w:rPr>
        <w:t>；</w:t>
      </w:r>
      <w:r>
        <w:rPr>
          <w:kern w:val="0"/>
          <w:sz w:val="24"/>
        </w:rPr>
        <w:t>承建（承接）企业为</w:t>
      </w:r>
      <w:r>
        <w:rPr>
          <w:kern w:val="0"/>
          <w:sz w:val="24"/>
          <w:u w:val="single"/>
        </w:rPr>
        <w:t>（企业名称）</w:t>
      </w:r>
      <w:r>
        <w:rPr>
          <w:kern w:val="0"/>
          <w:sz w:val="24"/>
        </w:rPr>
        <w:t>，从业人员</w:t>
      </w:r>
      <w:r>
        <w:rPr>
          <w:kern w:val="0"/>
          <w:sz w:val="24"/>
          <w:u w:val="single"/>
        </w:rPr>
        <w:tab/>
      </w:r>
      <w:r>
        <w:rPr>
          <w:kern w:val="0"/>
          <w:sz w:val="24"/>
        </w:rPr>
        <w:t>人，营业收入为</w:t>
      </w:r>
      <w:r>
        <w:rPr>
          <w:kern w:val="0"/>
          <w:sz w:val="24"/>
          <w:u w:val="single"/>
        </w:rPr>
        <w:tab/>
      </w:r>
      <w:r>
        <w:rPr>
          <w:kern w:val="0"/>
          <w:sz w:val="24"/>
        </w:rPr>
        <w:t>万元，资产总额为</w:t>
      </w:r>
      <w:r>
        <w:rPr>
          <w:kern w:val="0"/>
          <w:sz w:val="24"/>
          <w:u w:val="single"/>
        </w:rPr>
        <w:tab/>
      </w:r>
      <w:r>
        <w:rPr>
          <w:kern w:val="0"/>
          <w:sz w:val="24"/>
        </w:rPr>
        <w:t>万元</w:t>
      </w:r>
      <w:r>
        <w:fldChar w:fldCharType="begin"/>
      </w:r>
      <w:r>
        <w:instrText xml:space="preserve"> HYPERLINK \l "_bookmark1" </w:instrText>
      </w:r>
      <w:r>
        <w:fldChar w:fldCharType="separate"/>
      </w:r>
      <w:r>
        <w:rPr>
          <w:kern w:val="0"/>
          <w:position w:val="16"/>
          <w:sz w:val="24"/>
        </w:rPr>
        <w:t>1</w:t>
      </w:r>
      <w:r>
        <w:rPr>
          <w:kern w:val="0"/>
          <w:position w:val="16"/>
          <w:sz w:val="24"/>
        </w:rPr>
        <w:fldChar w:fldCharType="end"/>
      </w:r>
      <w:r>
        <w:rPr>
          <w:kern w:val="0"/>
          <w:sz w:val="24"/>
        </w:rPr>
        <w:t>，属于</w:t>
      </w:r>
      <w:r>
        <w:rPr>
          <w:kern w:val="0"/>
          <w:sz w:val="24"/>
          <w:u w:val="single"/>
        </w:rPr>
        <w:t>（中型企业、小型企业、微型企业）</w:t>
      </w:r>
      <w:r>
        <w:rPr>
          <w:kern w:val="0"/>
          <w:sz w:val="24"/>
        </w:rPr>
        <w:t>；</w:t>
      </w:r>
    </w:p>
    <w:p w14:paraId="028E1C72">
      <w:pPr>
        <w:numPr>
          <w:ilvl w:val="0"/>
          <w:numId w:val="12"/>
        </w:numPr>
        <w:tabs>
          <w:tab w:val="left" w:pos="1243"/>
          <w:tab w:val="left" w:pos="1806"/>
          <w:tab w:val="left" w:pos="5005"/>
          <w:tab w:val="left" w:pos="7213"/>
        </w:tabs>
        <w:autoSpaceDE w:val="0"/>
        <w:autoSpaceDN w:val="0"/>
        <w:spacing w:line="360" w:lineRule="auto"/>
        <w:ind w:left="205" w:right="258" w:firstLine="655"/>
        <w:jc w:val="left"/>
        <w:rPr>
          <w:kern w:val="0"/>
          <w:sz w:val="24"/>
          <w:u w:color="000000"/>
        </w:rPr>
      </w:pPr>
      <w:r>
        <w:rPr>
          <w:kern w:val="0"/>
          <w:sz w:val="24"/>
          <w:u w:val="single" w:color="000000"/>
        </w:rPr>
        <w:t>（标的名称）</w:t>
      </w:r>
      <w:r>
        <w:rPr>
          <w:kern w:val="0"/>
          <w:sz w:val="24"/>
          <w:u w:color="000000"/>
        </w:rPr>
        <w:t>，属于（</w:t>
      </w:r>
      <w:r>
        <w:rPr>
          <w:kern w:val="0"/>
          <w:sz w:val="24"/>
          <w:u w:val="single" w:color="000000"/>
        </w:rPr>
        <w:t>采购文件中明确的所属行业）</w:t>
      </w:r>
      <w:r>
        <w:rPr>
          <w:kern w:val="0"/>
          <w:sz w:val="24"/>
          <w:u w:color="000000"/>
        </w:rPr>
        <w:t>；承建（承接）企业为</w:t>
      </w:r>
      <w:r>
        <w:rPr>
          <w:kern w:val="0"/>
          <w:sz w:val="24"/>
          <w:u w:val="single" w:color="000000"/>
        </w:rPr>
        <w:t>（企业名称）</w:t>
      </w:r>
      <w:r>
        <w:rPr>
          <w:kern w:val="0"/>
          <w:sz w:val="24"/>
          <w:u w:color="000000"/>
        </w:rPr>
        <w:t>，从业人员</w:t>
      </w:r>
      <w:r>
        <w:rPr>
          <w:kern w:val="0"/>
          <w:sz w:val="24"/>
          <w:u w:val="single" w:color="000000"/>
        </w:rPr>
        <w:tab/>
      </w:r>
      <w:r>
        <w:rPr>
          <w:kern w:val="0"/>
          <w:sz w:val="24"/>
          <w:u w:color="000000"/>
        </w:rPr>
        <w:t>人，营业收入为</w:t>
      </w:r>
      <w:r>
        <w:rPr>
          <w:kern w:val="0"/>
          <w:sz w:val="24"/>
          <w:u w:val="single" w:color="000000"/>
        </w:rPr>
        <w:tab/>
      </w:r>
      <w:r>
        <w:rPr>
          <w:kern w:val="0"/>
          <w:sz w:val="24"/>
          <w:u w:color="000000"/>
        </w:rPr>
        <w:t>万元，资产总额为</w:t>
      </w:r>
      <w:r>
        <w:rPr>
          <w:kern w:val="0"/>
          <w:sz w:val="24"/>
          <w:u w:val="single" w:color="000000"/>
        </w:rPr>
        <w:tab/>
      </w:r>
      <w:r>
        <w:rPr>
          <w:kern w:val="0"/>
          <w:sz w:val="24"/>
          <w:u w:color="000000"/>
        </w:rPr>
        <w:t>万元，属于</w:t>
      </w:r>
      <w:r>
        <w:rPr>
          <w:kern w:val="0"/>
          <w:sz w:val="24"/>
          <w:u w:val="single" w:color="000000"/>
        </w:rPr>
        <w:t>（中型企业、小型企业、微型企业）</w:t>
      </w:r>
      <w:r>
        <w:rPr>
          <w:kern w:val="0"/>
          <w:sz w:val="24"/>
          <w:u w:color="000000"/>
        </w:rPr>
        <w:t>；</w:t>
      </w:r>
    </w:p>
    <w:p w14:paraId="20E5F1E5">
      <w:pPr>
        <w:autoSpaceDE w:val="0"/>
        <w:autoSpaceDN w:val="0"/>
        <w:spacing w:line="360" w:lineRule="auto"/>
        <w:ind w:left="860"/>
        <w:jc w:val="left"/>
        <w:rPr>
          <w:kern w:val="0"/>
          <w:sz w:val="24"/>
        </w:rPr>
      </w:pPr>
      <w:r>
        <w:rPr>
          <w:kern w:val="0"/>
          <w:sz w:val="24"/>
        </w:rPr>
        <w:t>……</w:t>
      </w:r>
    </w:p>
    <w:p w14:paraId="307DA5AD">
      <w:pPr>
        <w:autoSpaceDE w:val="0"/>
        <w:autoSpaceDN w:val="0"/>
        <w:spacing w:line="360" w:lineRule="auto"/>
        <w:ind w:left="220" w:right="417" w:firstLine="645"/>
        <w:rPr>
          <w:kern w:val="0"/>
          <w:sz w:val="24"/>
        </w:rPr>
      </w:pPr>
      <w:r>
        <w:rPr>
          <w:kern w:val="0"/>
          <w:sz w:val="24"/>
        </w:rPr>
        <w:t>以上企业，不属于大企业的分支机构，不存在控股股东为大企业的情形，也不存在与大企业的负责人为同一人的情形。</w:t>
      </w:r>
    </w:p>
    <w:p w14:paraId="5F49B344">
      <w:pPr>
        <w:spacing w:line="360" w:lineRule="auto"/>
        <w:ind w:firstLine="504"/>
        <w:rPr>
          <w:spacing w:val="6"/>
          <w:sz w:val="24"/>
        </w:rPr>
      </w:pPr>
      <w:r>
        <w:rPr>
          <w:kern w:val="0"/>
          <w:sz w:val="24"/>
        </w:rPr>
        <w:t>本企业对上述声明内容的真实性负责。如有虚假，将依法承担相应责任。</w:t>
      </w:r>
    </w:p>
    <w:p w14:paraId="296F143E">
      <w:pPr>
        <w:spacing w:line="360" w:lineRule="auto"/>
        <w:ind w:firstLine="504"/>
        <w:rPr>
          <w:spacing w:val="6"/>
          <w:sz w:val="24"/>
        </w:rPr>
      </w:pPr>
    </w:p>
    <w:p w14:paraId="25684E84">
      <w:pPr>
        <w:spacing w:line="360" w:lineRule="auto"/>
        <w:ind w:right="360" w:firstLine="480"/>
        <w:jc w:val="right"/>
        <w:rPr>
          <w:color w:val="000000"/>
          <w:sz w:val="24"/>
        </w:rPr>
      </w:pPr>
    </w:p>
    <w:p w14:paraId="2D98D613">
      <w:pPr>
        <w:spacing w:line="360" w:lineRule="auto"/>
        <w:ind w:right="360" w:firstLine="480"/>
        <w:jc w:val="right"/>
        <w:rPr>
          <w:color w:val="000000"/>
          <w:sz w:val="24"/>
        </w:rPr>
      </w:pPr>
      <w:r>
        <w:rPr>
          <w:color w:val="000000"/>
          <w:sz w:val="24"/>
        </w:rPr>
        <w:t>企业名称（盖章）：________</w:t>
      </w:r>
    </w:p>
    <w:p w14:paraId="5B59729D">
      <w:pPr>
        <w:spacing w:line="360" w:lineRule="auto"/>
        <w:ind w:right="360" w:firstLine="480"/>
        <w:jc w:val="right"/>
        <w:rPr>
          <w:color w:val="000000"/>
          <w:sz w:val="24"/>
        </w:rPr>
      </w:pPr>
      <w:r>
        <w:rPr>
          <w:color w:val="000000"/>
          <w:sz w:val="24"/>
        </w:rPr>
        <w:t>日 期：________</w:t>
      </w:r>
    </w:p>
    <w:p w14:paraId="118ED777">
      <w:pPr>
        <w:spacing w:line="360" w:lineRule="auto"/>
        <w:ind w:right="360" w:firstLine="480"/>
        <w:jc w:val="right"/>
        <w:rPr>
          <w:color w:val="000000"/>
          <w:sz w:val="24"/>
        </w:rPr>
      </w:pPr>
    </w:p>
    <w:p w14:paraId="2FECAF52">
      <w:pPr>
        <w:adjustRightInd w:val="0"/>
        <w:snapToGrid w:val="0"/>
        <w:jc w:val="left"/>
        <w:rPr>
          <w:color w:val="000000"/>
          <w:sz w:val="24"/>
          <w:szCs w:val="21"/>
        </w:rPr>
      </w:pPr>
    </w:p>
    <w:tbl>
      <w:tblPr>
        <w:tblStyle w:val="54"/>
        <w:tblW w:w="8946" w:type="dxa"/>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46"/>
      </w:tblGrid>
      <w:tr w14:paraId="1D2AD40B">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14:paraId="260EB462">
            <w:pPr>
              <w:adjustRightInd w:val="0"/>
              <w:snapToGrid w:val="0"/>
              <w:jc w:val="left"/>
              <w:rPr>
                <w:color w:val="000000"/>
                <w:szCs w:val="21"/>
              </w:rPr>
            </w:pPr>
            <w:r>
              <w:rPr>
                <w:color w:val="000000"/>
                <w:szCs w:val="21"/>
                <w:vertAlign w:val="superscript"/>
              </w:rPr>
              <w:t>1</w:t>
            </w:r>
            <w:r>
              <w:rPr>
                <w:color w:val="000000"/>
                <w:szCs w:val="21"/>
              </w:rPr>
              <w:t>从业人员、营业收入、资产总额填报上一年度数据，无上一年度数据的新成立企业可不填报。</w:t>
            </w:r>
          </w:p>
        </w:tc>
      </w:tr>
    </w:tbl>
    <w:p w14:paraId="0F156591">
      <w:pPr>
        <w:adjustRightInd w:val="0"/>
        <w:snapToGrid w:val="0"/>
        <w:jc w:val="left"/>
        <w:rPr>
          <w:color w:val="000000"/>
          <w:szCs w:val="21"/>
          <w:vertAlign w:val="superscript"/>
        </w:rPr>
      </w:pPr>
    </w:p>
    <w:p w14:paraId="42E62EA9">
      <w:pPr>
        <w:spacing w:line="360" w:lineRule="auto"/>
        <w:ind w:right="360" w:firstLine="480"/>
        <w:jc w:val="right"/>
        <w:rPr>
          <w:color w:val="000000"/>
          <w:sz w:val="24"/>
        </w:rPr>
      </w:pPr>
    </w:p>
    <w:p w14:paraId="1398F213">
      <w:pPr>
        <w:widowControl/>
        <w:jc w:val="left"/>
        <w:rPr>
          <w:rFonts w:hint="eastAsia" w:ascii="宋体" w:hAnsi="宋体"/>
          <w:b/>
          <w:bCs/>
          <w:sz w:val="24"/>
          <w:szCs w:val="24"/>
        </w:rPr>
      </w:pPr>
      <w:r>
        <w:rPr>
          <w:rFonts w:hint="eastAsia" w:ascii="宋体" w:hAnsi="宋体"/>
          <w:b/>
          <w:bCs/>
          <w:sz w:val="24"/>
          <w:szCs w:val="24"/>
        </w:rPr>
        <w:br w:type="page"/>
      </w:r>
      <w:r>
        <w:rPr>
          <w:rFonts w:hint="eastAsia" w:ascii="宋体" w:hAnsi="宋体"/>
          <w:b/>
          <w:bCs/>
          <w:sz w:val="24"/>
          <w:szCs w:val="24"/>
        </w:rPr>
        <w:t>（五）特定资格</w:t>
      </w:r>
    </w:p>
    <w:p w14:paraId="6D8B6CDC">
      <w:pPr>
        <w:snapToGrid w:val="0"/>
        <w:spacing w:line="480" w:lineRule="exact"/>
        <w:ind w:firstLine="482" w:firstLineChars="200"/>
        <w:rPr>
          <w:rFonts w:hint="eastAsia" w:ascii="宋体" w:hAnsi="宋体"/>
          <w:b/>
          <w:sz w:val="24"/>
          <w:szCs w:val="24"/>
        </w:rPr>
      </w:pPr>
      <w:r>
        <w:rPr>
          <w:rFonts w:hint="eastAsia" w:ascii="宋体" w:hAnsi="宋体"/>
          <w:b/>
          <w:sz w:val="24"/>
          <w:szCs w:val="24"/>
        </w:rPr>
        <w:t>具备电力工程施工总承包三级（含）以上资质或输变电工程专业承包三级（含）以上资质；具备承装（修、试）电力设施许可证承修类三级（含）以上资质；具备有效的安全生产许可证。</w:t>
      </w:r>
    </w:p>
    <w:p w14:paraId="18DC2956">
      <w:pPr>
        <w:snapToGrid w:val="0"/>
        <w:spacing w:line="480" w:lineRule="exact"/>
        <w:rPr>
          <w:rFonts w:hint="eastAsia" w:ascii="宋体" w:hAnsi="宋体"/>
          <w:b/>
          <w:sz w:val="24"/>
          <w:szCs w:val="24"/>
        </w:rPr>
      </w:pPr>
    </w:p>
    <w:p w14:paraId="512A93FE">
      <w:pPr>
        <w:snapToGrid w:val="0"/>
        <w:spacing w:line="480" w:lineRule="exact"/>
        <w:rPr>
          <w:rFonts w:hint="eastAsia" w:ascii="宋体" w:hAnsi="宋体"/>
          <w:b/>
          <w:sz w:val="24"/>
          <w:szCs w:val="24"/>
        </w:rPr>
        <w:sectPr>
          <w:type w:val="nextColumn"/>
          <w:pgSz w:w="11906" w:h="16838"/>
          <w:pgMar w:top="1701" w:right="1418" w:bottom="1418" w:left="1418" w:header="851" w:footer="992" w:gutter="0"/>
          <w:cols w:space="720" w:num="1"/>
          <w:docGrid w:linePitch="312" w:charSpace="0"/>
        </w:sectPr>
      </w:pPr>
    </w:p>
    <w:p w14:paraId="697C699D">
      <w:pPr>
        <w:snapToGrid w:val="0"/>
        <w:spacing w:line="480" w:lineRule="exact"/>
        <w:rPr>
          <w:rFonts w:hint="eastAsia" w:ascii="宋体" w:hAnsi="宋体"/>
          <w:b/>
          <w:sz w:val="24"/>
          <w:szCs w:val="24"/>
        </w:rPr>
      </w:pPr>
      <w:r>
        <w:rPr>
          <w:rFonts w:hint="eastAsia" w:ascii="宋体" w:hAnsi="宋体"/>
          <w:b/>
          <w:sz w:val="24"/>
          <w:szCs w:val="24"/>
        </w:rPr>
        <w:t>（六）供应商声明函</w:t>
      </w:r>
    </w:p>
    <w:p w14:paraId="64EC8CEA">
      <w:pPr>
        <w:spacing w:before="219" w:line="357" w:lineRule="auto"/>
        <w:ind w:right="70"/>
        <w:jc w:val="left"/>
        <w:rPr>
          <w:rFonts w:hint="eastAsia" w:ascii="宋体" w:hAnsi="宋体" w:cs="宋体"/>
          <w:b/>
          <w:bCs/>
          <w:spacing w:val="1"/>
          <w:w w:val="99"/>
          <w:sz w:val="24"/>
          <w:szCs w:val="24"/>
          <w:u w:val="single" w:color="000000"/>
        </w:rPr>
      </w:pPr>
      <w:r>
        <w:rPr>
          <w:rFonts w:hint="eastAsia" w:ascii="宋体" w:hAnsi="宋体" w:cs="宋体"/>
          <w:b/>
          <w:bCs/>
          <w:spacing w:val="-12"/>
          <w:w w:val="99"/>
          <w:sz w:val="24"/>
          <w:szCs w:val="24"/>
        </w:rPr>
        <w:t>致：中创恒邦工程咨询（北京）有限公司</w:t>
      </w:r>
    </w:p>
    <w:p w14:paraId="61E6E7E3">
      <w:pPr>
        <w:spacing w:before="219" w:line="357" w:lineRule="auto"/>
        <w:ind w:right="70"/>
        <w:jc w:val="left"/>
        <w:rPr>
          <w:rFonts w:hint="eastAsia" w:ascii="宋体" w:hAnsi="宋体" w:cs="宋体"/>
          <w:sz w:val="24"/>
          <w:szCs w:val="24"/>
        </w:rPr>
      </w:pPr>
      <w:r>
        <w:rPr>
          <w:rFonts w:hint="eastAsia" w:ascii="宋体" w:hAnsi="宋体" w:cs="宋体"/>
          <w:sz w:val="24"/>
          <w:szCs w:val="24"/>
        </w:rPr>
        <w:t>我方愿意参加</w:t>
      </w:r>
      <w:r>
        <w:rPr>
          <w:rFonts w:hint="eastAsia" w:ascii="宋体" w:hAnsi="宋体" w:cs="宋体"/>
          <w:sz w:val="24"/>
          <w:szCs w:val="24"/>
          <w:u w:val="single" w:color="000000"/>
        </w:rPr>
        <w:t>（项目名称）的采购活动</w:t>
      </w:r>
      <w:r>
        <w:rPr>
          <w:rFonts w:hint="eastAsia" w:ascii="宋体" w:hAnsi="宋体" w:cs="宋体"/>
          <w:sz w:val="24"/>
          <w:szCs w:val="24"/>
        </w:rPr>
        <w:t>，并在此郑重声明：</w:t>
      </w:r>
    </w:p>
    <w:p w14:paraId="725AEB78">
      <w:pPr>
        <w:pStyle w:val="23"/>
        <w:spacing w:line="360" w:lineRule="auto"/>
        <w:ind w:left="218" w:right="232" w:firstLine="420"/>
        <w:rPr>
          <w:rFonts w:hint="eastAsia" w:ascii="宋体" w:hAnsi="宋体" w:cs="宋体"/>
          <w:sz w:val="24"/>
          <w:szCs w:val="24"/>
        </w:rPr>
      </w:pPr>
      <w:r>
        <w:rPr>
          <w:rFonts w:hint="eastAsia" w:ascii="宋体" w:hAnsi="宋体" w:cs="宋体"/>
          <w:sz w:val="24"/>
          <w:szCs w:val="24"/>
        </w:rPr>
        <w:t>1、 我方承诺信用记录中我单位没有被“信用中国”网站列入失信被执行人和重大税收违法失信主体，也不属于被“中国政府采购网”网站列入政府采购严重违法失信行为记录名单（处罚期限尚未届满的）的供应商。否则，可将我方的比选申请文件按照无效比选申请文件处理。</w:t>
      </w:r>
    </w:p>
    <w:p w14:paraId="25084C0A">
      <w:pPr>
        <w:pStyle w:val="23"/>
        <w:spacing w:line="360" w:lineRule="auto"/>
        <w:ind w:left="218" w:right="227" w:firstLine="420"/>
        <w:jc w:val="left"/>
        <w:rPr>
          <w:rFonts w:hint="eastAsia" w:ascii="宋体" w:hAnsi="宋体" w:cs="宋体"/>
          <w:sz w:val="24"/>
          <w:szCs w:val="24"/>
        </w:rPr>
      </w:pPr>
      <w:r>
        <w:rPr>
          <w:rFonts w:hint="eastAsia" w:ascii="宋体" w:hAnsi="宋体" w:cs="宋体"/>
          <w:sz w:val="24"/>
          <w:szCs w:val="24"/>
        </w:rPr>
        <w:t>2、 我方承诺按照本项目比选文件和相关技术标准的要求，提供相关工程、货物和服务，并承担因质量问题等引起的一切责任。</w:t>
      </w:r>
    </w:p>
    <w:p w14:paraId="4A59CF68">
      <w:pPr>
        <w:pStyle w:val="23"/>
        <w:spacing w:line="360" w:lineRule="auto"/>
        <w:ind w:left="218" w:firstLine="420"/>
        <w:jc w:val="left"/>
        <w:rPr>
          <w:rFonts w:hint="eastAsia" w:ascii="宋体" w:hAnsi="宋体" w:cs="宋体"/>
          <w:sz w:val="20"/>
        </w:rPr>
      </w:pPr>
      <w:r>
        <w:rPr>
          <w:rFonts w:hint="eastAsia" w:ascii="宋体" w:hAnsi="宋体" w:cs="宋体"/>
          <w:sz w:val="24"/>
          <w:szCs w:val="24"/>
        </w:rPr>
        <w:t>3、我方承诺比选申请文件中所有的资料及所作各项承诺均真实准确，不存在任何虚假之处，否则，评审委员会可将我方的比选申请文件按照无效比选申请文件处理，即使我方成交，成交结果无效，对于因此给其他供应商及你方造成的全部损失，我方同意无条件予以赔偿。</w:t>
      </w:r>
    </w:p>
    <w:p w14:paraId="7276B653">
      <w:pPr>
        <w:spacing w:before="11"/>
        <w:rPr>
          <w:rFonts w:hint="eastAsia" w:ascii="宋体" w:hAnsi="宋体" w:cs="宋体"/>
          <w:sz w:val="17"/>
          <w:szCs w:val="17"/>
        </w:rPr>
      </w:pPr>
    </w:p>
    <w:p w14:paraId="4F3D7D6C">
      <w:pPr>
        <w:snapToGrid w:val="0"/>
        <w:spacing w:line="480" w:lineRule="auto"/>
        <w:ind w:firstLine="550"/>
        <w:rPr>
          <w:rFonts w:hint="eastAsia" w:ascii="宋体" w:hAnsi="宋体"/>
          <w:sz w:val="24"/>
          <w:szCs w:val="24"/>
        </w:rPr>
      </w:pPr>
      <w:r>
        <w:rPr>
          <w:rFonts w:hint="eastAsia" w:ascii="宋体" w:hAnsi="宋体"/>
          <w:sz w:val="24"/>
          <w:szCs w:val="24"/>
        </w:rPr>
        <w:t>供应商名称（盖章）</w:t>
      </w:r>
      <w:r>
        <w:rPr>
          <w:rFonts w:ascii="宋体" w:hAnsi="宋体"/>
          <w:sz w:val="24"/>
          <w:szCs w:val="24"/>
        </w:rPr>
        <w:t>：</w:t>
      </w:r>
    </w:p>
    <w:p w14:paraId="05016809">
      <w:pPr>
        <w:snapToGrid w:val="0"/>
        <w:spacing w:line="480" w:lineRule="auto"/>
        <w:ind w:firstLine="552"/>
        <w:rPr>
          <w:rFonts w:hint="eastAsia" w:ascii="宋体" w:hAnsi="宋体"/>
          <w:sz w:val="24"/>
          <w:szCs w:val="24"/>
        </w:rPr>
      </w:pPr>
      <w:r>
        <w:rPr>
          <w:rFonts w:hint="eastAsia" w:ascii="宋体" w:hAnsi="宋体"/>
          <w:sz w:val="24"/>
          <w:szCs w:val="24"/>
        </w:rPr>
        <w:t>法定代表人或授权代表（</w:t>
      </w:r>
      <w:r>
        <w:rPr>
          <w:rFonts w:ascii="宋体" w:hAnsi="宋体"/>
          <w:sz w:val="24"/>
          <w:szCs w:val="24"/>
        </w:rPr>
        <w:t>签字</w:t>
      </w:r>
      <w:r>
        <w:rPr>
          <w:rFonts w:hint="eastAsia" w:ascii="宋体" w:hAnsi="宋体"/>
          <w:sz w:val="24"/>
          <w:szCs w:val="24"/>
        </w:rPr>
        <w:t>或盖章）</w:t>
      </w:r>
      <w:r>
        <w:rPr>
          <w:rFonts w:ascii="宋体" w:hAnsi="宋体"/>
          <w:sz w:val="24"/>
          <w:szCs w:val="24"/>
        </w:rPr>
        <w:t>：</w:t>
      </w:r>
    </w:p>
    <w:p w14:paraId="2200E5E8">
      <w:pPr>
        <w:snapToGrid w:val="0"/>
        <w:spacing w:line="480" w:lineRule="exact"/>
        <w:ind w:firstLine="720"/>
        <w:rPr>
          <w:rFonts w:hint="eastAsia" w:ascii="宋体" w:hAnsi="宋体"/>
          <w:sz w:val="24"/>
          <w:szCs w:val="24"/>
        </w:rPr>
      </w:pPr>
      <w:r>
        <w:rPr>
          <w:rFonts w:ascii="宋体" w:hAnsi="宋体"/>
          <w:sz w:val="24"/>
          <w:szCs w:val="24"/>
        </w:rPr>
        <w:t>日</w:t>
      </w:r>
      <w:r>
        <w:rPr>
          <w:rFonts w:hint="eastAsia" w:ascii="宋体" w:hAnsi="宋体"/>
          <w:sz w:val="24"/>
          <w:szCs w:val="24"/>
        </w:rPr>
        <w:t xml:space="preserve">  </w:t>
      </w:r>
      <w:r>
        <w:rPr>
          <w:rFonts w:ascii="宋体" w:hAnsi="宋体"/>
          <w:sz w:val="24"/>
          <w:szCs w:val="24"/>
        </w:rPr>
        <w:t>期</w:t>
      </w:r>
      <w:r>
        <w:rPr>
          <w:rFonts w:hint="eastAsia" w:ascii="宋体" w:hAnsi="宋体"/>
          <w:sz w:val="24"/>
          <w:szCs w:val="24"/>
        </w:rPr>
        <w:t>：</w:t>
      </w:r>
    </w:p>
    <w:p w14:paraId="1780B772">
      <w:pPr>
        <w:snapToGrid w:val="0"/>
        <w:spacing w:line="480" w:lineRule="exact"/>
        <w:ind w:firstLine="720" w:firstLineChars="300"/>
        <w:rPr>
          <w:rFonts w:hint="eastAsia" w:ascii="宋体" w:hAnsi="宋体"/>
          <w:sz w:val="24"/>
          <w:szCs w:val="24"/>
        </w:rPr>
      </w:pPr>
    </w:p>
    <w:p w14:paraId="400A52CD">
      <w:pPr>
        <w:snapToGrid w:val="0"/>
        <w:spacing w:line="480" w:lineRule="exact"/>
        <w:ind w:firstLine="720" w:firstLineChars="300"/>
        <w:rPr>
          <w:rFonts w:hint="eastAsia" w:ascii="宋体" w:hAnsi="宋体"/>
          <w:sz w:val="24"/>
          <w:szCs w:val="24"/>
        </w:rPr>
        <w:sectPr>
          <w:type w:val="nextColumn"/>
          <w:pgSz w:w="11906" w:h="16838"/>
          <w:pgMar w:top="1701" w:right="1418" w:bottom="1418" w:left="1418" w:header="851" w:footer="992" w:gutter="0"/>
          <w:cols w:space="720" w:num="1"/>
          <w:docGrid w:linePitch="312" w:charSpace="0"/>
        </w:sectPr>
      </w:pPr>
    </w:p>
    <w:p w14:paraId="671759C3">
      <w:pPr>
        <w:snapToGrid w:val="0"/>
        <w:spacing w:line="480" w:lineRule="exact"/>
        <w:rPr>
          <w:rFonts w:hint="eastAsia" w:ascii="宋体" w:hAnsi="宋体"/>
          <w:b/>
          <w:sz w:val="24"/>
          <w:szCs w:val="24"/>
        </w:rPr>
      </w:pPr>
      <w:r>
        <w:rPr>
          <w:rFonts w:ascii="宋体" w:hAnsi="宋体"/>
          <w:b/>
          <w:sz w:val="24"/>
          <w:szCs w:val="24"/>
        </w:rPr>
        <w:t>（</w:t>
      </w:r>
      <w:r>
        <w:rPr>
          <w:rFonts w:hint="eastAsia" w:ascii="宋体" w:hAnsi="宋体"/>
          <w:b/>
          <w:sz w:val="24"/>
          <w:szCs w:val="24"/>
        </w:rPr>
        <w:t>七</w:t>
      </w:r>
      <w:r>
        <w:rPr>
          <w:rFonts w:ascii="宋体" w:hAnsi="宋体"/>
          <w:b/>
          <w:sz w:val="24"/>
          <w:szCs w:val="24"/>
        </w:rPr>
        <w:t>）其他必要的内容</w:t>
      </w:r>
    </w:p>
    <w:p w14:paraId="05DB7F23">
      <w:pPr>
        <w:spacing w:line="480" w:lineRule="exact"/>
        <w:ind w:firstLine="720" w:firstLineChars="300"/>
        <w:rPr>
          <w:rFonts w:hint="eastAsia" w:ascii="宋体" w:hAnsi="宋体"/>
          <w:sz w:val="24"/>
          <w:szCs w:val="24"/>
        </w:rPr>
      </w:pPr>
      <w:r>
        <w:rPr>
          <w:rFonts w:hint="eastAsia" w:ascii="宋体" w:hAnsi="宋体"/>
          <w:sz w:val="24"/>
          <w:szCs w:val="24"/>
        </w:rPr>
        <w:t>1、比选文件要求的其他内容</w:t>
      </w:r>
    </w:p>
    <w:p w14:paraId="50A90767">
      <w:pPr>
        <w:spacing w:line="480" w:lineRule="exact"/>
        <w:ind w:firstLine="720" w:firstLineChars="300"/>
        <w:rPr>
          <w:rFonts w:hint="eastAsia" w:ascii="宋体" w:hAnsi="宋体"/>
          <w:sz w:val="24"/>
          <w:szCs w:val="24"/>
        </w:rPr>
      </w:pPr>
      <w:r>
        <w:rPr>
          <w:rFonts w:hint="eastAsia" w:ascii="宋体" w:hAnsi="宋体"/>
          <w:sz w:val="24"/>
          <w:szCs w:val="24"/>
        </w:rPr>
        <w:t>2、供应商认为必要的其他内容。</w:t>
      </w:r>
    </w:p>
    <w:p w14:paraId="7F8DE244">
      <w:pPr>
        <w:snapToGrid w:val="0"/>
        <w:spacing w:line="480" w:lineRule="exact"/>
        <w:rPr>
          <w:rFonts w:hint="eastAsia" w:ascii="宋体" w:hAnsi="宋体"/>
          <w:sz w:val="24"/>
          <w:szCs w:val="24"/>
        </w:rPr>
      </w:pPr>
    </w:p>
    <w:p w14:paraId="012E4178">
      <w:pPr>
        <w:spacing w:line="480" w:lineRule="exact"/>
        <w:jc w:val="left"/>
        <w:rPr>
          <w:rFonts w:hint="eastAsia" w:ascii="宋体" w:hAnsi="宋体" w:cs="宋体"/>
          <w:b/>
          <w:bCs/>
          <w:kern w:val="0"/>
          <w:sz w:val="24"/>
          <w:szCs w:val="24"/>
        </w:rPr>
      </w:pPr>
      <w:r>
        <w:rPr>
          <w:rFonts w:ascii="宋体" w:hAnsi="宋体"/>
          <w:sz w:val="24"/>
          <w:szCs w:val="24"/>
        </w:rPr>
        <w:br w:type="page"/>
      </w:r>
      <w:bookmarkStart w:id="275" w:name="_Toc47017210"/>
      <w:bookmarkStart w:id="276" w:name="_Toc176336709"/>
      <w:r>
        <w:rPr>
          <w:rFonts w:hint="eastAsia" w:ascii="宋体" w:hAnsi="宋体"/>
          <w:b/>
          <w:bCs/>
          <w:sz w:val="24"/>
          <w:szCs w:val="28"/>
        </w:rPr>
        <w:t>附件</w:t>
      </w:r>
      <w:bookmarkEnd w:id="275"/>
      <w:r>
        <w:rPr>
          <w:rFonts w:hint="eastAsia" w:ascii="宋体" w:hAnsi="宋体"/>
          <w:b/>
          <w:bCs/>
          <w:sz w:val="24"/>
          <w:szCs w:val="28"/>
        </w:rPr>
        <w:t>七</w:t>
      </w:r>
      <w:bookmarkEnd w:id="276"/>
      <w:r>
        <w:rPr>
          <w:rFonts w:hint="eastAsia" w:ascii="宋体" w:hAnsi="宋体"/>
          <w:b/>
          <w:bCs/>
          <w:sz w:val="24"/>
          <w:szCs w:val="28"/>
        </w:rPr>
        <w:t xml:space="preserve">： </w:t>
      </w:r>
      <w:r>
        <w:rPr>
          <w:rFonts w:hint="eastAsia" w:ascii="宋体" w:hAnsi="宋体" w:cs="宋体"/>
          <w:b/>
          <w:bCs/>
          <w:kern w:val="0"/>
          <w:sz w:val="24"/>
          <w:szCs w:val="24"/>
        </w:rPr>
        <w:t xml:space="preserve"> </w:t>
      </w:r>
    </w:p>
    <w:p w14:paraId="66924852">
      <w:pPr>
        <w:tabs>
          <w:tab w:val="left" w:pos="360"/>
        </w:tabs>
        <w:adjustRightInd w:val="0"/>
        <w:snapToGrid w:val="0"/>
        <w:spacing w:line="400" w:lineRule="exact"/>
        <w:jc w:val="center"/>
        <w:rPr>
          <w:rFonts w:hint="eastAsia" w:ascii="宋体" w:hAnsi="宋体"/>
          <w:b/>
          <w:bCs/>
          <w:sz w:val="28"/>
          <w:szCs w:val="28"/>
        </w:rPr>
      </w:pPr>
      <w:bookmarkStart w:id="277" w:name="_Toc176336710"/>
      <w:bookmarkStart w:id="278" w:name="_Toc47017211"/>
      <w:r>
        <w:rPr>
          <w:rFonts w:hint="eastAsia" w:ascii="宋体" w:hAnsi="宋体"/>
          <w:b/>
          <w:bCs/>
          <w:sz w:val="28"/>
          <w:szCs w:val="28"/>
        </w:rPr>
        <w:t>供应商近三年类似项目业绩表</w:t>
      </w:r>
      <w:bookmarkEnd w:id="277"/>
      <w:bookmarkEnd w:id="278"/>
    </w:p>
    <w:p w14:paraId="14ED66AE">
      <w:pPr>
        <w:tabs>
          <w:tab w:val="left" w:pos="360"/>
        </w:tabs>
        <w:adjustRightInd w:val="0"/>
        <w:snapToGrid w:val="0"/>
        <w:spacing w:line="400" w:lineRule="exact"/>
        <w:rPr>
          <w:rFonts w:hint="eastAsia" w:ascii="宋体" w:hAnsi="宋体"/>
          <w:sz w:val="24"/>
          <w:szCs w:val="24"/>
        </w:rPr>
      </w:pPr>
    </w:p>
    <w:p w14:paraId="7288EDEF">
      <w:pPr>
        <w:tabs>
          <w:tab w:val="left" w:pos="360"/>
        </w:tabs>
        <w:adjustRightInd w:val="0"/>
        <w:snapToGrid w:val="0"/>
        <w:spacing w:line="400" w:lineRule="exact"/>
        <w:rPr>
          <w:rFonts w:hint="eastAsia" w:ascii="宋体" w:hAnsi="宋体"/>
          <w:sz w:val="24"/>
          <w:szCs w:val="24"/>
        </w:rPr>
      </w:pPr>
      <w:r>
        <w:rPr>
          <w:rFonts w:hint="eastAsia" w:ascii="宋体" w:hAnsi="宋体"/>
          <w:sz w:val="24"/>
          <w:szCs w:val="24"/>
        </w:rPr>
        <w:t xml:space="preserve">项目名称：　　　　 </w:t>
      </w:r>
      <w:r>
        <w:rPr>
          <w:rFonts w:ascii="宋体" w:hAnsi="宋体"/>
          <w:sz w:val="24"/>
          <w:szCs w:val="24"/>
        </w:rPr>
        <w:t xml:space="preserve">                                   </w:t>
      </w:r>
      <w:r>
        <w:rPr>
          <w:rFonts w:hint="eastAsia" w:ascii="宋体" w:hAnsi="宋体"/>
          <w:sz w:val="24"/>
          <w:szCs w:val="24"/>
        </w:rPr>
        <w:t>项目编号：</w:t>
      </w:r>
      <w:r>
        <w:rPr>
          <w:rFonts w:hint="eastAsia" w:ascii="宋体" w:hAnsi="宋体"/>
          <w:sz w:val="24"/>
          <w:szCs w:val="24"/>
          <w:u w:val="single"/>
        </w:rPr>
        <w:t xml:space="preserve">          　　　 </w:t>
      </w:r>
    </w:p>
    <w:p w14:paraId="0A1CEA08">
      <w:pPr>
        <w:tabs>
          <w:tab w:val="left" w:pos="360"/>
        </w:tabs>
        <w:adjustRightInd w:val="0"/>
        <w:snapToGrid w:val="0"/>
        <w:spacing w:line="400" w:lineRule="exact"/>
        <w:rPr>
          <w:rFonts w:hint="eastAsia" w:ascii="宋体" w:hAnsi="宋体"/>
          <w:sz w:val="24"/>
          <w:szCs w:val="24"/>
        </w:rPr>
      </w:pPr>
    </w:p>
    <w:tbl>
      <w:tblPr>
        <w:tblStyle w:val="5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1248"/>
        <w:gridCol w:w="2905"/>
        <w:gridCol w:w="2615"/>
        <w:gridCol w:w="1736"/>
      </w:tblGrid>
      <w:tr w14:paraId="381F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pct"/>
            <w:vAlign w:val="center"/>
          </w:tcPr>
          <w:p w14:paraId="124AE04B">
            <w:pPr>
              <w:tabs>
                <w:tab w:val="left" w:pos="360"/>
              </w:tabs>
              <w:adjustRightInd w:val="0"/>
              <w:snapToGrid w:val="0"/>
              <w:spacing w:line="400" w:lineRule="exact"/>
              <w:jc w:val="center"/>
              <w:rPr>
                <w:rFonts w:hint="eastAsia" w:ascii="宋体" w:hAnsi="宋体" w:cs="宋体"/>
                <w:szCs w:val="21"/>
              </w:rPr>
            </w:pPr>
            <w:r>
              <w:rPr>
                <w:rFonts w:hint="eastAsia" w:ascii="宋体" w:hAnsi="宋体" w:cs="宋体"/>
                <w:szCs w:val="21"/>
              </w:rPr>
              <w:t>序号</w:t>
            </w:r>
          </w:p>
        </w:tc>
        <w:tc>
          <w:tcPr>
            <w:tcW w:w="672" w:type="pct"/>
            <w:vAlign w:val="center"/>
          </w:tcPr>
          <w:p w14:paraId="5D8B573D">
            <w:pPr>
              <w:tabs>
                <w:tab w:val="left" w:pos="360"/>
              </w:tabs>
              <w:adjustRightInd w:val="0"/>
              <w:snapToGrid w:val="0"/>
              <w:spacing w:line="400" w:lineRule="exact"/>
              <w:jc w:val="center"/>
              <w:rPr>
                <w:rFonts w:hint="eastAsia" w:ascii="宋体" w:hAnsi="宋体" w:cs="宋体"/>
                <w:szCs w:val="21"/>
              </w:rPr>
            </w:pPr>
            <w:r>
              <w:rPr>
                <w:rFonts w:hint="eastAsia" w:ascii="宋体" w:hAnsi="宋体" w:cs="宋体"/>
                <w:szCs w:val="21"/>
              </w:rPr>
              <w:t>签订时间</w:t>
            </w:r>
          </w:p>
        </w:tc>
        <w:tc>
          <w:tcPr>
            <w:tcW w:w="1564" w:type="pct"/>
            <w:vAlign w:val="center"/>
          </w:tcPr>
          <w:p w14:paraId="459EAFA1">
            <w:pPr>
              <w:tabs>
                <w:tab w:val="left" w:pos="360"/>
              </w:tabs>
              <w:adjustRightInd w:val="0"/>
              <w:snapToGrid w:val="0"/>
              <w:spacing w:line="400" w:lineRule="exact"/>
              <w:jc w:val="center"/>
              <w:rPr>
                <w:rFonts w:hint="eastAsia" w:ascii="宋体" w:hAnsi="宋体" w:cs="宋体"/>
                <w:szCs w:val="21"/>
              </w:rPr>
            </w:pPr>
            <w:r>
              <w:rPr>
                <w:rFonts w:hint="eastAsia" w:ascii="宋体" w:hAnsi="宋体" w:cs="宋体"/>
                <w:szCs w:val="21"/>
              </w:rPr>
              <w:t>项目全称</w:t>
            </w:r>
          </w:p>
        </w:tc>
        <w:tc>
          <w:tcPr>
            <w:tcW w:w="1408" w:type="pct"/>
            <w:vAlign w:val="center"/>
          </w:tcPr>
          <w:p w14:paraId="73C47F9D">
            <w:pPr>
              <w:tabs>
                <w:tab w:val="left" w:pos="360"/>
              </w:tabs>
              <w:adjustRightInd w:val="0"/>
              <w:snapToGrid w:val="0"/>
              <w:spacing w:line="400" w:lineRule="exact"/>
              <w:jc w:val="center"/>
              <w:rPr>
                <w:rFonts w:hint="eastAsia" w:ascii="宋体" w:hAnsi="宋体" w:cs="宋体"/>
                <w:szCs w:val="21"/>
              </w:rPr>
            </w:pPr>
            <w:r>
              <w:rPr>
                <w:rFonts w:hint="eastAsia" w:ascii="宋体" w:hAnsi="宋体" w:cs="宋体"/>
                <w:szCs w:val="21"/>
              </w:rPr>
              <w:t>委托单位全称</w:t>
            </w:r>
          </w:p>
        </w:tc>
        <w:tc>
          <w:tcPr>
            <w:tcW w:w="935" w:type="pct"/>
            <w:vAlign w:val="center"/>
          </w:tcPr>
          <w:p w14:paraId="546098DA">
            <w:pPr>
              <w:tabs>
                <w:tab w:val="left" w:pos="360"/>
              </w:tabs>
              <w:adjustRightInd w:val="0"/>
              <w:snapToGrid w:val="0"/>
              <w:spacing w:line="400" w:lineRule="exact"/>
              <w:jc w:val="center"/>
              <w:rPr>
                <w:rFonts w:hint="eastAsia" w:ascii="宋体" w:hAnsi="宋体" w:cs="宋体"/>
                <w:szCs w:val="21"/>
              </w:rPr>
            </w:pPr>
            <w:r>
              <w:rPr>
                <w:rFonts w:hint="eastAsia" w:ascii="宋体" w:hAnsi="宋体" w:cs="宋体"/>
                <w:szCs w:val="21"/>
              </w:rPr>
              <w:t>委托内容</w:t>
            </w:r>
          </w:p>
          <w:p w14:paraId="18D4D5EA">
            <w:pPr>
              <w:tabs>
                <w:tab w:val="left" w:pos="360"/>
              </w:tabs>
              <w:adjustRightInd w:val="0"/>
              <w:snapToGrid w:val="0"/>
              <w:spacing w:line="400" w:lineRule="exact"/>
              <w:jc w:val="center"/>
              <w:rPr>
                <w:rFonts w:hint="eastAsia" w:ascii="宋体" w:hAnsi="宋体" w:cs="宋体"/>
                <w:szCs w:val="21"/>
              </w:rPr>
            </w:pPr>
            <w:r>
              <w:rPr>
                <w:rFonts w:hint="eastAsia" w:ascii="宋体" w:hAnsi="宋体" w:cs="宋体"/>
                <w:szCs w:val="21"/>
              </w:rPr>
              <w:t>（简写）</w:t>
            </w:r>
          </w:p>
        </w:tc>
      </w:tr>
      <w:tr w14:paraId="578D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pct"/>
          </w:tcPr>
          <w:p w14:paraId="1E74F1A5">
            <w:pPr>
              <w:tabs>
                <w:tab w:val="left" w:pos="360"/>
              </w:tabs>
              <w:adjustRightInd w:val="0"/>
              <w:snapToGrid w:val="0"/>
              <w:spacing w:before="120" w:beforeLines="50" w:after="120" w:afterLines="50" w:line="400" w:lineRule="exact"/>
              <w:rPr>
                <w:rFonts w:hint="eastAsia" w:ascii="宋体" w:hAnsi="宋体" w:cs="宋体"/>
                <w:szCs w:val="21"/>
              </w:rPr>
            </w:pPr>
          </w:p>
        </w:tc>
        <w:tc>
          <w:tcPr>
            <w:tcW w:w="672" w:type="pct"/>
          </w:tcPr>
          <w:p w14:paraId="0766F819">
            <w:pPr>
              <w:tabs>
                <w:tab w:val="left" w:pos="360"/>
              </w:tabs>
              <w:adjustRightInd w:val="0"/>
              <w:snapToGrid w:val="0"/>
              <w:spacing w:before="120" w:beforeLines="50" w:after="120" w:afterLines="50" w:line="400" w:lineRule="exact"/>
              <w:rPr>
                <w:rFonts w:hint="eastAsia" w:ascii="宋体" w:hAnsi="宋体" w:cs="宋体"/>
                <w:szCs w:val="21"/>
              </w:rPr>
            </w:pPr>
          </w:p>
        </w:tc>
        <w:tc>
          <w:tcPr>
            <w:tcW w:w="1564" w:type="pct"/>
          </w:tcPr>
          <w:p w14:paraId="1448908E">
            <w:pPr>
              <w:tabs>
                <w:tab w:val="left" w:pos="360"/>
              </w:tabs>
              <w:adjustRightInd w:val="0"/>
              <w:snapToGrid w:val="0"/>
              <w:spacing w:before="120" w:beforeLines="50" w:after="120" w:afterLines="50" w:line="400" w:lineRule="exact"/>
              <w:rPr>
                <w:rFonts w:hint="eastAsia" w:ascii="宋体" w:hAnsi="宋体" w:cs="宋体"/>
                <w:szCs w:val="21"/>
              </w:rPr>
            </w:pPr>
          </w:p>
        </w:tc>
        <w:tc>
          <w:tcPr>
            <w:tcW w:w="1408" w:type="pct"/>
          </w:tcPr>
          <w:p w14:paraId="3EDE5746">
            <w:pPr>
              <w:tabs>
                <w:tab w:val="left" w:pos="360"/>
              </w:tabs>
              <w:adjustRightInd w:val="0"/>
              <w:snapToGrid w:val="0"/>
              <w:spacing w:before="120" w:beforeLines="50" w:after="120" w:afterLines="50" w:line="400" w:lineRule="exact"/>
              <w:rPr>
                <w:rFonts w:hint="eastAsia" w:ascii="宋体" w:hAnsi="宋体" w:cs="宋体"/>
                <w:szCs w:val="21"/>
              </w:rPr>
            </w:pPr>
          </w:p>
        </w:tc>
        <w:tc>
          <w:tcPr>
            <w:tcW w:w="935" w:type="pct"/>
          </w:tcPr>
          <w:p w14:paraId="72C70167">
            <w:pPr>
              <w:tabs>
                <w:tab w:val="left" w:pos="360"/>
              </w:tabs>
              <w:adjustRightInd w:val="0"/>
              <w:snapToGrid w:val="0"/>
              <w:spacing w:before="120" w:beforeLines="50" w:after="120" w:afterLines="50" w:line="400" w:lineRule="exact"/>
              <w:rPr>
                <w:rFonts w:hint="eastAsia" w:ascii="宋体" w:hAnsi="宋体" w:cs="宋体"/>
                <w:szCs w:val="21"/>
              </w:rPr>
            </w:pPr>
          </w:p>
        </w:tc>
      </w:tr>
      <w:tr w14:paraId="19822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pct"/>
          </w:tcPr>
          <w:p w14:paraId="72F043F6">
            <w:pPr>
              <w:tabs>
                <w:tab w:val="left" w:pos="360"/>
              </w:tabs>
              <w:adjustRightInd w:val="0"/>
              <w:snapToGrid w:val="0"/>
              <w:spacing w:before="120" w:beforeLines="50" w:after="120" w:afterLines="50" w:line="400" w:lineRule="exact"/>
              <w:rPr>
                <w:rFonts w:hint="eastAsia" w:ascii="宋体" w:hAnsi="宋体" w:cs="宋体"/>
                <w:szCs w:val="21"/>
              </w:rPr>
            </w:pPr>
          </w:p>
        </w:tc>
        <w:tc>
          <w:tcPr>
            <w:tcW w:w="672" w:type="pct"/>
          </w:tcPr>
          <w:p w14:paraId="066C27E9">
            <w:pPr>
              <w:tabs>
                <w:tab w:val="left" w:pos="360"/>
              </w:tabs>
              <w:adjustRightInd w:val="0"/>
              <w:snapToGrid w:val="0"/>
              <w:spacing w:before="120" w:beforeLines="50" w:after="120" w:afterLines="50" w:line="400" w:lineRule="exact"/>
              <w:rPr>
                <w:rFonts w:hint="eastAsia" w:ascii="宋体" w:hAnsi="宋体" w:cs="宋体"/>
                <w:szCs w:val="21"/>
              </w:rPr>
            </w:pPr>
          </w:p>
        </w:tc>
        <w:tc>
          <w:tcPr>
            <w:tcW w:w="1564" w:type="pct"/>
          </w:tcPr>
          <w:p w14:paraId="7E43CCB7">
            <w:pPr>
              <w:tabs>
                <w:tab w:val="left" w:pos="360"/>
              </w:tabs>
              <w:adjustRightInd w:val="0"/>
              <w:snapToGrid w:val="0"/>
              <w:spacing w:before="120" w:beforeLines="50" w:after="120" w:afterLines="50" w:line="400" w:lineRule="exact"/>
              <w:rPr>
                <w:rFonts w:hint="eastAsia" w:ascii="宋体" w:hAnsi="宋体" w:cs="宋体"/>
                <w:szCs w:val="21"/>
              </w:rPr>
            </w:pPr>
          </w:p>
        </w:tc>
        <w:tc>
          <w:tcPr>
            <w:tcW w:w="1408" w:type="pct"/>
          </w:tcPr>
          <w:p w14:paraId="0A1175BB">
            <w:pPr>
              <w:tabs>
                <w:tab w:val="left" w:pos="360"/>
              </w:tabs>
              <w:adjustRightInd w:val="0"/>
              <w:snapToGrid w:val="0"/>
              <w:spacing w:before="120" w:beforeLines="50" w:after="120" w:afterLines="50" w:line="400" w:lineRule="exact"/>
              <w:rPr>
                <w:rFonts w:hint="eastAsia" w:ascii="宋体" w:hAnsi="宋体" w:cs="宋体"/>
                <w:szCs w:val="21"/>
              </w:rPr>
            </w:pPr>
          </w:p>
        </w:tc>
        <w:tc>
          <w:tcPr>
            <w:tcW w:w="935" w:type="pct"/>
          </w:tcPr>
          <w:p w14:paraId="5ADE341D">
            <w:pPr>
              <w:tabs>
                <w:tab w:val="left" w:pos="360"/>
              </w:tabs>
              <w:adjustRightInd w:val="0"/>
              <w:snapToGrid w:val="0"/>
              <w:spacing w:before="120" w:beforeLines="50" w:after="120" w:afterLines="50" w:line="400" w:lineRule="exact"/>
              <w:rPr>
                <w:rFonts w:hint="eastAsia" w:ascii="宋体" w:hAnsi="宋体" w:cs="宋体"/>
                <w:szCs w:val="21"/>
              </w:rPr>
            </w:pPr>
          </w:p>
        </w:tc>
      </w:tr>
      <w:tr w14:paraId="468CA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pct"/>
          </w:tcPr>
          <w:p w14:paraId="31AC2F80">
            <w:pPr>
              <w:tabs>
                <w:tab w:val="left" w:pos="360"/>
              </w:tabs>
              <w:adjustRightInd w:val="0"/>
              <w:snapToGrid w:val="0"/>
              <w:spacing w:before="120" w:beforeLines="50" w:after="120" w:afterLines="50" w:line="400" w:lineRule="exact"/>
              <w:rPr>
                <w:rFonts w:hint="eastAsia" w:ascii="宋体" w:hAnsi="宋体" w:cs="宋体"/>
                <w:szCs w:val="21"/>
              </w:rPr>
            </w:pPr>
          </w:p>
        </w:tc>
        <w:tc>
          <w:tcPr>
            <w:tcW w:w="672" w:type="pct"/>
          </w:tcPr>
          <w:p w14:paraId="35A7169F">
            <w:pPr>
              <w:tabs>
                <w:tab w:val="left" w:pos="360"/>
              </w:tabs>
              <w:adjustRightInd w:val="0"/>
              <w:snapToGrid w:val="0"/>
              <w:spacing w:before="120" w:beforeLines="50" w:after="120" w:afterLines="50" w:line="400" w:lineRule="exact"/>
              <w:rPr>
                <w:rFonts w:hint="eastAsia" w:ascii="宋体" w:hAnsi="宋体" w:cs="宋体"/>
                <w:szCs w:val="21"/>
              </w:rPr>
            </w:pPr>
          </w:p>
        </w:tc>
        <w:tc>
          <w:tcPr>
            <w:tcW w:w="1564" w:type="pct"/>
          </w:tcPr>
          <w:p w14:paraId="661B926C">
            <w:pPr>
              <w:tabs>
                <w:tab w:val="left" w:pos="360"/>
              </w:tabs>
              <w:adjustRightInd w:val="0"/>
              <w:snapToGrid w:val="0"/>
              <w:spacing w:before="120" w:beforeLines="50" w:after="120" w:afterLines="50" w:line="400" w:lineRule="exact"/>
              <w:rPr>
                <w:rFonts w:hint="eastAsia" w:ascii="宋体" w:hAnsi="宋体" w:cs="宋体"/>
                <w:szCs w:val="21"/>
              </w:rPr>
            </w:pPr>
          </w:p>
        </w:tc>
        <w:tc>
          <w:tcPr>
            <w:tcW w:w="1408" w:type="pct"/>
          </w:tcPr>
          <w:p w14:paraId="4ACD3012">
            <w:pPr>
              <w:tabs>
                <w:tab w:val="left" w:pos="360"/>
              </w:tabs>
              <w:adjustRightInd w:val="0"/>
              <w:snapToGrid w:val="0"/>
              <w:spacing w:before="120" w:beforeLines="50" w:after="120" w:afterLines="50" w:line="400" w:lineRule="exact"/>
              <w:rPr>
                <w:rFonts w:hint="eastAsia" w:ascii="宋体" w:hAnsi="宋体" w:cs="宋体"/>
                <w:szCs w:val="21"/>
              </w:rPr>
            </w:pPr>
          </w:p>
        </w:tc>
        <w:tc>
          <w:tcPr>
            <w:tcW w:w="935" w:type="pct"/>
          </w:tcPr>
          <w:p w14:paraId="3CB9FF87">
            <w:pPr>
              <w:tabs>
                <w:tab w:val="left" w:pos="360"/>
              </w:tabs>
              <w:adjustRightInd w:val="0"/>
              <w:snapToGrid w:val="0"/>
              <w:spacing w:before="120" w:beforeLines="50" w:after="120" w:afterLines="50" w:line="400" w:lineRule="exact"/>
              <w:rPr>
                <w:rFonts w:hint="eastAsia" w:ascii="宋体" w:hAnsi="宋体" w:cs="宋体"/>
                <w:szCs w:val="21"/>
              </w:rPr>
            </w:pPr>
          </w:p>
        </w:tc>
      </w:tr>
      <w:tr w14:paraId="326F7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pct"/>
          </w:tcPr>
          <w:p w14:paraId="1C1BB172">
            <w:pPr>
              <w:tabs>
                <w:tab w:val="left" w:pos="360"/>
              </w:tabs>
              <w:adjustRightInd w:val="0"/>
              <w:snapToGrid w:val="0"/>
              <w:spacing w:before="120" w:beforeLines="50" w:after="120" w:afterLines="50" w:line="400" w:lineRule="exact"/>
              <w:rPr>
                <w:rFonts w:hint="eastAsia" w:ascii="宋体" w:hAnsi="宋体" w:cs="宋体"/>
                <w:szCs w:val="21"/>
              </w:rPr>
            </w:pPr>
          </w:p>
        </w:tc>
        <w:tc>
          <w:tcPr>
            <w:tcW w:w="672" w:type="pct"/>
          </w:tcPr>
          <w:p w14:paraId="6D731A02">
            <w:pPr>
              <w:tabs>
                <w:tab w:val="left" w:pos="360"/>
              </w:tabs>
              <w:adjustRightInd w:val="0"/>
              <w:snapToGrid w:val="0"/>
              <w:spacing w:before="120" w:beforeLines="50" w:after="120" w:afterLines="50" w:line="400" w:lineRule="exact"/>
              <w:rPr>
                <w:rFonts w:hint="eastAsia" w:ascii="宋体" w:hAnsi="宋体" w:cs="宋体"/>
                <w:szCs w:val="21"/>
              </w:rPr>
            </w:pPr>
          </w:p>
        </w:tc>
        <w:tc>
          <w:tcPr>
            <w:tcW w:w="1564" w:type="pct"/>
          </w:tcPr>
          <w:p w14:paraId="73B9B662">
            <w:pPr>
              <w:tabs>
                <w:tab w:val="left" w:pos="360"/>
              </w:tabs>
              <w:adjustRightInd w:val="0"/>
              <w:snapToGrid w:val="0"/>
              <w:spacing w:before="120" w:beforeLines="50" w:after="120" w:afterLines="50" w:line="400" w:lineRule="exact"/>
              <w:rPr>
                <w:rFonts w:hint="eastAsia" w:ascii="宋体" w:hAnsi="宋体" w:cs="宋体"/>
                <w:szCs w:val="21"/>
              </w:rPr>
            </w:pPr>
          </w:p>
        </w:tc>
        <w:tc>
          <w:tcPr>
            <w:tcW w:w="1408" w:type="pct"/>
          </w:tcPr>
          <w:p w14:paraId="3696D0F4">
            <w:pPr>
              <w:tabs>
                <w:tab w:val="left" w:pos="360"/>
              </w:tabs>
              <w:adjustRightInd w:val="0"/>
              <w:snapToGrid w:val="0"/>
              <w:spacing w:before="120" w:beforeLines="50" w:after="120" w:afterLines="50" w:line="400" w:lineRule="exact"/>
              <w:rPr>
                <w:rFonts w:hint="eastAsia" w:ascii="宋体" w:hAnsi="宋体" w:cs="宋体"/>
                <w:szCs w:val="21"/>
              </w:rPr>
            </w:pPr>
          </w:p>
        </w:tc>
        <w:tc>
          <w:tcPr>
            <w:tcW w:w="935" w:type="pct"/>
          </w:tcPr>
          <w:p w14:paraId="52DAE426">
            <w:pPr>
              <w:tabs>
                <w:tab w:val="left" w:pos="360"/>
              </w:tabs>
              <w:adjustRightInd w:val="0"/>
              <w:snapToGrid w:val="0"/>
              <w:spacing w:before="120" w:beforeLines="50" w:after="120" w:afterLines="50" w:line="400" w:lineRule="exact"/>
              <w:rPr>
                <w:rFonts w:hint="eastAsia" w:ascii="宋体" w:hAnsi="宋体" w:cs="宋体"/>
                <w:szCs w:val="21"/>
              </w:rPr>
            </w:pPr>
          </w:p>
        </w:tc>
      </w:tr>
      <w:tr w14:paraId="500C0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pct"/>
          </w:tcPr>
          <w:p w14:paraId="797DC307">
            <w:pPr>
              <w:tabs>
                <w:tab w:val="left" w:pos="360"/>
              </w:tabs>
              <w:adjustRightInd w:val="0"/>
              <w:snapToGrid w:val="0"/>
              <w:spacing w:before="120" w:beforeLines="50" w:after="120" w:afterLines="50" w:line="400" w:lineRule="exact"/>
              <w:rPr>
                <w:rFonts w:hint="eastAsia" w:ascii="宋体" w:hAnsi="宋体" w:cs="宋体"/>
                <w:szCs w:val="21"/>
              </w:rPr>
            </w:pPr>
          </w:p>
        </w:tc>
        <w:tc>
          <w:tcPr>
            <w:tcW w:w="672" w:type="pct"/>
          </w:tcPr>
          <w:p w14:paraId="68AFDB93">
            <w:pPr>
              <w:tabs>
                <w:tab w:val="left" w:pos="360"/>
              </w:tabs>
              <w:adjustRightInd w:val="0"/>
              <w:snapToGrid w:val="0"/>
              <w:spacing w:before="120" w:beforeLines="50" w:after="120" w:afterLines="50" w:line="400" w:lineRule="exact"/>
              <w:rPr>
                <w:rFonts w:hint="eastAsia" w:ascii="宋体" w:hAnsi="宋体" w:cs="宋体"/>
                <w:szCs w:val="21"/>
              </w:rPr>
            </w:pPr>
          </w:p>
        </w:tc>
        <w:tc>
          <w:tcPr>
            <w:tcW w:w="1564" w:type="pct"/>
          </w:tcPr>
          <w:p w14:paraId="3D87964E">
            <w:pPr>
              <w:tabs>
                <w:tab w:val="left" w:pos="360"/>
              </w:tabs>
              <w:adjustRightInd w:val="0"/>
              <w:snapToGrid w:val="0"/>
              <w:spacing w:before="120" w:beforeLines="50" w:after="120" w:afterLines="50" w:line="400" w:lineRule="exact"/>
              <w:rPr>
                <w:rFonts w:hint="eastAsia" w:ascii="宋体" w:hAnsi="宋体" w:cs="宋体"/>
                <w:szCs w:val="21"/>
              </w:rPr>
            </w:pPr>
          </w:p>
        </w:tc>
        <w:tc>
          <w:tcPr>
            <w:tcW w:w="1408" w:type="pct"/>
          </w:tcPr>
          <w:p w14:paraId="159E0A80">
            <w:pPr>
              <w:tabs>
                <w:tab w:val="left" w:pos="360"/>
              </w:tabs>
              <w:adjustRightInd w:val="0"/>
              <w:snapToGrid w:val="0"/>
              <w:spacing w:before="120" w:beforeLines="50" w:after="120" w:afterLines="50" w:line="400" w:lineRule="exact"/>
              <w:rPr>
                <w:rFonts w:hint="eastAsia" w:ascii="宋体" w:hAnsi="宋体" w:cs="宋体"/>
                <w:szCs w:val="21"/>
              </w:rPr>
            </w:pPr>
          </w:p>
        </w:tc>
        <w:tc>
          <w:tcPr>
            <w:tcW w:w="935" w:type="pct"/>
          </w:tcPr>
          <w:p w14:paraId="6B059402">
            <w:pPr>
              <w:tabs>
                <w:tab w:val="left" w:pos="360"/>
              </w:tabs>
              <w:adjustRightInd w:val="0"/>
              <w:snapToGrid w:val="0"/>
              <w:spacing w:before="120" w:beforeLines="50" w:after="120" w:afterLines="50" w:line="400" w:lineRule="exact"/>
              <w:rPr>
                <w:rFonts w:hint="eastAsia" w:ascii="宋体" w:hAnsi="宋体" w:cs="宋体"/>
                <w:szCs w:val="21"/>
              </w:rPr>
            </w:pPr>
          </w:p>
        </w:tc>
      </w:tr>
    </w:tbl>
    <w:p w14:paraId="77FB42C3">
      <w:pPr>
        <w:adjustRightInd w:val="0"/>
        <w:snapToGrid w:val="0"/>
        <w:spacing w:line="360" w:lineRule="auto"/>
        <w:ind w:left="550" w:hanging="550" w:hangingChars="250"/>
        <w:rPr>
          <w:rFonts w:hint="eastAsia" w:ascii="宋体" w:hAnsi="宋体"/>
          <w:sz w:val="22"/>
          <w:szCs w:val="22"/>
        </w:rPr>
      </w:pPr>
      <w:r>
        <w:rPr>
          <w:rFonts w:hint="eastAsia" w:ascii="宋体" w:hAnsi="宋体"/>
          <w:sz w:val="22"/>
          <w:szCs w:val="22"/>
        </w:rPr>
        <w:t>注：1.须提供合同内容页及盖章页并加盖公章，否则不予认可。</w:t>
      </w:r>
    </w:p>
    <w:p w14:paraId="7D3D2ADF">
      <w:pPr>
        <w:tabs>
          <w:tab w:val="left" w:pos="360"/>
        </w:tabs>
        <w:adjustRightInd w:val="0"/>
        <w:snapToGrid w:val="0"/>
        <w:spacing w:line="400" w:lineRule="exact"/>
        <w:rPr>
          <w:rFonts w:hint="eastAsia" w:ascii="宋体" w:hAnsi="宋体"/>
          <w:sz w:val="24"/>
          <w:szCs w:val="24"/>
        </w:rPr>
      </w:pPr>
    </w:p>
    <w:p w14:paraId="2EA2ACEA">
      <w:pPr>
        <w:snapToGrid w:val="0"/>
        <w:spacing w:line="480" w:lineRule="exact"/>
        <w:ind w:firstLine="550"/>
        <w:rPr>
          <w:rFonts w:hint="eastAsia" w:ascii="宋体" w:hAnsi="宋体"/>
          <w:sz w:val="24"/>
          <w:szCs w:val="24"/>
        </w:rPr>
      </w:pPr>
      <w:r>
        <w:rPr>
          <w:rFonts w:hint="eastAsia" w:ascii="宋体" w:hAnsi="宋体"/>
          <w:sz w:val="24"/>
          <w:szCs w:val="24"/>
        </w:rPr>
        <w:t>供应商名称（盖章）</w:t>
      </w:r>
      <w:r>
        <w:rPr>
          <w:rFonts w:ascii="宋体" w:hAnsi="宋体"/>
          <w:sz w:val="24"/>
          <w:szCs w:val="24"/>
        </w:rPr>
        <w:t>：</w:t>
      </w:r>
    </w:p>
    <w:p w14:paraId="31D0693F">
      <w:pPr>
        <w:snapToGrid w:val="0"/>
        <w:spacing w:line="480" w:lineRule="exact"/>
        <w:ind w:firstLine="552"/>
        <w:rPr>
          <w:rFonts w:hint="eastAsia" w:ascii="宋体" w:hAnsi="宋体"/>
          <w:sz w:val="24"/>
          <w:szCs w:val="24"/>
        </w:rPr>
      </w:pPr>
      <w:r>
        <w:rPr>
          <w:rFonts w:hint="eastAsia" w:ascii="宋体" w:hAnsi="宋体"/>
          <w:sz w:val="24"/>
          <w:szCs w:val="24"/>
        </w:rPr>
        <w:t>法定代表人或授权代表（</w:t>
      </w:r>
      <w:r>
        <w:rPr>
          <w:rFonts w:ascii="宋体" w:hAnsi="宋体"/>
          <w:sz w:val="24"/>
          <w:szCs w:val="24"/>
        </w:rPr>
        <w:t>签字</w:t>
      </w:r>
      <w:r>
        <w:rPr>
          <w:rFonts w:hint="eastAsia" w:ascii="宋体" w:hAnsi="宋体"/>
          <w:sz w:val="24"/>
          <w:szCs w:val="24"/>
        </w:rPr>
        <w:t>或盖章）</w:t>
      </w:r>
      <w:r>
        <w:rPr>
          <w:rFonts w:ascii="宋体" w:hAnsi="宋体"/>
          <w:sz w:val="24"/>
          <w:szCs w:val="24"/>
        </w:rPr>
        <w:t>：</w:t>
      </w:r>
    </w:p>
    <w:p w14:paraId="2362605E">
      <w:pPr>
        <w:adjustRightInd w:val="0"/>
        <w:snapToGrid w:val="0"/>
        <w:spacing w:line="400" w:lineRule="exact"/>
        <w:ind w:firstLine="480" w:firstLineChars="200"/>
        <w:jc w:val="left"/>
        <w:rPr>
          <w:rFonts w:hint="eastAsia" w:ascii="宋体" w:hAnsi="宋体" w:cs="宋体"/>
          <w:sz w:val="24"/>
          <w:lang w:val="zh-CN"/>
        </w:rPr>
      </w:pPr>
      <w:r>
        <w:rPr>
          <w:rFonts w:ascii="宋体" w:hAnsi="宋体"/>
          <w:sz w:val="24"/>
          <w:szCs w:val="24"/>
        </w:rPr>
        <w:t>日</w:t>
      </w:r>
      <w:r>
        <w:rPr>
          <w:rFonts w:hint="eastAsia" w:ascii="宋体" w:hAnsi="宋体"/>
          <w:sz w:val="24"/>
          <w:szCs w:val="24"/>
        </w:rPr>
        <w:t xml:space="preserve">  </w:t>
      </w:r>
      <w:r>
        <w:rPr>
          <w:rFonts w:ascii="宋体" w:hAnsi="宋体"/>
          <w:sz w:val="24"/>
          <w:szCs w:val="24"/>
        </w:rPr>
        <w:t>期</w:t>
      </w:r>
      <w:r>
        <w:rPr>
          <w:rFonts w:hint="eastAsia" w:ascii="宋体" w:hAnsi="宋体"/>
          <w:sz w:val="24"/>
          <w:szCs w:val="24"/>
        </w:rPr>
        <w:t>：</w:t>
      </w:r>
    </w:p>
    <w:p w14:paraId="1017BEC2">
      <w:pPr>
        <w:rPr>
          <w:rFonts w:hint="eastAsia" w:ascii="宋体" w:hAnsi="宋体" w:cs="宋体"/>
          <w:kern w:val="0"/>
          <w:sz w:val="24"/>
          <w:szCs w:val="24"/>
        </w:rPr>
      </w:pPr>
      <w:r>
        <w:rPr>
          <w:rFonts w:ascii="宋体" w:hAnsi="宋体" w:cs="宋体"/>
          <w:kern w:val="0"/>
          <w:sz w:val="24"/>
          <w:szCs w:val="24"/>
        </w:rPr>
        <w:br w:type="page"/>
      </w:r>
    </w:p>
    <w:p w14:paraId="79FDCC53">
      <w:pPr>
        <w:rPr>
          <w:rFonts w:hint="eastAsia" w:ascii="宋体" w:hAnsi="宋体"/>
          <w:b/>
          <w:bCs/>
          <w:sz w:val="24"/>
          <w:szCs w:val="24"/>
        </w:rPr>
      </w:pPr>
      <w:r>
        <w:rPr>
          <w:rFonts w:hint="eastAsia" w:ascii="宋体" w:hAnsi="宋体"/>
          <w:b/>
          <w:bCs/>
          <w:sz w:val="24"/>
          <w:szCs w:val="24"/>
        </w:rPr>
        <w:t xml:space="preserve">附件八： </w:t>
      </w:r>
    </w:p>
    <w:p w14:paraId="189480AB">
      <w:pPr>
        <w:jc w:val="center"/>
        <w:rPr>
          <w:rFonts w:hint="eastAsia" w:ascii="宋体" w:hAnsi="宋体"/>
          <w:b/>
          <w:bCs/>
          <w:sz w:val="24"/>
          <w:szCs w:val="24"/>
        </w:rPr>
      </w:pPr>
      <w:r>
        <w:rPr>
          <w:rFonts w:hint="eastAsia" w:ascii="宋体" w:hAnsi="宋体"/>
          <w:b/>
          <w:bCs/>
          <w:sz w:val="24"/>
          <w:szCs w:val="24"/>
        </w:rPr>
        <w:t>拟投入本项目主要人员</w:t>
      </w:r>
    </w:p>
    <w:p w14:paraId="1418E4FC">
      <w:pPr>
        <w:rPr>
          <w:rFonts w:hint="eastAsia" w:ascii="宋体" w:hAnsi="宋体"/>
          <w:b/>
          <w:bCs/>
          <w:sz w:val="24"/>
          <w:szCs w:val="24"/>
        </w:rPr>
      </w:pPr>
    </w:p>
    <w:tbl>
      <w:tblPr>
        <w:tblStyle w:val="54"/>
        <w:tblW w:w="4931"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89"/>
        <w:gridCol w:w="1311"/>
        <w:gridCol w:w="951"/>
        <w:gridCol w:w="1084"/>
        <w:gridCol w:w="874"/>
        <w:gridCol w:w="1165"/>
        <w:gridCol w:w="1167"/>
        <w:gridCol w:w="1017"/>
      </w:tblGrid>
      <w:tr w14:paraId="04AB36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868" w:type="pct"/>
            <w:vAlign w:val="center"/>
          </w:tcPr>
          <w:p w14:paraId="1A154841">
            <w:pPr>
              <w:jc w:val="center"/>
              <w:rPr>
                <w:rFonts w:hint="eastAsia" w:ascii="宋体" w:hAnsi="宋体" w:cs="宋体"/>
                <w:szCs w:val="21"/>
              </w:rPr>
            </w:pPr>
            <w:r>
              <w:rPr>
                <w:rFonts w:hint="eastAsia" w:ascii="宋体" w:hAnsi="宋体" w:cs="宋体"/>
                <w:szCs w:val="21"/>
              </w:rPr>
              <w:t>类别</w:t>
            </w:r>
          </w:p>
        </w:tc>
        <w:tc>
          <w:tcPr>
            <w:tcW w:w="716" w:type="pct"/>
            <w:vAlign w:val="center"/>
          </w:tcPr>
          <w:p w14:paraId="3D819BA3">
            <w:pPr>
              <w:jc w:val="center"/>
              <w:rPr>
                <w:rFonts w:hint="eastAsia" w:ascii="宋体" w:hAnsi="宋体" w:cs="宋体"/>
                <w:szCs w:val="21"/>
              </w:rPr>
            </w:pPr>
            <w:r>
              <w:rPr>
                <w:rFonts w:hint="eastAsia" w:ascii="宋体" w:hAnsi="宋体" w:cs="宋体"/>
                <w:szCs w:val="21"/>
              </w:rPr>
              <w:t>姓名</w:t>
            </w:r>
          </w:p>
        </w:tc>
        <w:tc>
          <w:tcPr>
            <w:tcW w:w="519" w:type="pct"/>
            <w:vAlign w:val="center"/>
          </w:tcPr>
          <w:p w14:paraId="303C94A2">
            <w:pPr>
              <w:jc w:val="center"/>
              <w:rPr>
                <w:rFonts w:hint="eastAsia" w:ascii="宋体" w:hAnsi="宋体" w:cs="宋体"/>
                <w:szCs w:val="21"/>
              </w:rPr>
            </w:pPr>
            <w:r>
              <w:rPr>
                <w:rFonts w:hint="eastAsia" w:ascii="宋体" w:hAnsi="宋体" w:cs="宋体"/>
                <w:szCs w:val="21"/>
              </w:rPr>
              <w:t>性别</w:t>
            </w:r>
          </w:p>
        </w:tc>
        <w:tc>
          <w:tcPr>
            <w:tcW w:w="592" w:type="pct"/>
            <w:vAlign w:val="center"/>
          </w:tcPr>
          <w:p w14:paraId="1F1ECB38">
            <w:pPr>
              <w:jc w:val="center"/>
              <w:rPr>
                <w:rFonts w:hint="eastAsia" w:ascii="宋体" w:hAnsi="宋体" w:cs="宋体"/>
                <w:szCs w:val="21"/>
              </w:rPr>
            </w:pPr>
            <w:r>
              <w:rPr>
                <w:rFonts w:hint="eastAsia" w:ascii="宋体" w:hAnsi="宋体" w:cs="宋体"/>
                <w:szCs w:val="21"/>
              </w:rPr>
              <w:t>专业</w:t>
            </w:r>
          </w:p>
        </w:tc>
        <w:tc>
          <w:tcPr>
            <w:tcW w:w="477" w:type="pct"/>
            <w:vAlign w:val="center"/>
          </w:tcPr>
          <w:p w14:paraId="7B66D7F1">
            <w:pPr>
              <w:jc w:val="center"/>
              <w:rPr>
                <w:rFonts w:hint="eastAsia" w:ascii="宋体" w:hAnsi="宋体" w:cs="宋体"/>
                <w:szCs w:val="21"/>
              </w:rPr>
            </w:pPr>
            <w:r>
              <w:rPr>
                <w:rFonts w:hint="eastAsia" w:ascii="宋体" w:hAnsi="宋体" w:cs="宋体"/>
                <w:szCs w:val="21"/>
              </w:rPr>
              <w:t>职称</w:t>
            </w:r>
          </w:p>
        </w:tc>
        <w:tc>
          <w:tcPr>
            <w:tcW w:w="636" w:type="pct"/>
            <w:vAlign w:val="center"/>
          </w:tcPr>
          <w:p w14:paraId="33772606">
            <w:pPr>
              <w:jc w:val="center"/>
              <w:rPr>
                <w:rFonts w:hint="eastAsia" w:ascii="宋体" w:hAnsi="宋体" w:cs="宋体"/>
                <w:szCs w:val="21"/>
              </w:rPr>
            </w:pPr>
            <w:r>
              <w:rPr>
                <w:rFonts w:hint="eastAsia" w:ascii="宋体" w:hAnsi="宋体" w:cs="宋体"/>
                <w:szCs w:val="21"/>
              </w:rPr>
              <w:t>资历证书</w:t>
            </w:r>
          </w:p>
        </w:tc>
        <w:tc>
          <w:tcPr>
            <w:tcW w:w="637" w:type="pct"/>
            <w:vAlign w:val="center"/>
          </w:tcPr>
          <w:p w14:paraId="7CFA7630">
            <w:pPr>
              <w:jc w:val="center"/>
              <w:rPr>
                <w:rFonts w:hint="eastAsia" w:ascii="宋体" w:hAnsi="宋体" w:cs="宋体"/>
                <w:szCs w:val="21"/>
              </w:rPr>
            </w:pPr>
            <w:r>
              <w:rPr>
                <w:rFonts w:hint="eastAsia" w:ascii="宋体" w:hAnsi="宋体" w:cs="宋体"/>
                <w:szCs w:val="21"/>
              </w:rPr>
              <w:t>从业年限</w:t>
            </w:r>
          </w:p>
        </w:tc>
        <w:tc>
          <w:tcPr>
            <w:tcW w:w="555" w:type="pct"/>
            <w:vAlign w:val="center"/>
          </w:tcPr>
          <w:p w14:paraId="2F95109D">
            <w:pPr>
              <w:jc w:val="center"/>
              <w:rPr>
                <w:rFonts w:hint="eastAsia" w:ascii="宋体" w:hAnsi="宋体" w:cs="宋体"/>
                <w:szCs w:val="21"/>
              </w:rPr>
            </w:pPr>
            <w:r>
              <w:rPr>
                <w:rFonts w:hint="eastAsia" w:ascii="宋体" w:hAnsi="宋体" w:cs="宋体"/>
                <w:szCs w:val="21"/>
              </w:rPr>
              <w:t>备注</w:t>
            </w:r>
          </w:p>
        </w:tc>
      </w:tr>
      <w:tr w14:paraId="44C891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7" w:hRule="atLeast"/>
          <w:jc w:val="center"/>
        </w:trPr>
        <w:tc>
          <w:tcPr>
            <w:tcW w:w="868" w:type="pct"/>
            <w:vMerge w:val="restart"/>
            <w:vAlign w:val="center"/>
          </w:tcPr>
          <w:p w14:paraId="37594938">
            <w:pPr>
              <w:jc w:val="center"/>
              <w:rPr>
                <w:rFonts w:hint="eastAsia" w:ascii="宋体" w:hAnsi="宋体" w:cs="宋体"/>
                <w:szCs w:val="21"/>
              </w:rPr>
            </w:pPr>
            <w:r>
              <w:rPr>
                <w:rFonts w:hint="eastAsia" w:ascii="宋体" w:hAnsi="宋体" w:cs="宋体"/>
                <w:szCs w:val="21"/>
              </w:rPr>
              <w:t>项目人员</w:t>
            </w:r>
          </w:p>
        </w:tc>
        <w:tc>
          <w:tcPr>
            <w:tcW w:w="716" w:type="pct"/>
            <w:vAlign w:val="center"/>
          </w:tcPr>
          <w:p w14:paraId="775ABC70">
            <w:pPr>
              <w:rPr>
                <w:rFonts w:hint="eastAsia" w:ascii="宋体" w:hAnsi="宋体" w:cs="宋体"/>
                <w:szCs w:val="21"/>
              </w:rPr>
            </w:pPr>
          </w:p>
        </w:tc>
        <w:tc>
          <w:tcPr>
            <w:tcW w:w="519" w:type="pct"/>
            <w:vAlign w:val="center"/>
          </w:tcPr>
          <w:p w14:paraId="6EFBFF62">
            <w:pPr>
              <w:rPr>
                <w:rFonts w:hint="eastAsia" w:ascii="宋体" w:hAnsi="宋体" w:cs="宋体"/>
                <w:szCs w:val="21"/>
              </w:rPr>
            </w:pPr>
          </w:p>
        </w:tc>
        <w:tc>
          <w:tcPr>
            <w:tcW w:w="592" w:type="pct"/>
          </w:tcPr>
          <w:p w14:paraId="5481459E">
            <w:pPr>
              <w:rPr>
                <w:rFonts w:hint="eastAsia" w:ascii="宋体" w:hAnsi="宋体" w:cs="宋体"/>
                <w:szCs w:val="21"/>
              </w:rPr>
            </w:pPr>
          </w:p>
        </w:tc>
        <w:tc>
          <w:tcPr>
            <w:tcW w:w="477" w:type="pct"/>
          </w:tcPr>
          <w:p w14:paraId="7E589157">
            <w:pPr>
              <w:rPr>
                <w:rFonts w:hint="eastAsia" w:ascii="宋体" w:hAnsi="宋体" w:cs="宋体"/>
                <w:szCs w:val="21"/>
              </w:rPr>
            </w:pPr>
          </w:p>
        </w:tc>
        <w:tc>
          <w:tcPr>
            <w:tcW w:w="636" w:type="pct"/>
          </w:tcPr>
          <w:p w14:paraId="26CCB9BB">
            <w:pPr>
              <w:rPr>
                <w:rFonts w:hint="eastAsia" w:ascii="宋体" w:hAnsi="宋体" w:cs="宋体"/>
                <w:szCs w:val="21"/>
              </w:rPr>
            </w:pPr>
          </w:p>
        </w:tc>
        <w:tc>
          <w:tcPr>
            <w:tcW w:w="637" w:type="pct"/>
            <w:vAlign w:val="center"/>
          </w:tcPr>
          <w:p w14:paraId="16FE0FFB">
            <w:pPr>
              <w:rPr>
                <w:rFonts w:hint="eastAsia" w:ascii="宋体" w:hAnsi="宋体" w:cs="宋体"/>
                <w:szCs w:val="21"/>
              </w:rPr>
            </w:pPr>
          </w:p>
        </w:tc>
        <w:tc>
          <w:tcPr>
            <w:tcW w:w="555" w:type="pct"/>
            <w:vAlign w:val="center"/>
          </w:tcPr>
          <w:p w14:paraId="2BB7C9E1">
            <w:pPr>
              <w:rPr>
                <w:rFonts w:hint="eastAsia" w:ascii="宋体" w:hAnsi="宋体" w:cs="宋体"/>
                <w:szCs w:val="21"/>
              </w:rPr>
            </w:pPr>
          </w:p>
        </w:tc>
      </w:tr>
      <w:tr w14:paraId="59003B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7" w:hRule="atLeast"/>
          <w:jc w:val="center"/>
        </w:trPr>
        <w:tc>
          <w:tcPr>
            <w:tcW w:w="868" w:type="pct"/>
            <w:vMerge w:val="continue"/>
            <w:vAlign w:val="center"/>
          </w:tcPr>
          <w:p w14:paraId="5D7C467D">
            <w:pPr>
              <w:jc w:val="center"/>
              <w:rPr>
                <w:rFonts w:hint="eastAsia" w:ascii="宋体" w:hAnsi="宋体" w:cs="宋体"/>
                <w:szCs w:val="21"/>
              </w:rPr>
            </w:pPr>
          </w:p>
        </w:tc>
        <w:tc>
          <w:tcPr>
            <w:tcW w:w="716" w:type="pct"/>
            <w:vAlign w:val="center"/>
          </w:tcPr>
          <w:p w14:paraId="03A916BC">
            <w:pPr>
              <w:rPr>
                <w:rFonts w:hint="eastAsia" w:ascii="宋体" w:hAnsi="宋体" w:cs="宋体"/>
                <w:szCs w:val="21"/>
              </w:rPr>
            </w:pPr>
          </w:p>
        </w:tc>
        <w:tc>
          <w:tcPr>
            <w:tcW w:w="519" w:type="pct"/>
            <w:vAlign w:val="center"/>
          </w:tcPr>
          <w:p w14:paraId="08D9DE4D">
            <w:pPr>
              <w:rPr>
                <w:rFonts w:hint="eastAsia" w:ascii="宋体" w:hAnsi="宋体" w:cs="宋体"/>
                <w:szCs w:val="21"/>
              </w:rPr>
            </w:pPr>
          </w:p>
        </w:tc>
        <w:tc>
          <w:tcPr>
            <w:tcW w:w="592" w:type="pct"/>
          </w:tcPr>
          <w:p w14:paraId="2931E5B3">
            <w:pPr>
              <w:rPr>
                <w:rFonts w:hint="eastAsia" w:ascii="宋体" w:hAnsi="宋体" w:cs="宋体"/>
                <w:szCs w:val="21"/>
              </w:rPr>
            </w:pPr>
          </w:p>
        </w:tc>
        <w:tc>
          <w:tcPr>
            <w:tcW w:w="477" w:type="pct"/>
          </w:tcPr>
          <w:p w14:paraId="7A45C091">
            <w:pPr>
              <w:rPr>
                <w:rFonts w:hint="eastAsia" w:ascii="宋体" w:hAnsi="宋体" w:cs="宋体"/>
                <w:szCs w:val="21"/>
              </w:rPr>
            </w:pPr>
          </w:p>
        </w:tc>
        <w:tc>
          <w:tcPr>
            <w:tcW w:w="636" w:type="pct"/>
          </w:tcPr>
          <w:p w14:paraId="60F971E3">
            <w:pPr>
              <w:rPr>
                <w:rFonts w:hint="eastAsia" w:ascii="宋体" w:hAnsi="宋体" w:cs="宋体"/>
                <w:szCs w:val="21"/>
              </w:rPr>
            </w:pPr>
          </w:p>
        </w:tc>
        <w:tc>
          <w:tcPr>
            <w:tcW w:w="637" w:type="pct"/>
            <w:vAlign w:val="center"/>
          </w:tcPr>
          <w:p w14:paraId="5C92EB01">
            <w:pPr>
              <w:rPr>
                <w:rFonts w:hint="eastAsia" w:ascii="宋体" w:hAnsi="宋体" w:cs="宋体"/>
                <w:szCs w:val="21"/>
              </w:rPr>
            </w:pPr>
          </w:p>
        </w:tc>
        <w:tc>
          <w:tcPr>
            <w:tcW w:w="555" w:type="pct"/>
            <w:vAlign w:val="center"/>
          </w:tcPr>
          <w:p w14:paraId="0B4E6187">
            <w:pPr>
              <w:rPr>
                <w:rFonts w:hint="eastAsia" w:ascii="宋体" w:hAnsi="宋体" w:cs="宋体"/>
                <w:szCs w:val="21"/>
              </w:rPr>
            </w:pPr>
          </w:p>
        </w:tc>
      </w:tr>
      <w:tr w14:paraId="51561A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7" w:hRule="atLeast"/>
          <w:jc w:val="center"/>
        </w:trPr>
        <w:tc>
          <w:tcPr>
            <w:tcW w:w="868" w:type="pct"/>
            <w:vMerge w:val="continue"/>
            <w:vAlign w:val="center"/>
          </w:tcPr>
          <w:p w14:paraId="78F9834F">
            <w:pPr>
              <w:jc w:val="center"/>
              <w:rPr>
                <w:rFonts w:hint="eastAsia" w:ascii="宋体" w:hAnsi="宋体" w:cs="宋体"/>
                <w:szCs w:val="21"/>
              </w:rPr>
            </w:pPr>
          </w:p>
        </w:tc>
        <w:tc>
          <w:tcPr>
            <w:tcW w:w="716" w:type="pct"/>
            <w:vAlign w:val="center"/>
          </w:tcPr>
          <w:p w14:paraId="172F6DE8">
            <w:pPr>
              <w:rPr>
                <w:rFonts w:hint="eastAsia" w:ascii="宋体" w:hAnsi="宋体" w:cs="宋体"/>
                <w:szCs w:val="21"/>
              </w:rPr>
            </w:pPr>
          </w:p>
        </w:tc>
        <w:tc>
          <w:tcPr>
            <w:tcW w:w="519" w:type="pct"/>
            <w:vAlign w:val="center"/>
          </w:tcPr>
          <w:p w14:paraId="119808AB">
            <w:pPr>
              <w:rPr>
                <w:rFonts w:hint="eastAsia" w:ascii="宋体" w:hAnsi="宋体" w:cs="宋体"/>
                <w:szCs w:val="21"/>
              </w:rPr>
            </w:pPr>
          </w:p>
        </w:tc>
        <w:tc>
          <w:tcPr>
            <w:tcW w:w="592" w:type="pct"/>
          </w:tcPr>
          <w:p w14:paraId="1091421E">
            <w:pPr>
              <w:rPr>
                <w:rFonts w:hint="eastAsia" w:ascii="宋体" w:hAnsi="宋体" w:cs="宋体"/>
                <w:szCs w:val="21"/>
              </w:rPr>
            </w:pPr>
          </w:p>
        </w:tc>
        <w:tc>
          <w:tcPr>
            <w:tcW w:w="477" w:type="pct"/>
          </w:tcPr>
          <w:p w14:paraId="2FA24301">
            <w:pPr>
              <w:rPr>
                <w:rFonts w:hint="eastAsia" w:ascii="宋体" w:hAnsi="宋体" w:cs="宋体"/>
                <w:szCs w:val="21"/>
              </w:rPr>
            </w:pPr>
          </w:p>
        </w:tc>
        <w:tc>
          <w:tcPr>
            <w:tcW w:w="636" w:type="pct"/>
          </w:tcPr>
          <w:p w14:paraId="7EF1497D">
            <w:pPr>
              <w:rPr>
                <w:rFonts w:hint="eastAsia" w:ascii="宋体" w:hAnsi="宋体" w:cs="宋体"/>
                <w:szCs w:val="21"/>
              </w:rPr>
            </w:pPr>
          </w:p>
        </w:tc>
        <w:tc>
          <w:tcPr>
            <w:tcW w:w="637" w:type="pct"/>
            <w:vAlign w:val="center"/>
          </w:tcPr>
          <w:p w14:paraId="099D2F3C">
            <w:pPr>
              <w:rPr>
                <w:rFonts w:hint="eastAsia" w:ascii="宋体" w:hAnsi="宋体" w:cs="宋体"/>
                <w:szCs w:val="21"/>
              </w:rPr>
            </w:pPr>
          </w:p>
        </w:tc>
        <w:tc>
          <w:tcPr>
            <w:tcW w:w="555" w:type="pct"/>
            <w:vAlign w:val="center"/>
          </w:tcPr>
          <w:p w14:paraId="6E29B6C8">
            <w:pPr>
              <w:rPr>
                <w:rFonts w:hint="eastAsia" w:ascii="宋体" w:hAnsi="宋体" w:cs="宋体"/>
                <w:szCs w:val="21"/>
              </w:rPr>
            </w:pPr>
          </w:p>
        </w:tc>
      </w:tr>
      <w:tr w14:paraId="5B6ED4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7" w:hRule="atLeast"/>
          <w:jc w:val="center"/>
        </w:trPr>
        <w:tc>
          <w:tcPr>
            <w:tcW w:w="868" w:type="pct"/>
            <w:vMerge w:val="continue"/>
            <w:vAlign w:val="center"/>
          </w:tcPr>
          <w:p w14:paraId="6F3EE1AA">
            <w:pPr>
              <w:jc w:val="center"/>
              <w:rPr>
                <w:rFonts w:hint="eastAsia" w:ascii="宋体" w:hAnsi="宋体" w:cs="宋体"/>
                <w:szCs w:val="21"/>
              </w:rPr>
            </w:pPr>
          </w:p>
        </w:tc>
        <w:tc>
          <w:tcPr>
            <w:tcW w:w="716" w:type="pct"/>
            <w:vAlign w:val="center"/>
          </w:tcPr>
          <w:p w14:paraId="5A641C36">
            <w:pPr>
              <w:rPr>
                <w:rFonts w:hint="eastAsia" w:ascii="宋体" w:hAnsi="宋体" w:cs="宋体"/>
                <w:szCs w:val="21"/>
              </w:rPr>
            </w:pPr>
          </w:p>
        </w:tc>
        <w:tc>
          <w:tcPr>
            <w:tcW w:w="519" w:type="pct"/>
            <w:vAlign w:val="center"/>
          </w:tcPr>
          <w:p w14:paraId="4D9B1B5C">
            <w:pPr>
              <w:rPr>
                <w:rFonts w:hint="eastAsia" w:ascii="宋体" w:hAnsi="宋体" w:cs="宋体"/>
                <w:szCs w:val="21"/>
              </w:rPr>
            </w:pPr>
          </w:p>
        </w:tc>
        <w:tc>
          <w:tcPr>
            <w:tcW w:w="592" w:type="pct"/>
          </w:tcPr>
          <w:p w14:paraId="527566CC">
            <w:pPr>
              <w:rPr>
                <w:rFonts w:hint="eastAsia" w:ascii="宋体" w:hAnsi="宋体" w:cs="宋体"/>
                <w:szCs w:val="21"/>
              </w:rPr>
            </w:pPr>
          </w:p>
        </w:tc>
        <w:tc>
          <w:tcPr>
            <w:tcW w:w="477" w:type="pct"/>
          </w:tcPr>
          <w:p w14:paraId="7CF579CC">
            <w:pPr>
              <w:rPr>
                <w:rFonts w:hint="eastAsia" w:ascii="宋体" w:hAnsi="宋体" w:cs="宋体"/>
                <w:szCs w:val="21"/>
              </w:rPr>
            </w:pPr>
          </w:p>
        </w:tc>
        <w:tc>
          <w:tcPr>
            <w:tcW w:w="636" w:type="pct"/>
          </w:tcPr>
          <w:p w14:paraId="704E7135">
            <w:pPr>
              <w:rPr>
                <w:rFonts w:hint="eastAsia" w:ascii="宋体" w:hAnsi="宋体" w:cs="宋体"/>
                <w:szCs w:val="21"/>
              </w:rPr>
            </w:pPr>
          </w:p>
        </w:tc>
        <w:tc>
          <w:tcPr>
            <w:tcW w:w="637" w:type="pct"/>
            <w:vAlign w:val="center"/>
          </w:tcPr>
          <w:p w14:paraId="0C59DFE4">
            <w:pPr>
              <w:rPr>
                <w:rFonts w:hint="eastAsia" w:ascii="宋体" w:hAnsi="宋体" w:cs="宋体"/>
                <w:szCs w:val="21"/>
              </w:rPr>
            </w:pPr>
          </w:p>
        </w:tc>
        <w:tc>
          <w:tcPr>
            <w:tcW w:w="555" w:type="pct"/>
            <w:vAlign w:val="center"/>
          </w:tcPr>
          <w:p w14:paraId="6EEED503">
            <w:pPr>
              <w:rPr>
                <w:rFonts w:hint="eastAsia" w:ascii="宋体" w:hAnsi="宋体" w:cs="宋体"/>
                <w:szCs w:val="21"/>
              </w:rPr>
            </w:pPr>
          </w:p>
        </w:tc>
      </w:tr>
      <w:tr w14:paraId="3C11FC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868" w:type="pct"/>
            <w:vMerge w:val="continue"/>
            <w:vAlign w:val="center"/>
          </w:tcPr>
          <w:p w14:paraId="45D03332">
            <w:pPr>
              <w:jc w:val="center"/>
              <w:rPr>
                <w:rFonts w:hint="eastAsia" w:ascii="宋体" w:hAnsi="宋体" w:cs="宋体"/>
                <w:szCs w:val="21"/>
              </w:rPr>
            </w:pPr>
          </w:p>
        </w:tc>
        <w:tc>
          <w:tcPr>
            <w:tcW w:w="716" w:type="pct"/>
            <w:vAlign w:val="center"/>
          </w:tcPr>
          <w:p w14:paraId="5F48F09C">
            <w:pPr>
              <w:rPr>
                <w:rFonts w:hint="eastAsia" w:ascii="宋体" w:hAnsi="宋体" w:cs="宋体"/>
                <w:szCs w:val="21"/>
              </w:rPr>
            </w:pPr>
          </w:p>
        </w:tc>
        <w:tc>
          <w:tcPr>
            <w:tcW w:w="519" w:type="pct"/>
            <w:vAlign w:val="center"/>
          </w:tcPr>
          <w:p w14:paraId="0C437CA6">
            <w:pPr>
              <w:rPr>
                <w:rFonts w:hint="eastAsia" w:ascii="宋体" w:hAnsi="宋体" w:cs="宋体"/>
                <w:szCs w:val="21"/>
              </w:rPr>
            </w:pPr>
          </w:p>
        </w:tc>
        <w:tc>
          <w:tcPr>
            <w:tcW w:w="592" w:type="pct"/>
          </w:tcPr>
          <w:p w14:paraId="141195F8">
            <w:pPr>
              <w:rPr>
                <w:rFonts w:hint="eastAsia" w:ascii="宋体" w:hAnsi="宋体" w:cs="宋体"/>
                <w:szCs w:val="21"/>
              </w:rPr>
            </w:pPr>
          </w:p>
        </w:tc>
        <w:tc>
          <w:tcPr>
            <w:tcW w:w="477" w:type="pct"/>
          </w:tcPr>
          <w:p w14:paraId="01B2FE46">
            <w:pPr>
              <w:rPr>
                <w:rFonts w:hint="eastAsia" w:ascii="宋体" w:hAnsi="宋体" w:cs="宋体"/>
                <w:szCs w:val="21"/>
              </w:rPr>
            </w:pPr>
          </w:p>
        </w:tc>
        <w:tc>
          <w:tcPr>
            <w:tcW w:w="636" w:type="pct"/>
          </w:tcPr>
          <w:p w14:paraId="4AD1793A">
            <w:pPr>
              <w:rPr>
                <w:rFonts w:hint="eastAsia" w:ascii="宋体" w:hAnsi="宋体" w:cs="宋体"/>
                <w:szCs w:val="21"/>
              </w:rPr>
            </w:pPr>
          </w:p>
        </w:tc>
        <w:tc>
          <w:tcPr>
            <w:tcW w:w="637" w:type="pct"/>
            <w:vAlign w:val="center"/>
          </w:tcPr>
          <w:p w14:paraId="61248FF2">
            <w:pPr>
              <w:rPr>
                <w:rFonts w:hint="eastAsia" w:ascii="宋体" w:hAnsi="宋体" w:cs="宋体"/>
                <w:szCs w:val="21"/>
              </w:rPr>
            </w:pPr>
          </w:p>
        </w:tc>
        <w:tc>
          <w:tcPr>
            <w:tcW w:w="555" w:type="pct"/>
            <w:vAlign w:val="center"/>
          </w:tcPr>
          <w:p w14:paraId="52B31AA5">
            <w:pPr>
              <w:rPr>
                <w:rFonts w:hint="eastAsia" w:ascii="宋体" w:hAnsi="宋体" w:cs="宋体"/>
                <w:szCs w:val="21"/>
              </w:rPr>
            </w:pPr>
          </w:p>
        </w:tc>
      </w:tr>
      <w:tr w14:paraId="610E41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7" w:hRule="atLeast"/>
          <w:jc w:val="center"/>
        </w:trPr>
        <w:tc>
          <w:tcPr>
            <w:tcW w:w="868" w:type="pct"/>
            <w:vMerge w:val="continue"/>
            <w:vAlign w:val="center"/>
          </w:tcPr>
          <w:p w14:paraId="1918CAFB">
            <w:pPr>
              <w:jc w:val="center"/>
              <w:rPr>
                <w:rFonts w:hint="eastAsia" w:ascii="宋体" w:hAnsi="宋体" w:cs="宋体"/>
                <w:szCs w:val="21"/>
              </w:rPr>
            </w:pPr>
          </w:p>
        </w:tc>
        <w:tc>
          <w:tcPr>
            <w:tcW w:w="716" w:type="pct"/>
            <w:vAlign w:val="center"/>
          </w:tcPr>
          <w:p w14:paraId="672FB222">
            <w:pPr>
              <w:rPr>
                <w:rFonts w:hint="eastAsia" w:ascii="宋体" w:hAnsi="宋体" w:cs="宋体"/>
                <w:szCs w:val="21"/>
              </w:rPr>
            </w:pPr>
          </w:p>
        </w:tc>
        <w:tc>
          <w:tcPr>
            <w:tcW w:w="519" w:type="pct"/>
            <w:vAlign w:val="center"/>
          </w:tcPr>
          <w:p w14:paraId="2BD1AFF9">
            <w:pPr>
              <w:rPr>
                <w:rFonts w:hint="eastAsia" w:ascii="宋体" w:hAnsi="宋体" w:cs="宋体"/>
                <w:szCs w:val="21"/>
              </w:rPr>
            </w:pPr>
          </w:p>
        </w:tc>
        <w:tc>
          <w:tcPr>
            <w:tcW w:w="592" w:type="pct"/>
          </w:tcPr>
          <w:p w14:paraId="2658B355">
            <w:pPr>
              <w:rPr>
                <w:rFonts w:hint="eastAsia" w:ascii="宋体" w:hAnsi="宋体" w:cs="宋体"/>
                <w:szCs w:val="21"/>
              </w:rPr>
            </w:pPr>
          </w:p>
        </w:tc>
        <w:tc>
          <w:tcPr>
            <w:tcW w:w="477" w:type="pct"/>
          </w:tcPr>
          <w:p w14:paraId="33E48F7C">
            <w:pPr>
              <w:rPr>
                <w:rFonts w:hint="eastAsia" w:ascii="宋体" w:hAnsi="宋体" w:cs="宋体"/>
                <w:szCs w:val="21"/>
              </w:rPr>
            </w:pPr>
          </w:p>
        </w:tc>
        <w:tc>
          <w:tcPr>
            <w:tcW w:w="636" w:type="pct"/>
          </w:tcPr>
          <w:p w14:paraId="62614616">
            <w:pPr>
              <w:rPr>
                <w:rFonts w:hint="eastAsia" w:ascii="宋体" w:hAnsi="宋体" w:cs="宋体"/>
                <w:szCs w:val="21"/>
              </w:rPr>
            </w:pPr>
          </w:p>
        </w:tc>
        <w:tc>
          <w:tcPr>
            <w:tcW w:w="637" w:type="pct"/>
            <w:vAlign w:val="center"/>
          </w:tcPr>
          <w:p w14:paraId="48CAA31E">
            <w:pPr>
              <w:rPr>
                <w:rFonts w:hint="eastAsia" w:ascii="宋体" w:hAnsi="宋体" w:cs="宋体"/>
                <w:szCs w:val="21"/>
              </w:rPr>
            </w:pPr>
          </w:p>
        </w:tc>
        <w:tc>
          <w:tcPr>
            <w:tcW w:w="555" w:type="pct"/>
            <w:vAlign w:val="center"/>
          </w:tcPr>
          <w:p w14:paraId="20E089AC">
            <w:pPr>
              <w:rPr>
                <w:rFonts w:hint="eastAsia" w:ascii="宋体" w:hAnsi="宋体" w:cs="宋体"/>
                <w:szCs w:val="21"/>
              </w:rPr>
            </w:pPr>
          </w:p>
        </w:tc>
      </w:tr>
    </w:tbl>
    <w:p w14:paraId="7AFF701F">
      <w:pPr>
        <w:snapToGrid w:val="0"/>
        <w:spacing w:line="480" w:lineRule="auto"/>
        <w:ind w:firstLine="550"/>
        <w:rPr>
          <w:rFonts w:hint="eastAsia" w:ascii="宋体" w:hAnsi="宋体"/>
          <w:sz w:val="24"/>
          <w:szCs w:val="24"/>
        </w:rPr>
      </w:pPr>
      <w:bookmarkStart w:id="279" w:name="OLE_LINK25"/>
      <w:bookmarkStart w:id="280" w:name="OLE_LINK26"/>
    </w:p>
    <w:p w14:paraId="347D51DE">
      <w:pPr>
        <w:snapToGrid w:val="0"/>
        <w:spacing w:line="480" w:lineRule="auto"/>
        <w:ind w:firstLine="550"/>
        <w:rPr>
          <w:rFonts w:hint="eastAsia" w:ascii="宋体" w:hAnsi="宋体"/>
          <w:sz w:val="24"/>
          <w:szCs w:val="24"/>
        </w:rPr>
      </w:pPr>
      <w:r>
        <w:rPr>
          <w:rFonts w:hint="eastAsia" w:ascii="宋体" w:hAnsi="宋体"/>
          <w:sz w:val="24"/>
          <w:szCs w:val="24"/>
        </w:rPr>
        <w:t>供应商名称（盖章）</w:t>
      </w:r>
      <w:r>
        <w:rPr>
          <w:rFonts w:ascii="宋体" w:hAnsi="宋体"/>
          <w:sz w:val="24"/>
          <w:szCs w:val="24"/>
        </w:rPr>
        <w:t>：</w:t>
      </w:r>
    </w:p>
    <w:p w14:paraId="46BA8E2F">
      <w:pPr>
        <w:snapToGrid w:val="0"/>
        <w:spacing w:line="480" w:lineRule="auto"/>
        <w:ind w:firstLine="552"/>
        <w:rPr>
          <w:rFonts w:hint="eastAsia" w:ascii="宋体" w:hAnsi="宋体"/>
          <w:sz w:val="24"/>
          <w:szCs w:val="24"/>
        </w:rPr>
      </w:pPr>
      <w:r>
        <w:rPr>
          <w:rFonts w:hint="eastAsia" w:ascii="宋体" w:hAnsi="宋体"/>
          <w:sz w:val="24"/>
          <w:szCs w:val="24"/>
        </w:rPr>
        <w:t>法定代表人或授权代表（</w:t>
      </w:r>
      <w:r>
        <w:rPr>
          <w:rFonts w:ascii="宋体" w:hAnsi="宋体"/>
          <w:sz w:val="24"/>
          <w:szCs w:val="24"/>
        </w:rPr>
        <w:t>签字</w:t>
      </w:r>
      <w:r>
        <w:rPr>
          <w:rFonts w:hint="eastAsia" w:ascii="宋体" w:hAnsi="宋体"/>
          <w:sz w:val="24"/>
          <w:szCs w:val="24"/>
        </w:rPr>
        <w:t>或盖章）</w:t>
      </w:r>
      <w:r>
        <w:rPr>
          <w:rFonts w:ascii="宋体" w:hAnsi="宋体"/>
          <w:sz w:val="24"/>
          <w:szCs w:val="24"/>
        </w:rPr>
        <w:t>：</w:t>
      </w:r>
    </w:p>
    <w:p w14:paraId="7DED876C">
      <w:pPr>
        <w:pStyle w:val="31"/>
        <w:adjustRightInd w:val="0"/>
        <w:snapToGrid w:val="0"/>
        <w:spacing w:line="480" w:lineRule="auto"/>
        <w:ind w:firstLine="480" w:firstLineChars="200"/>
        <w:rPr>
          <w:rFonts w:hint="eastAsia" w:hAnsi="宋体"/>
          <w:sz w:val="24"/>
          <w:szCs w:val="24"/>
        </w:rPr>
      </w:pPr>
      <w:r>
        <w:rPr>
          <w:rFonts w:hAnsi="宋体"/>
          <w:sz w:val="24"/>
          <w:szCs w:val="24"/>
        </w:rPr>
        <w:t>日</w:t>
      </w:r>
      <w:r>
        <w:rPr>
          <w:rFonts w:hint="eastAsia" w:hAnsi="宋体"/>
          <w:sz w:val="24"/>
          <w:szCs w:val="24"/>
        </w:rPr>
        <w:t xml:space="preserve">  </w:t>
      </w:r>
      <w:r>
        <w:rPr>
          <w:rFonts w:hAnsi="宋体"/>
          <w:sz w:val="24"/>
          <w:szCs w:val="24"/>
        </w:rPr>
        <w:t>期：</w:t>
      </w:r>
    </w:p>
    <w:bookmarkEnd w:id="279"/>
    <w:bookmarkEnd w:id="280"/>
    <w:p w14:paraId="1C713F16">
      <w:pPr>
        <w:spacing w:line="360" w:lineRule="auto"/>
        <w:jc w:val="center"/>
        <w:rPr>
          <w:rFonts w:hint="eastAsia" w:ascii="宋体" w:hAnsi="宋体" w:cs="Arial"/>
          <w:sz w:val="30"/>
          <w:szCs w:val="30"/>
        </w:rPr>
      </w:pPr>
    </w:p>
    <w:p w14:paraId="3F8DE46B">
      <w:pPr>
        <w:pStyle w:val="94"/>
        <w:snapToGrid w:val="0"/>
        <w:spacing w:after="240" w:afterLines="100" w:line="360" w:lineRule="auto"/>
        <w:rPr>
          <w:rFonts w:hint="eastAsia" w:hAnsi="宋体" w:cs="Arial"/>
          <w:b w:val="0"/>
          <w:sz w:val="30"/>
          <w:szCs w:val="30"/>
        </w:rPr>
        <w:sectPr>
          <w:type w:val="nextColumn"/>
          <w:pgSz w:w="11906" w:h="16838"/>
          <w:pgMar w:top="1701" w:right="1418" w:bottom="1418" w:left="1418" w:header="851" w:footer="992" w:gutter="0"/>
          <w:cols w:space="720" w:num="1"/>
          <w:docGrid w:linePitch="312" w:charSpace="0"/>
        </w:sectPr>
      </w:pPr>
    </w:p>
    <w:p w14:paraId="4180A3E7">
      <w:pPr>
        <w:pStyle w:val="31"/>
        <w:snapToGrid w:val="0"/>
        <w:spacing w:line="360" w:lineRule="auto"/>
        <w:jc w:val="center"/>
        <w:rPr>
          <w:rFonts w:hint="eastAsia" w:hAnsi="宋体" w:cs="Arial"/>
          <w:sz w:val="24"/>
          <w:szCs w:val="24"/>
        </w:rPr>
      </w:pPr>
      <w:r>
        <w:rPr>
          <w:rFonts w:hint="eastAsia" w:hAnsi="宋体" w:cs="Arial"/>
          <w:sz w:val="24"/>
          <w:szCs w:val="24"/>
        </w:rPr>
        <w:t>拟派主要人员简历表</w:t>
      </w:r>
    </w:p>
    <w:tbl>
      <w:tblPr>
        <w:tblStyle w:val="5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1"/>
        <w:gridCol w:w="490"/>
        <w:gridCol w:w="2052"/>
        <w:gridCol w:w="1229"/>
        <w:gridCol w:w="945"/>
        <w:gridCol w:w="1614"/>
        <w:gridCol w:w="1615"/>
      </w:tblGrid>
      <w:tr w14:paraId="4DAFF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86" w:type="pct"/>
            <w:gridSpan w:val="2"/>
            <w:shd w:val="pct10" w:color="auto" w:fill="auto"/>
            <w:vAlign w:val="center"/>
          </w:tcPr>
          <w:p w14:paraId="7F1CB63F">
            <w:pPr>
              <w:spacing w:before="48" w:after="48"/>
              <w:jc w:val="center"/>
              <w:rPr>
                <w:rFonts w:hint="eastAsia" w:ascii="宋体" w:hAnsi="宋体"/>
                <w:szCs w:val="21"/>
              </w:rPr>
            </w:pPr>
            <w:r>
              <w:rPr>
                <w:rFonts w:ascii="宋体" w:hAnsi="宋体"/>
                <w:szCs w:val="21"/>
              </w:rPr>
              <w:t>姓名</w:t>
            </w:r>
          </w:p>
        </w:tc>
        <w:tc>
          <w:tcPr>
            <w:tcW w:w="1105" w:type="pct"/>
            <w:shd w:val="pct10" w:color="auto" w:fill="auto"/>
            <w:vAlign w:val="center"/>
          </w:tcPr>
          <w:p w14:paraId="0B888D38">
            <w:pPr>
              <w:spacing w:before="48" w:after="48"/>
              <w:jc w:val="center"/>
              <w:rPr>
                <w:rFonts w:hint="eastAsia" w:ascii="宋体" w:hAnsi="宋体"/>
                <w:szCs w:val="21"/>
              </w:rPr>
            </w:pPr>
            <w:r>
              <w:rPr>
                <w:rFonts w:ascii="宋体" w:hAnsi="宋体"/>
                <w:szCs w:val="21"/>
              </w:rPr>
              <w:t>本项目工作角色</w:t>
            </w:r>
          </w:p>
        </w:tc>
        <w:tc>
          <w:tcPr>
            <w:tcW w:w="1171" w:type="pct"/>
            <w:gridSpan w:val="2"/>
            <w:shd w:val="pct10" w:color="auto" w:fill="auto"/>
            <w:vAlign w:val="center"/>
          </w:tcPr>
          <w:p w14:paraId="109E5A6A">
            <w:pPr>
              <w:spacing w:before="48" w:after="48"/>
              <w:jc w:val="center"/>
              <w:rPr>
                <w:rFonts w:hint="eastAsia" w:ascii="宋体" w:hAnsi="宋体"/>
                <w:szCs w:val="21"/>
              </w:rPr>
            </w:pPr>
            <w:r>
              <w:rPr>
                <w:rFonts w:ascii="宋体" w:hAnsi="宋体"/>
                <w:szCs w:val="21"/>
              </w:rPr>
              <w:t>性别</w:t>
            </w:r>
          </w:p>
        </w:tc>
        <w:tc>
          <w:tcPr>
            <w:tcW w:w="1738" w:type="pct"/>
            <w:gridSpan w:val="2"/>
            <w:shd w:val="pct10" w:color="auto" w:fill="auto"/>
            <w:vAlign w:val="center"/>
          </w:tcPr>
          <w:p w14:paraId="25FF4969">
            <w:pPr>
              <w:spacing w:before="48" w:after="48"/>
              <w:jc w:val="center"/>
              <w:rPr>
                <w:rFonts w:hint="eastAsia" w:ascii="宋体" w:hAnsi="宋体"/>
                <w:szCs w:val="21"/>
              </w:rPr>
            </w:pPr>
            <w:r>
              <w:rPr>
                <w:rFonts w:ascii="宋体" w:hAnsi="宋体"/>
                <w:szCs w:val="21"/>
              </w:rPr>
              <w:t>学历</w:t>
            </w:r>
          </w:p>
        </w:tc>
      </w:tr>
      <w:tr w14:paraId="12FA7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986" w:type="pct"/>
            <w:gridSpan w:val="2"/>
            <w:tcBorders>
              <w:bottom w:val="single" w:color="auto" w:sz="4" w:space="0"/>
            </w:tcBorders>
            <w:vAlign w:val="bottom"/>
          </w:tcPr>
          <w:p w14:paraId="73A6F9A7">
            <w:pPr>
              <w:spacing w:before="48" w:after="48"/>
              <w:jc w:val="center"/>
              <w:rPr>
                <w:rFonts w:hint="eastAsia" w:ascii="宋体" w:hAnsi="宋体"/>
                <w:bCs/>
                <w:szCs w:val="21"/>
              </w:rPr>
            </w:pPr>
          </w:p>
        </w:tc>
        <w:tc>
          <w:tcPr>
            <w:tcW w:w="1105" w:type="pct"/>
            <w:tcBorders>
              <w:bottom w:val="single" w:color="auto" w:sz="4" w:space="0"/>
            </w:tcBorders>
            <w:vAlign w:val="bottom"/>
          </w:tcPr>
          <w:p w14:paraId="67C4775F">
            <w:pPr>
              <w:spacing w:before="48" w:after="48"/>
              <w:jc w:val="center"/>
              <w:rPr>
                <w:rFonts w:hint="eastAsia" w:ascii="宋体" w:hAnsi="宋体"/>
                <w:bCs/>
                <w:szCs w:val="21"/>
              </w:rPr>
            </w:pPr>
          </w:p>
        </w:tc>
        <w:tc>
          <w:tcPr>
            <w:tcW w:w="1171" w:type="pct"/>
            <w:gridSpan w:val="2"/>
            <w:tcBorders>
              <w:bottom w:val="single" w:color="auto" w:sz="4" w:space="0"/>
            </w:tcBorders>
            <w:vAlign w:val="bottom"/>
          </w:tcPr>
          <w:p w14:paraId="77247384">
            <w:pPr>
              <w:spacing w:before="48" w:after="48"/>
              <w:jc w:val="center"/>
              <w:rPr>
                <w:rFonts w:hint="eastAsia" w:ascii="宋体" w:hAnsi="宋体"/>
                <w:bCs/>
                <w:szCs w:val="21"/>
              </w:rPr>
            </w:pPr>
          </w:p>
        </w:tc>
        <w:tc>
          <w:tcPr>
            <w:tcW w:w="1738" w:type="pct"/>
            <w:gridSpan w:val="2"/>
            <w:tcBorders>
              <w:bottom w:val="single" w:color="auto" w:sz="4" w:space="0"/>
            </w:tcBorders>
            <w:vAlign w:val="bottom"/>
          </w:tcPr>
          <w:p w14:paraId="4C708065">
            <w:pPr>
              <w:spacing w:before="48" w:after="48"/>
              <w:jc w:val="center"/>
              <w:rPr>
                <w:rFonts w:hint="eastAsia" w:ascii="宋体" w:hAnsi="宋体"/>
                <w:bCs/>
                <w:szCs w:val="21"/>
              </w:rPr>
            </w:pPr>
          </w:p>
        </w:tc>
      </w:tr>
      <w:tr w14:paraId="5B6F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986" w:type="pct"/>
            <w:gridSpan w:val="2"/>
            <w:tcBorders>
              <w:bottom w:val="single" w:color="auto" w:sz="4" w:space="0"/>
            </w:tcBorders>
            <w:vAlign w:val="center"/>
          </w:tcPr>
          <w:p w14:paraId="2E93BE90">
            <w:pPr>
              <w:spacing w:before="48" w:after="48"/>
              <w:jc w:val="center"/>
              <w:rPr>
                <w:rFonts w:hint="eastAsia" w:ascii="宋体" w:hAnsi="宋体"/>
                <w:szCs w:val="21"/>
              </w:rPr>
            </w:pPr>
            <w:r>
              <w:rPr>
                <w:rFonts w:hint="eastAsia" w:ascii="宋体" w:hAnsi="宋体"/>
                <w:szCs w:val="21"/>
              </w:rPr>
              <w:t>职称</w:t>
            </w:r>
          </w:p>
        </w:tc>
        <w:tc>
          <w:tcPr>
            <w:tcW w:w="1105" w:type="pct"/>
            <w:tcBorders>
              <w:bottom w:val="single" w:color="auto" w:sz="4" w:space="0"/>
            </w:tcBorders>
            <w:vAlign w:val="center"/>
          </w:tcPr>
          <w:p w14:paraId="75026337">
            <w:pPr>
              <w:spacing w:before="48" w:after="48"/>
              <w:jc w:val="center"/>
              <w:rPr>
                <w:rFonts w:hint="eastAsia" w:ascii="宋体" w:hAnsi="宋体"/>
                <w:szCs w:val="21"/>
              </w:rPr>
            </w:pPr>
            <w:r>
              <w:rPr>
                <w:rFonts w:hint="eastAsia" w:ascii="宋体" w:hAnsi="宋体"/>
                <w:szCs w:val="21"/>
              </w:rPr>
              <w:t>年龄</w:t>
            </w:r>
          </w:p>
        </w:tc>
        <w:tc>
          <w:tcPr>
            <w:tcW w:w="1171" w:type="pct"/>
            <w:gridSpan w:val="2"/>
            <w:tcBorders>
              <w:bottom w:val="single" w:color="auto" w:sz="4" w:space="0"/>
            </w:tcBorders>
            <w:vAlign w:val="center"/>
          </w:tcPr>
          <w:p w14:paraId="77A52B10">
            <w:pPr>
              <w:spacing w:before="48" w:after="48"/>
              <w:jc w:val="center"/>
              <w:rPr>
                <w:rFonts w:hint="eastAsia" w:ascii="宋体" w:hAnsi="宋体"/>
                <w:szCs w:val="21"/>
              </w:rPr>
            </w:pPr>
            <w:r>
              <w:rPr>
                <w:rFonts w:hint="eastAsia" w:ascii="宋体" w:hAnsi="宋体"/>
                <w:szCs w:val="21"/>
              </w:rPr>
              <w:t>毕业学校</w:t>
            </w:r>
          </w:p>
        </w:tc>
        <w:tc>
          <w:tcPr>
            <w:tcW w:w="869" w:type="pct"/>
            <w:tcBorders>
              <w:bottom w:val="single" w:color="auto" w:sz="4" w:space="0"/>
            </w:tcBorders>
            <w:vAlign w:val="center"/>
          </w:tcPr>
          <w:p w14:paraId="16720F35">
            <w:pPr>
              <w:spacing w:before="48" w:after="48"/>
              <w:jc w:val="center"/>
              <w:rPr>
                <w:rFonts w:hint="eastAsia" w:ascii="宋体" w:hAnsi="宋体"/>
                <w:szCs w:val="21"/>
              </w:rPr>
            </w:pPr>
            <w:r>
              <w:rPr>
                <w:rFonts w:hint="eastAsia" w:ascii="宋体" w:hAnsi="宋体"/>
                <w:szCs w:val="21"/>
              </w:rPr>
              <w:t>从业年限</w:t>
            </w:r>
          </w:p>
        </w:tc>
        <w:tc>
          <w:tcPr>
            <w:tcW w:w="869" w:type="pct"/>
            <w:tcBorders>
              <w:bottom w:val="single" w:color="auto" w:sz="4" w:space="0"/>
            </w:tcBorders>
            <w:vAlign w:val="center"/>
          </w:tcPr>
          <w:p w14:paraId="30BE2A9D">
            <w:pPr>
              <w:spacing w:before="48" w:after="48"/>
              <w:jc w:val="center"/>
              <w:rPr>
                <w:rFonts w:hint="eastAsia" w:ascii="宋体" w:hAnsi="宋体"/>
                <w:szCs w:val="21"/>
              </w:rPr>
            </w:pPr>
            <w:r>
              <w:rPr>
                <w:rFonts w:hint="eastAsia" w:ascii="宋体" w:hAnsi="宋体"/>
                <w:szCs w:val="21"/>
              </w:rPr>
              <w:t>资质证书</w:t>
            </w:r>
          </w:p>
          <w:p w14:paraId="0A759205">
            <w:pPr>
              <w:spacing w:before="48" w:after="48"/>
              <w:jc w:val="center"/>
              <w:rPr>
                <w:rFonts w:hint="eastAsia" w:ascii="宋体" w:hAnsi="宋体"/>
                <w:szCs w:val="21"/>
              </w:rPr>
            </w:pPr>
            <w:r>
              <w:rPr>
                <w:rFonts w:hint="eastAsia" w:ascii="宋体" w:hAnsi="宋体"/>
                <w:szCs w:val="21"/>
              </w:rPr>
              <w:t>（需附证书）</w:t>
            </w:r>
          </w:p>
        </w:tc>
      </w:tr>
      <w:tr w14:paraId="5A158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986" w:type="pct"/>
            <w:gridSpan w:val="2"/>
            <w:tcBorders>
              <w:bottom w:val="single" w:color="auto" w:sz="4" w:space="0"/>
            </w:tcBorders>
            <w:vAlign w:val="bottom"/>
          </w:tcPr>
          <w:p w14:paraId="5EADBD59">
            <w:pPr>
              <w:spacing w:before="48" w:after="48"/>
              <w:jc w:val="center"/>
              <w:rPr>
                <w:rFonts w:hint="eastAsia" w:ascii="宋体" w:hAnsi="宋体"/>
                <w:bCs/>
                <w:szCs w:val="21"/>
              </w:rPr>
            </w:pPr>
          </w:p>
        </w:tc>
        <w:tc>
          <w:tcPr>
            <w:tcW w:w="1105" w:type="pct"/>
            <w:tcBorders>
              <w:bottom w:val="single" w:color="auto" w:sz="4" w:space="0"/>
            </w:tcBorders>
            <w:vAlign w:val="bottom"/>
          </w:tcPr>
          <w:p w14:paraId="4A45EC5A">
            <w:pPr>
              <w:spacing w:before="48" w:after="48"/>
              <w:jc w:val="center"/>
              <w:rPr>
                <w:rFonts w:hint="eastAsia" w:ascii="宋体" w:hAnsi="宋体"/>
                <w:bCs/>
                <w:szCs w:val="21"/>
              </w:rPr>
            </w:pPr>
          </w:p>
        </w:tc>
        <w:tc>
          <w:tcPr>
            <w:tcW w:w="1171" w:type="pct"/>
            <w:gridSpan w:val="2"/>
            <w:tcBorders>
              <w:bottom w:val="single" w:color="auto" w:sz="4" w:space="0"/>
            </w:tcBorders>
            <w:vAlign w:val="bottom"/>
          </w:tcPr>
          <w:p w14:paraId="77891D8C">
            <w:pPr>
              <w:spacing w:before="48" w:after="48"/>
              <w:jc w:val="center"/>
              <w:rPr>
                <w:rFonts w:hint="eastAsia" w:ascii="宋体" w:hAnsi="宋体"/>
                <w:bCs/>
                <w:szCs w:val="21"/>
              </w:rPr>
            </w:pPr>
          </w:p>
        </w:tc>
        <w:tc>
          <w:tcPr>
            <w:tcW w:w="869" w:type="pct"/>
            <w:tcBorders>
              <w:bottom w:val="single" w:color="auto" w:sz="4" w:space="0"/>
            </w:tcBorders>
            <w:vAlign w:val="bottom"/>
          </w:tcPr>
          <w:p w14:paraId="623F706E">
            <w:pPr>
              <w:spacing w:before="48" w:after="48"/>
              <w:jc w:val="center"/>
              <w:rPr>
                <w:rFonts w:hint="eastAsia" w:ascii="宋体" w:hAnsi="宋体"/>
                <w:bCs/>
                <w:szCs w:val="21"/>
              </w:rPr>
            </w:pPr>
          </w:p>
        </w:tc>
        <w:tc>
          <w:tcPr>
            <w:tcW w:w="869" w:type="pct"/>
            <w:tcBorders>
              <w:bottom w:val="single" w:color="auto" w:sz="4" w:space="0"/>
            </w:tcBorders>
            <w:vAlign w:val="bottom"/>
          </w:tcPr>
          <w:p w14:paraId="36C90D72">
            <w:pPr>
              <w:spacing w:before="48" w:after="48"/>
              <w:jc w:val="center"/>
              <w:rPr>
                <w:rFonts w:hint="eastAsia" w:ascii="宋体" w:hAnsi="宋体"/>
                <w:bCs/>
                <w:szCs w:val="21"/>
              </w:rPr>
            </w:pPr>
          </w:p>
        </w:tc>
      </w:tr>
      <w:tr w14:paraId="29017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5000" w:type="pct"/>
            <w:gridSpan w:val="7"/>
            <w:shd w:val="pct10" w:color="auto" w:fill="auto"/>
            <w:vAlign w:val="center"/>
          </w:tcPr>
          <w:p w14:paraId="07F3A4AF">
            <w:pPr>
              <w:spacing w:before="48" w:after="48"/>
              <w:jc w:val="center"/>
              <w:rPr>
                <w:rFonts w:hint="eastAsia" w:ascii="宋体" w:hAnsi="宋体"/>
                <w:szCs w:val="21"/>
              </w:rPr>
            </w:pPr>
            <w:r>
              <w:rPr>
                <w:rFonts w:hint="eastAsia" w:ascii="宋体" w:hAnsi="宋体"/>
                <w:szCs w:val="21"/>
              </w:rPr>
              <w:t>已完成项目工程概况</w:t>
            </w:r>
          </w:p>
        </w:tc>
      </w:tr>
      <w:tr w14:paraId="04F6D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722" w:type="pct"/>
            <w:vAlign w:val="center"/>
          </w:tcPr>
          <w:p w14:paraId="37FD55B3">
            <w:pPr>
              <w:spacing w:before="48" w:after="48"/>
              <w:rPr>
                <w:rFonts w:hint="eastAsia" w:ascii="宋体" w:hAnsi="宋体"/>
                <w:bCs/>
                <w:szCs w:val="21"/>
              </w:rPr>
            </w:pPr>
            <w:r>
              <w:rPr>
                <w:rFonts w:ascii="宋体" w:hAnsi="宋体"/>
                <w:bCs/>
                <w:szCs w:val="21"/>
              </w:rPr>
              <w:t>时间</w:t>
            </w:r>
          </w:p>
        </w:tc>
        <w:tc>
          <w:tcPr>
            <w:tcW w:w="2031" w:type="pct"/>
            <w:gridSpan w:val="3"/>
            <w:vAlign w:val="center"/>
          </w:tcPr>
          <w:p w14:paraId="0CCD8840">
            <w:pPr>
              <w:spacing w:before="48" w:after="48"/>
              <w:rPr>
                <w:rFonts w:hint="eastAsia" w:ascii="宋体" w:hAnsi="宋体"/>
                <w:bCs/>
                <w:szCs w:val="21"/>
              </w:rPr>
            </w:pPr>
            <w:r>
              <w:rPr>
                <w:rFonts w:ascii="宋体" w:hAnsi="宋体"/>
                <w:bCs/>
                <w:szCs w:val="21"/>
              </w:rPr>
              <w:t>项目名称及描述</w:t>
            </w:r>
          </w:p>
        </w:tc>
        <w:tc>
          <w:tcPr>
            <w:tcW w:w="2247" w:type="pct"/>
            <w:gridSpan w:val="3"/>
            <w:vAlign w:val="center"/>
          </w:tcPr>
          <w:p w14:paraId="43F0B905">
            <w:pPr>
              <w:spacing w:before="48" w:after="48"/>
              <w:rPr>
                <w:rFonts w:hint="eastAsia" w:ascii="宋体" w:hAnsi="宋体"/>
                <w:bCs/>
                <w:szCs w:val="21"/>
              </w:rPr>
            </w:pPr>
            <w:r>
              <w:rPr>
                <w:rFonts w:ascii="宋体" w:hAnsi="宋体"/>
                <w:bCs/>
                <w:szCs w:val="21"/>
              </w:rPr>
              <w:t>工作角色和责任</w:t>
            </w:r>
          </w:p>
        </w:tc>
      </w:tr>
      <w:tr w14:paraId="7C6BF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22" w:type="pct"/>
          </w:tcPr>
          <w:p w14:paraId="0BA4F1BB">
            <w:pPr>
              <w:spacing w:before="48" w:after="48"/>
              <w:rPr>
                <w:rFonts w:hint="eastAsia" w:ascii="宋体" w:hAnsi="宋体"/>
                <w:bCs/>
                <w:szCs w:val="21"/>
              </w:rPr>
            </w:pPr>
            <w:r>
              <w:rPr>
                <w:rFonts w:hint="eastAsia" w:ascii="宋体" w:hAnsi="宋体"/>
                <w:bCs/>
                <w:szCs w:val="21"/>
              </w:rPr>
              <w:t>XXXX年</w:t>
            </w:r>
          </w:p>
        </w:tc>
        <w:tc>
          <w:tcPr>
            <w:tcW w:w="2031" w:type="pct"/>
            <w:gridSpan w:val="3"/>
          </w:tcPr>
          <w:p w14:paraId="51DA5A44">
            <w:pPr>
              <w:spacing w:before="48" w:after="48"/>
              <w:rPr>
                <w:rFonts w:hint="eastAsia" w:ascii="宋体" w:hAnsi="宋体"/>
                <w:bCs/>
                <w:szCs w:val="21"/>
              </w:rPr>
            </w:pPr>
          </w:p>
        </w:tc>
        <w:tc>
          <w:tcPr>
            <w:tcW w:w="2247" w:type="pct"/>
            <w:gridSpan w:val="3"/>
          </w:tcPr>
          <w:p w14:paraId="40C5B98C">
            <w:pPr>
              <w:spacing w:before="48" w:after="48"/>
              <w:rPr>
                <w:rFonts w:hint="eastAsia" w:ascii="宋体" w:hAnsi="宋体"/>
                <w:bCs/>
                <w:szCs w:val="21"/>
              </w:rPr>
            </w:pPr>
          </w:p>
        </w:tc>
      </w:tr>
      <w:tr w14:paraId="1AA78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22" w:type="pct"/>
          </w:tcPr>
          <w:p w14:paraId="54FCA962">
            <w:pPr>
              <w:spacing w:before="48" w:after="48"/>
              <w:rPr>
                <w:rFonts w:hint="eastAsia" w:ascii="宋体" w:hAnsi="宋体"/>
                <w:bCs/>
                <w:szCs w:val="21"/>
              </w:rPr>
            </w:pPr>
          </w:p>
        </w:tc>
        <w:tc>
          <w:tcPr>
            <w:tcW w:w="2031" w:type="pct"/>
            <w:gridSpan w:val="3"/>
          </w:tcPr>
          <w:p w14:paraId="7BFAFA47">
            <w:pPr>
              <w:spacing w:before="48" w:after="48"/>
              <w:rPr>
                <w:rFonts w:hint="eastAsia" w:ascii="宋体" w:hAnsi="宋体"/>
                <w:bCs/>
                <w:szCs w:val="21"/>
              </w:rPr>
            </w:pPr>
          </w:p>
        </w:tc>
        <w:tc>
          <w:tcPr>
            <w:tcW w:w="2247" w:type="pct"/>
            <w:gridSpan w:val="3"/>
          </w:tcPr>
          <w:p w14:paraId="6660624A">
            <w:pPr>
              <w:spacing w:before="48" w:after="48"/>
              <w:rPr>
                <w:rFonts w:hint="eastAsia" w:ascii="宋体" w:hAnsi="宋体"/>
                <w:bCs/>
                <w:szCs w:val="21"/>
              </w:rPr>
            </w:pPr>
          </w:p>
        </w:tc>
      </w:tr>
      <w:tr w14:paraId="0C93B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722" w:type="pct"/>
          </w:tcPr>
          <w:p w14:paraId="2898ABD9">
            <w:pPr>
              <w:spacing w:before="48" w:after="48"/>
              <w:rPr>
                <w:rFonts w:hint="eastAsia" w:ascii="宋体" w:hAnsi="宋体"/>
                <w:bCs/>
                <w:szCs w:val="21"/>
              </w:rPr>
            </w:pPr>
          </w:p>
        </w:tc>
        <w:tc>
          <w:tcPr>
            <w:tcW w:w="2031" w:type="pct"/>
            <w:gridSpan w:val="3"/>
          </w:tcPr>
          <w:p w14:paraId="04055C42">
            <w:pPr>
              <w:spacing w:before="48" w:after="48"/>
              <w:rPr>
                <w:rFonts w:hint="eastAsia" w:ascii="宋体" w:hAnsi="宋体"/>
                <w:bCs/>
                <w:szCs w:val="21"/>
              </w:rPr>
            </w:pPr>
          </w:p>
        </w:tc>
        <w:tc>
          <w:tcPr>
            <w:tcW w:w="2247" w:type="pct"/>
            <w:gridSpan w:val="3"/>
          </w:tcPr>
          <w:p w14:paraId="5CB0FAD6">
            <w:pPr>
              <w:spacing w:before="48" w:after="48"/>
              <w:rPr>
                <w:rFonts w:hint="eastAsia" w:ascii="宋体" w:hAnsi="宋体"/>
                <w:bCs/>
                <w:szCs w:val="21"/>
              </w:rPr>
            </w:pPr>
          </w:p>
        </w:tc>
      </w:tr>
      <w:tr w14:paraId="72AD4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22" w:type="pct"/>
          </w:tcPr>
          <w:p w14:paraId="1A475587">
            <w:pPr>
              <w:spacing w:before="48" w:after="48"/>
              <w:rPr>
                <w:rFonts w:hint="eastAsia" w:ascii="宋体" w:hAnsi="宋体"/>
                <w:bCs/>
                <w:szCs w:val="21"/>
              </w:rPr>
            </w:pPr>
          </w:p>
        </w:tc>
        <w:tc>
          <w:tcPr>
            <w:tcW w:w="2031" w:type="pct"/>
            <w:gridSpan w:val="3"/>
          </w:tcPr>
          <w:p w14:paraId="3DA8E58C">
            <w:pPr>
              <w:spacing w:before="48" w:after="48"/>
              <w:rPr>
                <w:rFonts w:hint="eastAsia" w:ascii="宋体" w:hAnsi="宋体"/>
                <w:bCs/>
                <w:szCs w:val="21"/>
              </w:rPr>
            </w:pPr>
          </w:p>
        </w:tc>
        <w:tc>
          <w:tcPr>
            <w:tcW w:w="2247" w:type="pct"/>
            <w:gridSpan w:val="3"/>
          </w:tcPr>
          <w:p w14:paraId="137B0CF8">
            <w:pPr>
              <w:spacing w:before="48" w:after="48"/>
              <w:rPr>
                <w:rFonts w:hint="eastAsia" w:ascii="宋体" w:hAnsi="宋体"/>
                <w:bCs/>
                <w:szCs w:val="21"/>
              </w:rPr>
            </w:pPr>
          </w:p>
        </w:tc>
      </w:tr>
    </w:tbl>
    <w:p w14:paraId="7CDC4CCF">
      <w:pPr>
        <w:pStyle w:val="31"/>
        <w:adjustRightInd w:val="0"/>
        <w:snapToGrid w:val="0"/>
        <w:spacing w:line="360" w:lineRule="auto"/>
        <w:ind w:firstLine="210" w:firstLineChars="100"/>
        <w:rPr>
          <w:rFonts w:hint="eastAsia" w:hAnsi="宋体"/>
        </w:rPr>
      </w:pPr>
      <w:r>
        <w:rPr>
          <w:rFonts w:hAnsi="宋体"/>
        </w:rPr>
        <w:t>注：</w:t>
      </w:r>
      <w:r>
        <w:rPr>
          <w:rFonts w:hint="eastAsia" w:hAnsi="宋体"/>
        </w:rPr>
        <w:t>可提供人员的资质证书复印件（如毕业证、职业资格证书、</w:t>
      </w:r>
      <w:r>
        <w:rPr>
          <w:rFonts w:hint="eastAsia" w:hAnsi="宋体" w:cs="Arial"/>
          <w:kern w:val="0"/>
        </w:rPr>
        <w:t>类似领域资历及经验业绩证明</w:t>
      </w:r>
      <w:r>
        <w:rPr>
          <w:rFonts w:hint="eastAsia" w:hAnsi="宋体"/>
        </w:rPr>
        <w:t>等）</w:t>
      </w:r>
      <w:r>
        <w:rPr>
          <w:rFonts w:hAnsi="宋体"/>
        </w:rPr>
        <w:t>。</w:t>
      </w:r>
    </w:p>
    <w:p w14:paraId="2A7B93EB">
      <w:pPr>
        <w:pStyle w:val="95"/>
        <w:snapToGrid/>
        <w:spacing w:after="0"/>
        <w:rPr>
          <w:rFonts w:hint="eastAsia" w:ascii="宋体" w:hAnsi="宋体" w:cs="Arial"/>
          <w:sz w:val="24"/>
          <w:szCs w:val="24"/>
        </w:rPr>
      </w:pPr>
    </w:p>
    <w:p w14:paraId="61E65571">
      <w:pPr>
        <w:pStyle w:val="31"/>
        <w:adjustRightInd w:val="0"/>
        <w:snapToGrid w:val="0"/>
        <w:spacing w:line="360" w:lineRule="auto"/>
        <w:ind w:firstLine="240" w:firstLineChars="100"/>
        <w:rPr>
          <w:rFonts w:hint="eastAsia" w:hAnsi="宋体"/>
          <w:sz w:val="24"/>
          <w:szCs w:val="24"/>
        </w:rPr>
      </w:pPr>
      <w:r>
        <w:rPr>
          <w:rFonts w:hint="eastAsia" w:hAnsi="宋体"/>
          <w:sz w:val="24"/>
          <w:szCs w:val="24"/>
        </w:rPr>
        <w:t>供应商名称：（单位公章）</w:t>
      </w:r>
    </w:p>
    <w:p w14:paraId="5C68BD4B">
      <w:pPr>
        <w:pStyle w:val="31"/>
        <w:adjustRightInd w:val="0"/>
        <w:snapToGrid w:val="0"/>
        <w:spacing w:line="360" w:lineRule="auto"/>
        <w:ind w:firstLine="240" w:firstLineChars="100"/>
        <w:rPr>
          <w:rFonts w:hint="eastAsia" w:hAnsi="宋体"/>
          <w:sz w:val="24"/>
          <w:szCs w:val="24"/>
        </w:rPr>
      </w:pPr>
      <w:r>
        <w:rPr>
          <w:rFonts w:hint="eastAsia" w:hAnsi="宋体"/>
          <w:sz w:val="24"/>
          <w:szCs w:val="24"/>
        </w:rPr>
        <w:t>法定代表人或授权代表：（签字或盖章）</w:t>
      </w:r>
    </w:p>
    <w:p w14:paraId="3932E001">
      <w:pPr>
        <w:spacing w:line="480" w:lineRule="exact"/>
        <w:ind w:firstLine="240" w:firstLineChars="100"/>
        <w:rPr>
          <w:rFonts w:hint="eastAsia" w:ascii="宋体" w:hAnsi="宋体"/>
          <w:sz w:val="24"/>
          <w:szCs w:val="24"/>
        </w:rPr>
        <w:sectPr>
          <w:type w:val="nextColumn"/>
          <w:pgSz w:w="11906" w:h="16838"/>
          <w:pgMar w:top="1701" w:right="1418" w:bottom="1418" w:left="1418" w:header="851" w:footer="992" w:gutter="0"/>
          <w:cols w:space="720" w:num="1"/>
          <w:docGrid w:linePitch="312" w:charSpace="0"/>
        </w:sectPr>
      </w:pPr>
      <w:r>
        <w:rPr>
          <w:rFonts w:ascii="宋体" w:hAnsi="宋体"/>
          <w:sz w:val="24"/>
          <w:szCs w:val="24"/>
        </w:rPr>
        <w:t>日</w:t>
      </w:r>
      <w:r>
        <w:rPr>
          <w:rFonts w:hint="eastAsia" w:ascii="宋体" w:hAnsi="宋体"/>
          <w:sz w:val="24"/>
          <w:szCs w:val="24"/>
        </w:rPr>
        <w:t xml:space="preserve"> </w:t>
      </w:r>
      <w:r>
        <w:rPr>
          <w:rFonts w:ascii="宋体" w:hAnsi="宋体"/>
          <w:sz w:val="24"/>
          <w:szCs w:val="24"/>
        </w:rPr>
        <w:t>期：</w:t>
      </w:r>
    </w:p>
    <w:p w14:paraId="6FC86692">
      <w:pPr>
        <w:spacing w:line="480" w:lineRule="exact"/>
        <w:rPr>
          <w:rFonts w:hint="eastAsia" w:ascii="宋体" w:hAnsi="宋体"/>
          <w:b/>
          <w:sz w:val="24"/>
          <w:szCs w:val="24"/>
        </w:rPr>
      </w:pPr>
      <w:r>
        <w:rPr>
          <w:rFonts w:hint="eastAsia" w:ascii="宋体" w:hAnsi="宋体"/>
          <w:b/>
          <w:sz w:val="24"/>
          <w:szCs w:val="24"/>
        </w:rPr>
        <w:t>附件九：</w:t>
      </w:r>
    </w:p>
    <w:p w14:paraId="7613D191">
      <w:pPr>
        <w:spacing w:line="480" w:lineRule="auto"/>
        <w:jc w:val="center"/>
        <w:rPr>
          <w:rFonts w:hint="eastAsia" w:ascii="宋体" w:hAnsi="宋体"/>
          <w:b/>
          <w:sz w:val="24"/>
          <w:szCs w:val="24"/>
        </w:rPr>
      </w:pPr>
      <w:r>
        <w:rPr>
          <w:rFonts w:hint="eastAsia" w:ascii="宋体" w:hAnsi="宋体"/>
          <w:b/>
          <w:sz w:val="24"/>
          <w:szCs w:val="24"/>
        </w:rPr>
        <w:t>技术部分</w:t>
      </w:r>
    </w:p>
    <w:p w14:paraId="715BA27B">
      <w:pPr>
        <w:widowControl/>
        <w:spacing w:line="360" w:lineRule="auto"/>
        <w:ind w:firstLine="240" w:firstLineChars="100"/>
        <w:rPr>
          <w:rFonts w:hint="eastAsia" w:ascii="宋体" w:hAnsi="宋体"/>
          <w:sz w:val="24"/>
          <w:szCs w:val="24"/>
        </w:rPr>
      </w:pPr>
      <w:r>
        <w:rPr>
          <w:rFonts w:ascii="宋体" w:hAnsi="宋体"/>
          <w:sz w:val="24"/>
          <w:szCs w:val="24"/>
        </w:rPr>
        <w:t xml:space="preserve"> (</w:t>
      </w:r>
      <w:r>
        <w:rPr>
          <w:rFonts w:hint="eastAsia" w:ascii="宋体" w:hAnsi="宋体"/>
          <w:sz w:val="24"/>
          <w:szCs w:val="24"/>
        </w:rPr>
        <w:t>格式自拟</w:t>
      </w:r>
      <w:r>
        <w:rPr>
          <w:rFonts w:ascii="宋体" w:hAnsi="宋体"/>
          <w:sz w:val="24"/>
          <w:szCs w:val="24"/>
        </w:rPr>
        <w:t>)</w:t>
      </w:r>
    </w:p>
    <w:bookmarkEnd w:id="0"/>
    <w:bookmarkEnd w:id="1"/>
    <w:p w14:paraId="63753DCB">
      <w:pPr>
        <w:spacing w:line="480" w:lineRule="exact"/>
        <w:rPr>
          <w:rFonts w:hint="eastAsia" w:ascii="宋体" w:hAnsi="宋体"/>
          <w:b/>
          <w:sz w:val="24"/>
          <w:szCs w:val="24"/>
        </w:rPr>
      </w:pPr>
    </w:p>
    <w:sectPr>
      <w:type w:val="nextColumn"/>
      <w:pgSz w:w="11906" w:h="16838"/>
      <w:pgMar w:top="1701"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ì.">
    <w:altName w:val="宋体"/>
    <w:panose1 w:val="00000000000000000000"/>
    <w:charset w:val="86"/>
    <w:family w:val="swiss"/>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Palatino Linotype">
    <w:panose1 w:val="02040502050505030304"/>
    <w:charset w:val="00"/>
    <w:family w:val="roman"/>
    <w:pitch w:val="default"/>
    <w:sig w:usb0="E0000287" w:usb1="40000013" w:usb2="00000000" w:usb3="00000000" w:csb0="2000019F" w:csb1="00000000"/>
  </w:font>
  <w:font w:name="Courier New">
    <w:panose1 w:val="02070309020205020404"/>
    <w:charset w:val="00"/>
    <w:family w:val="modern"/>
    <w:pitch w:val="default"/>
    <w:sig w:usb0="E0002EFF" w:usb1="C0007843" w:usb2="00000009" w:usb3="00000000" w:csb0="400001FF" w:csb1="FFFF0000"/>
  </w:font>
  <w:font w:name="ˎ̥">
    <w:altName w:val="Noto Sans SC"/>
    <w:panose1 w:val="00000000000000000000"/>
    <w:charset w:val="00"/>
    <w:family w:val="auto"/>
    <w:pitch w:val="default"/>
    <w:sig w:usb0="00000000" w:usb1="00000000" w:usb2="00000000" w:usb3="00000000" w:csb0="00040001" w:csb1="00000000"/>
  </w:font>
  <w:font w:name="yyb">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altName w:val="Yu Gothic UI"/>
    <w:panose1 w:val="020B0502020202020204"/>
    <w:charset w:val="00"/>
    <w:family w:val="swiss"/>
    <w:pitch w:val="default"/>
    <w:sig w:usb0="00000000" w:usb1="00000000" w:usb2="00000000" w:usb3="00000000" w:csb0="0000009F" w:csb1="00000000"/>
  </w:font>
  <w:font w:name="Yu Gothic UI">
    <w:panose1 w:val="020B0500000000000000"/>
    <w:charset w:val="80"/>
    <w:family w:val="auto"/>
    <w:pitch w:val="default"/>
    <w:sig w:usb0="E00002FF" w:usb1="2AC7FDFF" w:usb2="00000016" w:usb3="00000000" w:csb0="2002009F" w:csb1="00000000"/>
  </w:font>
  <w:font w:name="Arial Narrow">
    <w:altName w:val="Arial"/>
    <w:panose1 w:val="020B0606020202030204"/>
    <w:charset w:val="00"/>
    <w:family w:val="swiss"/>
    <w:pitch w:val="default"/>
    <w:sig w:usb0="00000000" w:usb1="00000000" w:usb2="00000000" w:usb3="00000000" w:csb0="0000009F" w:csb1="00000000"/>
  </w:font>
  <w:font w:name="文鼎CS大黑">
    <w:altName w:val="黑体"/>
    <w:panose1 w:val="00000000000000000000"/>
    <w:charset w:val="86"/>
    <w:family w:val="modern"/>
    <w:pitch w:val="default"/>
    <w:sig w:usb0="00000000" w:usb1="00000000" w:usb2="00000000" w:usb3="00000000" w:csb0="00040001" w:csb1="00000000"/>
  </w:font>
  <w:font w:name=".pingfang sc">
    <w:altName w:val="Segoe Print"/>
    <w:panose1 w:val="00000000000000000000"/>
    <w:charset w:val="00"/>
    <w:family w:val="auto"/>
    <w:pitch w:val="default"/>
    <w:sig w:usb0="00000000" w:usb1="00000000" w:usb2="00000001" w:usb3="00000000" w:csb0="400001BF" w:csb1="DFF70000"/>
  </w:font>
  <w:font w:name="Segoe Print">
    <w:panose1 w:val="02000600000000000000"/>
    <w:charset w:val="00"/>
    <w:family w:val="auto"/>
    <w:pitch w:val="default"/>
    <w:sig w:usb0="0000028F" w:usb1="00000000" w:usb2="00000000" w:usb3="00000000" w:csb0="2000009F" w:csb1="47010000"/>
  </w:font>
  <w:font w:name="华文细黑">
    <w:altName w:val="微软雅黑"/>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Segoe UI Emoji">
    <w:panose1 w:val="020B0502040204020203"/>
    <w:charset w:val="00"/>
    <w:family w:val="swiss"/>
    <w:pitch w:val="default"/>
    <w:sig w:usb0="00000001" w:usb1="02000000" w:usb2="00000000" w:usb3="00000000" w:csb0="0000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EE9E4">
    <w:pPr>
      <w:pStyle w:val="36"/>
      <w:jc w:val="center"/>
    </w:pPr>
  </w:p>
  <w:p w14:paraId="16DFC3D2">
    <w:pPr>
      <w:pStyle w:val="3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3531294"/>
    </w:sdtPr>
    <w:sdtContent>
      <w:p w14:paraId="2F475EFA">
        <w:pPr>
          <w:pStyle w:val="36"/>
          <w:jc w:val="center"/>
        </w:pPr>
        <w:r>
          <w:fldChar w:fldCharType="begin"/>
        </w:r>
        <w:r>
          <w:instrText xml:space="preserve">PAGE   \* MERGEFORMAT</w:instrText>
        </w:r>
        <w:r>
          <w:fldChar w:fldCharType="separate"/>
        </w:r>
        <w:r>
          <w:t>2</w:t>
        </w:r>
        <w:r>
          <w:fldChar w:fldCharType="end"/>
        </w:r>
      </w:p>
    </w:sdtContent>
  </w:sdt>
  <w:p w14:paraId="60137AB4">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8D2A9">
    <w:pPr>
      <w:pStyle w:val="36"/>
      <w:jc w:val="center"/>
    </w:pPr>
    <w:r>
      <w:fldChar w:fldCharType="begin"/>
    </w:r>
    <w:r>
      <w:instrText xml:space="preserve"> PAGE   \* MERGEFORMAT </w:instrText>
    </w:r>
    <w:r>
      <w:fldChar w:fldCharType="separate"/>
    </w:r>
    <w:r>
      <w:t>76</w:t>
    </w:r>
    <w:r>
      <w:fldChar w:fldCharType="end"/>
    </w:r>
  </w:p>
  <w:p w14:paraId="56A67FD9">
    <w:pPr>
      <w:pStyle w:val="36"/>
      <w:tabs>
        <w:tab w:val="left" w:pos="4668"/>
        <w:tab w:val="clear" w:pos="4153"/>
        <w:tab w:val="clear" w:pos="8306"/>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65962704"/>
    </w:sdtPr>
    <w:sdtContent>
      <w:p w14:paraId="6FF50868">
        <w:pPr>
          <w:pStyle w:val="36"/>
          <w:jc w:val="center"/>
        </w:pPr>
        <w:r>
          <w:fldChar w:fldCharType="begin"/>
        </w:r>
        <w:r>
          <w:instrText xml:space="preserve">PAGE   \* MERGEFORMAT</w:instrText>
        </w:r>
        <w:r>
          <w:fldChar w:fldCharType="separate"/>
        </w:r>
        <w:r>
          <w:t>2</w:t>
        </w:r>
        <w:r>
          <w:fldChar w:fldCharType="end"/>
        </w:r>
      </w:p>
    </w:sdtContent>
  </w:sdt>
  <w:p w14:paraId="26507718">
    <w:pP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355AA">
    <w:pPr>
      <w:pStyle w:val="3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1905" b="3810"/>
              <wp:wrapNone/>
              <wp:docPr id="1" name="Text Box 1028"/>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5C0C3D3E">
                          <w:pPr>
                            <w:pStyle w:val="36"/>
                          </w:pPr>
                          <w:r>
                            <w:rPr>
                              <w:rFonts w:hint="eastAsia"/>
                            </w:rPr>
                            <w:fldChar w:fldCharType="begin"/>
                          </w:r>
                          <w:r>
                            <w:rPr>
                              <w:rFonts w:hint="eastAsia"/>
                            </w:rPr>
                            <w:instrText xml:space="preserve"> PAGE  \* MERGEFORMAT </w:instrText>
                          </w:r>
                          <w:r>
                            <w:rPr>
                              <w:rFonts w:hint="eastAsia"/>
                            </w:rPr>
                            <w:fldChar w:fldCharType="separate"/>
                          </w:r>
                          <w:r>
                            <w:rPr>
                              <w:rFonts w:hint="eastAsia"/>
                            </w:rPr>
                            <w:t>22</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1028"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FuS6aj8AQAABAQAAA4AAABkcnMvZTJvRG9jLnhtbK1Ty27bMBC8F+g/&#10;ELzXshynSAXLQRrDRYH0AST9AJqiJKIil1jSltyv75KS3DS95NALsSSXszOzy83tYDp2Uug12JLn&#10;iyVnykqotG1K/uNp/+6GMx+ErUQHVpX8rDy/3b59s+ldoVbQQlcpZARifdG7krchuCLLvGyVEX4B&#10;Tlm6rAGNCLTFJqtQ9IRuumy1XL7PesDKIUjlPZ3uxks+IeJrAKGutVQ7kEejbBhRUXUikCTfauf5&#10;NrGtayXDt7r2KrCu5KQ0pJWKUHyIa7bdiKJB4VotJwriNRReaDJCWyp6gdqJINgR9T9QRksED3VY&#10;SDDZKCQ5Qiry5QtvHlvhVNJCVnt3Md3/P1j59fQdma5oEjizwlDDn9QQ2EcYWL5c3USDeucLynt0&#10;lBkGuonJUax3DyB/embhvhW2UXeI0LdKVEQwjy+zZ09HHB9BDv0XqKiSOAZIQEONJgKSH4zQqTnn&#10;S3MiGxlL5usPV9ecSbrKr/L1+jpVEMX82KEPnxQYFoOSI/U+gYvTgw+RjCjmlFjLwl53Xep/Z/86&#10;oMR4kshHviPzMByGyYwDVGeSgTCOE30mClrAX5z1NEolt/RzOOs+WzIiTt0c4Bwc5kBYSQ9LHjgb&#10;w/swTufRoW5awp2tviOz9joJia6OHCaWNBxJ3zTIcfqe71PWn8+7/Q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D5X5J0AAAAAMBAAAPAAAAAAAAAAEAIAAAACIAAABkcnMvZG93bnJldi54bWxQSwEC&#10;FAAUAAAACACHTuJAW5LpqPwBAAAEBAAADgAAAAAAAAABACAAAAAfAQAAZHJzL2Uyb0RvYy54bWxQ&#10;SwUGAAAAAAYABgBZAQAAjQUAAAAA&#10;">
              <v:fill on="f" focussize="0,0"/>
              <v:stroke on="f"/>
              <v:imagedata o:title=""/>
              <o:lock v:ext="edit" aspectratio="f"/>
              <v:textbox inset="0mm,0mm,0mm,0mm" style="mso-fit-shape-to-text:t;">
                <w:txbxContent>
                  <w:p w14:paraId="5C0C3D3E">
                    <w:pPr>
                      <w:pStyle w:val="36"/>
                    </w:pPr>
                    <w:r>
                      <w:rPr>
                        <w:rFonts w:hint="eastAsia"/>
                      </w:rPr>
                      <w:fldChar w:fldCharType="begin"/>
                    </w:r>
                    <w:r>
                      <w:rPr>
                        <w:rFonts w:hint="eastAsia"/>
                      </w:rPr>
                      <w:instrText xml:space="preserve"> PAGE  \* MERGEFORMAT </w:instrText>
                    </w:r>
                    <w:r>
                      <w:rPr>
                        <w:rFonts w:hint="eastAsia"/>
                      </w:rPr>
                      <w:fldChar w:fldCharType="separate"/>
                    </w:r>
                    <w:r>
                      <w:rPr>
                        <w:rFonts w:hint="eastAsia"/>
                      </w:rPr>
                      <w:t>22</w:t>
                    </w:r>
                    <w:r>
                      <w:rPr>
                        <w:rFonts w:hint="eastAsia"/>
                      </w:rPr>
                      <w:fldChar w:fldCharType="end"/>
                    </w:r>
                  </w:p>
                </w:txbxContent>
              </v:textbox>
            </v:shape>
          </w:pict>
        </mc:Fallback>
      </mc:AlternateContent>
    </w:r>
  </w:p>
  <w:p w14:paraId="5DBA28E8">
    <w:pPr>
      <w:pStyle w:val="3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5F8DB4"/>
    <w:multiLevelType w:val="singleLevel"/>
    <w:tmpl w:val="B05F8DB4"/>
    <w:lvl w:ilvl="0" w:tentative="0">
      <w:start w:val="1"/>
      <w:numFmt w:val="decimal"/>
      <w:suff w:val="nothing"/>
      <w:lvlText w:val="（%1）"/>
      <w:lvlJc w:val="left"/>
    </w:lvl>
  </w:abstractNum>
  <w:abstractNum w:abstractNumId="1">
    <w:nsid w:val="DD1828F7"/>
    <w:multiLevelType w:val="singleLevel"/>
    <w:tmpl w:val="DD1828F7"/>
    <w:lvl w:ilvl="0" w:tentative="0">
      <w:start w:val="8"/>
      <w:numFmt w:val="chineseCounting"/>
      <w:pStyle w:val="461"/>
      <w:suff w:val="space"/>
      <w:lvlText w:val="（%1）"/>
      <w:lvlJc w:val="left"/>
      <w:rPr>
        <w:rFonts w:hint="eastAsia"/>
      </w:rPr>
    </w:lvl>
  </w:abstractNum>
  <w:abstractNum w:abstractNumId="2">
    <w:nsid w:val="F69E2D44"/>
    <w:multiLevelType w:val="singleLevel"/>
    <w:tmpl w:val="F69E2D44"/>
    <w:lvl w:ilvl="0" w:tentative="0">
      <w:start w:val="17"/>
      <w:numFmt w:val="chineseCounting"/>
      <w:suff w:val="space"/>
      <w:lvlText w:val="第%1条"/>
      <w:lvlJc w:val="left"/>
      <w:rPr>
        <w:rFonts w:hint="eastAsia"/>
      </w:rPr>
    </w:lvl>
  </w:abstractNum>
  <w:abstractNum w:abstractNumId="3">
    <w:nsid w:val="01986205"/>
    <w:multiLevelType w:val="multilevel"/>
    <w:tmpl w:val="01986205"/>
    <w:lvl w:ilvl="0" w:tentative="0">
      <w:start w:val="1"/>
      <w:numFmt w:val="decimal"/>
      <w:lvlText w:val="%1."/>
      <w:lvlJc w:val="left"/>
      <w:pPr>
        <w:ind w:left="1242" w:hanging="382"/>
      </w:pPr>
      <w:rPr>
        <w:rFonts w:hint="default" w:ascii="仿宋" w:hAnsi="仿宋" w:eastAsia="仿宋" w:cs="仿宋"/>
        <w:spacing w:val="0"/>
        <w:w w:val="99"/>
        <w:sz w:val="32"/>
        <w:szCs w:val="32"/>
      </w:rPr>
    </w:lvl>
    <w:lvl w:ilvl="1" w:tentative="0">
      <w:start w:val="0"/>
      <w:numFmt w:val="bullet"/>
      <w:lvlText w:val="•"/>
      <w:lvlJc w:val="left"/>
      <w:pPr>
        <w:ind w:left="2010" w:hanging="382"/>
      </w:pPr>
      <w:rPr>
        <w:rFonts w:hint="default"/>
      </w:rPr>
    </w:lvl>
    <w:lvl w:ilvl="2" w:tentative="0">
      <w:start w:val="0"/>
      <w:numFmt w:val="bullet"/>
      <w:lvlText w:val="•"/>
      <w:lvlJc w:val="left"/>
      <w:pPr>
        <w:ind w:left="2781" w:hanging="382"/>
      </w:pPr>
      <w:rPr>
        <w:rFonts w:hint="default"/>
      </w:rPr>
    </w:lvl>
    <w:lvl w:ilvl="3" w:tentative="0">
      <w:start w:val="0"/>
      <w:numFmt w:val="bullet"/>
      <w:lvlText w:val="•"/>
      <w:lvlJc w:val="left"/>
      <w:pPr>
        <w:ind w:left="3551" w:hanging="382"/>
      </w:pPr>
      <w:rPr>
        <w:rFonts w:hint="default"/>
      </w:rPr>
    </w:lvl>
    <w:lvl w:ilvl="4" w:tentative="0">
      <w:start w:val="0"/>
      <w:numFmt w:val="bullet"/>
      <w:lvlText w:val="•"/>
      <w:lvlJc w:val="left"/>
      <w:pPr>
        <w:ind w:left="4322" w:hanging="382"/>
      </w:pPr>
      <w:rPr>
        <w:rFonts w:hint="default"/>
      </w:rPr>
    </w:lvl>
    <w:lvl w:ilvl="5" w:tentative="0">
      <w:start w:val="0"/>
      <w:numFmt w:val="bullet"/>
      <w:lvlText w:val="•"/>
      <w:lvlJc w:val="left"/>
      <w:pPr>
        <w:ind w:left="5093" w:hanging="382"/>
      </w:pPr>
      <w:rPr>
        <w:rFonts w:hint="default"/>
      </w:rPr>
    </w:lvl>
    <w:lvl w:ilvl="6" w:tentative="0">
      <w:start w:val="0"/>
      <w:numFmt w:val="bullet"/>
      <w:lvlText w:val="•"/>
      <w:lvlJc w:val="left"/>
      <w:pPr>
        <w:ind w:left="5863" w:hanging="382"/>
      </w:pPr>
      <w:rPr>
        <w:rFonts w:hint="default"/>
      </w:rPr>
    </w:lvl>
    <w:lvl w:ilvl="7" w:tentative="0">
      <w:start w:val="0"/>
      <w:numFmt w:val="bullet"/>
      <w:lvlText w:val="•"/>
      <w:lvlJc w:val="left"/>
      <w:pPr>
        <w:ind w:left="6634" w:hanging="382"/>
      </w:pPr>
      <w:rPr>
        <w:rFonts w:hint="default"/>
      </w:rPr>
    </w:lvl>
    <w:lvl w:ilvl="8" w:tentative="0">
      <w:start w:val="0"/>
      <w:numFmt w:val="bullet"/>
      <w:lvlText w:val="•"/>
      <w:lvlJc w:val="left"/>
      <w:pPr>
        <w:ind w:left="7404" w:hanging="382"/>
      </w:pPr>
      <w:rPr>
        <w:rFonts w:hint="default"/>
      </w:rPr>
    </w:lvl>
  </w:abstractNum>
  <w:abstractNum w:abstractNumId="4">
    <w:nsid w:val="1594C98A"/>
    <w:multiLevelType w:val="singleLevel"/>
    <w:tmpl w:val="1594C98A"/>
    <w:lvl w:ilvl="0" w:tentative="0">
      <w:start w:val="4"/>
      <w:numFmt w:val="chineseCounting"/>
      <w:pStyle w:val="247"/>
      <w:suff w:val="space"/>
      <w:lvlText w:val="第%1条"/>
      <w:lvlJc w:val="left"/>
      <w:rPr>
        <w:rFonts w:hint="eastAsia"/>
      </w:rPr>
    </w:lvl>
  </w:abstractNum>
  <w:abstractNum w:abstractNumId="5">
    <w:nsid w:val="22B3651A"/>
    <w:multiLevelType w:val="singleLevel"/>
    <w:tmpl w:val="22B3651A"/>
    <w:lvl w:ilvl="0" w:tentative="0">
      <w:start w:val="11"/>
      <w:numFmt w:val="chineseCounting"/>
      <w:pStyle w:val="274"/>
      <w:suff w:val="space"/>
      <w:lvlText w:val="第%1条"/>
      <w:lvlJc w:val="left"/>
      <w:rPr>
        <w:rFonts w:hint="eastAsia"/>
      </w:rPr>
    </w:lvl>
  </w:abstractNum>
  <w:abstractNum w:abstractNumId="6">
    <w:nsid w:val="2C50358B"/>
    <w:multiLevelType w:val="multilevel"/>
    <w:tmpl w:val="2C50358B"/>
    <w:lvl w:ilvl="0" w:tentative="0">
      <w:start w:val="1"/>
      <w:numFmt w:val="decimal"/>
      <w:pStyle w:val="202"/>
      <w:lvlText w:val="%1、"/>
      <w:lvlJc w:val="left"/>
      <w:pPr>
        <w:tabs>
          <w:tab w:val="left" w:pos="360"/>
        </w:tabs>
        <w:ind w:left="360" w:hanging="360"/>
      </w:pPr>
      <w:rPr>
        <w:rFonts w:hint="default"/>
      </w:rPr>
    </w:lvl>
    <w:lvl w:ilvl="1" w:tentative="0">
      <w:start w:val="1"/>
      <w:numFmt w:val="decimalEnclosedParen"/>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8">
    <w:nsid w:val="494E54A3"/>
    <w:multiLevelType w:val="singleLevel"/>
    <w:tmpl w:val="494E54A3"/>
    <w:lvl w:ilvl="0" w:tentative="0">
      <w:start w:val="5"/>
      <w:numFmt w:val="chineseCounting"/>
      <w:suff w:val="nothing"/>
      <w:lvlText w:val="%1、"/>
      <w:lvlJc w:val="left"/>
      <w:rPr>
        <w:rFonts w:hint="eastAsia"/>
      </w:rPr>
    </w:lvl>
  </w:abstractNum>
  <w:abstractNum w:abstractNumId="9">
    <w:nsid w:val="4BA7B350"/>
    <w:multiLevelType w:val="singleLevel"/>
    <w:tmpl w:val="4BA7B350"/>
    <w:lvl w:ilvl="0" w:tentative="0">
      <w:start w:val="1"/>
      <w:numFmt w:val="chineseCounting"/>
      <w:suff w:val="space"/>
      <w:lvlText w:val="第%1条"/>
      <w:lvlJc w:val="left"/>
      <w:rPr>
        <w:rFonts w:hint="eastAsia"/>
      </w:rPr>
    </w:lvl>
  </w:abstractNum>
  <w:abstractNum w:abstractNumId="10">
    <w:nsid w:val="62B45774"/>
    <w:multiLevelType w:val="singleLevel"/>
    <w:tmpl w:val="62B45774"/>
    <w:lvl w:ilvl="0" w:tentative="0">
      <w:start w:val="1"/>
      <w:numFmt w:val="decimal"/>
      <w:lvlText w:val="%1．"/>
      <w:lvlJc w:val="left"/>
      <w:pPr>
        <w:tabs>
          <w:tab w:val="left" w:pos="945"/>
        </w:tabs>
        <w:ind w:left="945" w:hanging="420"/>
      </w:pPr>
      <w:rPr>
        <w:rFonts w:hint="eastAsia"/>
      </w:rPr>
    </w:lvl>
  </w:abstractNum>
  <w:abstractNum w:abstractNumId="11">
    <w:nsid w:val="6EAF7F5A"/>
    <w:multiLevelType w:val="multilevel"/>
    <w:tmpl w:val="6EAF7F5A"/>
    <w:lvl w:ilvl="0" w:tentative="0">
      <w:start w:val="1"/>
      <w:numFmt w:val="decimal"/>
      <w:pStyle w:val="203"/>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11"/>
  </w:num>
  <w:num w:numId="3">
    <w:abstractNumId w:val="10"/>
  </w:num>
  <w:num w:numId="4">
    <w:abstractNumId w:val="9"/>
  </w:num>
  <w:num w:numId="5">
    <w:abstractNumId w:val="4"/>
  </w:num>
  <w:num w:numId="6">
    <w:abstractNumId w:val="5"/>
  </w:num>
  <w:num w:numId="7">
    <w:abstractNumId w:val="2"/>
  </w:num>
  <w:num w:numId="8">
    <w:abstractNumId w:val="1"/>
  </w:num>
  <w:num w:numId="9">
    <w:abstractNumId w:val="0"/>
  </w:num>
  <w:num w:numId="10">
    <w:abstractNumId w:val="8"/>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5"/>
  <w:drawingGridHorizontalSpacing w:val="105"/>
  <w:drawingGridVerticalSpacing w:val="156"/>
  <w:noPunctuationKerning w:val="1"/>
  <w:characterSpacingControl w:val="compressPunctuation"/>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C6"/>
    <w:rsid w:val="00000F07"/>
    <w:rsid w:val="000013FB"/>
    <w:rsid w:val="00002940"/>
    <w:rsid w:val="00003948"/>
    <w:rsid w:val="0000546B"/>
    <w:rsid w:val="000059B1"/>
    <w:rsid w:val="00006D35"/>
    <w:rsid w:val="00010F76"/>
    <w:rsid w:val="00012611"/>
    <w:rsid w:val="00012FC8"/>
    <w:rsid w:val="00014295"/>
    <w:rsid w:val="00014966"/>
    <w:rsid w:val="00014DAF"/>
    <w:rsid w:val="00015290"/>
    <w:rsid w:val="0002275C"/>
    <w:rsid w:val="00024239"/>
    <w:rsid w:val="00024F27"/>
    <w:rsid w:val="0002646C"/>
    <w:rsid w:val="00026A5D"/>
    <w:rsid w:val="00026CC6"/>
    <w:rsid w:val="00027284"/>
    <w:rsid w:val="00027A5E"/>
    <w:rsid w:val="00030C81"/>
    <w:rsid w:val="0003136A"/>
    <w:rsid w:val="00032767"/>
    <w:rsid w:val="00034516"/>
    <w:rsid w:val="00034802"/>
    <w:rsid w:val="00035E04"/>
    <w:rsid w:val="00037042"/>
    <w:rsid w:val="000413A0"/>
    <w:rsid w:val="000420A4"/>
    <w:rsid w:val="00042AF0"/>
    <w:rsid w:val="00042F41"/>
    <w:rsid w:val="000435A3"/>
    <w:rsid w:val="000449B4"/>
    <w:rsid w:val="000455A6"/>
    <w:rsid w:val="00045751"/>
    <w:rsid w:val="00045FE5"/>
    <w:rsid w:val="0004725F"/>
    <w:rsid w:val="00051290"/>
    <w:rsid w:val="0005191A"/>
    <w:rsid w:val="00051EE3"/>
    <w:rsid w:val="00052E0E"/>
    <w:rsid w:val="000532A5"/>
    <w:rsid w:val="00054CF2"/>
    <w:rsid w:val="00054E27"/>
    <w:rsid w:val="00055659"/>
    <w:rsid w:val="00055F7C"/>
    <w:rsid w:val="000567B5"/>
    <w:rsid w:val="0005696D"/>
    <w:rsid w:val="00057024"/>
    <w:rsid w:val="000606F2"/>
    <w:rsid w:val="00060C1B"/>
    <w:rsid w:val="00061142"/>
    <w:rsid w:val="00061B51"/>
    <w:rsid w:val="00061DB4"/>
    <w:rsid w:val="000620AD"/>
    <w:rsid w:val="00062A69"/>
    <w:rsid w:val="00064E27"/>
    <w:rsid w:val="00066193"/>
    <w:rsid w:val="00066CA1"/>
    <w:rsid w:val="0006730F"/>
    <w:rsid w:val="000704DE"/>
    <w:rsid w:val="00075790"/>
    <w:rsid w:val="00075934"/>
    <w:rsid w:val="00077508"/>
    <w:rsid w:val="00080661"/>
    <w:rsid w:val="00080675"/>
    <w:rsid w:val="00083191"/>
    <w:rsid w:val="00083996"/>
    <w:rsid w:val="00087C0D"/>
    <w:rsid w:val="00087CF4"/>
    <w:rsid w:val="000905E4"/>
    <w:rsid w:val="000915F4"/>
    <w:rsid w:val="00091D47"/>
    <w:rsid w:val="00092F29"/>
    <w:rsid w:val="00094345"/>
    <w:rsid w:val="00094977"/>
    <w:rsid w:val="00094D25"/>
    <w:rsid w:val="000A1597"/>
    <w:rsid w:val="000A3248"/>
    <w:rsid w:val="000A5506"/>
    <w:rsid w:val="000A5B96"/>
    <w:rsid w:val="000A7728"/>
    <w:rsid w:val="000B04F2"/>
    <w:rsid w:val="000B1848"/>
    <w:rsid w:val="000B20FA"/>
    <w:rsid w:val="000B2B58"/>
    <w:rsid w:val="000B396E"/>
    <w:rsid w:val="000B3C5D"/>
    <w:rsid w:val="000B556C"/>
    <w:rsid w:val="000B56E5"/>
    <w:rsid w:val="000B5D42"/>
    <w:rsid w:val="000B63C7"/>
    <w:rsid w:val="000B6523"/>
    <w:rsid w:val="000B766C"/>
    <w:rsid w:val="000B78AB"/>
    <w:rsid w:val="000C0190"/>
    <w:rsid w:val="000C0FF4"/>
    <w:rsid w:val="000C1DB9"/>
    <w:rsid w:val="000C2B92"/>
    <w:rsid w:val="000C3606"/>
    <w:rsid w:val="000C64DC"/>
    <w:rsid w:val="000C6A4C"/>
    <w:rsid w:val="000C6FDB"/>
    <w:rsid w:val="000D10ED"/>
    <w:rsid w:val="000D2B23"/>
    <w:rsid w:val="000D31FC"/>
    <w:rsid w:val="000D34CF"/>
    <w:rsid w:val="000D4325"/>
    <w:rsid w:val="000D54C0"/>
    <w:rsid w:val="000D592A"/>
    <w:rsid w:val="000D5D8F"/>
    <w:rsid w:val="000D7703"/>
    <w:rsid w:val="000D7803"/>
    <w:rsid w:val="000D790A"/>
    <w:rsid w:val="000E01F1"/>
    <w:rsid w:val="000E153F"/>
    <w:rsid w:val="000E2B7F"/>
    <w:rsid w:val="000E4D6F"/>
    <w:rsid w:val="000E509F"/>
    <w:rsid w:val="000E5E89"/>
    <w:rsid w:val="000E6FC0"/>
    <w:rsid w:val="000E7A62"/>
    <w:rsid w:val="000F0827"/>
    <w:rsid w:val="000F1BE9"/>
    <w:rsid w:val="000F2DEE"/>
    <w:rsid w:val="000F31CD"/>
    <w:rsid w:val="000F3474"/>
    <w:rsid w:val="000F3659"/>
    <w:rsid w:val="000F474C"/>
    <w:rsid w:val="000F490A"/>
    <w:rsid w:val="000F4EBF"/>
    <w:rsid w:val="000F6883"/>
    <w:rsid w:val="0010020F"/>
    <w:rsid w:val="001006C4"/>
    <w:rsid w:val="00100D59"/>
    <w:rsid w:val="00100EAD"/>
    <w:rsid w:val="00101511"/>
    <w:rsid w:val="00101561"/>
    <w:rsid w:val="00102F41"/>
    <w:rsid w:val="00103361"/>
    <w:rsid w:val="00103898"/>
    <w:rsid w:val="00103E17"/>
    <w:rsid w:val="001048EC"/>
    <w:rsid w:val="00104C59"/>
    <w:rsid w:val="00106B45"/>
    <w:rsid w:val="0010776B"/>
    <w:rsid w:val="001112B6"/>
    <w:rsid w:val="0011140F"/>
    <w:rsid w:val="00111C25"/>
    <w:rsid w:val="00111DC4"/>
    <w:rsid w:val="00114188"/>
    <w:rsid w:val="00114C90"/>
    <w:rsid w:val="00117131"/>
    <w:rsid w:val="00117192"/>
    <w:rsid w:val="00117EC8"/>
    <w:rsid w:val="0012263B"/>
    <w:rsid w:val="001229AD"/>
    <w:rsid w:val="00124726"/>
    <w:rsid w:val="001252AA"/>
    <w:rsid w:val="00125B51"/>
    <w:rsid w:val="001277A8"/>
    <w:rsid w:val="00127E45"/>
    <w:rsid w:val="001303D2"/>
    <w:rsid w:val="00130DC4"/>
    <w:rsid w:val="00131C83"/>
    <w:rsid w:val="00131FF8"/>
    <w:rsid w:val="0013408E"/>
    <w:rsid w:val="001344C6"/>
    <w:rsid w:val="00140023"/>
    <w:rsid w:val="00140275"/>
    <w:rsid w:val="00142A9D"/>
    <w:rsid w:val="001435CD"/>
    <w:rsid w:val="001448C8"/>
    <w:rsid w:val="0014683A"/>
    <w:rsid w:val="00146FBD"/>
    <w:rsid w:val="0015024E"/>
    <w:rsid w:val="001502F2"/>
    <w:rsid w:val="00151604"/>
    <w:rsid w:val="00151BC5"/>
    <w:rsid w:val="00151C35"/>
    <w:rsid w:val="00155B13"/>
    <w:rsid w:val="001579D9"/>
    <w:rsid w:val="00157BF5"/>
    <w:rsid w:val="0016116E"/>
    <w:rsid w:val="00162403"/>
    <w:rsid w:val="001624C4"/>
    <w:rsid w:val="00163C94"/>
    <w:rsid w:val="00164A09"/>
    <w:rsid w:val="00166DAC"/>
    <w:rsid w:val="001707EF"/>
    <w:rsid w:val="00170A0A"/>
    <w:rsid w:val="00171EDE"/>
    <w:rsid w:val="001737ED"/>
    <w:rsid w:val="001753D5"/>
    <w:rsid w:val="001802B1"/>
    <w:rsid w:val="001817A0"/>
    <w:rsid w:val="00181A39"/>
    <w:rsid w:val="00182BFF"/>
    <w:rsid w:val="00182F9A"/>
    <w:rsid w:val="00183667"/>
    <w:rsid w:val="0018466D"/>
    <w:rsid w:val="00184A9A"/>
    <w:rsid w:val="001853FB"/>
    <w:rsid w:val="001859AF"/>
    <w:rsid w:val="00186BB7"/>
    <w:rsid w:val="00186EF4"/>
    <w:rsid w:val="00187375"/>
    <w:rsid w:val="001923AD"/>
    <w:rsid w:val="00192F84"/>
    <w:rsid w:val="00196731"/>
    <w:rsid w:val="00196F1E"/>
    <w:rsid w:val="001974B2"/>
    <w:rsid w:val="001A0BD8"/>
    <w:rsid w:val="001A0DE6"/>
    <w:rsid w:val="001A12C0"/>
    <w:rsid w:val="001A1753"/>
    <w:rsid w:val="001A19A9"/>
    <w:rsid w:val="001A2B71"/>
    <w:rsid w:val="001A2BC5"/>
    <w:rsid w:val="001A3578"/>
    <w:rsid w:val="001A6F5D"/>
    <w:rsid w:val="001A77EC"/>
    <w:rsid w:val="001B00A0"/>
    <w:rsid w:val="001B0213"/>
    <w:rsid w:val="001B0EAC"/>
    <w:rsid w:val="001B1A9C"/>
    <w:rsid w:val="001B220E"/>
    <w:rsid w:val="001B25C1"/>
    <w:rsid w:val="001B3AAB"/>
    <w:rsid w:val="001B40BF"/>
    <w:rsid w:val="001B4501"/>
    <w:rsid w:val="001B5A75"/>
    <w:rsid w:val="001B5C4B"/>
    <w:rsid w:val="001B625E"/>
    <w:rsid w:val="001B7D28"/>
    <w:rsid w:val="001B7EA0"/>
    <w:rsid w:val="001C1863"/>
    <w:rsid w:val="001C5EBC"/>
    <w:rsid w:val="001D01EE"/>
    <w:rsid w:val="001D094A"/>
    <w:rsid w:val="001D226D"/>
    <w:rsid w:val="001D26EF"/>
    <w:rsid w:val="001D625D"/>
    <w:rsid w:val="001D766E"/>
    <w:rsid w:val="001E0E7C"/>
    <w:rsid w:val="001E37D0"/>
    <w:rsid w:val="001E47AD"/>
    <w:rsid w:val="001E7029"/>
    <w:rsid w:val="001E7AFB"/>
    <w:rsid w:val="001E7C0C"/>
    <w:rsid w:val="001F1450"/>
    <w:rsid w:val="001F2512"/>
    <w:rsid w:val="001F2C3E"/>
    <w:rsid w:val="001F2C55"/>
    <w:rsid w:val="001F2CF0"/>
    <w:rsid w:val="001F2DC1"/>
    <w:rsid w:val="001F3516"/>
    <w:rsid w:val="001F38C7"/>
    <w:rsid w:val="001F6FEC"/>
    <w:rsid w:val="00200B73"/>
    <w:rsid w:val="002011C1"/>
    <w:rsid w:val="00201784"/>
    <w:rsid w:val="0020406D"/>
    <w:rsid w:val="00204117"/>
    <w:rsid w:val="00206158"/>
    <w:rsid w:val="00211E92"/>
    <w:rsid w:val="002129A4"/>
    <w:rsid w:val="0021333A"/>
    <w:rsid w:val="00215017"/>
    <w:rsid w:val="00217DBF"/>
    <w:rsid w:val="0022077D"/>
    <w:rsid w:val="002213EA"/>
    <w:rsid w:val="00223454"/>
    <w:rsid w:val="00223723"/>
    <w:rsid w:val="00231127"/>
    <w:rsid w:val="002324FC"/>
    <w:rsid w:val="0023462C"/>
    <w:rsid w:val="00235A09"/>
    <w:rsid w:val="00236017"/>
    <w:rsid w:val="002366C4"/>
    <w:rsid w:val="002368C2"/>
    <w:rsid w:val="0023736B"/>
    <w:rsid w:val="00240A13"/>
    <w:rsid w:val="00241B02"/>
    <w:rsid w:val="00242C3F"/>
    <w:rsid w:val="00242F7B"/>
    <w:rsid w:val="002446C9"/>
    <w:rsid w:val="002453F0"/>
    <w:rsid w:val="00245E66"/>
    <w:rsid w:val="0024664D"/>
    <w:rsid w:val="00247980"/>
    <w:rsid w:val="00247A5B"/>
    <w:rsid w:val="00252B4B"/>
    <w:rsid w:val="00253228"/>
    <w:rsid w:val="00254640"/>
    <w:rsid w:val="0025481D"/>
    <w:rsid w:val="002548E3"/>
    <w:rsid w:val="002549E4"/>
    <w:rsid w:val="00254AE8"/>
    <w:rsid w:val="00254C88"/>
    <w:rsid w:val="00254D2F"/>
    <w:rsid w:val="00255B44"/>
    <w:rsid w:val="002600AE"/>
    <w:rsid w:val="00260735"/>
    <w:rsid w:val="00260DB3"/>
    <w:rsid w:val="002634A4"/>
    <w:rsid w:val="002678C8"/>
    <w:rsid w:val="00272072"/>
    <w:rsid w:val="002723BB"/>
    <w:rsid w:val="00274794"/>
    <w:rsid w:val="00274CD0"/>
    <w:rsid w:val="0027526E"/>
    <w:rsid w:val="00275393"/>
    <w:rsid w:val="00277CFF"/>
    <w:rsid w:val="002829BA"/>
    <w:rsid w:val="00282F78"/>
    <w:rsid w:val="00283F57"/>
    <w:rsid w:val="00285541"/>
    <w:rsid w:val="0028755A"/>
    <w:rsid w:val="00287C37"/>
    <w:rsid w:val="00287E38"/>
    <w:rsid w:val="00292D6F"/>
    <w:rsid w:val="00293B9A"/>
    <w:rsid w:val="00293E6F"/>
    <w:rsid w:val="00293F0C"/>
    <w:rsid w:val="0029436D"/>
    <w:rsid w:val="002943E3"/>
    <w:rsid w:val="00294F7F"/>
    <w:rsid w:val="00296C16"/>
    <w:rsid w:val="002A0A10"/>
    <w:rsid w:val="002A0B14"/>
    <w:rsid w:val="002A0F57"/>
    <w:rsid w:val="002A1593"/>
    <w:rsid w:val="002A17C9"/>
    <w:rsid w:val="002A1857"/>
    <w:rsid w:val="002A2D0B"/>
    <w:rsid w:val="002A34EC"/>
    <w:rsid w:val="002A56F1"/>
    <w:rsid w:val="002B0594"/>
    <w:rsid w:val="002B18FE"/>
    <w:rsid w:val="002B1FFA"/>
    <w:rsid w:val="002B316F"/>
    <w:rsid w:val="002B61BD"/>
    <w:rsid w:val="002B647A"/>
    <w:rsid w:val="002B6E9A"/>
    <w:rsid w:val="002B7215"/>
    <w:rsid w:val="002C647C"/>
    <w:rsid w:val="002D00E4"/>
    <w:rsid w:val="002D00F4"/>
    <w:rsid w:val="002D1553"/>
    <w:rsid w:val="002D16DD"/>
    <w:rsid w:val="002D23E7"/>
    <w:rsid w:val="002D355C"/>
    <w:rsid w:val="002D3834"/>
    <w:rsid w:val="002D48DB"/>
    <w:rsid w:val="002D62AF"/>
    <w:rsid w:val="002D6A07"/>
    <w:rsid w:val="002D7131"/>
    <w:rsid w:val="002D79D3"/>
    <w:rsid w:val="002E0C8F"/>
    <w:rsid w:val="002E1142"/>
    <w:rsid w:val="002E2D40"/>
    <w:rsid w:val="002E40B7"/>
    <w:rsid w:val="002E410F"/>
    <w:rsid w:val="002E4F2D"/>
    <w:rsid w:val="002E5BDE"/>
    <w:rsid w:val="002E6BC2"/>
    <w:rsid w:val="002E7307"/>
    <w:rsid w:val="002F0EF1"/>
    <w:rsid w:val="002F12ED"/>
    <w:rsid w:val="002F1C56"/>
    <w:rsid w:val="002F5F30"/>
    <w:rsid w:val="002F7372"/>
    <w:rsid w:val="002F7E3F"/>
    <w:rsid w:val="00301871"/>
    <w:rsid w:val="00302F06"/>
    <w:rsid w:val="00306AEF"/>
    <w:rsid w:val="00307C42"/>
    <w:rsid w:val="00310276"/>
    <w:rsid w:val="00311C89"/>
    <w:rsid w:val="003120F3"/>
    <w:rsid w:val="003126BE"/>
    <w:rsid w:val="003128E8"/>
    <w:rsid w:val="00312DBB"/>
    <w:rsid w:val="0031311B"/>
    <w:rsid w:val="003139B1"/>
    <w:rsid w:val="00314475"/>
    <w:rsid w:val="00315769"/>
    <w:rsid w:val="00315E72"/>
    <w:rsid w:val="003160FF"/>
    <w:rsid w:val="0031682F"/>
    <w:rsid w:val="003172AF"/>
    <w:rsid w:val="003174D2"/>
    <w:rsid w:val="003179FE"/>
    <w:rsid w:val="00317E5B"/>
    <w:rsid w:val="003227C8"/>
    <w:rsid w:val="003233F8"/>
    <w:rsid w:val="00323F8D"/>
    <w:rsid w:val="00324525"/>
    <w:rsid w:val="00325768"/>
    <w:rsid w:val="00326DFF"/>
    <w:rsid w:val="00327B53"/>
    <w:rsid w:val="00327BBB"/>
    <w:rsid w:val="0033098F"/>
    <w:rsid w:val="00330C43"/>
    <w:rsid w:val="00331FB9"/>
    <w:rsid w:val="00332299"/>
    <w:rsid w:val="00333D75"/>
    <w:rsid w:val="00334604"/>
    <w:rsid w:val="00334CA5"/>
    <w:rsid w:val="00334F32"/>
    <w:rsid w:val="003359E9"/>
    <w:rsid w:val="00335D74"/>
    <w:rsid w:val="00335F6F"/>
    <w:rsid w:val="00335FAB"/>
    <w:rsid w:val="00336800"/>
    <w:rsid w:val="003378FF"/>
    <w:rsid w:val="00340E60"/>
    <w:rsid w:val="00341EF0"/>
    <w:rsid w:val="0034280F"/>
    <w:rsid w:val="00343D67"/>
    <w:rsid w:val="003441F1"/>
    <w:rsid w:val="00346861"/>
    <w:rsid w:val="00347073"/>
    <w:rsid w:val="0034799B"/>
    <w:rsid w:val="00350180"/>
    <w:rsid w:val="00352628"/>
    <w:rsid w:val="003532A5"/>
    <w:rsid w:val="00355666"/>
    <w:rsid w:val="00356506"/>
    <w:rsid w:val="003604B5"/>
    <w:rsid w:val="00361EA8"/>
    <w:rsid w:val="00362D82"/>
    <w:rsid w:val="0036400E"/>
    <w:rsid w:val="003653F5"/>
    <w:rsid w:val="00365716"/>
    <w:rsid w:val="00366A3B"/>
    <w:rsid w:val="00367716"/>
    <w:rsid w:val="00370DCE"/>
    <w:rsid w:val="003721F5"/>
    <w:rsid w:val="00373A05"/>
    <w:rsid w:val="003746BC"/>
    <w:rsid w:val="003758F7"/>
    <w:rsid w:val="003760D2"/>
    <w:rsid w:val="003761DE"/>
    <w:rsid w:val="003766B6"/>
    <w:rsid w:val="0037695E"/>
    <w:rsid w:val="0037755D"/>
    <w:rsid w:val="0038048A"/>
    <w:rsid w:val="003812BB"/>
    <w:rsid w:val="00381D26"/>
    <w:rsid w:val="00381F0C"/>
    <w:rsid w:val="00382946"/>
    <w:rsid w:val="0038409F"/>
    <w:rsid w:val="00384592"/>
    <w:rsid w:val="0038790F"/>
    <w:rsid w:val="00390AD1"/>
    <w:rsid w:val="00390E00"/>
    <w:rsid w:val="00390F39"/>
    <w:rsid w:val="0039233B"/>
    <w:rsid w:val="0039495A"/>
    <w:rsid w:val="0039560A"/>
    <w:rsid w:val="00396200"/>
    <w:rsid w:val="003971AD"/>
    <w:rsid w:val="003A258D"/>
    <w:rsid w:val="003A3B62"/>
    <w:rsid w:val="003A3C9D"/>
    <w:rsid w:val="003A4F51"/>
    <w:rsid w:val="003A5426"/>
    <w:rsid w:val="003A67CB"/>
    <w:rsid w:val="003A77FF"/>
    <w:rsid w:val="003B0228"/>
    <w:rsid w:val="003B1A5A"/>
    <w:rsid w:val="003B2ACC"/>
    <w:rsid w:val="003B3B7E"/>
    <w:rsid w:val="003B6519"/>
    <w:rsid w:val="003B75CB"/>
    <w:rsid w:val="003B7AE2"/>
    <w:rsid w:val="003C0A1D"/>
    <w:rsid w:val="003C0A4D"/>
    <w:rsid w:val="003C1312"/>
    <w:rsid w:val="003C2ACE"/>
    <w:rsid w:val="003C3FEF"/>
    <w:rsid w:val="003C4277"/>
    <w:rsid w:val="003C4CCD"/>
    <w:rsid w:val="003D0265"/>
    <w:rsid w:val="003D0FB6"/>
    <w:rsid w:val="003D16FE"/>
    <w:rsid w:val="003D203C"/>
    <w:rsid w:val="003D2643"/>
    <w:rsid w:val="003D5264"/>
    <w:rsid w:val="003D5668"/>
    <w:rsid w:val="003D5891"/>
    <w:rsid w:val="003D5BB5"/>
    <w:rsid w:val="003D7313"/>
    <w:rsid w:val="003E2516"/>
    <w:rsid w:val="003E26B6"/>
    <w:rsid w:val="003E4B07"/>
    <w:rsid w:val="003E7384"/>
    <w:rsid w:val="003E76F0"/>
    <w:rsid w:val="003E7782"/>
    <w:rsid w:val="003F11C2"/>
    <w:rsid w:val="003F1DA9"/>
    <w:rsid w:val="003F28D6"/>
    <w:rsid w:val="003F3571"/>
    <w:rsid w:val="003F3D3D"/>
    <w:rsid w:val="003F4127"/>
    <w:rsid w:val="003F739E"/>
    <w:rsid w:val="003F7613"/>
    <w:rsid w:val="00400458"/>
    <w:rsid w:val="00400593"/>
    <w:rsid w:val="00401637"/>
    <w:rsid w:val="00401CC7"/>
    <w:rsid w:val="00403393"/>
    <w:rsid w:val="00404190"/>
    <w:rsid w:val="004045F3"/>
    <w:rsid w:val="004057B2"/>
    <w:rsid w:val="00407C81"/>
    <w:rsid w:val="00410E93"/>
    <w:rsid w:val="00411B03"/>
    <w:rsid w:val="00411F14"/>
    <w:rsid w:val="0041298F"/>
    <w:rsid w:val="004154EF"/>
    <w:rsid w:val="00415994"/>
    <w:rsid w:val="0041647C"/>
    <w:rsid w:val="00420D96"/>
    <w:rsid w:val="00421009"/>
    <w:rsid w:val="004213FC"/>
    <w:rsid w:val="00421BC3"/>
    <w:rsid w:val="0042507A"/>
    <w:rsid w:val="00426EC7"/>
    <w:rsid w:val="004271F3"/>
    <w:rsid w:val="00432707"/>
    <w:rsid w:val="0043290A"/>
    <w:rsid w:val="00432F1A"/>
    <w:rsid w:val="004336A6"/>
    <w:rsid w:val="00434DB4"/>
    <w:rsid w:val="00435246"/>
    <w:rsid w:val="00441362"/>
    <w:rsid w:val="004418A7"/>
    <w:rsid w:val="00441C7C"/>
    <w:rsid w:val="0044215D"/>
    <w:rsid w:val="00443216"/>
    <w:rsid w:val="00443A84"/>
    <w:rsid w:val="00444EFB"/>
    <w:rsid w:val="004453FC"/>
    <w:rsid w:val="00446144"/>
    <w:rsid w:val="00446C35"/>
    <w:rsid w:val="004509A0"/>
    <w:rsid w:val="00455CA3"/>
    <w:rsid w:val="00456183"/>
    <w:rsid w:val="00456690"/>
    <w:rsid w:val="00456810"/>
    <w:rsid w:val="00460397"/>
    <w:rsid w:val="00460C04"/>
    <w:rsid w:val="00461661"/>
    <w:rsid w:val="00461FFE"/>
    <w:rsid w:val="00464421"/>
    <w:rsid w:val="00464579"/>
    <w:rsid w:val="00464AA9"/>
    <w:rsid w:val="004656D7"/>
    <w:rsid w:val="00467EB9"/>
    <w:rsid w:val="0047050D"/>
    <w:rsid w:val="00470F51"/>
    <w:rsid w:val="00474F1C"/>
    <w:rsid w:val="00475A00"/>
    <w:rsid w:val="00475F6B"/>
    <w:rsid w:val="0047605A"/>
    <w:rsid w:val="00477AD6"/>
    <w:rsid w:val="004802E5"/>
    <w:rsid w:val="004816EB"/>
    <w:rsid w:val="00484228"/>
    <w:rsid w:val="00485A2A"/>
    <w:rsid w:val="00485AA5"/>
    <w:rsid w:val="00487FE7"/>
    <w:rsid w:val="0049157D"/>
    <w:rsid w:val="00491665"/>
    <w:rsid w:val="004946EC"/>
    <w:rsid w:val="0049561C"/>
    <w:rsid w:val="00495DDE"/>
    <w:rsid w:val="004964C1"/>
    <w:rsid w:val="004968CC"/>
    <w:rsid w:val="00497447"/>
    <w:rsid w:val="00497B14"/>
    <w:rsid w:val="004A02DB"/>
    <w:rsid w:val="004A2E08"/>
    <w:rsid w:val="004A5520"/>
    <w:rsid w:val="004A6DD1"/>
    <w:rsid w:val="004A7E1F"/>
    <w:rsid w:val="004B0A54"/>
    <w:rsid w:val="004B182A"/>
    <w:rsid w:val="004B3700"/>
    <w:rsid w:val="004B391D"/>
    <w:rsid w:val="004B4554"/>
    <w:rsid w:val="004B6305"/>
    <w:rsid w:val="004C286A"/>
    <w:rsid w:val="004C43C5"/>
    <w:rsid w:val="004C4627"/>
    <w:rsid w:val="004C6BAD"/>
    <w:rsid w:val="004C7833"/>
    <w:rsid w:val="004D0159"/>
    <w:rsid w:val="004D27CF"/>
    <w:rsid w:val="004D2A92"/>
    <w:rsid w:val="004D38DE"/>
    <w:rsid w:val="004D492F"/>
    <w:rsid w:val="004D633B"/>
    <w:rsid w:val="004D7146"/>
    <w:rsid w:val="004D736C"/>
    <w:rsid w:val="004D78CD"/>
    <w:rsid w:val="004E0503"/>
    <w:rsid w:val="004E0CF8"/>
    <w:rsid w:val="004E0D48"/>
    <w:rsid w:val="004E2A8B"/>
    <w:rsid w:val="004E2DE4"/>
    <w:rsid w:val="004E331F"/>
    <w:rsid w:val="004E3980"/>
    <w:rsid w:val="004E4D05"/>
    <w:rsid w:val="004E5032"/>
    <w:rsid w:val="004E5135"/>
    <w:rsid w:val="004E62B6"/>
    <w:rsid w:val="004E776B"/>
    <w:rsid w:val="004F0D2A"/>
    <w:rsid w:val="004F1CF0"/>
    <w:rsid w:val="004F41C2"/>
    <w:rsid w:val="004F4E80"/>
    <w:rsid w:val="004F4F91"/>
    <w:rsid w:val="004F669D"/>
    <w:rsid w:val="004F73A3"/>
    <w:rsid w:val="00500BB9"/>
    <w:rsid w:val="00501AA0"/>
    <w:rsid w:val="00501F8B"/>
    <w:rsid w:val="00502E7C"/>
    <w:rsid w:val="00503D0A"/>
    <w:rsid w:val="005040B2"/>
    <w:rsid w:val="00504178"/>
    <w:rsid w:val="00504B23"/>
    <w:rsid w:val="00504D01"/>
    <w:rsid w:val="0050592B"/>
    <w:rsid w:val="0050666B"/>
    <w:rsid w:val="0051089A"/>
    <w:rsid w:val="00510A59"/>
    <w:rsid w:val="0051276C"/>
    <w:rsid w:val="00513251"/>
    <w:rsid w:val="0051401A"/>
    <w:rsid w:val="00515692"/>
    <w:rsid w:val="00515ECD"/>
    <w:rsid w:val="005210CE"/>
    <w:rsid w:val="00522FC7"/>
    <w:rsid w:val="00524940"/>
    <w:rsid w:val="00524E8F"/>
    <w:rsid w:val="00526DE3"/>
    <w:rsid w:val="00527A3B"/>
    <w:rsid w:val="00530099"/>
    <w:rsid w:val="005305D6"/>
    <w:rsid w:val="005309CB"/>
    <w:rsid w:val="00531BDF"/>
    <w:rsid w:val="00532973"/>
    <w:rsid w:val="005335BA"/>
    <w:rsid w:val="00533877"/>
    <w:rsid w:val="00535305"/>
    <w:rsid w:val="00535B21"/>
    <w:rsid w:val="005360C5"/>
    <w:rsid w:val="005374B1"/>
    <w:rsid w:val="0053790C"/>
    <w:rsid w:val="00537EEE"/>
    <w:rsid w:val="005408D1"/>
    <w:rsid w:val="0054238B"/>
    <w:rsid w:val="00542D5A"/>
    <w:rsid w:val="005433B9"/>
    <w:rsid w:val="0054720E"/>
    <w:rsid w:val="00547550"/>
    <w:rsid w:val="0054765F"/>
    <w:rsid w:val="005509ED"/>
    <w:rsid w:val="005515F8"/>
    <w:rsid w:val="00553320"/>
    <w:rsid w:val="00560298"/>
    <w:rsid w:val="00563C42"/>
    <w:rsid w:val="005645BA"/>
    <w:rsid w:val="00564B83"/>
    <w:rsid w:val="0056535E"/>
    <w:rsid w:val="00565D9C"/>
    <w:rsid w:val="00566CE5"/>
    <w:rsid w:val="00567157"/>
    <w:rsid w:val="00571021"/>
    <w:rsid w:val="00571D41"/>
    <w:rsid w:val="00574D33"/>
    <w:rsid w:val="005752A1"/>
    <w:rsid w:val="00575EB2"/>
    <w:rsid w:val="0057610B"/>
    <w:rsid w:val="00576EDD"/>
    <w:rsid w:val="00580F8F"/>
    <w:rsid w:val="00581534"/>
    <w:rsid w:val="00581D55"/>
    <w:rsid w:val="005823BF"/>
    <w:rsid w:val="00584078"/>
    <w:rsid w:val="0058532B"/>
    <w:rsid w:val="005857E4"/>
    <w:rsid w:val="00586FF1"/>
    <w:rsid w:val="00587981"/>
    <w:rsid w:val="00590655"/>
    <w:rsid w:val="00592946"/>
    <w:rsid w:val="00592DAF"/>
    <w:rsid w:val="00592E16"/>
    <w:rsid w:val="00592EB8"/>
    <w:rsid w:val="00594D0F"/>
    <w:rsid w:val="00594E8C"/>
    <w:rsid w:val="0059501C"/>
    <w:rsid w:val="00595707"/>
    <w:rsid w:val="0059597A"/>
    <w:rsid w:val="005973EB"/>
    <w:rsid w:val="005A1848"/>
    <w:rsid w:val="005A1D2F"/>
    <w:rsid w:val="005A3529"/>
    <w:rsid w:val="005B212F"/>
    <w:rsid w:val="005B260C"/>
    <w:rsid w:val="005B3CEB"/>
    <w:rsid w:val="005B4CC5"/>
    <w:rsid w:val="005B55E1"/>
    <w:rsid w:val="005C00E7"/>
    <w:rsid w:val="005C2467"/>
    <w:rsid w:val="005C28A0"/>
    <w:rsid w:val="005C30C8"/>
    <w:rsid w:val="005C4200"/>
    <w:rsid w:val="005C4385"/>
    <w:rsid w:val="005C605B"/>
    <w:rsid w:val="005C6373"/>
    <w:rsid w:val="005C6D3E"/>
    <w:rsid w:val="005D0362"/>
    <w:rsid w:val="005D07F6"/>
    <w:rsid w:val="005D258E"/>
    <w:rsid w:val="005D53C1"/>
    <w:rsid w:val="005E1245"/>
    <w:rsid w:val="005E1ED3"/>
    <w:rsid w:val="005E43E8"/>
    <w:rsid w:val="005E5123"/>
    <w:rsid w:val="005E58A3"/>
    <w:rsid w:val="005E5F04"/>
    <w:rsid w:val="005E6948"/>
    <w:rsid w:val="005E6E1D"/>
    <w:rsid w:val="005E753C"/>
    <w:rsid w:val="005E7B25"/>
    <w:rsid w:val="005E7BB1"/>
    <w:rsid w:val="005F0B24"/>
    <w:rsid w:val="005F14DD"/>
    <w:rsid w:val="005F297F"/>
    <w:rsid w:val="005F2B92"/>
    <w:rsid w:val="005F4533"/>
    <w:rsid w:val="005F5663"/>
    <w:rsid w:val="005F60C4"/>
    <w:rsid w:val="005F6195"/>
    <w:rsid w:val="006000A9"/>
    <w:rsid w:val="00600303"/>
    <w:rsid w:val="006013A8"/>
    <w:rsid w:val="0060225C"/>
    <w:rsid w:val="006022C5"/>
    <w:rsid w:val="00602431"/>
    <w:rsid w:val="00602767"/>
    <w:rsid w:val="006029F3"/>
    <w:rsid w:val="00605172"/>
    <w:rsid w:val="00606DC1"/>
    <w:rsid w:val="006103D7"/>
    <w:rsid w:val="006119BF"/>
    <w:rsid w:val="00612148"/>
    <w:rsid w:val="0061366E"/>
    <w:rsid w:val="00614BF7"/>
    <w:rsid w:val="00616BC3"/>
    <w:rsid w:val="00620814"/>
    <w:rsid w:val="00620B5B"/>
    <w:rsid w:val="00621747"/>
    <w:rsid w:val="00622E60"/>
    <w:rsid w:val="0062318B"/>
    <w:rsid w:val="00626581"/>
    <w:rsid w:val="0062766D"/>
    <w:rsid w:val="00631708"/>
    <w:rsid w:val="00631A7A"/>
    <w:rsid w:val="00635AA2"/>
    <w:rsid w:val="00636A36"/>
    <w:rsid w:val="0064058D"/>
    <w:rsid w:val="0064104B"/>
    <w:rsid w:val="006423B8"/>
    <w:rsid w:val="006439AB"/>
    <w:rsid w:val="006454C5"/>
    <w:rsid w:val="00645A2B"/>
    <w:rsid w:val="0064756D"/>
    <w:rsid w:val="0064782E"/>
    <w:rsid w:val="00647AAA"/>
    <w:rsid w:val="00651C93"/>
    <w:rsid w:val="00651D1A"/>
    <w:rsid w:val="00653BB6"/>
    <w:rsid w:val="00655109"/>
    <w:rsid w:val="0065737B"/>
    <w:rsid w:val="00660CCF"/>
    <w:rsid w:val="0066275E"/>
    <w:rsid w:val="006636FC"/>
    <w:rsid w:val="00663C45"/>
    <w:rsid w:val="00663CA5"/>
    <w:rsid w:val="00663EE4"/>
    <w:rsid w:val="006658B2"/>
    <w:rsid w:val="00665F5D"/>
    <w:rsid w:val="006662A3"/>
    <w:rsid w:val="0067026F"/>
    <w:rsid w:val="00671686"/>
    <w:rsid w:val="00671BBC"/>
    <w:rsid w:val="00672C33"/>
    <w:rsid w:val="00674B2F"/>
    <w:rsid w:val="006756E6"/>
    <w:rsid w:val="006809A2"/>
    <w:rsid w:val="00681331"/>
    <w:rsid w:val="00681CE8"/>
    <w:rsid w:val="00682A1B"/>
    <w:rsid w:val="006834BB"/>
    <w:rsid w:val="00684078"/>
    <w:rsid w:val="00684199"/>
    <w:rsid w:val="00684EEA"/>
    <w:rsid w:val="00685464"/>
    <w:rsid w:val="00685B13"/>
    <w:rsid w:val="00686360"/>
    <w:rsid w:val="00686EF8"/>
    <w:rsid w:val="00687073"/>
    <w:rsid w:val="00687AE9"/>
    <w:rsid w:val="006911C6"/>
    <w:rsid w:val="00691E17"/>
    <w:rsid w:val="00692168"/>
    <w:rsid w:val="006937D4"/>
    <w:rsid w:val="00695091"/>
    <w:rsid w:val="00697395"/>
    <w:rsid w:val="006978BD"/>
    <w:rsid w:val="006A0297"/>
    <w:rsid w:val="006A03D2"/>
    <w:rsid w:val="006A084E"/>
    <w:rsid w:val="006A0C6D"/>
    <w:rsid w:val="006A163B"/>
    <w:rsid w:val="006A1C7B"/>
    <w:rsid w:val="006A3503"/>
    <w:rsid w:val="006A383F"/>
    <w:rsid w:val="006A3D30"/>
    <w:rsid w:val="006A4D2D"/>
    <w:rsid w:val="006A6102"/>
    <w:rsid w:val="006A7643"/>
    <w:rsid w:val="006B023E"/>
    <w:rsid w:val="006B0737"/>
    <w:rsid w:val="006B2736"/>
    <w:rsid w:val="006B375C"/>
    <w:rsid w:val="006B382D"/>
    <w:rsid w:val="006B76D2"/>
    <w:rsid w:val="006B771E"/>
    <w:rsid w:val="006B7EBD"/>
    <w:rsid w:val="006C0026"/>
    <w:rsid w:val="006C1715"/>
    <w:rsid w:val="006C1AE8"/>
    <w:rsid w:val="006C1EFD"/>
    <w:rsid w:val="006C2A20"/>
    <w:rsid w:val="006C3E3F"/>
    <w:rsid w:val="006C4AE6"/>
    <w:rsid w:val="006C5A1B"/>
    <w:rsid w:val="006C6E5E"/>
    <w:rsid w:val="006D00A6"/>
    <w:rsid w:val="006D0164"/>
    <w:rsid w:val="006D0BE1"/>
    <w:rsid w:val="006D112A"/>
    <w:rsid w:val="006D564F"/>
    <w:rsid w:val="006D5AB0"/>
    <w:rsid w:val="006D5D1A"/>
    <w:rsid w:val="006D779E"/>
    <w:rsid w:val="006E22B7"/>
    <w:rsid w:val="006E34EC"/>
    <w:rsid w:val="006E5102"/>
    <w:rsid w:val="006E56E0"/>
    <w:rsid w:val="006E62A5"/>
    <w:rsid w:val="006E6B30"/>
    <w:rsid w:val="006E7C47"/>
    <w:rsid w:val="006E7DCB"/>
    <w:rsid w:val="006F0FBF"/>
    <w:rsid w:val="006F1E21"/>
    <w:rsid w:val="006F1E2D"/>
    <w:rsid w:val="006F2482"/>
    <w:rsid w:val="006F3BDA"/>
    <w:rsid w:val="006F4DE6"/>
    <w:rsid w:val="006F4ED9"/>
    <w:rsid w:val="006F705D"/>
    <w:rsid w:val="006F73B6"/>
    <w:rsid w:val="006F7E0B"/>
    <w:rsid w:val="007012E7"/>
    <w:rsid w:val="007025FB"/>
    <w:rsid w:val="00704344"/>
    <w:rsid w:val="00704795"/>
    <w:rsid w:val="007059A9"/>
    <w:rsid w:val="007076C4"/>
    <w:rsid w:val="00707879"/>
    <w:rsid w:val="007102D9"/>
    <w:rsid w:val="007111B8"/>
    <w:rsid w:val="0071294D"/>
    <w:rsid w:val="00712B5D"/>
    <w:rsid w:val="00713662"/>
    <w:rsid w:val="0071437F"/>
    <w:rsid w:val="0071439D"/>
    <w:rsid w:val="00714651"/>
    <w:rsid w:val="00717BB1"/>
    <w:rsid w:val="00717E45"/>
    <w:rsid w:val="00721C3D"/>
    <w:rsid w:val="00722267"/>
    <w:rsid w:val="0072361B"/>
    <w:rsid w:val="0072383C"/>
    <w:rsid w:val="00724086"/>
    <w:rsid w:val="00724915"/>
    <w:rsid w:val="00727836"/>
    <w:rsid w:val="00727DB4"/>
    <w:rsid w:val="00730C96"/>
    <w:rsid w:val="00730F6E"/>
    <w:rsid w:val="0073155A"/>
    <w:rsid w:val="00731B87"/>
    <w:rsid w:val="00732FB4"/>
    <w:rsid w:val="007345D6"/>
    <w:rsid w:val="00734995"/>
    <w:rsid w:val="00736939"/>
    <w:rsid w:val="00736981"/>
    <w:rsid w:val="007400D9"/>
    <w:rsid w:val="00740D7D"/>
    <w:rsid w:val="00741BC7"/>
    <w:rsid w:val="00742C08"/>
    <w:rsid w:val="0074318B"/>
    <w:rsid w:val="0074433B"/>
    <w:rsid w:val="00745434"/>
    <w:rsid w:val="007475A7"/>
    <w:rsid w:val="0074760D"/>
    <w:rsid w:val="00751A7C"/>
    <w:rsid w:val="00753D55"/>
    <w:rsid w:val="007560A8"/>
    <w:rsid w:val="00756D42"/>
    <w:rsid w:val="007573EA"/>
    <w:rsid w:val="007576FA"/>
    <w:rsid w:val="00757DB6"/>
    <w:rsid w:val="0076007E"/>
    <w:rsid w:val="00763FE5"/>
    <w:rsid w:val="00765336"/>
    <w:rsid w:val="00765DD8"/>
    <w:rsid w:val="007667F7"/>
    <w:rsid w:val="007700DB"/>
    <w:rsid w:val="00770B7D"/>
    <w:rsid w:val="00771CBC"/>
    <w:rsid w:val="00771E60"/>
    <w:rsid w:val="00771F21"/>
    <w:rsid w:val="00772E15"/>
    <w:rsid w:val="007744A9"/>
    <w:rsid w:val="00774B04"/>
    <w:rsid w:val="007755C0"/>
    <w:rsid w:val="00775CB0"/>
    <w:rsid w:val="00776AC8"/>
    <w:rsid w:val="00777C90"/>
    <w:rsid w:val="007802B9"/>
    <w:rsid w:val="00781D78"/>
    <w:rsid w:val="00781FE2"/>
    <w:rsid w:val="007833CA"/>
    <w:rsid w:val="00784CDF"/>
    <w:rsid w:val="0078704E"/>
    <w:rsid w:val="00787318"/>
    <w:rsid w:val="00787D06"/>
    <w:rsid w:val="00792BF9"/>
    <w:rsid w:val="007937E3"/>
    <w:rsid w:val="00795192"/>
    <w:rsid w:val="00795D02"/>
    <w:rsid w:val="007A030F"/>
    <w:rsid w:val="007A0C8B"/>
    <w:rsid w:val="007A1C36"/>
    <w:rsid w:val="007A22B2"/>
    <w:rsid w:val="007A386F"/>
    <w:rsid w:val="007A3D38"/>
    <w:rsid w:val="007A6648"/>
    <w:rsid w:val="007A7617"/>
    <w:rsid w:val="007B083F"/>
    <w:rsid w:val="007B155D"/>
    <w:rsid w:val="007B38F4"/>
    <w:rsid w:val="007B40D8"/>
    <w:rsid w:val="007B6987"/>
    <w:rsid w:val="007B724E"/>
    <w:rsid w:val="007B7F7E"/>
    <w:rsid w:val="007C06EF"/>
    <w:rsid w:val="007C0C16"/>
    <w:rsid w:val="007C0CE5"/>
    <w:rsid w:val="007C57D6"/>
    <w:rsid w:val="007C7B28"/>
    <w:rsid w:val="007C7F37"/>
    <w:rsid w:val="007D0246"/>
    <w:rsid w:val="007D1931"/>
    <w:rsid w:val="007D200F"/>
    <w:rsid w:val="007D40D0"/>
    <w:rsid w:val="007D4C26"/>
    <w:rsid w:val="007D4EEE"/>
    <w:rsid w:val="007D57FC"/>
    <w:rsid w:val="007D5DEE"/>
    <w:rsid w:val="007D7492"/>
    <w:rsid w:val="007D79B1"/>
    <w:rsid w:val="007E332F"/>
    <w:rsid w:val="007E4402"/>
    <w:rsid w:val="007E48AA"/>
    <w:rsid w:val="007E4DE4"/>
    <w:rsid w:val="007E7C41"/>
    <w:rsid w:val="007F02B3"/>
    <w:rsid w:val="007F0943"/>
    <w:rsid w:val="007F2F09"/>
    <w:rsid w:val="007F345C"/>
    <w:rsid w:val="007F52B2"/>
    <w:rsid w:val="007F66A6"/>
    <w:rsid w:val="007F6C5C"/>
    <w:rsid w:val="007F70F9"/>
    <w:rsid w:val="008042AF"/>
    <w:rsid w:val="008050CA"/>
    <w:rsid w:val="00805A52"/>
    <w:rsid w:val="008114A0"/>
    <w:rsid w:val="008127F4"/>
    <w:rsid w:val="00813295"/>
    <w:rsid w:val="00813953"/>
    <w:rsid w:val="00814B64"/>
    <w:rsid w:val="008159A1"/>
    <w:rsid w:val="0081633D"/>
    <w:rsid w:val="0082010E"/>
    <w:rsid w:val="0082141C"/>
    <w:rsid w:val="00821AF2"/>
    <w:rsid w:val="00821C9E"/>
    <w:rsid w:val="00822607"/>
    <w:rsid w:val="00823090"/>
    <w:rsid w:val="00823D84"/>
    <w:rsid w:val="00824473"/>
    <w:rsid w:val="008246EB"/>
    <w:rsid w:val="00825CEB"/>
    <w:rsid w:val="008262A6"/>
    <w:rsid w:val="00827116"/>
    <w:rsid w:val="008335BC"/>
    <w:rsid w:val="0083380F"/>
    <w:rsid w:val="00833ECE"/>
    <w:rsid w:val="00834B11"/>
    <w:rsid w:val="008352D1"/>
    <w:rsid w:val="00835D61"/>
    <w:rsid w:val="00837680"/>
    <w:rsid w:val="00840118"/>
    <w:rsid w:val="00841476"/>
    <w:rsid w:val="008414B2"/>
    <w:rsid w:val="00842136"/>
    <w:rsid w:val="00844008"/>
    <w:rsid w:val="008449EB"/>
    <w:rsid w:val="008450E5"/>
    <w:rsid w:val="00846DC7"/>
    <w:rsid w:val="0084769A"/>
    <w:rsid w:val="00851383"/>
    <w:rsid w:val="0085140F"/>
    <w:rsid w:val="00851D9C"/>
    <w:rsid w:val="008526BF"/>
    <w:rsid w:val="00854D48"/>
    <w:rsid w:val="00855776"/>
    <w:rsid w:val="00855820"/>
    <w:rsid w:val="008602EF"/>
    <w:rsid w:val="00860356"/>
    <w:rsid w:val="00862CA3"/>
    <w:rsid w:val="00863287"/>
    <w:rsid w:val="0086392F"/>
    <w:rsid w:val="00863B36"/>
    <w:rsid w:val="008650E0"/>
    <w:rsid w:val="00865723"/>
    <w:rsid w:val="00865AAF"/>
    <w:rsid w:val="0086648B"/>
    <w:rsid w:val="0086700A"/>
    <w:rsid w:val="008670F3"/>
    <w:rsid w:val="00867684"/>
    <w:rsid w:val="00877A71"/>
    <w:rsid w:val="00880689"/>
    <w:rsid w:val="00880CC5"/>
    <w:rsid w:val="00880E7F"/>
    <w:rsid w:val="008811FA"/>
    <w:rsid w:val="008812D2"/>
    <w:rsid w:val="00881A27"/>
    <w:rsid w:val="008829A1"/>
    <w:rsid w:val="008849F8"/>
    <w:rsid w:val="008852E8"/>
    <w:rsid w:val="0088538E"/>
    <w:rsid w:val="008857B8"/>
    <w:rsid w:val="00885897"/>
    <w:rsid w:val="00885C85"/>
    <w:rsid w:val="00886A36"/>
    <w:rsid w:val="008875B9"/>
    <w:rsid w:val="0089185D"/>
    <w:rsid w:val="0089233B"/>
    <w:rsid w:val="00892890"/>
    <w:rsid w:val="0089310F"/>
    <w:rsid w:val="00893928"/>
    <w:rsid w:val="00893A87"/>
    <w:rsid w:val="00894F6A"/>
    <w:rsid w:val="00895B20"/>
    <w:rsid w:val="0089653C"/>
    <w:rsid w:val="00896B14"/>
    <w:rsid w:val="008976D5"/>
    <w:rsid w:val="008A14EC"/>
    <w:rsid w:val="008A1BE4"/>
    <w:rsid w:val="008A31D3"/>
    <w:rsid w:val="008A3CD1"/>
    <w:rsid w:val="008A687D"/>
    <w:rsid w:val="008A6DC4"/>
    <w:rsid w:val="008A77DC"/>
    <w:rsid w:val="008B2FC3"/>
    <w:rsid w:val="008B4996"/>
    <w:rsid w:val="008B5AC7"/>
    <w:rsid w:val="008C1402"/>
    <w:rsid w:val="008C4481"/>
    <w:rsid w:val="008C5B66"/>
    <w:rsid w:val="008C7C61"/>
    <w:rsid w:val="008C7FCA"/>
    <w:rsid w:val="008D0BE4"/>
    <w:rsid w:val="008D0EDE"/>
    <w:rsid w:val="008D1059"/>
    <w:rsid w:val="008D14EF"/>
    <w:rsid w:val="008D2664"/>
    <w:rsid w:val="008D26F7"/>
    <w:rsid w:val="008D2DFF"/>
    <w:rsid w:val="008D30D8"/>
    <w:rsid w:val="008D3497"/>
    <w:rsid w:val="008D3759"/>
    <w:rsid w:val="008D43C8"/>
    <w:rsid w:val="008D4B43"/>
    <w:rsid w:val="008E12EB"/>
    <w:rsid w:val="008E2CF7"/>
    <w:rsid w:val="008E3F83"/>
    <w:rsid w:val="008E4BA7"/>
    <w:rsid w:val="008E52E7"/>
    <w:rsid w:val="008E552B"/>
    <w:rsid w:val="008E5744"/>
    <w:rsid w:val="008E6967"/>
    <w:rsid w:val="008E6FB0"/>
    <w:rsid w:val="008E7B93"/>
    <w:rsid w:val="008F0F59"/>
    <w:rsid w:val="008F1C86"/>
    <w:rsid w:val="008F1E04"/>
    <w:rsid w:val="008F271E"/>
    <w:rsid w:val="008F3643"/>
    <w:rsid w:val="008F3D53"/>
    <w:rsid w:val="008F4430"/>
    <w:rsid w:val="008F52C0"/>
    <w:rsid w:val="008F5615"/>
    <w:rsid w:val="008F5A42"/>
    <w:rsid w:val="008F6CF7"/>
    <w:rsid w:val="008F72AB"/>
    <w:rsid w:val="008F7448"/>
    <w:rsid w:val="0090024E"/>
    <w:rsid w:val="00900A34"/>
    <w:rsid w:val="00900D8F"/>
    <w:rsid w:val="00901634"/>
    <w:rsid w:val="009027C4"/>
    <w:rsid w:val="00906B17"/>
    <w:rsid w:val="0091268B"/>
    <w:rsid w:val="00912B4D"/>
    <w:rsid w:val="00913EF5"/>
    <w:rsid w:val="0091589C"/>
    <w:rsid w:val="00917A2D"/>
    <w:rsid w:val="0092203E"/>
    <w:rsid w:val="00924CD8"/>
    <w:rsid w:val="00924F3D"/>
    <w:rsid w:val="009252B1"/>
    <w:rsid w:val="009253AA"/>
    <w:rsid w:val="009257EE"/>
    <w:rsid w:val="009260D8"/>
    <w:rsid w:val="00927574"/>
    <w:rsid w:val="00930209"/>
    <w:rsid w:val="009302B4"/>
    <w:rsid w:val="0093055C"/>
    <w:rsid w:val="00932D5B"/>
    <w:rsid w:val="00933DA8"/>
    <w:rsid w:val="009360DB"/>
    <w:rsid w:val="009375DC"/>
    <w:rsid w:val="00940413"/>
    <w:rsid w:val="00941854"/>
    <w:rsid w:val="00942014"/>
    <w:rsid w:val="00942B57"/>
    <w:rsid w:val="0094358E"/>
    <w:rsid w:val="00943782"/>
    <w:rsid w:val="00945368"/>
    <w:rsid w:val="00945CDD"/>
    <w:rsid w:val="00946436"/>
    <w:rsid w:val="00946695"/>
    <w:rsid w:val="00946F77"/>
    <w:rsid w:val="00947926"/>
    <w:rsid w:val="0095072C"/>
    <w:rsid w:val="00951234"/>
    <w:rsid w:val="00953076"/>
    <w:rsid w:val="009535E3"/>
    <w:rsid w:val="0095365E"/>
    <w:rsid w:val="00953AC2"/>
    <w:rsid w:val="0095420E"/>
    <w:rsid w:val="0095476E"/>
    <w:rsid w:val="00955C64"/>
    <w:rsid w:val="00956BE2"/>
    <w:rsid w:val="00956C23"/>
    <w:rsid w:val="009604B6"/>
    <w:rsid w:val="00960962"/>
    <w:rsid w:val="009618B0"/>
    <w:rsid w:val="0096463A"/>
    <w:rsid w:val="00966C05"/>
    <w:rsid w:val="0096788F"/>
    <w:rsid w:val="009708CA"/>
    <w:rsid w:val="00970EB8"/>
    <w:rsid w:val="009711AD"/>
    <w:rsid w:val="009711E0"/>
    <w:rsid w:val="0097277E"/>
    <w:rsid w:val="00974492"/>
    <w:rsid w:val="00974939"/>
    <w:rsid w:val="00976EC9"/>
    <w:rsid w:val="009807C0"/>
    <w:rsid w:val="00980976"/>
    <w:rsid w:val="00981121"/>
    <w:rsid w:val="009829F2"/>
    <w:rsid w:val="00983612"/>
    <w:rsid w:val="00983E06"/>
    <w:rsid w:val="00984BBC"/>
    <w:rsid w:val="00984D63"/>
    <w:rsid w:val="00986E9E"/>
    <w:rsid w:val="00993266"/>
    <w:rsid w:val="0099342F"/>
    <w:rsid w:val="009934A4"/>
    <w:rsid w:val="00995713"/>
    <w:rsid w:val="00995883"/>
    <w:rsid w:val="00995E9F"/>
    <w:rsid w:val="00995F74"/>
    <w:rsid w:val="009A04FA"/>
    <w:rsid w:val="009A0519"/>
    <w:rsid w:val="009A1E3D"/>
    <w:rsid w:val="009A2FE2"/>
    <w:rsid w:val="009A42BB"/>
    <w:rsid w:val="009A492E"/>
    <w:rsid w:val="009A573D"/>
    <w:rsid w:val="009A5952"/>
    <w:rsid w:val="009A698F"/>
    <w:rsid w:val="009A6D67"/>
    <w:rsid w:val="009A7248"/>
    <w:rsid w:val="009A7414"/>
    <w:rsid w:val="009B061D"/>
    <w:rsid w:val="009B1A27"/>
    <w:rsid w:val="009B26AC"/>
    <w:rsid w:val="009B26E5"/>
    <w:rsid w:val="009B3EFE"/>
    <w:rsid w:val="009B5ACB"/>
    <w:rsid w:val="009B6377"/>
    <w:rsid w:val="009B67FA"/>
    <w:rsid w:val="009B723B"/>
    <w:rsid w:val="009B7BE1"/>
    <w:rsid w:val="009C00CA"/>
    <w:rsid w:val="009C0CDF"/>
    <w:rsid w:val="009C1B4E"/>
    <w:rsid w:val="009C2A08"/>
    <w:rsid w:val="009C2BD3"/>
    <w:rsid w:val="009C4C87"/>
    <w:rsid w:val="009C5265"/>
    <w:rsid w:val="009C77F3"/>
    <w:rsid w:val="009D04E0"/>
    <w:rsid w:val="009D0E77"/>
    <w:rsid w:val="009D57CD"/>
    <w:rsid w:val="009D62BF"/>
    <w:rsid w:val="009D65D9"/>
    <w:rsid w:val="009E0325"/>
    <w:rsid w:val="009E12EF"/>
    <w:rsid w:val="009E137F"/>
    <w:rsid w:val="009E1E7A"/>
    <w:rsid w:val="009E56DF"/>
    <w:rsid w:val="009E637E"/>
    <w:rsid w:val="009E70F5"/>
    <w:rsid w:val="009F0767"/>
    <w:rsid w:val="009F0E20"/>
    <w:rsid w:val="009F18E1"/>
    <w:rsid w:val="009F2C59"/>
    <w:rsid w:val="009F2E34"/>
    <w:rsid w:val="009F3555"/>
    <w:rsid w:val="009F4578"/>
    <w:rsid w:val="009F46C9"/>
    <w:rsid w:val="009F574D"/>
    <w:rsid w:val="009F5D00"/>
    <w:rsid w:val="009F630E"/>
    <w:rsid w:val="009F72C4"/>
    <w:rsid w:val="009F7A49"/>
    <w:rsid w:val="009F7B6D"/>
    <w:rsid w:val="00A00B2E"/>
    <w:rsid w:val="00A040CE"/>
    <w:rsid w:val="00A06767"/>
    <w:rsid w:val="00A1064F"/>
    <w:rsid w:val="00A10B96"/>
    <w:rsid w:val="00A12BAC"/>
    <w:rsid w:val="00A12F79"/>
    <w:rsid w:val="00A1339E"/>
    <w:rsid w:val="00A14191"/>
    <w:rsid w:val="00A1443F"/>
    <w:rsid w:val="00A157FE"/>
    <w:rsid w:val="00A160CE"/>
    <w:rsid w:val="00A162BE"/>
    <w:rsid w:val="00A1779D"/>
    <w:rsid w:val="00A20183"/>
    <w:rsid w:val="00A20752"/>
    <w:rsid w:val="00A21BDA"/>
    <w:rsid w:val="00A22EE7"/>
    <w:rsid w:val="00A24FD7"/>
    <w:rsid w:val="00A25B03"/>
    <w:rsid w:val="00A26F3F"/>
    <w:rsid w:val="00A31A79"/>
    <w:rsid w:val="00A32903"/>
    <w:rsid w:val="00A3399D"/>
    <w:rsid w:val="00A34F3B"/>
    <w:rsid w:val="00A35FB0"/>
    <w:rsid w:val="00A41FD7"/>
    <w:rsid w:val="00A42EA1"/>
    <w:rsid w:val="00A43887"/>
    <w:rsid w:val="00A43E64"/>
    <w:rsid w:val="00A446ED"/>
    <w:rsid w:val="00A44B38"/>
    <w:rsid w:val="00A4507D"/>
    <w:rsid w:val="00A4741B"/>
    <w:rsid w:val="00A4757C"/>
    <w:rsid w:val="00A50BD3"/>
    <w:rsid w:val="00A51C91"/>
    <w:rsid w:val="00A55289"/>
    <w:rsid w:val="00A561FF"/>
    <w:rsid w:val="00A61929"/>
    <w:rsid w:val="00A61C89"/>
    <w:rsid w:val="00A63DB0"/>
    <w:rsid w:val="00A64049"/>
    <w:rsid w:val="00A64E8A"/>
    <w:rsid w:val="00A65008"/>
    <w:rsid w:val="00A6665D"/>
    <w:rsid w:val="00A66F64"/>
    <w:rsid w:val="00A720E2"/>
    <w:rsid w:val="00A73A03"/>
    <w:rsid w:val="00A750CD"/>
    <w:rsid w:val="00A75ED7"/>
    <w:rsid w:val="00A766B9"/>
    <w:rsid w:val="00A774BA"/>
    <w:rsid w:val="00A775C3"/>
    <w:rsid w:val="00A77E60"/>
    <w:rsid w:val="00A80BE1"/>
    <w:rsid w:val="00A817A8"/>
    <w:rsid w:val="00A86417"/>
    <w:rsid w:val="00A87114"/>
    <w:rsid w:val="00A87E7A"/>
    <w:rsid w:val="00A91256"/>
    <w:rsid w:val="00A91B0F"/>
    <w:rsid w:val="00A91C55"/>
    <w:rsid w:val="00A92000"/>
    <w:rsid w:val="00A924A3"/>
    <w:rsid w:val="00A93C62"/>
    <w:rsid w:val="00A93D8D"/>
    <w:rsid w:val="00A96CA2"/>
    <w:rsid w:val="00AA0078"/>
    <w:rsid w:val="00AA039C"/>
    <w:rsid w:val="00AA2CD5"/>
    <w:rsid w:val="00AA496C"/>
    <w:rsid w:val="00AA5F2A"/>
    <w:rsid w:val="00AA6C5D"/>
    <w:rsid w:val="00AA6FE9"/>
    <w:rsid w:val="00AB258C"/>
    <w:rsid w:val="00AB3458"/>
    <w:rsid w:val="00AB3C4E"/>
    <w:rsid w:val="00AB466B"/>
    <w:rsid w:val="00AB5B62"/>
    <w:rsid w:val="00AC198B"/>
    <w:rsid w:val="00AC1A85"/>
    <w:rsid w:val="00AC3D35"/>
    <w:rsid w:val="00AC540B"/>
    <w:rsid w:val="00AD0DFA"/>
    <w:rsid w:val="00AD0EDA"/>
    <w:rsid w:val="00AD10E6"/>
    <w:rsid w:val="00AD1586"/>
    <w:rsid w:val="00AD2211"/>
    <w:rsid w:val="00AD23E4"/>
    <w:rsid w:val="00AD39A5"/>
    <w:rsid w:val="00AD4A2D"/>
    <w:rsid w:val="00AD67E3"/>
    <w:rsid w:val="00AD7D15"/>
    <w:rsid w:val="00AD7EBF"/>
    <w:rsid w:val="00AE28E2"/>
    <w:rsid w:val="00AE428B"/>
    <w:rsid w:val="00AE53C6"/>
    <w:rsid w:val="00AF05A1"/>
    <w:rsid w:val="00AF2000"/>
    <w:rsid w:val="00AF28BB"/>
    <w:rsid w:val="00AF37E0"/>
    <w:rsid w:val="00AF5080"/>
    <w:rsid w:val="00AF60D0"/>
    <w:rsid w:val="00AF6379"/>
    <w:rsid w:val="00B00F1C"/>
    <w:rsid w:val="00B02E05"/>
    <w:rsid w:val="00B03F37"/>
    <w:rsid w:val="00B048C7"/>
    <w:rsid w:val="00B04E31"/>
    <w:rsid w:val="00B0676B"/>
    <w:rsid w:val="00B1064A"/>
    <w:rsid w:val="00B1382E"/>
    <w:rsid w:val="00B1443C"/>
    <w:rsid w:val="00B152FB"/>
    <w:rsid w:val="00B16387"/>
    <w:rsid w:val="00B1775A"/>
    <w:rsid w:val="00B23EC2"/>
    <w:rsid w:val="00B247AA"/>
    <w:rsid w:val="00B26ABC"/>
    <w:rsid w:val="00B314A9"/>
    <w:rsid w:val="00B32178"/>
    <w:rsid w:val="00B32E08"/>
    <w:rsid w:val="00B3382C"/>
    <w:rsid w:val="00B34566"/>
    <w:rsid w:val="00B34590"/>
    <w:rsid w:val="00B34A6B"/>
    <w:rsid w:val="00B34F39"/>
    <w:rsid w:val="00B366C0"/>
    <w:rsid w:val="00B368C9"/>
    <w:rsid w:val="00B369EF"/>
    <w:rsid w:val="00B37C47"/>
    <w:rsid w:val="00B4002B"/>
    <w:rsid w:val="00B4028D"/>
    <w:rsid w:val="00B422B7"/>
    <w:rsid w:val="00B422D5"/>
    <w:rsid w:val="00B43F95"/>
    <w:rsid w:val="00B450D9"/>
    <w:rsid w:val="00B46287"/>
    <w:rsid w:val="00B474D4"/>
    <w:rsid w:val="00B5101E"/>
    <w:rsid w:val="00B544F3"/>
    <w:rsid w:val="00B54DE1"/>
    <w:rsid w:val="00B55923"/>
    <w:rsid w:val="00B57FD8"/>
    <w:rsid w:val="00B60267"/>
    <w:rsid w:val="00B62203"/>
    <w:rsid w:val="00B62D72"/>
    <w:rsid w:val="00B62ED8"/>
    <w:rsid w:val="00B63532"/>
    <w:rsid w:val="00B646BE"/>
    <w:rsid w:val="00B666E2"/>
    <w:rsid w:val="00B67326"/>
    <w:rsid w:val="00B70A43"/>
    <w:rsid w:val="00B70E9E"/>
    <w:rsid w:val="00B727BE"/>
    <w:rsid w:val="00B7298C"/>
    <w:rsid w:val="00B7336D"/>
    <w:rsid w:val="00B756EC"/>
    <w:rsid w:val="00B75AD7"/>
    <w:rsid w:val="00B75DA8"/>
    <w:rsid w:val="00B762A9"/>
    <w:rsid w:val="00B7710B"/>
    <w:rsid w:val="00B8141B"/>
    <w:rsid w:val="00B820E2"/>
    <w:rsid w:val="00B85240"/>
    <w:rsid w:val="00B861E4"/>
    <w:rsid w:val="00B877B8"/>
    <w:rsid w:val="00B87A0C"/>
    <w:rsid w:val="00B87EDC"/>
    <w:rsid w:val="00B92265"/>
    <w:rsid w:val="00B93387"/>
    <w:rsid w:val="00B9375D"/>
    <w:rsid w:val="00B9458A"/>
    <w:rsid w:val="00B94BAB"/>
    <w:rsid w:val="00B957AA"/>
    <w:rsid w:val="00B95A3C"/>
    <w:rsid w:val="00BA3922"/>
    <w:rsid w:val="00BA3E6F"/>
    <w:rsid w:val="00BA5EBE"/>
    <w:rsid w:val="00BA7E03"/>
    <w:rsid w:val="00BB0E40"/>
    <w:rsid w:val="00BB1727"/>
    <w:rsid w:val="00BB64C6"/>
    <w:rsid w:val="00BB655B"/>
    <w:rsid w:val="00BB6942"/>
    <w:rsid w:val="00BB75FD"/>
    <w:rsid w:val="00BB7E3A"/>
    <w:rsid w:val="00BC2E3B"/>
    <w:rsid w:val="00BC7C1B"/>
    <w:rsid w:val="00BC7DA0"/>
    <w:rsid w:val="00BD02E1"/>
    <w:rsid w:val="00BD09F6"/>
    <w:rsid w:val="00BD0D85"/>
    <w:rsid w:val="00BD1EF6"/>
    <w:rsid w:val="00BD3A2F"/>
    <w:rsid w:val="00BD49B4"/>
    <w:rsid w:val="00BD50E1"/>
    <w:rsid w:val="00BD6E02"/>
    <w:rsid w:val="00BD79BE"/>
    <w:rsid w:val="00BD7EF9"/>
    <w:rsid w:val="00BE01E4"/>
    <w:rsid w:val="00BE08DD"/>
    <w:rsid w:val="00BE16AE"/>
    <w:rsid w:val="00BE4267"/>
    <w:rsid w:val="00BE4902"/>
    <w:rsid w:val="00BE5C0B"/>
    <w:rsid w:val="00BE73F0"/>
    <w:rsid w:val="00BE79E7"/>
    <w:rsid w:val="00BF02A5"/>
    <w:rsid w:val="00BF05B1"/>
    <w:rsid w:val="00BF06F0"/>
    <w:rsid w:val="00BF21C7"/>
    <w:rsid w:val="00BF4F19"/>
    <w:rsid w:val="00C0021E"/>
    <w:rsid w:val="00C006B2"/>
    <w:rsid w:val="00C05D90"/>
    <w:rsid w:val="00C07C3D"/>
    <w:rsid w:val="00C07DA5"/>
    <w:rsid w:val="00C10A61"/>
    <w:rsid w:val="00C10A78"/>
    <w:rsid w:val="00C10F80"/>
    <w:rsid w:val="00C11E58"/>
    <w:rsid w:val="00C13B1D"/>
    <w:rsid w:val="00C15515"/>
    <w:rsid w:val="00C1728D"/>
    <w:rsid w:val="00C20340"/>
    <w:rsid w:val="00C20BCE"/>
    <w:rsid w:val="00C21B8B"/>
    <w:rsid w:val="00C222E0"/>
    <w:rsid w:val="00C2259C"/>
    <w:rsid w:val="00C22EE9"/>
    <w:rsid w:val="00C263C4"/>
    <w:rsid w:val="00C300D6"/>
    <w:rsid w:val="00C308E7"/>
    <w:rsid w:val="00C320BC"/>
    <w:rsid w:val="00C3227A"/>
    <w:rsid w:val="00C33768"/>
    <w:rsid w:val="00C33A2C"/>
    <w:rsid w:val="00C33CAF"/>
    <w:rsid w:val="00C3427A"/>
    <w:rsid w:val="00C343AB"/>
    <w:rsid w:val="00C3515A"/>
    <w:rsid w:val="00C35E33"/>
    <w:rsid w:val="00C401BF"/>
    <w:rsid w:val="00C42138"/>
    <w:rsid w:val="00C43D56"/>
    <w:rsid w:val="00C443F6"/>
    <w:rsid w:val="00C4441B"/>
    <w:rsid w:val="00C4457E"/>
    <w:rsid w:val="00C44A8D"/>
    <w:rsid w:val="00C44D62"/>
    <w:rsid w:val="00C45A7C"/>
    <w:rsid w:val="00C46A14"/>
    <w:rsid w:val="00C50DF2"/>
    <w:rsid w:val="00C51369"/>
    <w:rsid w:val="00C51B91"/>
    <w:rsid w:val="00C531A0"/>
    <w:rsid w:val="00C56318"/>
    <w:rsid w:val="00C569AE"/>
    <w:rsid w:val="00C57911"/>
    <w:rsid w:val="00C57D1D"/>
    <w:rsid w:val="00C602C7"/>
    <w:rsid w:val="00C60962"/>
    <w:rsid w:val="00C62CF7"/>
    <w:rsid w:val="00C64822"/>
    <w:rsid w:val="00C6580F"/>
    <w:rsid w:val="00C66ACB"/>
    <w:rsid w:val="00C6796B"/>
    <w:rsid w:val="00C70314"/>
    <w:rsid w:val="00C7092D"/>
    <w:rsid w:val="00C721F4"/>
    <w:rsid w:val="00C7401D"/>
    <w:rsid w:val="00C74536"/>
    <w:rsid w:val="00C7665F"/>
    <w:rsid w:val="00C82461"/>
    <w:rsid w:val="00C84744"/>
    <w:rsid w:val="00C858AF"/>
    <w:rsid w:val="00C86714"/>
    <w:rsid w:val="00C87304"/>
    <w:rsid w:val="00C87B99"/>
    <w:rsid w:val="00C9019D"/>
    <w:rsid w:val="00C91A4F"/>
    <w:rsid w:val="00C9269A"/>
    <w:rsid w:val="00C92BB0"/>
    <w:rsid w:val="00C92FAC"/>
    <w:rsid w:val="00C942C9"/>
    <w:rsid w:val="00C95F93"/>
    <w:rsid w:val="00C96328"/>
    <w:rsid w:val="00C97AFF"/>
    <w:rsid w:val="00CA0235"/>
    <w:rsid w:val="00CA044E"/>
    <w:rsid w:val="00CA059A"/>
    <w:rsid w:val="00CA05CB"/>
    <w:rsid w:val="00CA2AE3"/>
    <w:rsid w:val="00CA32E2"/>
    <w:rsid w:val="00CA3BA5"/>
    <w:rsid w:val="00CA4BF2"/>
    <w:rsid w:val="00CA645A"/>
    <w:rsid w:val="00CA721F"/>
    <w:rsid w:val="00CA7471"/>
    <w:rsid w:val="00CB1A0C"/>
    <w:rsid w:val="00CB49C5"/>
    <w:rsid w:val="00CB5D36"/>
    <w:rsid w:val="00CB660C"/>
    <w:rsid w:val="00CB6B1A"/>
    <w:rsid w:val="00CB7207"/>
    <w:rsid w:val="00CB7450"/>
    <w:rsid w:val="00CB75E5"/>
    <w:rsid w:val="00CC028E"/>
    <w:rsid w:val="00CC0CAC"/>
    <w:rsid w:val="00CC0E01"/>
    <w:rsid w:val="00CC1235"/>
    <w:rsid w:val="00CC24B7"/>
    <w:rsid w:val="00CC25B5"/>
    <w:rsid w:val="00CC27F2"/>
    <w:rsid w:val="00CC2FD4"/>
    <w:rsid w:val="00CC3F68"/>
    <w:rsid w:val="00CC425D"/>
    <w:rsid w:val="00CC431F"/>
    <w:rsid w:val="00CC54F9"/>
    <w:rsid w:val="00CC7743"/>
    <w:rsid w:val="00CD06C1"/>
    <w:rsid w:val="00CD0BB9"/>
    <w:rsid w:val="00CD179C"/>
    <w:rsid w:val="00CD2CE0"/>
    <w:rsid w:val="00CD3889"/>
    <w:rsid w:val="00CD51C7"/>
    <w:rsid w:val="00CD7294"/>
    <w:rsid w:val="00CD7C82"/>
    <w:rsid w:val="00CE2014"/>
    <w:rsid w:val="00CE26A1"/>
    <w:rsid w:val="00CE35EB"/>
    <w:rsid w:val="00CE5957"/>
    <w:rsid w:val="00CE5BA2"/>
    <w:rsid w:val="00CE5BEB"/>
    <w:rsid w:val="00CF19C9"/>
    <w:rsid w:val="00CF1CA7"/>
    <w:rsid w:val="00CF20C3"/>
    <w:rsid w:val="00CF4D93"/>
    <w:rsid w:val="00CF5AE9"/>
    <w:rsid w:val="00CF6724"/>
    <w:rsid w:val="00CF72A9"/>
    <w:rsid w:val="00D00070"/>
    <w:rsid w:val="00D006DC"/>
    <w:rsid w:val="00D012E4"/>
    <w:rsid w:val="00D01367"/>
    <w:rsid w:val="00D016C7"/>
    <w:rsid w:val="00D01ACE"/>
    <w:rsid w:val="00D02AB5"/>
    <w:rsid w:val="00D0353F"/>
    <w:rsid w:val="00D04580"/>
    <w:rsid w:val="00D059FA"/>
    <w:rsid w:val="00D07FE5"/>
    <w:rsid w:val="00D11929"/>
    <w:rsid w:val="00D11DE2"/>
    <w:rsid w:val="00D1379B"/>
    <w:rsid w:val="00D16300"/>
    <w:rsid w:val="00D203A9"/>
    <w:rsid w:val="00D217B1"/>
    <w:rsid w:val="00D23A89"/>
    <w:rsid w:val="00D23BD6"/>
    <w:rsid w:val="00D2579C"/>
    <w:rsid w:val="00D26338"/>
    <w:rsid w:val="00D31CF8"/>
    <w:rsid w:val="00D32728"/>
    <w:rsid w:val="00D329B6"/>
    <w:rsid w:val="00D33C99"/>
    <w:rsid w:val="00D346C1"/>
    <w:rsid w:val="00D346C4"/>
    <w:rsid w:val="00D34F1C"/>
    <w:rsid w:val="00D37406"/>
    <w:rsid w:val="00D37B22"/>
    <w:rsid w:val="00D40891"/>
    <w:rsid w:val="00D4172C"/>
    <w:rsid w:val="00D4244A"/>
    <w:rsid w:val="00D45213"/>
    <w:rsid w:val="00D4546B"/>
    <w:rsid w:val="00D46005"/>
    <w:rsid w:val="00D4784B"/>
    <w:rsid w:val="00D51356"/>
    <w:rsid w:val="00D53CF0"/>
    <w:rsid w:val="00D54B87"/>
    <w:rsid w:val="00D61215"/>
    <w:rsid w:val="00D61E04"/>
    <w:rsid w:val="00D65A6B"/>
    <w:rsid w:val="00D65F90"/>
    <w:rsid w:val="00D6662F"/>
    <w:rsid w:val="00D676BD"/>
    <w:rsid w:val="00D713BB"/>
    <w:rsid w:val="00D72286"/>
    <w:rsid w:val="00D72472"/>
    <w:rsid w:val="00D72702"/>
    <w:rsid w:val="00D7422B"/>
    <w:rsid w:val="00D744A3"/>
    <w:rsid w:val="00D771AA"/>
    <w:rsid w:val="00D81514"/>
    <w:rsid w:val="00D82935"/>
    <w:rsid w:val="00D82A20"/>
    <w:rsid w:val="00D83682"/>
    <w:rsid w:val="00D84A15"/>
    <w:rsid w:val="00D85080"/>
    <w:rsid w:val="00D86020"/>
    <w:rsid w:val="00D860FC"/>
    <w:rsid w:val="00D86C85"/>
    <w:rsid w:val="00D9198D"/>
    <w:rsid w:val="00D946FF"/>
    <w:rsid w:val="00D9561A"/>
    <w:rsid w:val="00D95F88"/>
    <w:rsid w:val="00D9622D"/>
    <w:rsid w:val="00D97B41"/>
    <w:rsid w:val="00DA0BD5"/>
    <w:rsid w:val="00DA1494"/>
    <w:rsid w:val="00DA1660"/>
    <w:rsid w:val="00DA1B1B"/>
    <w:rsid w:val="00DA1B7B"/>
    <w:rsid w:val="00DA201F"/>
    <w:rsid w:val="00DA22F1"/>
    <w:rsid w:val="00DA51B2"/>
    <w:rsid w:val="00DA6FA7"/>
    <w:rsid w:val="00DA7060"/>
    <w:rsid w:val="00DB0677"/>
    <w:rsid w:val="00DB0B68"/>
    <w:rsid w:val="00DB1729"/>
    <w:rsid w:val="00DB23EC"/>
    <w:rsid w:val="00DB351A"/>
    <w:rsid w:val="00DB39C8"/>
    <w:rsid w:val="00DB4096"/>
    <w:rsid w:val="00DB54FF"/>
    <w:rsid w:val="00DB7210"/>
    <w:rsid w:val="00DB740A"/>
    <w:rsid w:val="00DD211E"/>
    <w:rsid w:val="00DD23B5"/>
    <w:rsid w:val="00DD3635"/>
    <w:rsid w:val="00DD3C9A"/>
    <w:rsid w:val="00DD604B"/>
    <w:rsid w:val="00DD7632"/>
    <w:rsid w:val="00DD76E1"/>
    <w:rsid w:val="00DE05A5"/>
    <w:rsid w:val="00DE1CB3"/>
    <w:rsid w:val="00DE1FB3"/>
    <w:rsid w:val="00DE4878"/>
    <w:rsid w:val="00DE497F"/>
    <w:rsid w:val="00DE4A5D"/>
    <w:rsid w:val="00DE5A28"/>
    <w:rsid w:val="00DE5E7A"/>
    <w:rsid w:val="00DE603D"/>
    <w:rsid w:val="00DE7EC1"/>
    <w:rsid w:val="00DF1FB0"/>
    <w:rsid w:val="00DF2EA2"/>
    <w:rsid w:val="00DF3C91"/>
    <w:rsid w:val="00DF5F75"/>
    <w:rsid w:val="00DF649C"/>
    <w:rsid w:val="00DF7085"/>
    <w:rsid w:val="00E00EAA"/>
    <w:rsid w:val="00E0275F"/>
    <w:rsid w:val="00E04111"/>
    <w:rsid w:val="00E04494"/>
    <w:rsid w:val="00E05193"/>
    <w:rsid w:val="00E06B9B"/>
    <w:rsid w:val="00E10602"/>
    <w:rsid w:val="00E12416"/>
    <w:rsid w:val="00E1264D"/>
    <w:rsid w:val="00E14577"/>
    <w:rsid w:val="00E14F1A"/>
    <w:rsid w:val="00E1566B"/>
    <w:rsid w:val="00E15739"/>
    <w:rsid w:val="00E16CA5"/>
    <w:rsid w:val="00E1737B"/>
    <w:rsid w:val="00E20162"/>
    <w:rsid w:val="00E208CE"/>
    <w:rsid w:val="00E2115E"/>
    <w:rsid w:val="00E22D0E"/>
    <w:rsid w:val="00E23BDD"/>
    <w:rsid w:val="00E24ACE"/>
    <w:rsid w:val="00E24EA3"/>
    <w:rsid w:val="00E25C58"/>
    <w:rsid w:val="00E304D7"/>
    <w:rsid w:val="00E35072"/>
    <w:rsid w:val="00E36521"/>
    <w:rsid w:val="00E3672C"/>
    <w:rsid w:val="00E36E82"/>
    <w:rsid w:val="00E41E01"/>
    <w:rsid w:val="00E4385B"/>
    <w:rsid w:val="00E43E1B"/>
    <w:rsid w:val="00E44F11"/>
    <w:rsid w:val="00E4532E"/>
    <w:rsid w:val="00E46FF0"/>
    <w:rsid w:val="00E507DF"/>
    <w:rsid w:val="00E50C0D"/>
    <w:rsid w:val="00E526DC"/>
    <w:rsid w:val="00E54F2B"/>
    <w:rsid w:val="00E55C27"/>
    <w:rsid w:val="00E55FB6"/>
    <w:rsid w:val="00E564BC"/>
    <w:rsid w:val="00E5738A"/>
    <w:rsid w:val="00E60696"/>
    <w:rsid w:val="00E611CB"/>
    <w:rsid w:val="00E633A5"/>
    <w:rsid w:val="00E63AF3"/>
    <w:rsid w:val="00E63CB9"/>
    <w:rsid w:val="00E63F1A"/>
    <w:rsid w:val="00E654E7"/>
    <w:rsid w:val="00E672D2"/>
    <w:rsid w:val="00E71C92"/>
    <w:rsid w:val="00E7273A"/>
    <w:rsid w:val="00E7332A"/>
    <w:rsid w:val="00E752F7"/>
    <w:rsid w:val="00E75442"/>
    <w:rsid w:val="00E75950"/>
    <w:rsid w:val="00E75954"/>
    <w:rsid w:val="00E75D9C"/>
    <w:rsid w:val="00E769A7"/>
    <w:rsid w:val="00E808E8"/>
    <w:rsid w:val="00E82EC0"/>
    <w:rsid w:val="00E841F1"/>
    <w:rsid w:val="00E8500E"/>
    <w:rsid w:val="00E859A3"/>
    <w:rsid w:val="00E86276"/>
    <w:rsid w:val="00E8648E"/>
    <w:rsid w:val="00E87ABC"/>
    <w:rsid w:val="00E90792"/>
    <w:rsid w:val="00E9088F"/>
    <w:rsid w:val="00E90C3F"/>
    <w:rsid w:val="00E90D7C"/>
    <w:rsid w:val="00E91C9A"/>
    <w:rsid w:val="00E92BAB"/>
    <w:rsid w:val="00E94CD4"/>
    <w:rsid w:val="00E94F43"/>
    <w:rsid w:val="00E96A59"/>
    <w:rsid w:val="00E96AC8"/>
    <w:rsid w:val="00EA04F2"/>
    <w:rsid w:val="00EA110D"/>
    <w:rsid w:val="00EA2201"/>
    <w:rsid w:val="00EA2BF4"/>
    <w:rsid w:val="00EA4792"/>
    <w:rsid w:val="00EA4CAD"/>
    <w:rsid w:val="00EA5222"/>
    <w:rsid w:val="00EA784A"/>
    <w:rsid w:val="00EA787E"/>
    <w:rsid w:val="00EA7F81"/>
    <w:rsid w:val="00EB0897"/>
    <w:rsid w:val="00EB0972"/>
    <w:rsid w:val="00EB110D"/>
    <w:rsid w:val="00EB18EE"/>
    <w:rsid w:val="00EB23C8"/>
    <w:rsid w:val="00EB273A"/>
    <w:rsid w:val="00EB315B"/>
    <w:rsid w:val="00EB3688"/>
    <w:rsid w:val="00EB39D4"/>
    <w:rsid w:val="00EB647A"/>
    <w:rsid w:val="00EB6AA0"/>
    <w:rsid w:val="00EB719B"/>
    <w:rsid w:val="00EB7818"/>
    <w:rsid w:val="00EC12EC"/>
    <w:rsid w:val="00EC13F3"/>
    <w:rsid w:val="00EC152C"/>
    <w:rsid w:val="00EC1B87"/>
    <w:rsid w:val="00EC217A"/>
    <w:rsid w:val="00EC228F"/>
    <w:rsid w:val="00EC2857"/>
    <w:rsid w:val="00EC2D6C"/>
    <w:rsid w:val="00EC316D"/>
    <w:rsid w:val="00EC3F8D"/>
    <w:rsid w:val="00EC5C52"/>
    <w:rsid w:val="00EC612B"/>
    <w:rsid w:val="00EC68DF"/>
    <w:rsid w:val="00EC7893"/>
    <w:rsid w:val="00EC7FBD"/>
    <w:rsid w:val="00ED225C"/>
    <w:rsid w:val="00ED314A"/>
    <w:rsid w:val="00ED5CC1"/>
    <w:rsid w:val="00ED71FC"/>
    <w:rsid w:val="00ED7CD8"/>
    <w:rsid w:val="00EE0449"/>
    <w:rsid w:val="00EE0F22"/>
    <w:rsid w:val="00EE1929"/>
    <w:rsid w:val="00EE3774"/>
    <w:rsid w:val="00EE44A9"/>
    <w:rsid w:val="00EE4BDE"/>
    <w:rsid w:val="00EE6E7A"/>
    <w:rsid w:val="00EE7AFB"/>
    <w:rsid w:val="00EE7B36"/>
    <w:rsid w:val="00EF0F71"/>
    <w:rsid w:val="00EF138F"/>
    <w:rsid w:val="00EF2EBA"/>
    <w:rsid w:val="00EF30E4"/>
    <w:rsid w:val="00EF4901"/>
    <w:rsid w:val="00EF56AC"/>
    <w:rsid w:val="00F00098"/>
    <w:rsid w:val="00F014B3"/>
    <w:rsid w:val="00F01CAB"/>
    <w:rsid w:val="00F022B3"/>
    <w:rsid w:val="00F02919"/>
    <w:rsid w:val="00F03122"/>
    <w:rsid w:val="00F055D9"/>
    <w:rsid w:val="00F11E3A"/>
    <w:rsid w:val="00F127BE"/>
    <w:rsid w:val="00F15E9F"/>
    <w:rsid w:val="00F16F03"/>
    <w:rsid w:val="00F20DA7"/>
    <w:rsid w:val="00F22067"/>
    <w:rsid w:val="00F2208F"/>
    <w:rsid w:val="00F23F82"/>
    <w:rsid w:val="00F25372"/>
    <w:rsid w:val="00F25596"/>
    <w:rsid w:val="00F27109"/>
    <w:rsid w:val="00F2725A"/>
    <w:rsid w:val="00F32714"/>
    <w:rsid w:val="00F32A51"/>
    <w:rsid w:val="00F32E8D"/>
    <w:rsid w:val="00F332EB"/>
    <w:rsid w:val="00F33C6B"/>
    <w:rsid w:val="00F355D0"/>
    <w:rsid w:val="00F36D37"/>
    <w:rsid w:val="00F40254"/>
    <w:rsid w:val="00F424D5"/>
    <w:rsid w:val="00F42D3B"/>
    <w:rsid w:val="00F43D69"/>
    <w:rsid w:val="00F4599C"/>
    <w:rsid w:val="00F45BA1"/>
    <w:rsid w:val="00F51920"/>
    <w:rsid w:val="00F51A1D"/>
    <w:rsid w:val="00F52C84"/>
    <w:rsid w:val="00F534F1"/>
    <w:rsid w:val="00F538DC"/>
    <w:rsid w:val="00F550A7"/>
    <w:rsid w:val="00F57291"/>
    <w:rsid w:val="00F578E5"/>
    <w:rsid w:val="00F601B8"/>
    <w:rsid w:val="00F6307E"/>
    <w:rsid w:val="00F64ACA"/>
    <w:rsid w:val="00F6525C"/>
    <w:rsid w:val="00F66FB9"/>
    <w:rsid w:val="00F67B17"/>
    <w:rsid w:val="00F732A3"/>
    <w:rsid w:val="00F73384"/>
    <w:rsid w:val="00F7344F"/>
    <w:rsid w:val="00F809C3"/>
    <w:rsid w:val="00F80F1B"/>
    <w:rsid w:val="00F83E5B"/>
    <w:rsid w:val="00F84BED"/>
    <w:rsid w:val="00F84E03"/>
    <w:rsid w:val="00F8565C"/>
    <w:rsid w:val="00F863E0"/>
    <w:rsid w:val="00F9261F"/>
    <w:rsid w:val="00F93C1E"/>
    <w:rsid w:val="00F951E5"/>
    <w:rsid w:val="00F97AB5"/>
    <w:rsid w:val="00FA0CE2"/>
    <w:rsid w:val="00FA0D84"/>
    <w:rsid w:val="00FA316F"/>
    <w:rsid w:val="00FA4754"/>
    <w:rsid w:val="00FA5DA0"/>
    <w:rsid w:val="00FA606C"/>
    <w:rsid w:val="00FA6124"/>
    <w:rsid w:val="00FA660D"/>
    <w:rsid w:val="00FA718B"/>
    <w:rsid w:val="00FB0F26"/>
    <w:rsid w:val="00FB5C9F"/>
    <w:rsid w:val="00FB649F"/>
    <w:rsid w:val="00FC08E1"/>
    <w:rsid w:val="00FC1BB5"/>
    <w:rsid w:val="00FC2E29"/>
    <w:rsid w:val="00FC3170"/>
    <w:rsid w:val="00FC3535"/>
    <w:rsid w:val="00FC3C7E"/>
    <w:rsid w:val="00FC4960"/>
    <w:rsid w:val="00FC5EA6"/>
    <w:rsid w:val="00FC63F5"/>
    <w:rsid w:val="00FC67A4"/>
    <w:rsid w:val="00FD042F"/>
    <w:rsid w:val="00FD17E6"/>
    <w:rsid w:val="00FD4F06"/>
    <w:rsid w:val="00FD4FE6"/>
    <w:rsid w:val="00FD58B4"/>
    <w:rsid w:val="00FD5F4B"/>
    <w:rsid w:val="00FE06D9"/>
    <w:rsid w:val="00FE07B6"/>
    <w:rsid w:val="00FE2848"/>
    <w:rsid w:val="00FE35B8"/>
    <w:rsid w:val="00FE645A"/>
    <w:rsid w:val="00FE6FC5"/>
    <w:rsid w:val="00FE7BCE"/>
    <w:rsid w:val="00FF1BD7"/>
    <w:rsid w:val="00FF5019"/>
    <w:rsid w:val="00FF635A"/>
    <w:rsid w:val="00FF7DA7"/>
    <w:rsid w:val="011752F7"/>
    <w:rsid w:val="01284C10"/>
    <w:rsid w:val="0136557F"/>
    <w:rsid w:val="01E67A59"/>
    <w:rsid w:val="01F70AEA"/>
    <w:rsid w:val="01FC4E5C"/>
    <w:rsid w:val="01FF3BC3"/>
    <w:rsid w:val="028E1DE9"/>
    <w:rsid w:val="02F0387C"/>
    <w:rsid w:val="02F079B0"/>
    <w:rsid w:val="02F72AEC"/>
    <w:rsid w:val="03030BB2"/>
    <w:rsid w:val="0332727F"/>
    <w:rsid w:val="03715E6A"/>
    <w:rsid w:val="03756FFE"/>
    <w:rsid w:val="03A23035"/>
    <w:rsid w:val="05557F9E"/>
    <w:rsid w:val="05C32AF8"/>
    <w:rsid w:val="06475B39"/>
    <w:rsid w:val="06665CE1"/>
    <w:rsid w:val="067D7AB6"/>
    <w:rsid w:val="06DC0977"/>
    <w:rsid w:val="06E26440"/>
    <w:rsid w:val="07587815"/>
    <w:rsid w:val="07D948ED"/>
    <w:rsid w:val="07DD49ED"/>
    <w:rsid w:val="07E47B13"/>
    <w:rsid w:val="07EE50E2"/>
    <w:rsid w:val="083D7BC8"/>
    <w:rsid w:val="08512A69"/>
    <w:rsid w:val="088F72E1"/>
    <w:rsid w:val="089D6C79"/>
    <w:rsid w:val="08A059D4"/>
    <w:rsid w:val="08B4507D"/>
    <w:rsid w:val="08E90415"/>
    <w:rsid w:val="0936002F"/>
    <w:rsid w:val="093C5D7E"/>
    <w:rsid w:val="09850ABB"/>
    <w:rsid w:val="09903186"/>
    <w:rsid w:val="0A0855DF"/>
    <w:rsid w:val="0AA8484E"/>
    <w:rsid w:val="0AD83B41"/>
    <w:rsid w:val="0B00007C"/>
    <w:rsid w:val="0B0C3A0C"/>
    <w:rsid w:val="0B315442"/>
    <w:rsid w:val="0B512FB6"/>
    <w:rsid w:val="0B7F7F7E"/>
    <w:rsid w:val="0C311745"/>
    <w:rsid w:val="0C3E6B0A"/>
    <w:rsid w:val="0C6509A0"/>
    <w:rsid w:val="0CAE6912"/>
    <w:rsid w:val="0D1B4E8B"/>
    <w:rsid w:val="0D4C6163"/>
    <w:rsid w:val="0DA16476"/>
    <w:rsid w:val="0DA73361"/>
    <w:rsid w:val="0DBD4608"/>
    <w:rsid w:val="0DBF68FD"/>
    <w:rsid w:val="0DD37BEF"/>
    <w:rsid w:val="0DDA304D"/>
    <w:rsid w:val="0E794CFD"/>
    <w:rsid w:val="0EB51FDE"/>
    <w:rsid w:val="0F2954D4"/>
    <w:rsid w:val="0FBD11E6"/>
    <w:rsid w:val="0FD04D66"/>
    <w:rsid w:val="10003776"/>
    <w:rsid w:val="10211C4D"/>
    <w:rsid w:val="1044294F"/>
    <w:rsid w:val="106519DD"/>
    <w:rsid w:val="10945E1E"/>
    <w:rsid w:val="10A3776C"/>
    <w:rsid w:val="11574FD2"/>
    <w:rsid w:val="116A4DD1"/>
    <w:rsid w:val="11A60CFD"/>
    <w:rsid w:val="11B81406"/>
    <w:rsid w:val="12650A93"/>
    <w:rsid w:val="12953091"/>
    <w:rsid w:val="12E45F37"/>
    <w:rsid w:val="12E50BB3"/>
    <w:rsid w:val="13416075"/>
    <w:rsid w:val="13737F6D"/>
    <w:rsid w:val="13BA7B9D"/>
    <w:rsid w:val="13CC6835"/>
    <w:rsid w:val="13E34020"/>
    <w:rsid w:val="13E9022F"/>
    <w:rsid w:val="1428081B"/>
    <w:rsid w:val="144F5AD9"/>
    <w:rsid w:val="147C72F5"/>
    <w:rsid w:val="14DB428E"/>
    <w:rsid w:val="14E341BA"/>
    <w:rsid w:val="154219BD"/>
    <w:rsid w:val="154F54AE"/>
    <w:rsid w:val="15C471A6"/>
    <w:rsid w:val="15EB4733"/>
    <w:rsid w:val="16231AE5"/>
    <w:rsid w:val="1629525B"/>
    <w:rsid w:val="16311DCD"/>
    <w:rsid w:val="16573B76"/>
    <w:rsid w:val="168F54F6"/>
    <w:rsid w:val="16AA3866"/>
    <w:rsid w:val="171544AB"/>
    <w:rsid w:val="17191F1E"/>
    <w:rsid w:val="176A1A03"/>
    <w:rsid w:val="177B572D"/>
    <w:rsid w:val="17845782"/>
    <w:rsid w:val="18006DF1"/>
    <w:rsid w:val="18327202"/>
    <w:rsid w:val="189D6C32"/>
    <w:rsid w:val="19045DA8"/>
    <w:rsid w:val="193C3077"/>
    <w:rsid w:val="195A08E8"/>
    <w:rsid w:val="19A35324"/>
    <w:rsid w:val="19A353AB"/>
    <w:rsid w:val="19F965CC"/>
    <w:rsid w:val="1A187AC0"/>
    <w:rsid w:val="1AB368D5"/>
    <w:rsid w:val="1AFC6EDD"/>
    <w:rsid w:val="1B2939E5"/>
    <w:rsid w:val="1B53789D"/>
    <w:rsid w:val="1B5B5EB7"/>
    <w:rsid w:val="1BF419FA"/>
    <w:rsid w:val="1C205508"/>
    <w:rsid w:val="1C2377F7"/>
    <w:rsid w:val="1C3F5497"/>
    <w:rsid w:val="1C5A616E"/>
    <w:rsid w:val="1C5E4713"/>
    <w:rsid w:val="1CB75E21"/>
    <w:rsid w:val="1CE36BAE"/>
    <w:rsid w:val="1CF34DD8"/>
    <w:rsid w:val="1CFC41D0"/>
    <w:rsid w:val="1D6267BC"/>
    <w:rsid w:val="1D9573C3"/>
    <w:rsid w:val="1E0F4D36"/>
    <w:rsid w:val="1E20527C"/>
    <w:rsid w:val="1E2311D5"/>
    <w:rsid w:val="1E5E7A6C"/>
    <w:rsid w:val="1E683704"/>
    <w:rsid w:val="1E7A1FF5"/>
    <w:rsid w:val="1EB96A38"/>
    <w:rsid w:val="1F1929AB"/>
    <w:rsid w:val="1F2842EB"/>
    <w:rsid w:val="1F5844BB"/>
    <w:rsid w:val="1F9D2AD8"/>
    <w:rsid w:val="204511F9"/>
    <w:rsid w:val="20507EED"/>
    <w:rsid w:val="209D6559"/>
    <w:rsid w:val="20DE75EE"/>
    <w:rsid w:val="21731A80"/>
    <w:rsid w:val="219914E7"/>
    <w:rsid w:val="21DC2DD7"/>
    <w:rsid w:val="21ED3656"/>
    <w:rsid w:val="22563CA9"/>
    <w:rsid w:val="22FF3533"/>
    <w:rsid w:val="23016005"/>
    <w:rsid w:val="232813AC"/>
    <w:rsid w:val="23432932"/>
    <w:rsid w:val="234A6040"/>
    <w:rsid w:val="23CB1979"/>
    <w:rsid w:val="23DA590B"/>
    <w:rsid w:val="23DD008C"/>
    <w:rsid w:val="244E5C3A"/>
    <w:rsid w:val="24710899"/>
    <w:rsid w:val="24A80A6A"/>
    <w:rsid w:val="24C464A3"/>
    <w:rsid w:val="25142FB9"/>
    <w:rsid w:val="25251029"/>
    <w:rsid w:val="25410117"/>
    <w:rsid w:val="2558384F"/>
    <w:rsid w:val="25DC2104"/>
    <w:rsid w:val="26062EC3"/>
    <w:rsid w:val="26E5042F"/>
    <w:rsid w:val="27490680"/>
    <w:rsid w:val="27565784"/>
    <w:rsid w:val="276B23BA"/>
    <w:rsid w:val="277B1AB9"/>
    <w:rsid w:val="27945DCC"/>
    <w:rsid w:val="27AE736E"/>
    <w:rsid w:val="27E17743"/>
    <w:rsid w:val="27EF4DB6"/>
    <w:rsid w:val="28287CEE"/>
    <w:rsid w:val="284952E9"/>
    <w:rsid w:val="289A1ED0"/>
    <w:rsid w:val="28C037FD"/>
    <w:rsid w:val="28DD77A6"/>
    <w:rsid w:val="299327C4"/>
    <w:rsid w:val="29C72969"/>
    <w:rsid w:val="29C8106F"/>
    <w:rsid w:val="29FA2B25"/>
    <w:rsid w:val="29FD282F"/>
    <w:rsid w:val="2AD52100"/>
    <w:rsid w:val="2AE13EFE"/>
    <w:rsid w:val="2AEEE465"/>
    <w:rsid w:val="2AFF00B7"/>
    <w:rsid w:val="2BA46DEE"/>
    <w:rsid w:val="2BDF08FA"/>
    <w:rsid w:val="2C1D0F66"/>
    <w:rsid w:val="2C5936A2"/>
    <w:rsid w:val="2C625258"/>
    <w:rsid w:val="2D0619FA"/>
    <w:rsid w:val="2D2000D3"/>
    <w:rsid w:val="2D483DC1"/>
    <w:rsid w:val="2D765B02"/>
    <w:rsid w:val="2D8C1321"/>
    <w:rsid w:val="2DAC3642"/>
    <w:rsid w:val="2DB33930"/>
    <w:rsid w:val="2E0D7579"/>
    <w:rsid w:val="2E2A2CFB"/>
    <w:rsid w:val="2E634BBC"/>
    <w:rsid w:val="2E8C29DB"/>
    <w:rsid w:val="2ED17327"/>
    <w:rsid w:val="2EE23DA1"/>
    <w:rsid w:val="2EE86A10"/>
    <w:rsid w:val="2F452684"/>
    <w:rsid w:val="2F484529"/>
    <w:rsid w:val="2F707B40"/>
    <w:rsid w:val="2F992011"/>
    <w:rsid w:val="2FB90071"/>
    <w:rsid w:val="2FCD6C2B"/>
    <w:rsid w:val="302A3C52"/>
    <w:rsid w:val="3048160B"/>
    <w:rsid w:val="30C44D1F"/>
    <w:rsid w:val="30C56F58"/>
    <w:rsid w:val="30CB71E3"/>
    <w:rsid w:val="30DF4A3C"/>
    <w:rsid w:val="30E15A79"/>
    <w:rsid w:val="317E7381"/>
    <w:rsid w:val="3199108F"/>
    <w:rsid w:val="31AC7E38"/>
    <w:rsid w:val="31AD7C50"/>
    <w:rsid w:val="31B9528D"/>
    <w:rsid w:val="31C23758"/>
    <w:rsid w:val="31C23FA6"/>
    <w:rsid w:val="31D44941"/>
    <w:rsid w:val="32204704"/>
    <w:rsid w:val="32264CA1"/>
    <w:rsid w:val="327E703D"/>
    <w:rsid w:val="32EF51F6"/>
    <w:rsid w:val="33D72A06"/>
    <w:rsid w:val="33DE418A"/>
    <w:rsid w:val="3425007E"/>
    <w:rsid w:val="34321327"/>
    <w:rsid w:val="344C23E9"/>
    <w:rsid w:val="34683EF4"/>
    <w:rsid w:val="3484620C"/>
    <w:rsid w:val="34960ED2"/>
    <w:rsid w:val="349E050B"/>
    <w:rsid w:val="34AD7E2B"/>
    <w:rsid w:val="354B75CB"/>
    <w:rsid w:val="355539FA"/>
    <w:rsid w:val="357A2C41"/>
    <w:rsid w:val="357A4A0C"/>
    <w:rsid w:val="359202CF"/>
    <w:rsid w:val="3599165E"/>
    <w:rsid w:val="35A642B1"/>
    <w:rsid w:val="35A763AF"/>
    <w:rsid w:val="35CE4D4C"/>
    <w:rsid w:val="360867E3"/>
    <w:rsid w:val="36107672"/>
    <w:rsid w:val="36DB22FA"/>
    <w:rsid w:val="37DC6C82"/>
    <w:rsid w:val="37FA74FD"/>
    <w:rsid w:val="38033706"/>
    <w:rsid w:val="381B27FE"/>
    <w:rsid w:val="38481119"/>
    <w:rsid w:val="38505A79"/>
    <w:rsid w:val="38540F1A"/>
    <w:rsid w:val="3854675A"/>
    <w:rsid w:val="39022FC5"/>
    <w:rsid w:val="3907672D"/>
    <w:rsid w:val="39736669"/>
    <w:rsid w:val="397B107A"/>
    <w:rsid w:val="3A136C89"/>
    <w:rsid w:val="3A2369A0"/>
    <w:rsid w:val="3A275FAE"/>
    <w:rsid w:val="3A2A44D2"/>
    <w:rsid w:val="3A374E71"/>
    <w:rsid w:val="3A561743"/>
    <w:rsid w:val="3A577D39"/>
    <w:rsid w:val="3B1654FE"/>
    <w:rsid w:val="3B411C26"/>
    <w:rsid w:val="3B626996"/>
    <w:rsid w:val="3BB16FD5"/>
    <w:rsid w:val="3BE9289B"/>
    <w:rsid w:val="3C363230"/>
    <w:rsid w:val="3C4176A3"/>
    <w:rsid w:val="3C4A20B8"/>
    <w:rsid w:val="3C673AAD"/>
    <w:rsid w:val="3C8321D0"/>
    <w:rsid w:val="3C9012E0"/>
    <w:rsid w:val="3CF90C34"/>
    <w:rsid w:val="3D8A3F82"/>
    <w:rsid w:val="3DB24BEF"/>
    <w:rsid w:val="3DCFF60E"/>
    <w:rsid w:val="3E142DAC"/>
    <w:rsid w:val="3E251E9A"/>
    <w:rsid w:val="3E2F0739"/>
    <w:rsid w:val="3E313EB3"/>
    <w:rsid w:val="3E42660A"/>
    <w:rsid w:val="3E511916"/>
    <w:rsid w:val="3E9436A3"/>
    <w:rsid w:val="3F6D215C"/>
    <w:rsid w:val="3FEC4A80"/>
    <w:rsid w:val="400022D9"/>
    <w:rsid w:val="400E2C48"/>
    <w:rsid w:val="40555321"/>
    <w:rsid w:val="407C156A"/>
    <w:rsid w:val="409009A5"/>
    <w:rsid w:val="40CA338E"/>
    <w:rsid w:val="40CA4B5E"/>
    <w:rsid w:val="40CF5C91"/>
    <w:rsid w:val="40E55C2C"/>
    <w:rsid w:val="410D73A4"/>
    <w:rsid w:val="4110573C"/>
    <w:rsid w:val="41142D22"/>
    <w:rsid w:val="41165586"/>
    <w:rsid w:val="412B15D8"/>
    <w:rsid w:val="413761CE"/>
    <w:rsid w:val="416B2743"/>
    <w:rsid w:val="417F646C"/>
    <w:rsid w:val="418C651A"/>
    <w:rsid w:val="41A626B5"/>
    <w:rsid w:val="41E53731"/>
    <w:rsid w:val="41EA4FEF"/>
    <w:rsid w:val="427F607F"/>
    <w:rsid w:val="42971636"/>
    <w:rsid w:val="429C0CBB"/>
    <w:rsid w:val="42A176C8"/>
    <w:rsid w:val="42B75C43"/>
    <w:rsid w:val="42D93FAB"/>
    <w:rsid w:val="436C1F19"/>
    <w:rsid w:val="4405768C"/>
    <w:rsid w:val="441253C9"/>
    <w:rsid w:val="441A0C25"/>
    <w:rsid w:val="443D0E19"/>
    <w:rsid w:val="444C3D55"/>
    <w:rsid w:val="44666265"/>
    <w:rsid w:val="44B32010"/>
    <w:rsid w:val="451B2496"/>
    <w:rsid w:val="457B4126"/>
    <w:rsid w:val="45CF4C28"/>
    <w:rsid w:val="463158E2"/>
    <w:rsid w:val="467371DC"/>
    <w:rsid w:val="469D0869"/>
    <w:rsid w:val="46A46ED0"/>
    <w:rsid w:val="46F718D8"/>
    <w:rsid w:val="470D7C41"/>
    <w:rsid w:val="47685334"/>
    <w:rsid w:val="476D00A0"/>
    <w:rsid w:val="47AF4D11"/>
    <w:rsid w:val="47CA0559"/>
    <w:rsid w:val="47D23417"/>
    <w:rsid w:val="47EC167C"/>
    <w:rsid w:val="47FB1D04"/>
    <w:rsid w:val="481123BB"/>
    <w:rsid w:val="481A2439"/>
    <w:rsid w:val="48861B4F"/>
    <w:rsid w:val="48C84460"/>
    <w:rsid w:val="48D4621C"/>
    <w:rsid w:val="491866E7"/>
    <w:rsid w:val="495A14A4"/>
    <w:rsid w:val="49830CC0"/>
    <w:rsid w:val="4A4304FE"/>
    <w:rsid w:val="4A673806"/>
    <w:rsid w:val="4A82670C"/>
    <w:rsid w:val="4A9C1ABC"/>
    <w:rsid w:val="4BEF3EFC"/>
    <w:rsid w:val="4BFA22D2"/>
    <w:rsid w:val="4C3B345A"/>
    <w:rsid w:val="4C602A7D"/>
    <w:rsid w:val="4CA74208"/>
    <w:rsid w:val="4CFE5DF2"/>
    <w:rsid w:val="4D0619FF"/>
    <w:rsid w:val="4D4228C6"/>
    <w:rsid w:val="4D6E2F78"/>
    <w:rsid w:val="4D850284"/>
    <w:rsid w:val="4DA8648A"/>
    <w:rsid w:val="4DC64B62"/>
    <w:rsid w:val="4DF25957"/>
    <w:rsid w:val="4E680FF3"/>
    <w:rsid w:val="4E712D20"/>
    <w:rsid w:val="4EF112F4"/>
    <w:rsid w:val="4F3A4354"/>
    <w:rsid w:val="4F4421E2"/>
    <w:rsid w:val="4F5665ED"/>
    <w:rsid w:val="4F746F4D"/>
    <w:rsid w:val="4FFD1FC5"/>
    <w:rsid w:val="501222E0"/>
    <w:rsid w:val="50212524"/>
    <w:rsid w:val="504A5FC6"/>
    <w:rsid w:val="505F4DFA"/>
    <w:rsid w:val="50834F8C"/>
    <w:rsid w:val="50A10B3F"/>
    <w:rsid w:val="510F6874"/>
    <w:rsid w:val="511650CE"/>
    <w:rsid w:val="51850890"/>
    <w:rsid w:val="52285DEB"/>
    <w:rsid w:val="525C74AD"/>
    <w:rsid w:val="52AD0C6F"/>
    <w:rsid w:val="52CF69FA"/>
    <w:rsid w:val="52F976DD"/>
    <w:rsid w:val="53246C3A"/>
    <w:rsid w:val="53605D61"/>
    <w:rsid w:val="5373754D"/>
    <w:rsid w:val="543B059B"/>
    <w:rsid w:val="54B8324E"/>
    <w:rsid w:val="54C207E9"/>
    <w:rsid w:val="54C70728"/>
    <w:rsid w:val="54DC1AED"/>
    <w:rsid w:val="55234147"/>
    <w:rsid w:val="55286102"/>
    <w:rsid w:val="553E325E"/>
    <w:rsid w:val="55735548"/>
    <w:rsid w:val="55A13029"/>
    <w:rsid w:val="55F54236"/>
    <w:rsid w:val="56725887"/>
    <w:rsid w:val="56D976B4"/>
    <w:rsid w:val="56F3474C"/>
    <w:rsid w:val="570010E5"/>
    <w:rsid w:val="5715598F"/>
    <w:rsid w:val="574C3058"/>
    <w:rsid w:val="57517B92"/>
    <w:rsid w:val="57684EDC"/>
    <w:rsid w:val="576A2F6D"/>
    <w:rsid w:val="586C6306"/>
    <w:rsid w:val="58953AAF"/>
    <w:rsid w:val="58BA44A2"/>
    <w:rsid w:val="593C6790"/>
    <w:rsid w:val="596D6A64"/>
    <w:rsid w:val="59851D75"/>
    <w:rsid w:val="59C33A0B"/>
    <w:rsid w:val="59D625D1"/>
    <w:rsid w:val="5A3F0176"/>
    <w:rsid w:val="5A6D194A"/>
    <w:rsid w:val="5B394BC5"/>
    <w:rsid w:val="5B733A92"/>
    <w:rsid w:val="5B783FCE"/>
    <w:rsid w:val="5BD112A2"/>
    <w:rsid w:val="5BFFE64F"/>
    <w:rsid w:val="5C10379E"/>
    <w:rsid w:val="5C115D18"/>
    <w:rsid w:val="5C701172"/>
    <w:rsid w:val="5C722EAA"/>
    <w:rsid w:val="5CC22998"/>
    <w:rsid w:val="5CC92CD7"/>
    <w:rsid w:val="5D1F1E1F"/>
    <w:rsid w:val="5D4A5E95"/>
    <w:rsid w:val="5DB3BBAE"/>
    <w:rsid w:val="5DBA7B13"/>
    <w:rsid w:val="5E1C000F"/>
    <w:rsid w:val="5E671A49"/>
    <w:rsid w:val="5E794EDE"/>
    <w:rsid w:val="5EFD7B72"/>
    <w:rsid w:val="5F18238C"/>
    <w:rsid w:val="5F225970"/>
    <w:rsid w:val="5FB506F8"/>
    <w:rsid w:val="60811A27"/>
    <w:rsid w:val="608C4857"/>
    <w:rsid w:val="60B66CB8"/>
    <w:rsid w:val="60C8199F"/>
    <w:rsid w:val="60ED6F81"/>
    <w:rsid w:val="610619ED"/>
    <w:rsid w:val="61890DBF"/>
    <w:rsid w:val="61C55405"/>
    <w:rsid w:val="61EE0344"/>
    <w:rsid w:val="62E31240"/>
    <w:rsid w:val="63070B25"/>
    <w:rsid w:val="63213AF4"/>
    <w:rsid w:val="63403FE3"/>
    <w:rsid w:val="638C6876"/>
    <w:rsid w:val="63F274B2"/>
    <w:rsid w:val="64267BCB"/>
    <w:rsid w:val="642F4DB7"/>
    <w:rsid w:val="648E5DB1"/>
    <w:rsid w:val="64E43C68"/>
    <w:rsid w:val="64EF09EB"/>
    <w:rsid w:val="65262EE5"/>
    <w:rsid w:val="653749B8"/>
    <w:rsid w:val="65816CFD"/>
    <w:rsid w:val="658B794A"/>
    <w:rsid w:val="65B150AB"/>
    <w:rsid w:val="65BA4B55"/>
    <w:rsid w:val="6661698B"/>
    <w:rsid w:val="666878CC"/>
    <w:rsid w:val="66863951"/>
    <w:rsid w:val="66E55324"/>
    <w:rsid w:val="67446B92"/>
    <w:rsid w:val="677758A7"/>
    <w:rsid w:val="67BF6452"/>
    <w:rsid w:val="67DB60AD"/>
    <w:rsid w:val="67E203B1"/>
    <w:rsid w:val="67E962DC"/>
    <w:rsid w:val="67F6455B"/>
    <w:rsid w:val="67FD6685"/>
    <w:rsid w:val="686158D1"/>
    <w:rsid w:val="68700DFF"/>
    <w:rsid w:val="68A62620"/>
    <w:rsid w:val="68AD09A1"/>
    <w:rsid w:val="68E343C2"/>
    <w:rsid w:val="68FB51F2"/>
    <w:rsid w:val="69004F74"/>
    <w:rsid w:val="6942328A"/>
    <w:rsid w:val="69AB141C"/>
    <w:rsid w:val="69F544E6"/>
    <w:rsid w:val="6A1011E7"/>
    <w:rsid w:val="6A25680F"/>
    <w:rsid w:val="6A2E7A62"/>
    <w:rsid w:val="6A54225B"/>
    <w:rsid w:val="6A624DC5"/>
    <w:rsid w:val="6A6D31BA"/>
    <w:rsid w:val="6A7A2B04"/>
    <w:rsid w:val="6A811627"/>
    <w:rsid w:val="6AA7142B"/>
    <w:rsid w:val="6AAC6840"/>
    <w:rsid w:val="6AB17EDE"/>
    <w:rsid w:val="6ABA73A5"/>
    <w:rsid w:val="6AEF2FEE"/>
    <w:rsid w:val="6AFE3735"/>
    <w:rsid w:val="6B105DBC"/>
    <w:rsid w:val="6B162854"/>
    <w:rsid w:val="6B4747D2"/>
    <w:rsid w:val="6BC009EB"/>
    <w:rsid w:val="6BFE3DF4"/>
    <w:rsid w:val="6BFE460B"/>
    <w:rsid w:val="6C013476"/>
    <w:rsid w:val="6C213774"/>
    <w:rsid w:val="6C302B1F"/>
    <w:rsid w:val="6C807AE3"/>
    <w:rsid w:val="6CE06BAC"/>
    <w:rsid w:val="6D0B7B50"/>
    <w:rsid w:val="6D951D2D"/>
    <w:rsid w:val="6DB169C6"/>
    <w:rsid w:val="6DE65A9E"/>
    <w:rsid w:val="6DE77645"/>
    <w:rsid w:val="6E0E14C9"/>
    <w:rsid w:val="6E280A82"/>
    <w:rsid w:val="6E2C1739"/>
    <w:rsid w:val="6E5C7CA5"/>
    <w:rsid w:val="6E82117E"/>
    <w:rsid w:val="6E8D39A1"/>
    <w:rsid w:val="6EBA7973"/>
    <w:rsid w:val="6F5558EE"/>
    <w:rsid w:val="6F5F1375"/>
    <w:rsid w:val="6F7D6774"/>
    <w:rsid w:val="6F7F78F7"/>
    <w:rsid w:val="6FF4654C"/>
    <w:rsid w:val="701F3A30"/>
    <w:rsid w:val="705D2CAC"/>
    <w:rsid w:val="70830390"/>
    <w:rsid w:val="70CE267C"/>
    <w:rsid w:val="70D52D51"/>
    <w:rsid w:val="711D2C54"/>
    <w:rsid w:val="713D7332"/>
    <w:rsid w:val="71573978"/>
    <w:rsid w:val="718857DE"/>
    <w:rsid w:val="71A04B6E"/>
    <w:rsid w:val="72166D87"/>
    <w:rsid w:val="724759C2"/>
    <w:rsid w:val="729B642C"/>
    <w:rsid w:val="729D4492"/>
    <w:rsid w:val="72C2329A"/>
    <w:rsid w:val="72C2773E"/>
    <w:rsid w:val="73103B1C"/>
    <w:rsid w:val="73175DE5"/>
    <w:rsid w:val="73342D58"/>
    <w:rsid w:val="73404EA9"/>
    <w:rsid w:val="738F1557"/>
    <w:rsid w:val="73C6500C"/>
    <w:rsid w:val="73C814A2"/>
    <w:rsid w:val="73FE3CA1"/>
    <w:rsid w:val="74051691"/>
    <w:rsid w:val="744620EA"/>
    <w:rsid w:val="744B22DB"/>
    <w:rsid w:val="749D3FBF"/>
    <w:rsid w:val="74D33D47"/>
    <w:rsid w:val="75263FB5"/>
    <w:rsid w:val="75364AB2"/>
    <w:rsid w:val="754B7577"/>
    <w:rsid w:val="75580BBE"/>
    <w:rsid w:val="759B691A"/>
    <w:rsid w:val="75BD6448"/>
    <w:rsid w:val="75EB7891"/>
    <w:rsid w:val="762E49E5"/>
    <w:rsid w:val="76323150"/>
    <w:rsid w:val="76344C93"/>
    <w:rsid w:val="763A19FD"/>
    <w:rsid w:val="765C656D"/>
    <w:rsid w:val="765F0A35"/>
    <w:rsid w:val="76715D23"/>
    <w:rsid w:val="7738553C"/>
    <w:rsid w:val="77D63117"/>
    <w:rsid w:val="77ED305E"/>
    <w:rsid w:val="788C297D"/>
    <w:rsid w:val="78921308"/>
    <w:rsid w:val="78D11DA5"/>
    <w:rsid w:val="78F40676"/>
    <w:rsid w:val="79164340"/>
    <w:rsid w:val="797254D2"/>
    <w:rsid w:val="797E5CB0"/>
    <w:rsid w:val="798B4B45"/>
    <w:rsid w:val="79AC3D6B"/>
    <w:rsid w:val="79EA1A55"/>
    <w:rsid w:val="7A124B07"/>
    <w:rsid w:val="7A78759D"/>
    <w:rsid w:val="7A887F29"/>
    <w:rsid w:val="7AD200E0"/>
    <w:rsid w:val="7B5260D2"/>
    <w:rsid w:val="7B840049"/>
    <w:rsid w:val="7B8B4B71"/>
    <w:rsid w:val="7BB05BF5"/>
    <w:rsid w:val="7BB35E76"/>
    <w:rsid w:val="7BDC10B2"/>
    <w:rsid w:val="7C131926"/>
    <w:rsid w:val="7C352720"/>
    <w:rsid w:val="7C7C6E11"/>
    <w:rsid w:val="7C8D66C7"/>
    <w:rsid w:val="7CBC2ABF"/>
    <w:rsid w:val="7CCA5D82"/>
    <w:rsid w:val="7CF86118"/>
    <w:rsid w:val="7CFB7AD5"/>
    <w:rsid w:val="7D053E64"/>
    <w:rsid w:val="7D0A2E76"/>
    <w:rsid w:val="7DA37139"/>
    <w:rsid w:val="7DDD3DB5"/>
    <w:rsid w:val="7E132BFC"/>
    <w:rsid w:val="7E255DE8"/>
    <w:rsid w:val="7E336ECA"/>
    <w:rsid w:val="7E4E2322"/>
    <w:rsid w:val="7E725B75"/>
    <w:rsid w:val="7F0864D9"/>
    <w:rsid w:val="7F150158"/>
    <w:rsid w:val="7F8518D8"/>
    <w:rsid w:val="7F961D37"/>
    <w:rsid w:val="7FBB66ED"/>
    <w:rsid w:val="7FBF1998"/>
    <w:rsid w:val="7FDF84C6"/>
    <w:rsid w:val="7FFA1977"/>
    <w:rsid w:val="9BFF0ABF"/>
    <w:rsid w:val="AFFFE065"/>
    <w:rsid w:val="B7EF5787"/>
    <w:rsid w:val="BA7F260E"/>
    <w:rsid w:val="BADFF0C3"/>
    <w:rsid w:val="BEBFF9EE"/>
    <w:rsid w:val="C6FFA940"/>
    <w:rsid w:val="E1EFCE90"/>
    <w:rsid w:val="E707E878"/>
    <w:rsid w:val="EF7E28F1"/>
    <w:rsid w:val="F6BF5DB2"/>
    <w:rsid w:val="F9D64AFB"/>
    <w:rsid w:val="FB99AF4D"/>
    <w:rsid w:val="FBEBB72F"/>
    <w:rsid w:val="FDB1F3CE"/>
    <w:rsid w:val="FDEE1459"/>
    <w:rsid w:val="FDEFCC12"/>
    <w:rsid w:val="FDF544BB"/>
    <w:rsid w:val="FDFE568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qFormat="1" w:unhideWhenUsed="0" w:uiPriority="0" w:semiHidden="0" w:name="index 4"/>
    <w:lsdException w:qFormat="1" w:unhideWhenUsed="0" w:uiPriority="0" w:semiHidden="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semiHidden="0" w:name="toc 2"/>
    <w:lsdException w:qFormat="1" w:uiPriority="39"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86"/>
    <w:qFormat/>
    <w:uiPriority w:val="0"/>
    <w:pPr>
      <w:keepNext/>
      <w:keepLines/>
      <w:spacing w:before="340" w:after="330" w:line="578" w:lineRule="auto"/>
      <w:jc w:val="center"/>
      <w:outlineLvl w:val="0"/>
    </w:pPr>
    <w:rPr>
      <w:b/>
      <w:kern w:val="44"/>
      <w:sz w:val="44"/>
    </w:rPr>
  </w:style>
  <w:style w:type="paragraph" w:styleId="3">
    <w:name w:val="heading 2"/>
    <w:basedOn w:val="1"/>
    <w:next w:val="1"/>
    <w:link w:val="68"/>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5"/>
    <w:link w:val="72"/>
    <w:qFormat/>
    <w:uiPriority w:val="0"/>
    <w:pPr>
      <w:keepNext/>
      <w:keepLines/>
      <w:spacing w:before="260" w:after="260" w:line="416" w:lineRule="auto"/>
      <w:outlineLvl w:val="2"/>
    </w:pPr>
    <w:rPr>
      <w:b/>
      <w:bCs/>
      <w:sz w:val="32"/>
      <w:szCs w:val="32"/>
      <w:lang w:val="zh-CN"/>
    </w:rPr>
  </w:style>
  <w:style w:type="paragraph" w:styleId="6">
    <w:name w:val="heading 4"/>
    <w:basedOn w:val="1"/>
    <w:next w:val="1"/>
    <w:link w:val="74"/>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130"/>
    <w:qFormat/>
    <w:uiPriority w:val="0"/>
    <w:pPr>
      <w:keepNext/>
      <w:keepLines/>
      <w:spacing w:before="280" w:after="290" w:line="372" w:lineRule="auto"/>
      <w:outlineLvl w:val="4"/>
    </w:pPr>
    <w:rPr>
      <w:rFonts w:ascii="Calibri" w:hAnsi="Calibri"/>
      <w:b/>
      <w:bCs/>
      <w:sz w:val="28"/>
      <w:szCs w:val="28"/>
      <w:lang w:val="zh-CN"/>
    </w:rPr>
  </w:style>
  <w:style w:type="paragraph" w:styleId="8">
    <w:name w:val="heading 6"/>
    <w:basedOn w:val="1"/>
    <w:next w:val="1"/>
    <w:link w:val="147"/>
    <w:qFormat/>
    <w:uiPriority w:val="0"/>
    <w:pPr>
      <w:keepNext/>
      <w:keepLines/>
      <w:spacing w:before="240" w:after="64" w:line="317" w:lineRule="auto"/>
      <w:outlineLvl w:val="5"/>
    </w:pPr>
    <w:rPr>
      <w:rFonts w:ascii="Cambria" w:hAnsi="Cambria"/>
      <w:b/>
      <w:bCs/>
      <w:sz w:val="24"/>
      <w:szCs w:val="24"/>
      <w:lang w:val="zh-CN"/>
    </w:rPr>
  </w:style>
  <w:style w:type="paragraph" w:styleId="9">
    <w:name w:val="heading 7"/>
    <w:basedOn w:val="1"/>
    <w:next w:val="1"/>
    <w:link w:val="113"/>
    <w:qFormat/>
    <w:uiPriority w:val="0"/>
    <w:pPr>
      <w:keepNext/>
      <w:keepLines/>
      <w:spacing w:before="240" w:after="64" w:line="317" w:lineRule="auto"/>
      <w:outlineLvl w:val="6"/>
    </w:pPr>
    <w:rPr>
      <w:rFonts w:ascii="Calibri" w:hAnsi="Calibri"/>
      <w:b/>
      <w:bCs/>
      <w:sz w:val="24"/>
      <w:szCs w:val="24"/>
      <w:lang w:val="zh-CN"/>
    </w:rPr>
  </w:style>
  <w:style w:type="paragraph" w:styleId="10">
    <w:name w:val="heading 8"/>
    <w:basedOn w:val="1"/>
    <w:next w:val="1"/>
    <w:link w:val="134"/>
    <w:qFormat/>
    <w:uiPriority w:val="0"/>
    <w:pPr>
      <w:keepNext/>
      <w:keepLines/>
      <w:spacing w:before="240" w:after="64" w:line="317" w:lineRule="auto"/>
      <w:outlineLvl w:val="7"/>
    </w:pPr>
    <w:rPr>
      <w:rFonts w:ascii="Cambria" w:hAnsi="Cambria"/>
      <w:sz w:val="24"/>
      <w:szCs w:val="24"/>
      <w:lang w:val="zh-CN"/>
    </w:rPr>
  </w:style>
  <w:style w:type="paragraph" w:styleId="11">
    <w:name w:val="heading 9"/>
    <w:basedOn w:val="1"/>
    <w:next w:val="1"/>
    <w:link w:val="142"/>
    <w:qFormat/>
    <w:uiPriority w:val="0"/>
    <w:pPr>
      <w:keepNext/>
      <w:keepLines/>
      <w:spacing w:before="240" w:after="64" w:line="317" w:lineRule="auto"/>
      <w:outlineLvl w:val="8"/>
    </w:pPr>
    <w:rPr>
      <w:rFonts w:ascii="Cambria" w:hAnsi="Cambria"/>
      <w:szCs w:val="21"/>
      <w:lang w:val="zh-CN"/>
    </w:rPr>
  </w:style>
  <w:style w:type="character" w:default="1" w:styleId="57">
    <w:name w:val="Default Paragraph Font"/>
    <w:semiHidden/>
    <w:unhideWhenUsed/>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67"/>
    <w:qFormat/>
    <w:uiPriority w:val="0"/>
    <w:pPr>
      <w:autoSpaceDE w:val="0"/>
      <w:autoSpaceDN w:val="0"/>
      <w:adjustRightInd w:val="0"/>
      <w:ind w:firstLine="420"/>
      <w:jc w:val="left"/>
    </w:pPr>
    <w:rPr>
      <w:rFonts w:ascii="宋体"/>
      <w:kern w:val="0"/>
      <w:sz w:val="24"/>
      <w:lang w:val="zh-CN"/>
    </w:rPr>
  </w:style>
  <w:style w:type="paragraph" w:styleId="12">
    <w:name w:val="List 3"/>
    <w:basedOn w:val="1"/>
    <w:qFormat/>
    <w:uiPriority w:val="0"/>
    <w:pPr>
      <w:ind w:left="600" w:leftChars="400" w:hanging="200" w:hangingChars="200"/>
    </w:pPr>
    <w:rPr>
      <w:szCs w:val="24"/>
    </w:rPr>
  </w:style>
  <w:style w:type="paragraph" w:styleId="13">
    <w:name w:val="toc 7"/>
    <w:basedOn w:val="1"/>
    <w:next w:val="1"/>
    <w:unhideWhenUsed/>
    <w:qFormat/>
    <w:uiPriority w:val="0"/>
    <w:pPr>
      <w:ind w:left="1260"/>
      <w:jc w:val="left"/>
    </w:pPr>
    <w:rPr>
      <w:rFonts w:asciiTheme="minorHAnsi" w:hAnsiTheme="minorHAnsi"/>
      <w:sz w:val="18"/>
      <w:szCs w:val="18"/>
    </w:rPr>
  </w:style>
  <w:style w:type="paragraph" w:styleId="14">
    <w:name w:val="Note Heading"/>
    <w:basedOn w:val="15"/>
    <w:next w:val="15"/>
    <w:link w:val="164"/>
    <w:qFormat/>
    <w:uiPriority w:val="0"/>
    <w:rPr>
      <w:rFonts w:ascii="..ì." w:hAnsi="等线" w:eastAsia="..ì." w:cs="宋体"/>
      <w:color w:val="auto"/>
      <w:kern w:val="2"/>
      <w:szCs w:val="22"/>
    </w:rPr>
  </w:style>
  <w:style w:type="paragraph" w:customStyle="1" w:styleId="15">
    <w:name w:val="Default"/>
    <w:qFormat/>
    <w:uiPriority w:val="0"/>
    <w:pPr>
      <w:widowControl w:val="0"/>
      <w:autoSpaceDE w:val="0"/>
      <w:autoSpaceDN w:val="0"/>
      <w:adjustRightInd w:val="0"/>
    </w:pPr>
    <w:rPr>
      <w:rFonts w:ascii="Palatino Linotype" w:hAnsi="Palatino Linotype" w:eastAsia="宋体" w:cs="Palatino Linotype"/>
      <w:color w:val="000000"/>
      <w:sz w:val="24"/>
      <w:szCs w:val="24"/>
      <w:lang w:val="en-US" w:eastAsia="zh-CN" w:bidi="ar-SA"/>
    </w:rPr>
  </w:style>
  <w:style w:type="paragraph" w:styleId="16">
    <w:name w:val="caption"/>
    <w:basedOn w:val="1"/>
    <w:next w:val="1"/>
    <w:qFormat/>
    <w:uiPriority w:val="0"/>
    <w:rPr>
      <w:rFonts w:ascii="Cambria" w:hAnsi="Cambria" w:eastAsia="黑体"/>
      <w:sz w:val="20"/>
    </w:rPr>
  </w:style>
  <w:style w:type="paragraph" w:styleId="17">
    <w:name w:val="index 5"/>
    <w:basedOn w:val="1"/>
    <w:next w:val="1"/>
    <w:qFormat/>
    <w:uiPriority w:val="0"/>
    <w:pPr>
      <w:ind w:left="800" w:leftChars="800"/>
    </w:pPr>
    <w:rPr>
      <w:szCs w:val="24"/>
    </w:rPr>
  </w:style>
  <w:style w:type="paragraph" w:styleId="18">
    <w:name w:val="Document Map"/>
    <w:basedOn w:val="1"/>
    <w:link w:val="127"/>
    <w:qFormat/>
    <w:uiPriority w:val="0"/>
    <w:pPr>
      <w:shd w:val="clear" w:color="auto" w:fill="000080"/>
    </w:pPr>
    <w:rPr>
      <w:kern w:val="0"/>
      <w:sz w:val="20"/>
      <w:szCs w:val="24"/>
      <w:shd w:val="clear" w:color="auto" w:fill="000080"/>
    </w:rPr>
  </w:style>
  <w:style w:type="paragraph" w:styleId="19">
    <w:name w:val="annotation text"/>
    <w:basedOn w:val="1"/>
    <w:link w:val="88"/>
    <w:qFormat/>
    <w:uiPriority w:val="0"/>
    <w:pPr>
      <w:jc w:val="left"/>
    </w:pPr>
  </w:style>
  <w:style w:type="paragraph" w:styleId="20">
    <w:name w:val="Salutation"/>
    <w:basedOn w:val="1"/>
    <w:next w:val="1"/>
    <w:link w:val="166"/>
    <w:qFormat/>
    <w:uiPriority w:val="0"/>
    <w:rPr>
      <w:sz w:val="24"/>
    </w:rPr>
  </w:style>
  <w:style w:type="paragraph" w:styleId="21">
    <w:name w:val="Body Text 3"/>
    <w:basedOn w:val="1"/>
    <w:link w:val="167"/>
    <w:qFormat/>
    <w:uiPriority w:val="0"/>
    <w:pPr>
      <w:spacing w:after="120"/>
    </w:pPr>
    <w:rPr>
      <w:sz w:val="16"/>
      <w:szCs w:val="16"/>
    </w:rPr>
  </w:style>
  <w:style w:type="paragraph" w:styleId="22">
    <w:name w:val="Closing"/>
    <w:basedOn w:val="1"/>
    <w:link w:val="105"/>
    <w:qFormat/>
    <w:uiPriority w:val="0"/>
    <w:pPr>
      <w:ind w:left="100" w:leftChars="2100"/>
    </w:pPr>
    <w:rPr>
      <w:rFonts w:ascii="Arial" w:hAnsi="Arial" w:cs="Arial"/>
      <w:kern w:val="0"/>
      <w:sz w:val="28"/>
      <w:szCs w:val="28"/>
    </w:rPr>
  </w:style>
  <w:style w:type="paragraph" w:styleId="23">
    <w:name w:val="Body Text"/>
    <w:basedOn w:val="1"/>
    <w:next w:val="1"/>
    <w:link w:val="66"/>
    <w:qFormat/>
    <w:uiPriority w:val="0"/>
    <w:pPr>
      <w:spacing w:after="120"/>
    </w:pPr>
  </w:style>
  <w:style w:type="paragraph" w:styleId="24">
    <w:name w:val="Body Text Indent"/>
    <w:basedOn w:val="1"/>
    <w:link w:val="73"/>
    <w:qFormat/>
    <w:uiPriority w:val="0"/>
    <w:pPr>
      <w:ind w:firstLine="540"/>
    </w:pPr>
    <w:rPr>
      <w:sz w:val="28"/>
      <w:lang w:val="zh-CN"/>
    </w:rPr>
  </w:style>
  <w:style w:type="paragraph" w:styleId="25">
    <w:name w:val="List 2"/>
    <w:basedOn w:val="1"/>
    <w:qFormat/>
    <w:uiPriority w:val="0"/>
    <w:pPr>
      <w:ind w:left="100" w:leftChars="200" w:hanging="200" w:hangingChars="200"/>
    </w:pPr>
    <w:rPr>
      <w:szCs w:val="24"/>
    </w:rPr>
  </w:style>
  <w:style w:type="paragraph" w:styleId="26">
    <w:name w:val="List Continue"/>
    <w:basedOn w:val="1"/>
    <w:qFormat/>
    <w:uiPriority w:val="0"/>
    <w:pPr>
      <w:adjustRightInd w:val="0"/>
      <w:spacing w:after="120" w:line="360" w:lineRule="atLeast"/>
      <w:ind w:left="200" w:leftChars="200"/>
      <w:jc w:val="left"/>
      <w:textAlignment w:val="baseline"/>
    </w:pPr>
    <w:rPr>
      <w:kern w:val="0"/>
      <w:sz w:val="24"/>
    </w:rPr>
  </w:style>
  <w:style w:type="paragraph" w:styleId="27">
    <w:name w:val="Block Text"/>
    <w:basedOn w:val="1"/>
    <w:qFormat/>
    <w:uiPriority w:val="0"/>
    <w:pPr>
      <w:widowControl/>
      <w:ind w:left="480" w:right="-341" w:firstLine="513"/>
    </w:pPr>
    <w:rPr>
      <w:kern w:val="0"/>
      <w:sz w:val="24"/>
    </w:rPr>
  </w:style>
  <w:style w:type="paragraph" w:styleId="28">
    <w:name w:val="index 4"/>
    <w:basedOn w:val="1"/>
    <w:next w:val="1"/>
    <w:qFormat/>
    <w:uiPriority w:val="0"/>
    <w:pPr>
      <w:ind w:left="600" w:leftChars="600"/>
    </w:pPr>
    <w:rPr>
      <w:szCs w:val="24"/>
    </w:rPr>
  </w:style>
  <w:style w:type="paragraph" w:styleId="29">
    <w:name w:val="toc 5"/>
    <w:basedOn w:val="1"/>
    <w:next w:val="1"/>
    <w:unhideWhenUsed/>
    <w:qFormat/>
    <w:uiPriority w:val="0"/>
    <w:pPr>
      <w:ind w:left="840"/>
      <w:jc w:val="left"/>
    </w:pPr>
    <w:rPr>
      <w:rFonts w:asciiTheme="minorHAnsi" w:hAnsiTheme="minorHAnsi"/>
      <w:sz w:val="18"/>
      <w:szCs w:val="18"/>
    </w:rPr>
  </w:style>
  <w:style w:type="paragraph" w:styleId="30">
    <w:name w:val="toc 3"/>
    <w:basedOn w:val="1"/>
    <w:next w:val="1"/>
    <w:unhideWhenUsed/>
    <w:qFormat/>
    <w:uiPriority w:val="39"/>
    <w:pPr>
      <w:ind w:left="420"/>
      <w:jc w:val="left"/>
    </w:pPr>
    <w:rPr>
      <w:rFonts w:asciiTheme="minorHAnsi" w:hAnsiTheme="minorHAnsi"/>
      <w:i/>
      <w:iCs/>
      <w:sz w:val="20"/>
    </w:rPr>
  </w:style>
  <w:style w:type="paragraph" w:styleId="31">
    <w:name w:val="Plain Text"/>
    <w:basedOn w:val="1"/>
    <w:link w:val="90"/>
    <w:qFormat/>
    <w:uiPriority w:val="0"/>
    <w:rPr>
      <w:rFonts w:ascii="宋体" w:hAnsi="Courier New" w:cs="Courier New"/>
      <w:szCs w:val="21"/>
    </w:rPr>
  </w:style>
  <w:style w:type="paragraph" w:styleId="32">
    <w:name w:val="toc 8"/>
    <w:basedOn w:val="1"/>
    <w:next w:val="1"/>
    <w:unhideWhenUsed/>
    <w:qFormat/>
    <w:uiPriority w:val="0"/>
    <w:pPr>
      <w:ind w:left="1470"/>
      <w:jc w:val="left"/>
    </w:pPr>
    <w:rPr>
      <w:rFonts w:asciiTheme="minorHAnsi" w:hAnsiTheme="minorHAnsi"/>
      <w:sz w:val="18"/>
      <w:szCs w:val="18"/>
    </w:rPr>
  </w:style>
  <w:style w:type="paragraph" w:styleId="33">
    <w:name w:val="Date"/>
    <w:basedOn w:val="1"/>
    <w:next w:val="1"/>
    <w:link w:val="78"/>
    <w:qFormat/>
    <w:uiPriority w:val="0"/>
    <w:rPr>
      <w:sz w:val="28"/>
      <w:lang w:val="zh-CN"/>
    </w:rPr>
  </w:style>
  <w:style w:type="paragraph" w:styleId="34">
    <w:name w:val="Body Text Indent 2"/>
    <w:basedOn w:val="1"/>
    <w:link w:val="65"/>
    <w:qFormat/>
    <w:uiPriority w:val="0"/>
    <w:pPr>
      <w:spacing w:after="120" w:line="480" w:lineRule="auto"/>
      <w:ind w:left="420" w:leftChars="200"/>
    </w:pPr>
    <w:rPr>
      <w:lang w:val="zh-CN"/>
    </w:rPr>
  </w:style>
  <w:style w:type="paragraph" w:styleId="35">
    <w:name w:val="Balloon Text"/>
    <w:basedOn w:val="1"/>
    <w:link w:val="133"/>
    <w:qFormat/>
    <w:uiPriority w:val="0"/>
    <w:rPr>
      <w:sz w:val="18"/>
      <w:szCs w:val="18"/>
    </w:rPr>
  </w:style>
  <w:style w:type="paragraph" w:styleId="36">
    <w:name w:val="footer"/>
    <w:basedOn w:val="1"/>
    <w:link w:val="77"/>
    <w:qFormat/>
    <w:uiPriority w:val="99"/>
    <w:pPr>
      <w:tabs>
        <w:tab w:val="center" w:pos="4153"/>
        <w:tab w:val="right" w:pos="8306"/>
      </w:tabs>
      <w:snapToGrid w:val="0"/>
      <w:jc w:val="left"/>
    </w:pPr>
    <w:rPr>
      <w:sz w:val="18"/>
      <w:lang w:val="zh-CN"/>
    </w:rPr>
  </w:style>
  <w:style w:type="paragraph" w:styleId="37">
    <w:name w:val="header"/>
    <w:basedOn w:val="1"/>
    <w:link w:val="69"/>
    <w:qFormat/>
    <w:uiPriority w:val="0"/>
    <w:pPr>
      <w:pBdr>
        <w:bottom w:val="single" w:color="auto" w:sz="6" w:space="1"/>
      </w:pBdr>
      <w:tabs>
        <w:tab w:val="center" w:pos="4153"/>
        <w:tab w:val="right" w:pos="8306"/>
      </w:tabs>
      <w:snapToGrid w:val="0"/>
      <w:jc w:val="center"/>
    </w:pPr>
    <w:rPr>
      <w:sz w:val="18"/>
      <w:lang w:val="zh-CN"/>
    </w:rPr>
  </w:style>
  <w:style w:type="paragraph" w:styleId="38">
    <w:name w:val="toc 1"/>
    <w:basedOn w:val="1"/>
    <w:next w:val="1"/>
    <w:qFormat/>
    <w:uiPriority w:val="39"/>
    <w:pPr>
      <w:spacing w:before="120" w:after="120"/>
      <w:jc w:val="left"/>
    </w:pPr>
    <w:rPr>
      <w:rFonts w:asciiTheme="minorHAnsi" w:hAnsiTheme="minorHAnsi"/>
      <w:b/>
      <w:bCs/>
      <w:caps/>
      <w:sz w:val="20"/>
    </w:rPr>
  </w:style>
  <w:style w:type="paragraph" w:styleId="39">
    <w:name w:val="toc 4"/>
    <w:basedOn w:val="1"/>
    <w:next w:val="1"/>
    <w:unhideWhenUsed/>
    <w:qFormat/>
    <w:uiPriority w:val="0"/>
    <w:pPr>
      <w:ind w:left="630"/>
      <w:jc w:val="left"/>
    </w:pPr>
    <w:rPr>
      <w:rFonts w:asciiTheme="minorHAnsi" w:hAnsiTheme="minorHAnsi"/>
      <w:sz w:val="18"/>
      <w:szCs w:val="18"/>
    </w:rPr>
  </w:style>
  <w:style w:type="paragraph" w:styleId="40">
    <w:name w:val="Subtitle"/>
    <w:basedOn w:val="1"/>
    <w:next w:val="1"/>
    <w:link w:val="148"/>
    <w:qFormat/>
    <w:uiPriority w:val="0"/>
    <w:pPr>
      <w:spacing w:before="240" w:after="60" w:line="312" w:lineRule="auto"/>
      <w:jc w:val="center"/>
      <w:outlineLvl w:val="1"/>
    </w:pPr>
    <w:rPr>
      <w:rFonts w:ascii="Cambria" w:hAnsi="Cambria"/>
      <w:b/>
      <w:bCs/>
      <w:kern w:val="28"/>
      <w:sz w:val="32"/>
      <w:szCs w:val="32"/>
    </w:rPr>
  </w:style>
  <w:style w:type="paragraph" w:styleId="41">
    <w:name w:val="List"/>
    <w:basedOn w:val="1"/>
    <w:qFormat/>
    <w:uiPriority w:val="0"/>
    <w:pPr>
      <w:ind w:left="200" w:hanging="200" w:hangingChars="200"/>
    </w:pPr>
    <w:rPr>
      <w:szCs w:val="24"/>
    </w:rPr>
  </w:style>
  <w:style w:type="paragraph" w:styleId="42">
    <w:name w:val="toc 6"/>
    <w:basedOn w:val="1"/>
    <w:next w:val="1"/>
    <w:unhideWhenUsed/>
    <w:qFormat/>
    <w:uiPriority w:val="0"/>
    <w:pPr>
      <w:ind w:left="1050"/>
      <w:jc w:val="left"/>
    </w:pPr>
    <w:rPr>
      <w:rFonts w:asciiTheme="minorHAnsi" w:hAnsiTheme="minorHAnsi"/>
      <w:sz w:val="18"/>
      <w:szCs w:val="18"/>
    </w:rPr>
  </w:style>
  <w:style w:type="paragraph" w:styleId="43">
    <w:name w:val="Body Text Indent 3"/>
    <w:basedOn w:val="1"/>
    <w:link w:val="169"/>
    <w:qFormat/>
    <w:uiPriority w:val="0"/>
    <w:pPr>
      <w:autoSpaceDE w:val="0"/>
      <w:autoSpaceDN w:val="0"/>
      <w:adjustRightInd w:val="0"/>
      <w:spacing w:before="120" w:line="22" w:lineRule="atLeast"/>
      <w:ind w:left="720" w:firstLine="480"/>
      <w:jc w:val="left"/>
    </w:pPr>
    <w:rPr>
      <w:rFonts w:ascii="宋体"/>
      <w:kern w:val="0"/>
      <w:sz w:val="24"/>
    </w:rPr>
  </w:style>
  <w:style w:type="paragraph" w:styleId="44">
    <w:name w:val="toc 2"/>
    <w:basedOn w:val="1"/>
    <w:next w:val="1"/>
    <w:unhideWhenUsed/>
    <w:qFormat/>
    <w:uiPriority w:val="39"/>
    <w:pPr>
      <w:ind w:left="210"/>
      <w:jc w:val="left"/>
    </w:pPr>
    <w:rPr>
      <w:rFonts w:asciiTheme="minorHAnsi" w:hAnsiTheme="minorHAnsi"/>
      <w:smallCaps/>
      <w:sz w:val="20"/>
    </w:rPr>
  </w:style>
  <w:style w:type="paragraph" w:styleId="45">
    <w:name w:val="toc 9"/>
    <w:basedOn w:val="1"/>
    <w:next w:val="1"/>
    <w:unhideWhenUsed/>
    <w:qFormat/>
    <w:uiPriority w:val="0"/>
    <w:pPr>
      <w:ind w:left="1680"/>
      <w:jc w:val="left"/>
    </w:pPr>
    <w:rPr>
      <w:rFonts w:asciiTheme="minorHAnsi" w:hAnsiTheme="minorHAnsi"/>
      <w:sz w:val="18"/>
      <w:szCs w:val="18"/>
    </w:rPr>
  </w:style>
  <w:style w:type="paragraph" w:styleId="46">
    <w:name w:val="Body Text 2"/>
    <w:basedOn w:val="1"/>
    <w:link w:val="170"/>
    <w:qFormat/>
    <w:uiPriority w:val="0"/>
    <w:pPr>
      <w:spacing w:after="120" w:line="480" w:lineRule="auto"/>
    </w:pPr>
    <w:rPr>
      <w:szCs w:val="24"/>
    </w:rPr>
  </w:style>
  <w:style w:type="paragraph" w:styleId="47">
    <w:name w:val="HTML Preformatted"/>
    <w:basedOn w:val="1"/>
    <w:link w:val="17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8">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49">
    <w:name w:val="index 1"/>
    <w:basedOn w:val="1"/>
    <w:next w:val="1"/>
    <w:qFormat/>
    <w:uiPriority w:val="0"/>
  </w:style>
  <w:style w:type="paragraph" w:styleId="50">
    <w:name w:val="Title"/>
    <w:basedOn w:val="1"/>
    <w:next w:val="1"/>
    <w:link w:val="145"/>
    <w:qFormat/>
    <w:uiPriority w:val="0"/>
    <w:pPr>
      <w:spacing w:before="240" w:after="60"/>
      <w:jc w:val="center"/>
      <w:outlineLvl w:val="0"/>
    </w:pPr>
    <w:rPr>
      <w:rFonts w:ascii="Cambria" w:hAnsi="Cambria"/>
      <w:b/>
      <w:bCs/>
      <w:sz w:val="32"/>
      <w:szCs w:val="32"/>
    </w:rPr>
  </w:style>
  <w:style w:type="paragraph" w:styleId="51">
    <w:name w:val="annotation subject"/>
    <w:basedOn w:val="19"/>
    <w:next w:val="19"/>
    <w:link w:val="89"/>
    <w:qFormat/>
    <w:uiPriority w:val="0"/>
    <w:rPr>
      <w:b/>
      <w:bCs/>
    </w:rPr>
  </w:style>
  <w:style w:type="paragraph" w:styleId="52">
    <w:name w:val="Body Text First Indent"/>
    <w:basedOn w:val="23"/>
    <w:link w:val="172"/>
    <w:qFormat/>
    <w:uiPriority w:val="0"/>
    <w:pPr>
      <w:tabs>
        <w:tab w:val="left" w:pos="567"/>
      </w:tabs>
      <w:spacing w:before="120" w:after="0" w:line="22" w:lineRule="atLeast"/>
      <w:ind w:firstLine="200"/>
    </w:pPr>
    <w:rPr>
      <w:rFonts w:ascii="宋体" w:hAnsi="宋体"/>
      <w:sz w:val="24"/>
    </w:rPr>
  </w:style>
  <w:style w:type="paragraph" w:styleId="53">
    <w:name w:val="Body Text First Indent 2"/>
    <w:basedOn w:val="24"/>
    <w:next w:val="1"/>
    <w:link w:val="162"/>
    <w:qFormat/>
    <w:uiPriority w:val="0"/>
    <w:pPr>
      <w:spacing w:after="120" w:line="480" w:lineRule="exact"/>
      <w:ind w:left="420" w:leftChars="200" w:firstLine="420" w:firstLineChars="200"/>
    </w:pPr>
    <w:rPr>
      <w:sz w:val="24"/>
      <w:lang w:val="en-US"/>
    </w:rPr>
  </w:style>
  <w:style w:type="table" w:styleId="55">
    <w:name w:val="Table Grid"/>
    <w:basedOn w:val="5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6">
    <w:name w:val="Medium Grid 1 Accent 2"/>
    <w:basedOn w:val="54"/>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58">
    <w:name w:val="Strong"/>
    <w:qFormat/>
    <w:uiPriority w:val="0"/>
    <w:rPr>
      <w:b/>
      <w:bCs/>
    </w:rPr>
  </w:style>
  <w:style w:type="character" w:styleId="59">
    <w:name w:val="page number"/>
    <w:qFormat/>
    <w:uiPriority w:val="0"/>
  </w:style>
  <w:style w:type="character" w:styleId="60">
    <w:name w:val="FollowedHyperlink"/>
    <w:basedOn w:val="57"/>
    <w:qFormat/>
    <w:uiPriority w:val="0"/>
    <w:rPr>
      <w:color w:val="336699"/>
      <w:u w:val="none"/>
    </w:rPr>
  </w:style>
  <w:style w:type="character" w:styleId="61">
    <w:name w:val="Emphasis"/>
    <w:qFormat/>
    <w:uiPriority w:val="0"/>
    <w:rPr>
      <w:i/>
      <w:iCs/>
    </w:rPr>
  </w:style>
  <w:style w:type="character" w:styleId="62">
    <w:name w:val="Hyperlink"/>
    <w:basedOn w:val="57"/>
    <w:unhideWhenUsed/>
    <w:qFormat/>
    <w:uiPriority w:val="99"/>
    <w:rPr>
      <w:color w:val="0000DD"/>
      <w:u w:val="none"/>
    </w:rPr>
  </w:style>
  <w:style w:type="character" w:styleId="63">
    <w:name w:val="annotation reference"/>
    <w:qFormat/>
    <w:uiPriority w:val="0"/>
    <w:rPr>
      <w:sz w:val="21"/>
      <w:szCs w:val="21"/>
    </w:rPr>
  </w:style>
  <w:style w:type="character" w:styleId="64">
    <w:name w:val="HTML Cite"/>
    <w:qFormat/>
    <w:uiPriority w:val="0"/>
    <w:rPr>
      <w:i/>
      <w:iCs/>
    </w:rPr>
  </w:style>
  <w:style w:type="character" w:customStyle="1" w:styleId="65">
    <w:name w:val="正文文本缩进 2 字符"/>
    <w:link w:val="34"/>
    <w:qFormat/>
    <w:uiPriority w:val="0"/>
    <w:rPr>
      <w:kern w:val="2"/>
      <w:sz w:val="21"/>
    </w:rPr>
  </w:style>
  <w:style w:type="character" w:customStyle="1" w:styleId="66">
    <w:name w:val="正文文本 字符"/>
    <w:link w:val="23"/>
    <w:qFormat/>
    <w:uiPriority w:val="0"/>
    <w:rPr>
      <w:kern w:val="2"/>
      <w:sz w:val="21"/>
    </w:rPr>
  </w:style>
  <w:style w:type="character" w:customStyle="1" w:styleId="67">
    <w:name w:val="正文缩进 字符"/>
    <w:link w:val="5"/>
    <w:qFormat/>
    <w:uiPriority w:val="0"/>
    <w:rPr>
      <w:rFonts w:ascii="宋体"/>
      <w:sz w:val="24"/>
    </w:rPr>
  </w:style>
  <w:style w:type="character" w:customStyle="1" w:styleId="68">
    <w:name w:val="标题 2 字符"/>
    <w:link w:val="3"/>
    <w:qFormat/>
    <w:uiPriority w:val="0"/>
    <w:rPr>
      <w:rFonts w:ascii="Cambria" w:hAnsi="Cambria" w:eastAsia="宋体" w:cs="Times New Roman"/>
      <w:b/>
      <w:bCs/>
      <w:kern w:val="2"/>
      <w:sz w:val="32"/>
      <w:szCs w:val="32"/>
    </w:rPr>
  </w:style>
  <w:style w:type="character" w:customStyle="1" w:styleId="69">
    <w:name w:val="页眉 字符"/>
    <w:link w:val="37"/>
    <w:qFormat/>
    <w:uiPriority w:val="99"/>
    <w:rPr>
      <w:kern w:val="2"/>
      <w:sz w:val="18"/>
    </w:rPr>
  </w:style>
  <w:style w:type="character" w:customStyle="1" w:styleId="70">
    <w:name w:val="正文字缩2字 Char"/>
    <w:link w:val="71"/>
    <w:qFormat/>
    <w:uiPriority w:val="0"/>
    <w:rPr>
      <w:sz w:val="24"/>
      <w:szCs w:val="24"/>
    </w:rPr>
  </w:style>
  <w:style w:type="paragraph" w:customStyle="1" w:styleId="71">
    <w:name w:val="正文字缩2字"/>
    <w:basedOn w:val="1"/>
    <w:link w:val="70"/>
    <w:qFormat/>
    <w:uiPriority w:val="0"/>
    <w:pPr>
      <w:spacing w:before="60" w:after="60" w:line="360" w:lineRule="auto"/>
      <w:ind w:left="200" w:leftChars="200" w:firstLine="200" w:firstLineChars="200"/>
    </w:pPr>
    <w:rPr>
      <w:kern w:val="0"/>
      <w:sz w:val="24"/>
      <w:szCs w:val="24"/>
      <w:lang w:val="zh-CN"/>
    </w:rPr>
  </w:style>
  <w:style w:type="character" w:customStyle="1" w:styleId="72">
    <w:name w:val="标题 3 字符"/>
    <w:link w:val="4"/>
    <w:qFormat/>
    <w:uiPriority w:val="0"/>
    <w:rPr>
      <w:b/>
      <w:bCs/>
      <w:kern w:val="2"/>
      <w:sz w:val="32"/>
      <w:szCs w:val="32"/>
    </w:rPr>
  </w:style>
  <w:style w:type="character" w:customStyle="1" w:styleId="73">
    <w:name w:val="正文文本缩进 字符"/>
    <w:link w:val="24"/>
    <w:qFormat/>
    <w:uiPriority w:val="0"/>
    <w:rPr>
      <w:kern w:val="2"/>
      <w:sz w:val="28"/>
    </w:rPr>
  </w:style>
  <w:style w:type="character" w:customStyle="1" w:styleId="74">
    <w:name w:val="标题 4 字符"/>
    <w:link w:val="6"/>
    <w:qFormat/>
    <w:uiPriority w:val="0"/>
    <w:rPr>
      <w:rFonts w:ascii="Arial" w:hAnsi="Arial" w:eastAsia="黑体"/>
      <w:b/>
      <w:bCs/>
      <w:kern w:val="2"/>
      <w:sz w:val="28"/>
      <w:szCs w:val="28"/>
    </w:rPr>
  </w:style>
  <w:style w:type="character" w:customStyle="1" w:styleId="75">
    <w:name w:val="自定义正文 Char Char"/>
    <w:link w:val="76"/>
    <w:qFormat/>
    <w:uiPriority w:val="0"/>
    <w:rPr>
      <w:kern w:val="2"/>
      <w:sz w:val="24"/>
      <w:szCs w:val="24"/>
    </w:rPr>
  </w:style>
  <w:style w:type="paragraph" w:customStyle="1" w:styleId="76">
    <w:name w:val="自定义正文"/>
    <w:basedOn w:val="1"/>
    <w:link w:val="75"/>
    <w:qFormat/>
    <w:uiPriority w:val="0"/>
    <w:pPr>
      <w:spacing w:afterLines="50" w:line="360" w:lineRule="auto"/>
      <w:ind w:firstLine="200" w:firstLineChars="200"/>
      <w:jc w:val="left"/>
    </w:pPr>
    <w:rPr>
      <w:sz w:val="24"/>
      <w:szCs w:val="24"/>
      <w:lang w:val="zh-CN"/>
    </w:rPr>
  </w:style>
  <w:style w:type="character" w:customStyle="1" w:styleId="77">
    <w:name w:val="页脚 字符"/>
    <w:link w:val="36"/>
    <w:qFormat/>
    <w:uiPriority w:val="99"/>
    <w:rPr>
      <w:kern w:val="2"/>
      <w:sz w:val="18"/>
    </w:rPr>
  </w:style>
  <w:style w:type="character" w:customStyle="1" w:styleId="78">
    <w:name w:val="日期 字符"/>
    <w:link w:val="33"/>
    <w:qFormat/>
    <w:uiPriority w:val="0"/>
    <w:rPr>
      <w:kern w:val="2"/>
      <w:sz w:val="28"/>
    </w:rPr>
  </w:style>
  <w:style w:type="character" w:customStyle="1" w:styleId="79">
    <w:name w:val="case31"/>
    <w:qFormat/>
    <w:uiPriority w:val="0"/>
    <w:rPr>
      <w:rFonts w:ascii="ˎ̥" w:hAnsi="ˎ̥" w:eastAsia="宋体"/>
      <w:sz w:val="24"/>
      <w:szCs w:val="24"/>
    </w:rPr>
  </w:style>
  <w:style w:type="paragraph" w:customStyle="1" w:styleId="80">
    <w:name w:val="Char Char Char"/>
    <w:basedOn w:val="1"/>
    <w:qFormat/>
    <w:uiPriority w:val="0"/>
    <w:pPr>
      <w:spacing w:before="120" w:after="120" w:line="360" w:lineRule="auto"/>
      <w:ind w:firstLine="200" w:firstLineChars="200"/>
    </w:pPr>
    <w:rPr>
      <w:rFonts w:ascii="Tahoma" w:hAnsi="Tahoma"/>
      <w:sz w:val="24"/>
    </w:rPr>
  </w:style>
  <w:style w:type="paragraph" w:customStyle="1" w:styleId="81">
    <w:name w:val="TOC 标题1"/>
    <w:basedOn w:val="2"/>
    <w:next w:val="1"/>
    <w:qFormat/>
    <w:uiPriority w:val="0"/>
    <w:pPr>
      <w:widowControl/>
      <w:spacing w:before="480" w:after="0" w:line="276" w:lineRule="auto"/>
      <w:jc w:val="left"/>
      <w:outlineLvl w:val="9"/>
    </w:pPr>
    <w:rPr>
      <w:rFonts w:ascii="Cambria" w:hAnsi="Cambria"/>
      <w:bCs/>
      <w:color w:val="365F91"/>
      <w:kern w:val="0"/>
      <w:sz w:val="28"/>
      <w:szCs w:val="28"/>
    </w:rPr>
  </w:style>
  <w:style w:type="paragraph" w:customStyle="1" w:styleId="82">
    <w:name w:val="样式 标题 2 + 段前: 0.5 行 段后: 0.5 行"/>
    <w:basedOn w:val="3"/>
    <w:next w:val="1"/>
    <w:qFormat/>
    <w:uiPriority w:val="0"/>
    <w:pPr>
      <w:spacing w:beforeLines="100" w:afterLines="100" w:line="240" w:lineRule="auto"/>
    </w:pPr>
    <w:rPr>
      <w:rFonts w:ascii="Times New Roman" w:hAnsi="Times New Roman" w:eastAsia="黑体" w:cs="宋体"/>
      <w:sz w:val="30"/>
      <w:szCs w:val="20"/>
    </w:rPr>
  </w:style>
  <w:style w:type="paragraph" w:customStyle="1" w:styleId="83">
    <w:name w:val="样式 标题 1 + 小二"/>
    <w:basedOn w:val="2"/>
    <w:qFormat/>
    <w:uiPriority w:val="0"/>
    <w:pPr>
      <w:spacing w:before="360" w:after="120" w:line="240" w:lineRule="auto"/>
      <w:jc w:val="both"/>
    </w:pPr>
    <w:rPr>
      <w:rFonts w:eastAsia="黑体"/>
      <w:bCs/>
      <w:sz w:val="32"/>
      <w:szCs w:val="44"/>
    </w:rPr>
  </w:style>
  <w:style w:type="paragraph" w:styleId="84">
    <w:name w:val="List Paragraph"/>
    <w:basedOn w:val="1"/>
    <w:link w:val="87"/>
    <w:qFormat/>
    <w:uiPriority w:val="0"/>
    <w:pPr>
      <w:ind w:firstLine="420" w:firstLineChars="200"/>
    </w:pPr>
    <w:rPr>
      <w:rFonts w:ascii="Calibri" w:hAnsi="Calibri"/>
      <w:szCs w:val="22"/>
    </w:rPr>
  </w:style>
  <w:style w:type="paragraph" w:customStyle="1" w:styleId="85">
    <w:name w:val="Char"/>
    <w:basedOn w:val="1"/>
    <w:qFormat/>
    <w:uiPriority w:val="0"/>
    <w:pPr>
      <w:tabs>
        <w:tab w:val="left" w:pos="360"/>
      </w:tabs>
    </w:pPr>
    <w:rPr>
      <w:sz w:val="24"/>
      <w:szCs w:val="24"/>
    </w:rPr>
  </w:style>
  <w:style w:type="character" w:customStyle="1" w:styleId="86">
    <w:name w:val="标题 1 字符"/>
    <w:link w:val="2"/>
    <w:qFormat/>
    <w:uiPriority w:val="0"/>
    <w:rPr>
      <w:b/>
      <w:kern w:val="44"/>
      <w:sz w:val="44"/>
    </w:rPr>
  </w:style>
  <w:style w:type="character" w:customStyle="1" w:styleId="87">
    <w:name w:val="列表段落 字符"/>
    <w:link w:val="84"/>
    <w:qFormat/>
    <w:uiPriority w:val="34"/>
    <w:rPr>
      <w:rFonts w:ascii="Calibri" w:hAnsi="Calibri"/>
      <w:kern w:val="2"/>
      <w:sz w:val="21"/>
      <w:szCs w:val="22"/>
    </w:rPr>
  </w:style>
  <w:style w:type="character" w:customStyle="1" w:styleId="88">
    <w:name w:val="批注文字 字符"/>
    <w:link w:val="19"/>
    <w:qFormat/>
    <w:uiPriority w:val="0"/>
    <w:rPr>
      <w:kern w:val="2"/>
      <w:sz w:val="21"/>
    </w:rPr>
  </w:style>
  <w:style w:type="character" w:customStyle="1" w:styleId="89">
    <w:name w:val="批注主题 字符"/>
    <w:link w:val="51"/>
    <w:qFormat/>
    <w:uiPriority w:val="0"/>
    <w:rPr>
      <w:b/>
      <w:bCs/>
      <w:kern w:val="2"/>
      <w:sz w:val="21"/>
    </w:rPr>
  </w:style>
  <w:style w:type="character" w:customStyle="1" w:styleId="90">
    <w:name w:val="纯文本 字符"/>
    <w:link w:val="31"/>
    <w:qFormat/>
    <w:uiPriority w:val="0"/>
    <w:rPr>
      <w:rFonts w:ascii="宋体" w:hAnsi="Courier New" w:cs="Courier New"/>
      <w:kern w:val="2"/>
      <w:sz w:val="21"/>
      <w:szCs w:val="21"/>
    </w:rPr>
  </w:style>
  <w:style w:type="character" w:customStyle="1" w:styleId="91">
    <w:name w:val="纯文本 Char1"/>
    <w:qFormat/>
    <w:uiPriority w:val="0"/>
    <w:rPr>
      <w:rFonts w:ascii="宋体" w:hAnsi="Courier New" w:cs="Courier New"/>
      <w:kern w:val="2"/>
      <w:sz w:val="21"/>
      <w:szCs w:val="21"/>
    </w:rPr>
  </w:style>
  <w:style w:type="paragraph" w:customStyle="1" w:styleId="92">
    <w:name w:val="修订1"/>
    <w:hidden/>
    <w:qFormat/>
    <w:uiPriority w:val="0"/>
    <w:rPr>
      <w:rFonts w:ascii="Times New Roman" w:hAnsi="Times New Roman" w:eastAsia="宋体" w:cs="Times New Roman"/>
      <w:kern w:val="2"/>
      <w:sz w:val="21"/>
      <w:lang w:val="en-US" w:eastAsia="zh-CN" w:bidi="ar-SA"/>
    </w:rPr>
  </w:style>
  <w:style w:type="character" w:customStyle="1" w:styleId="93">
    <w:name w:val="WW-默认段落字体"/>
    <w:qFormat/>
    <w:uiPriority w:val="0"/>
  </w:style>
  <w:style w:type="paragraph" w:customStyle="1" w:styleId="94">
    <w:name w:val="样式2"/>
    <w:basedOn w:val="1"/>
    <w:qFormat/>
    <w:uiPriority w:val="0"/>
    <w:pPr>
      <w:spacing w:line="300" w:lineRule="auto"/>
      <w:jc w:val="center"/>
      <w:outlineLvl w:val="0"/>
    </w:pPr>
    <w:rPr>
      <w:rFonts w:ascii="宋体"/>
      <w:b/>
    </w:rPr>
  </w:style>
  <w:style w:type="paragraph" w:customStyle="1" w:styleId="95">
    <w:name w:val="图文"/>
    <w:basedOn w:val="1"/>
    <w:qFormat/>
    <w:uiPriority w:val="0"/>
    <w:pPr>
      <w:snapToGrid w:val="0"/>
      <w:spacing w:after="50" w:line="360" w:lineRule="auto"/>
    </w:pPr>
  </w:style>
  <w:style w:type="paragraph" w:customStyle="1" w:styleId="96">
    <w:name w:val="样式 标题 2 + Times New Roman 四号 非加粗 段前: 5 磅 段后: 0 磅 行距: 固定值 20..."/>
    <w:basedOn w:val="3"/>
    <w:qFormat/>
    <w:uiPriority w:val="0"/>
    <w:pPr>
      <w:spacing w:beforeLines="50" w:afterLines="50" w:line="360" w:lineRule="auto"/>
    </w:pPr>
    <w:rPr>
      <w:rFonts w:ascii="宋体" w:hAnsi="Times New Roman" w:cs="宋体"/>
      <w:b w:val="0"/>
      <w:bCs w:val="0"/>
      <w:kern w:val="0"/>
      <w:sz w:val="28"/>
      <w:szCs w:val="20"/>
    </w:rPr>
  </w:style>
  <w:style w:type="paragraph" w:customStyle="1" w:styleId="97">
    <w:name w:val="样式 标题 3 + (中文) 黑体 小四 非加粗 段前: 7.8 磅 段后: 0 磅 行距: 固定值 20 磅"/>
    <w:basedOn w:val="4"/>
    <w:qFormat/>
    <w:uiPriority w:val="0"/>
    <w:pPr>
      <w:spacing w:beforeLines="50" w:afterLines="50" w:line="360" w:lineRule="auto"/>
    </w:pPr>
    <w:rPr>
      <w:rFonts w:ascii="宋体"/>
      <w:b w:val="0"/>
      <w:bCs w:val="0"/>
      <w:kern w:val="0"/>
      <w:sz w:val="24"/>
      <w:szCs w:val="20"/>
    </w:rPr>
  </w:style>
  <w:style w:type="paragraph" w:customStyle="1" w:styleId="98">
    <w:name w:val="纯文本1"/>
    <w:basedOn w:val="1"/>
    <w:qFormat/>
    <w:uiPriority w:val="0"/>
    <w:rPr>
      <w:rFonts w:ascii="宋体" w:hAnsi="Courier New"/>
      <w:kern w:val="0"/>
      <w:szCs w:val="21"/>
    </w:rPr>
  </w:style>
  <w:style w:type="character" w:customStyle="1" w:styleId="99">
    <w:name w:val="cfdate"/>
    <w:basedOn w:val="57"/>
    <w:qFormat/>
    <w:uiPriority w:val="0"/>
    <w:rPr>
      <w:color w:val="333333"/>
      <w:sz w:val="18"/>
      <w:szCs w:val="18"/>
    </w:rPr>
  </w:style>
  <w:style w:type="character" w:customStyle="1" w:styleId="100">
    <w:name w:val="qxdate"/>
    <w:basedOn w:val="57"/>
    <w:qFormat/>
    <w:uiPriority w:val="0"/>
    <w:rPr>
      <w:color w:val="333333"/>
      <w:sz w:val="18"/>
      <w:szCs w:val="18"/>
    </w:rPr>
  </w:style>
  <w:style w:type="character" w:customStyle="1" w:styleId="101">
    <w:name w:val="displayarti"/>
    <w:basedOn w:val="57"/>
    <w:qFormat/>
    <w:uiPriority w:val="0"/>
    <w:rPr>
      <w:color w:val="FFFFFF"/>
      <w:shd w:val="clear" w:color="auto" w:fill="A00000"/>
    </w:rPr>
  </w:style>
  <w:style w:type="character" w:customStyle="1" w:styleId="102">
    <w:name w:val="redfilefwwh"/>
    <w:basedOn w:val="57"/>
    <w:qFormat/>
    <w:uiPriority w:val="0"/>
    <w:rPr>
      <w:color w:val="BA2636"/>
      <w:sz w:val="18"/>
      <w:szCs w:val="18"/>
    </w:rPr>
  </w:style>
  <w:style w:type="character" w:customStyle="1" w:styleId="103">
    <w:name w:val="gjfg"/>
    <w:basedOn w:val="57"/>
    <w:qFormat/>
    <w:uiPriority w:val="0"/>
  </w:style>
  <w:style w:type="character" w:customStyle="1" w:styleId="104">
    <w:name w:val="redfilenumber"/>
    <w:basedOn w:val="57"/>
    <w:qFormat/>
    <w:uiPriority w:val="0"/>
    <w:rPr>
      <w:color w:val="BA2636"/>
      <w:sz w:val="18"/>
      <w:szCs w:val="18"/>
    </w:rPr>
  </w:style>
  <w:style w:type="character" w:customStyle="1" w:styleId="105">
    <w:name w:val="结束语 字符"/>
    <w:basedOn w:val="57"/>
    <w:link w:val="22"/>
    <w:qFormat/>
    <w:uiPriority w:val="0"/>
    <w:rPr>
      <w:rFonts w:ascii="Arial" w:hAnsi="Arial" w:cs="Arial"/>
      <w:sz w:val="28"/>
      <w:szCs w:val="28"/>
    </w:rPr>
  </w:style>
  <w:style w:type="paragraph" w:customStyle="1" w:styleId="106">
    <w:name w:val="TOC 标题2"/>
    <w:basedOn w:val="2"/>
    <w:next w:val="1"/>
    <w:unhideWhenUsed/>
    <w:qFormat/>
    <w:uiPriority w:val="0"/>
    <w:pPr>
      <w:jc w:val="both"/>
      <w:outlineLvl w:val="9"/>
    </w:pPr>
    <w:rPr>
      <w:bCs/>
      <w:szCs w:val="44"/>
    </w:rPr>
  </w:style>
  <w:style w:type="character" w:customStyle="1" w:styleId="107">
    <w:name w:val="标题 5 字符"/>
    <w:basedOn w:val="57"/>
    <w:qFormat/>
    <w:uiPriority w:val="0"/>
    <w:rPr>
      <w:rFonts w:ascii="Times New Roman" w:hAnsi="Times New Roman"/>
      <w:b/>
      <w:bCs/>
      <w:kern w:val="2"/>
      <w:sz w:val="28"/>
      <w:szCs w:val="28"/>
    </w:rPr>
  </w:style>
  <w:style w:type="character" w:customStyle="1" w:styleId="108">
    <w:name w:val="标题 6 字符"/>
    <w:basedOn w:val="57"/>
    <w:qFormat/>
    <w:uiPriority w:val="0"/>
    <w:rPr>
      <w:rFonts w:asciiTheme="majorHAnsi" w:hAnsiTheme="majorHAnsi" w:eastAsiaTheme="majorEastAsia" w:cstheme="majorBidi"/>
      <w:b/>
      <w:bCs/>
      <w:kern w:val="2"/>
      <w:sz w:val="24"/>
      <w:szCs w:val="24"/>
    </w:rPr>
  </w:style>
  <w:style w:type="character" w:customStyle="1" w:styleId="109">
    <w:name w:val="标题 7 字符"/>
    <w:basedOn w:val="57"/>
    <w:qFormat/>
    <w:uiPriority w:val="0"/>
    <w:rPr>
      <w:rFonts w:ascii="Times New Roman" w:hAnsi="Times New Roman"/>
      <w:b/>
      <w:bCs/>
      <w:kern w:val="2"/>
      <w:sz w:val="24"/>
      <w:szCs w:val="24"/>
    </w:rPr>
  </w:style>
  <w:style w:type="character" w:customStyle="1" w:styleId="110">
    <w:name w:val="标题 8 字符"/>
    <w:basedOn w:val="57"/>
    <w:qFormat/>
    <w:uiPriority w:val="0"/>
    <w:rPr>
      <w:rFonts w:asciiTheme="majorHAnsi" w:hAnsiTheme="majorHAnsi" w:eastAsiaTheme="majorEastAsia" w:cstheme="majorBidi"/>
      <w:kern w:val="2"/>
      <w:sz w:val="24"/>
      <w:szCs w:val="24"/>
    </w:rPr>
  </w:style>
  <w:style w:type="character" w:customStyle="1" w:styleId="111">
    <w:name w:val="标题 9 字符"/>
    <w:basedOn w:val="57"/>
    <w:qFormat/>
    <w:uiPriority w:val="0"/>
    <w:rPr>
      <w:rFonts w:asciiTheme="majorHAnsi" w:hAnsiTheme="majorHAnsi" w:eastAsiaTheme="majorEastAsia" w:cstheme="majorBidi"/>
      <w:kern w:val="2"/>
      <w:sz w:val="21"/>
      <w:szCs w:val="21"/>
    </w:rPr>
  </w:style>
  <w:style w:type="character" w:customStyle="1" w:styleId="112">
    <w:name w:val="正文文本 Char1"/>
    <w:qFormat/>
    <w:uiPriority w:val="0"/>
    <w:rPr>
      <w:kern w:val="2"/>
      <w:sz w:val="21"/>
      <w:szCs w:val="22"/>
    </w:rPr>
  </w:style>
  <w:style w:type="character" w:customStyle="1" w:styleId="113">
    <w:name w:val="标题 7 字符1"/>
    <w:link w:val="9"/>
    <w:qFormat/>
    <w:uiPriority w:val="0"/>
    <w:rPr>
      <w:b/>
      <w:bCs/>
      <w:kern w:val="2"/>
      <w:sz w:val="24"/>
      <w:szCs w:val="24"/>
      <w:lang w:val="zh-CN" w:eastAsia="zh-CN"/>
    </w:rPr>
  </w:style>
  <w:style w:type="character" w:customStyle="1" w:styleId="114">
    <w:name w:val="明显引用 字符1"/>
    <w:link w:val="115"/>
    <w:qFormat/>
    <w:uiPriority w:val="0"/>
    <w:rPr>
      <w:b/>
      <w:bCs/>
      <w:i/>
      <w:iCs/>
      <w:color w:val="4F81BD"/>
      <w:kern w:val="2"/>
      <w:sz w:val="21"/>
      <w:szCs w:val="22"/>
    </w:rPr>
  </w:style>
  <w:style w:type="paragraph" w:styleId="115">
    <w:name w:val="Intense Quote"/>
    <w:basedOn w:val="1"/>
    <w:next w:val="1"/>
    <w:link w:val="114"/>
    <w:qFormat/>
    <w:uiPriority w:val="0"/>
    <w:pPr>
      <w:pBdr>
        <w:bottom w:val="single" w:color="4F81BD" w:sz="4" w:space="4"/>
      </w:pBdr>
      <w:spacing w:before="200" w:after="280"/>
      <w:ind w:left="936" w:right="936"/>
    </w:pPr>
    <w:rPr>
      <w:rFonts w:ascii="Calibri" w:hAnsi="Calibri"/>
      <w:b/>
      <w:bCs/>
      <w:i/>
      <w:iCs/>
      <w:color w:val="4F81BD"/>
      <w:szCs w:val="22"/>
    </w:rPr>
  </w:style>
  <w:style w:type="character" w:customStyle="1" w:styleId="116">
    <w:name w:val="不明显强调1"/>
    <w:qFormat/>
    <w:uiPriority w:val="0"/>
    <w:rPr>
      <w:i/>
      <w:iCs/>
      <w:color w:val="808080"/>
    </w:rPr>
  </w:style>
  <w:style w:type="character" w:customStyle="1" w:styleId="117">
    <w:name w:val="标题4 Char Char"/>
    <w:link w:val="118"/>
    <w:qFormat/>
    <w:uiPriority w:val="0"/>
    <w:rPr>
      <w:rFonts w:ascii="Arial" w:hAnsi="Arial"/>
      <w:b/>
      <w:bCs/>
      <w:sz w:val="24"/>
      <w:szCs w:val="32"/>
    </w:rPr>
  </w:style>
  <w:style w:type="paragraph" w:customStyle="1" w:styleId="118">
    <w:name w:val="标题4"/>
    <w:basedOn w:val="3"/>
    <w:next w:val="28"/>
    <w:link w:val="117"/>
    <w:qFormat/>
    <w:uiPriority w:val="0"/>
    <w:pPr>
      <w:spacing w:line="413" w:lineRule="auto"/>
    </w:pPr>
    <w:rPr>
      <w:rFonts w:ascii="Arial" w:hAnsi="Arial"/>
      <w:kern w:val="0"/>
      <w:sz w:val="24"/>
    </w:rPr>
  </w:style>
  <w:style w:type="character" w:customStyle="1" w:styleId="119">
    <w:name w:val="标题 1 Char"/>
    <w:qFormat/>
    <w:uiPriority w:val="0"/>
    <w:rPr>
      <w:b/>
      <w:bCs/>
      <w:kern w:val="44"/>
      <w:sz w:val="44"/>
      <w:szCs w:val="44"/>
    </w:rPr>
  </w:style>
  <w:style w:type="character" w:customStyle="1" w:styleId="120">
    <w:name w:val="标题5 Char Char"/>
    <w:link w:val="121"/>
    <w:qFormat/>
    <w:uiPriority w:val="0"/>
    <w:rPr>
      <w:rFonts w:ascii="Arial" w:hAnsi="Arial"/>
      <w:b/>
      <w:bCs/>
      <w:sz w:val="24"/>
      <w:szCs w:val="32"/>
    </w:rPr>
  </w:style>
  <w:style w:type="paragraph" w:customStyle="1" w:styleId="121">
    <w:name w:val="标题5"/>
    <w:basedOn w:val="4"/>
    <w:link w:val="120"/>
    <w:qFormat/>
    <w:uiPriority w:val="0"/>
    <w:pPr>
      <w:spacing w:line="413" w:lineRule="auto"/>
    </w:pPr>
    <w:rPr>
      <w:rFonts w:ascii="Arial" w:hAnsi="Arial"/>
      <w:kern w:val="0"/>
      <w:sz w:val="24"/>
      <w:lang w:val="en-US"/>
    </w:rPr>
  </w:style>
  <w:style w:type="character" w:customStyle="1" w:styleId="122">
    <w:name w:val="日期 Char"/>
    <w:qFormat/>
    <w:uiPriority w:val="0"/>
    <w:rPr>
      <w:rFonts w:ascii="宋体" w:hAnsi="Times New Roman"/>
      <w:sz w:val="28"/>
    </w:rPr>
  </w:style>
  <w:style w:type="character" w:customStyle="1" w:styleId="123">
    <w:name w:val="明显参考1"/>
    <w:qFormat/>
    <w:uiPriority w:val="0"/>
    <w:rPr>
      <w:b/>
      <w:bCs/>
      <w:smallCaps/>
      <w:color w:val="C0504D"/>
      <w:spacing w:val="5"/>
      <w:u w:val="single"/>
    </w:rPr>
  </w:style>
  <w:style w:type="character" w:customStyle="1" w:styleId="124">
    <w:name w:val="书籍标题1"/>
    <w:qFormat/>
    <w:uiPriority w:val="0"/>
    <w:rPr>
      <w:b/>
      <w:bCs/>
      <w:smallCaps/>
      <w:spacing w:val="5"/>
    </w:rPr>
  </w:style>
  <w:style w:type="character" w:customStyle="1" w:styleId="125">
    <w:name w:val="页眉 Char"/>
    <w:qFormat/>
    <w:uiPriority w:val="0"/>
    <w:rPr>
      <w:kern w:val="2"/>
      <w:sz w:val="18"/>
      <w:szCs w:val="18"/>
    </w:rPr>
  </w:style>
  <w:style w:type="character" w:customStyle="1" w:styleId="126">
    <w:name w:val="批注框文本 Char1"/>
    <w:qFormat/>
    <w:uiPriority w:val="0"/>
    <w:rPr>
      <w:kern w:val="2"/>
      <w:sz w:val="18"/>
      <w:szCs w:val="18"/>
    </w:rPr>
  </w:style>
  <w:style w:type="character" w:customStyle="1" w:styleId="127">
    <w:name w:val="文档结构图 字符1"/>
    <w:link w:val="18"/>
    <w:qFormat/>
    <w:uiPriority w:val="0"/>
    <w:rPr>
      <w:rFonts w:ascii="Times New Roman" w:hAnsi="Times New Roman"/>
      <w:szCs w:val="24"/>
      <w:shd w:val="clear" w:color="auto" w:fill="000080"/>
    </w:rPr>
  </w:style>
  <w:style w:type="character" w:customStyle="1" w:styleId="128">
    <w:name w:val="引用 字符1"/>
    <w:link w:val="129"/>
    <w:qFormat/>
    <w:uiPriority w:val="0"/>
    <w:rPr>
      <w:i/>
      <w:iCs/>
      <w:color w:val="000000"/>
      <w:kern w:val="2"/>
      <w:sz w:val="21"/>
      <w:szCs w:val="22"/>
    </w:rPr>
  </w:style>
  <w:style w:type="paragraph" w:styleId="129">
    <w:name w:val="Quote"/>
    <w:basedOn w:val="1"/>
    <w:next w:val="1"/>
    <w:link w:val="128"/>
    <w:qFormat/>
    <w:uiPriority w:val="0"/>
    <w:rPr>
      <w:rFonts w:ascii="Calibri" w:hAnsi="Calibri"/>
      <w:i/>
      <w:iCs/>
      <w:color w:val="000000"/>
      <w:szCs w:val="22"/>
    </w:rPr>
  </w:style>
  <w:style w:type="character" w:customStyle="1" w:styleId="130">
    <w:name w:val="标题 5 字符1"/>
    <w:link w:val="7"/>
    <w:qFormat/>
    <w:uiPriority w:val="0"/>
    <w:rPr>
      <w:b/>
      <w:bCs/>
      <w:kern w:val="2"/>
      <w:sz w:val="28"/>
      <w:szCs w:val="28"/>
      <w:lang w:val="zh-CN" w:eastAsia="zh-CN"/>
    </w:rPr>
  </w:style>
  <w:style w:type="character" w:customStyle="1" w:styleId="131">
    <w:name w:val="批注主题 Char1"/>
    <w:qFormat/>
    <w:uiPriority w:val="0"/>
    <w:rPr>
      <w:b/>
      <w:bCs/>
      <w:kern w:val="2"/>
      <w:sz w:val="21"/>
      <w:szCs w:val="22"/>
    </w:rPr>
  </w:style>
  <w:style w:type="character" w:customStyle="1" w:styleId="132">
    <w:name w:val="正文文本 Char"/>
    <w:qFormat/>
    <w:uiPriority w:val="0"/>
    <w:rPr>
      <w:rFonts w:ascii="Times New Roman" w:hAnsi="Times New Roman"/>
    </w:rPr>
  </w:style>
  <w:style w:type="character" w:customStyle="1" w:styleId="133">
    <w:name w:val="批注框文本 字符"/>
    <w:link w:val="35"/>
    <w:qFormat/>
    <w:uiPriority w:val="0"/>
    <w:rPr>
      <w:rFonts w:ascii="Times New Roman" w:hAnsi="Times New Roman"/>
      <w:kern w:val="2"/>
      <w:sz w:val="18"/>
      <w:szCs w:val="18"/>
    </w:rPr>
  </w:style>
  <w:style w:type="character" w:customStyle="1" w:styleId="134">
    <w:name w:val="标题 8 字符1"/>
    <w:link w:val="10"/>
    <w:qFormat/>
    <w:uiPriority w:val="0"/>
    <w:rPr>
      <w:rFonts w:ascii="Cambria" w:hAnsi="Cambria"/>
      <w:kern w:val="2"/>
      <w:sz w:val="24"/>
      <w:szCs w:val="24"/>
      <w:lang w:val="zh-CN" w:eastAsia="zh-CN"/>
    </w:rPr>
  </w:style>
  <w:style w:type="character" w:customStyle="1" w:styleId="135">
    <w:name w:val="批注主题 Char"/>
    <w:qFormat/>
    <w:uiPriority w:val="0"/>
    <w:rPr>
      <w:rFonts w:ascii="宋体" w:hAnsi="Times New Roman"/>
      <w:b/>
      <w:bCs/>
      <w:sz w:val="28"/>
    </w:rPr>
  </w:style>
  <w:style w:type="character" w:customStyle="1" w:styleId="136">
    <w:name w:val="标题 4 Char"/>
    <w:qFormat/>
    <w:uiPriority w:val="0"/>
    <w:rPr>
      <w:rFonts w:ascii="Cambria" w:hAnsi="Cambria" w:eastAsia="宋体" w:cs="Times New Roman"/>
      <w:b/>
      <w:bCs/>
      <w:kern w:val="2"/>
      <w:sz w:val="28"/>
      <w:szCs w:val="28"/>
    </w:rPr>
  </w:style>
  <w:style w:type="character" w:customStyle="1" w:styleId="137">
    <w:name w:val="日期 Char1"/>
    <w:qFormat/>
    <w:uiPriority w:val="0"/>
    <w:rPr>
      <w:kern w:val="2"/>
      <w:sz w:val="21"/>
      <w:szCs w:val="22"/>
    </w:rPr>
  </w:style>
  <w:style w:type="character" w:customStyle="1" w:styleId="138">
    <w:name w:val="明显强调1"/>
    <w:qFormat/>
    <w:uiPriority w:val="0"/>
    <w:rPr>
      <w:b/>
      <w:bCs/>
      <w:i/>
      <w:iCs/>
      <w:color w:val="4F81BD"/>
    </w:rPr>
  </w:style>
  <w:style w:type="character" w:customStyle="1" w:styleId="139">
    <w:name w:val="textcontents"/>
    <w:qFormat/>
    <w:uiPriority w:val="0"/>
    <w:rPr>
      <w:rFonts w:cs="Times New Roman"/>
    </w:rPr>
  </w:style>
  <w:style w:type="character" w:customStyle="1" w:styleId="140">
    <w:name w:val="不明显参考1"/>
    <w:qFormat/>
    <w:uiPriority w:val="0"/>
    <w:rPr>
      <w:smallCaps/>
      <w:color w:val="C0504D"/>
      <w:u w:val="single"/>
    </w:rPr>
  </w:style>
  <w:style w:type="character" w:customStyle="1" w:styleId="141">
    <w:name w:val="批注文字 Char Char"/>
    <w:qFormat/>
    <w:uiPriority w:val="0"/>
    <w:rPr>
      <w:rFonts w:ascii="宋体" w:hAnsi="Times New Roman" w:eastAsia="宋体" w:cs="Times New Roman"/>
      <w:sz w:val="28"/>
      <w:szCs w:val="20"/>
    </w:rPr>
  </w:style>
  <w:style w:type="character" w:customStyle="1" w:styleId="142">
    <w:name w:val="标题 9 字符1"/>
    <w:link w:val="11"/>
    <w:qFormat/>
    <w:uiPriority w:val="0"/>
    <w:rPr>
      <w:rFonts w:ascii="Cambria" w:hAnsi="Cambria"/>
      <w:kern w:val="2"/>
      <w:sz w:val="21"/>
      <w:szCs w:val="21"/>
      <w:lang w:val="zh-CN" w:eastAsia="zh-CN"/>
    </w:rPr>
  </w:style>
  <w:style w:type="character" w:customStyle="1" w:styleId="143">
    <w:name w:val="标题 2 Char"/>
    <w:qFormat/>
    <w:uiPriority w:val="0"/>
    <w:rPr>
      <w:rFonts w:ascii="Cambria" w:hAnsi="Cambria" w:eastAsia="宋体" w:cs="Times New Roman"/>
      <w:b/>
      <w:bCs/>
      <w:kern w:val="2"/>
      <w:sz w:val="32"/>
      <w:szCs w:val="32"/>
    </w:rPr>
  </w:style>
  <w:style w:type="character" w:customStyle="1" w:styleId="144">
    <w:name w:val="标题 3 Char"/>
    <w:qFormat/>
    <w:uiPriority w:val="0"/>
    <w:rPr>
      <w:b/>
      <w:bCs/>
      <w:kern w:val="2"/>
      <w:sz w:val="32"/>
      <w:szCs w:val="32"/>
    </w:rPr>
  </w:style>
  <w:style w:type="character" w:customStyle="1" w:styleId="145">
    <w:name w:val="标题 字符1"/>
    <w:link w:val="50"/>
    <w:qFormat/>
    <w:uiPriority w:val="0"/>
    <w:rPr>
      <w:rFonts w:ascii="Cambria" w:hAnsi="Cambria"/>
      <w:b/>
      <w:bCs/>
      <w:kern w:val="2"/>
      <w:sz w:val="32"/>
      <w:szCs w:val="32"/>
    </w:rPr>
  </w:style>
  <w:style w:type="character" w:customStyle="1" w:styleId="146">
    <w:name w:val="批注文字 Char"/>
    <w:qFormat/>
    <w:uiPriority w:val="0"/>
    <w:rPr>
      <w:kern w:val="2"/>
      <w:sz w:val="21"/>
      <w:szCs w:val="22"/>
    </w:rPr>
  </w:style>
  <w:style w:type="character" w:customStyle="1" w:styleId="147">
    <w:name w:val="标题 6 字符1"/>
    <w:link w:val="8"/>
    <w:qFormat/>
    <w:uiPriority w:val="0"/>
    <w:rPr>
      <w:rFonts w:ascii="Cambria" w:hAnsi="Cambria"/>
      <w:b/>
      <w:bCs/>
      <w:kern w:val="2"/>
      <w:sz w:val="24"/>
      <w:szCs w:val="24"/>
      <w:lang w:val="zh-CN" w:eastAsia="zh-CN"/>
    </w:rPr>
  </w:style>
  <w:style w:type="character" w:customStyle="1" w:styleId="148">
    <w:name w:val="副标题 字符1"/>
    <w:link w:val="40"/>
    <w:qFormat/>
    <w:uiPriority w:val="0"/>
    <w:rPr>
      <w:rFonts w:ascii="Cambria" w:hAnsi="Cambria"/>
      <w:b/>
      <w:bCs/>
      <w:kern w:val="28"/>
      <w:sz w:val="32"/>
      <w:szCs w:val="32"/>
    </w:rPr>
  </w:style>
  <w:style w:type="character" w:customStyle="1" w:styleId="149">
    <w:name w:val="页脚 Char"/>
    <w:qFormat/>
    <w:uiPriority w:val="99"/>
    <w:rPr>
      <w:kern w:val="2"/>
      <w:sz w:val="18"/>
      <w:szCs w:val="18"/>
    </w:rPr>
  </w:style>
  <w:style w:type="character" w:customStyle="1" w:styleId="150">
    <w:name w:val="文档结构图 Char1"/>
    <w:qFormat/>
    <w:uiPriority w:val="0"/>
    <w:rPr>
      <w:rFonts w:ascii="宋体"/>
      <w:kern w:val="2"/>
      <w:sz w:val="18"/>
      <w:szCs w:val="18"/>
    </w:rPr>
  </w:style>
  <w:style w:type="paragraph" w:customStyle="1" w:styleId="151">
    <w:name w:val="修订2"/>
    <w:qFormat/>
    <w:uiPriority w:val="0"/>
    <w:rPr>
      <w:rFonts w:ascii="Times New Roman" w:hAnsi="Times New Roman" w:eastAsia="宋体" w:cs="Times New Roman"/>
      <w:kern w:val="2"/>
      <w:sz w:val="21"/>
      <w:szCs w:val="24"/>
      <w:lang w:val="en-US" w:eastAsia="zh-CN" w:bidi="ar-SA"/>
    </w:rPr>
  </w:style>
  <w:style w:type="paragraph" w:customStyle="1" w:styleId="152">
    <w:name w:val="_Style 125"/>
    <w:basedOn w:val="1"/>
    <w:next w:val="84"/>
    <w:qFormat/>
    <w:uiPriority w:val="0"/>
    <w:pPr>
      <w:ind w:firstLine="420" w:firstLineChars="200"/>
    </w:pPr>
    <w:rPr>
      <w:rFonts w:ascii="Calibri" w:hAnsi="Calibri"/>
      <w:szCs w:val="22"/>
    </w:rPr>
  </w:style>
  <w:style w:type="character" w:customStyle="1" w:styleId="153">
    <w:name w:val="文档结构图 字符"/>
    <w:basedOn w:val="57"/>
    <w:qFormat/>
    <w:uiPriority w:val="0"/>
    <w:rPr>
      <w:rFonts w:ascii="Microsoft YaHei UI" w:hAnsi="Times New Roman" w:eastAsia="Microsoft YaHei UI"/>
      <w:kern w:val="2"/>
      <w:sz w:val="18"/>
      <w:szCs w:val="18"/>
    </w:rPr>
  </w:style>
  <w:style w:type="character" w:customStyle="1" w:styleId="154">
    <w:name w:val="标题 字符"/>
    <w:basedOn w:val="57"/>
    <w:qFormat/>
    <w:uiPriority w:val="0"/>
    <w:rPr>
      <w:rFonts w:asciiTheme="majorHAnsi" w:hAnsiTheme="majorHAnsi" w:eastAsiaTheme="majorEastAsia" w:cstheme="majorBidi"/>
      <w:b/>
      <w:bCs/>
      <w:kern w:val="2"/>
      <w:sz w:val="32"/>
      <w:szCs w:val="32"/>
    </w:rPr>
  </w:style>
  <w:style w:type="character" w:customStyle="1" w:styleId="155">
    <w:name w:val="副标题 字符"/>
    <w:basedOn w:val="57"/>
    <w:qFormat/>
    <w:uiPriority w:val="0"/>
    <w:rPr>
      <w:rFonts w:asciiTheme="minorHAnsi" w:hAnsiTheme="minorHAnsi" w:eastAsiaTheme="minorEastAsia" w:cstheme="minorBidi"/>
      <w:b/>
      <w:bCs/>
      <w:kern w:val="28"/>
      <w:sz w:val="32"/>
      <w:szCs w:val="32"/>
    </w:rPr>
  </w:style>
  <w:style w:type="character" w:customStyle="1" w:styleId="156">
    <w:name w:val="明显引用 字符"/>
    <w:basedOn w:val="57"/>
    <w:qFormat/>
    <w:uiPriority w:val="99"/>
    <w:rPr>
      <w:rFonts w:ascii="Times New Roman" w:hAnsi="Times New Roman"/>
      <w:i/>
      <w:iCs/>
      <w:color w:val="4F81BD" w:themeColor="accent1"/>
      <w:kern w:val="2"/>
      <w:sz w:val="21"/>
      <w14:textFill>
        <w14:solidFill>
          <w14:schemeClr w14:val="accent1"/>
        </w14:solidFill>
      </w14:textFill>
    </w:rPr>
  </w:style>
  <w:style w:type="paragraph" w:customStyle="1" w:styleId="157">
    <w:name w:val="空半行"/>
    <w:basedOn w:val="1"/>
    <w:qFormat/>
    <w:uiPriority w:val="0"/>
    <w:pPr>
      <w:adjustRightInd w:val="0"/>
      <w:spacing w:line="120" w:lineRule="exact"/>
      <w:textAlignment w:val="baseline"/>
    </w:pPr>
    <w:rPr>
      <w:rFonts w:eastAsia="仿宋_GB2312"/>
      <w:color w:val="FFFFFF"/>
      <w:kern w:val="0"/>
      <w:sz w:val="30"/>
    </w:rPr>
  </w:style>
  <w:style w:type="paragraph" w:styleId="158">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59">
    <w:name w:val="引用 字符"/>
    <w:basedOn w:val="57"/>
    <w:qFormat/>
    <w:uiPriority w:val="99"/>
    <w:rPr>
      <w:rFonts w:ascii="Times New Roman" w:hAnsi="Times New Roman"/>
      <w:i/>
      <w:iCs/>
      <w:color w:val="404040" w:themeColor="text1" w:themeTint="BF"/>
      <w:kern w:val="2"/>
      <w:sz w:val="21"/>
      <w14:textFill>
        <w14:solidFill>
          <w14:schemeClr w14:val="tx1">
            <w14:lumMod w14:val="75000"/>
            <w14:lumOff w14:val="25000"/>
          </w14:schemeClr>
        </w14:solidFill>
      </w14:textFill>
    </w:rPr>
  </w:style>
  <w:style w:type="paragraph" w:customStyle="1" w:styleId="160">
    <w:name w:val="flNote"/>
    <w:basedOn w:val="1"/>
    <w:qFormat/>
    <w:uiPriority w:val="0"/>
    <w:pPr>
      <w:adjustRightInd w:val="0"/>
      <w:spacing w:before="320" w:after="160" w:line="360" w:lineRule="atLeast"/>
      <w:jc w:val="center"/>
      <w:textAlignment w:val="baseline"/>
    </w:pPr>
    <w:rPr>
      <w:rFonts w:ascii="Arial" w:eastAsia="黑体"/>
      <w:kern w:val="0"/>
      <w:sz w:val="30"/>
    </w:rPr>
  </w:style>
  <w:style w:type="character" w:customStyle="1" w:styleId="161">
    <w:name w:val="未处理的提及1"/>
    <w:basedOn w:val="57"/>
    <w:semiHidden/>
    <w:unhideWhenUsed/>
    <w:qFormat/>
    <w:uiPriority w:val="99"/>
    <w:rPr>
      <w:color w:val="605E5C"/>
      <w:shd w:val="clear" w:color="auto" w:fill="E1DFDD"/>
    </w:rPr>
  </w:style>
  <w:style w:type="character" w:customStyle="1" w:styleId="162">
    <w:name w:val="正文文本首行缩进 2 字符"/>
    <w:basedOn w:val="73"/>
    <w:link w:val="53"/>
    <w:qFormat/>
    <w:uiPriority w:val="0"/>
    <w:rPr>
      <w:rFonts w:ascii="Times New Roman" w:hAnsi="Times New Roman"/>
      <w:kern w:val="2"/>
      <w:sz w:val="24"/>
    </w:rPr>
  </w:style>
  <w:style w:type="character" w:customStyle="1" w:styleId="163">
    <w:name w:val="注释标题 字符"/>
    <w:basedOn w:val="57"/>
    <w:qFormat/>
    <w:uiPriority w:val="0"/>
    <w:rPr>
      <w:rFonts w:ascii="Times New Roman" w:hAnsi="Times New Roman"/>
      <w:kern w:val="2"/>
      <w:sz w:val="21"/>
    </w:rPr>
  </w:style>
  <w:style w:type="character" w:customStyle="1" w:styleId="164">
    <w:name w:val="注释标题 字符1"/>
    <w:link w:val="14"/>
    <w:qFormat/>
    <w:uiPriority w:val="0"/>
    <w:rPr>
      <w:rFonts w:ascii="..ì." w:hAnsi="等线" w:eastAsia="..ì." w:cs="宋体"/>
      <w:kern w:val="2"/>
      <w:sz w:val="24"/>
      <w:szCs w:val="22"/>
    </w:rPr>
  </w:style>
  <w:style w:type="character" w:customStyle="1" w:styleId="165">
    <w:name w:val="批注文字 字符1"/>
    <w:qFormat/>
    <w:uiPriority w:val="0"/>
    <w:rPr>
      <w:kern w:val="2"/>
      <w:sz w:val="21"/>
      <w:szCs w:val="24"/>
    </w:rPr>
  </w:style>
  <w:style w:type="character" w:customStyle="1" w:styleId="166">
    <w:name w:val="称呼 字符"/>
    <w:basedOn w:val="57"/>
    <w:link w:val="20"/>
    <w:qFormat/>
    <w:uiPriority w:val="0"/>
    <w:rPr>
      <w:rFonts w:ascii="Times New Roman" w:hAnsi="Times New Roman"/>
      <w:kern w:val="2"/>
      <w:sz w:val="24"/>
    </w:rPr>
  </w:style>
  <w:style w:type="character" w:customStyle="1" w:styleId="167">
    <w:name w:val="正文文本 3 字符"/>
    <w:basedOn w:val="57"/>
    <w:link w:val="21"/>
    <w:qFormat/>
    <w:uiPriority w:val="0"/>
    <w:rPr>
      <w:rFonts w:ascii="Times New Roman" w:hAnsi="Times New Roman"/>
      <w:kern w:val="2"/>
      <w:sz w:val="16"/>
      <w:szCs w:val="16"/>
    </w:rPr>
  </w:style>
  <w:style w:type="character" w:customStyle="1" w:styleId="168">
    <w:name w:val="纯文本 字符2"/>
    <w:qFormat/>
    <w:uiPriority w:val="0"/>
    <w:rPr>
      <w:rFonts w:hint="eastAsia" w:ascii="宋体" w:hAnsi="Courier New" w:eastAsia="宋体" w:cs="宋体"/>
      <w:kern w:val="2"/>
      <w:sz w:val="21"/>
    </w:rPr>
  </w:style>
  <w:style w:type="character" w:customStyle="1" w:styleId="169">
    <w:name w:val="正文文本缩进 3 字符"/>
    <w:basedOn w:val="57"/>
    <w:link w:val="43"/>
    <w:qFormat/>
    <w:uiPriority w:val="0"/>
    <w:rPr>
      <w:rFonts w:ascii="宋体" w:hAnsi="Times New Roman"/>
      <w:sz w:val="24"/>
    </w:rPr>
  </w:style>
  <w:style w:type="character" w:customStyle="1" w:styleId="170">
    <w:name w:val="正文文本 2 字符"/>
    <w:basedOn w:val="57"/>
    <w:link w:val="46"/>
    <w:qFormat/>
    <w:uiPriority w:val="0"/>
    <w:rPr>
      <w:rFonts w:ascii="Times New Roman" w:hAnsi="Times New Roman"/>
      <w:kern w:val="2"/>
      <w:sz w:val="21"/>
      <w:szCs w:val="24"/>
    </w:rPr>
  </w:style>
  <w:style w:type="character" w:customStyle="1" w:styleId="171">
    <w:name w:val="HTML 预设格式 字符"/>
    <w:basedOn w:val="57"/>
    <w:link w:val="47"/>
    <w:qFormat/>
    <w:uiPriority w:val="0"/>
    <w:rPr>
      <w:rFonts w:ascii="宋体" w:hAnsi="宋体" w:cs="宋体"/>
      <w:sz w:val="24"/>
      <w:szCs w:val="24"/>
    </w:rPr>
  </w:style>
  <w:style w:type="character" w:customStyle="1" w:styleId="172">
    <w:name w:val="正文文本首行缩进 字符"/>
    <w:basedOn w:val="66"/>
    <w:link w:val="52"/>
    <w:qFormat/>
    <w:uiPriority w:val="0"/>
    <w:rPr>
      <w:rFonts w:ascii="宋体" w:hAnsi="宋体"/>
      <w:kern w:val="2"/>
      <w:sz w:val="24"/>
    </w:rPr>
  </w:style>
  <w:style w:type="paragraph" w:customStyle="1" w:styleId="173">
    <w:name w:val="正文2文字缩进"/>
    <w:basedOn w:val="1"/>
    <w:qFormat/>
    <w:uiPriority w:val="0"/>
    <w:rPr>
      <w:szCs w:val="24"/>
      <w:lang w:eastAsia="ja-JP"/>
    </w:rPr>
  </w:style>
  <w:style w:type="character" w:customStyle="1" w:styleId="174">
    <w:name w:val="c21"/>
    <w:qFormat/>
    <w:uiPriority w:val="0"/>
    <w:rPr>
      <w:rFonts w:hint="default" w:ascii="ˎ̥" w:hAnsi="ˎ̥"/>
      <w:color w:val="000000"/>
      <w:sz w:val="20"/>
      <w:szCs w:val="20"/>
      <w:u w:val="none"/>
    </w:rPr>
  </w:style>
  <w:style w:type="character" w:customStyle="1" w:styleId="175">
    <w:name w:val="title4"/>
    <w:qFormat/>
    <w:uiPriority w:val="0"/>
    <w:rPr>
      <w:b/>
      <w:bCs/>
      <w:color w:val="1D87B3"/>
      <w:sz w:val="15"/>
      <w:szCs w:val="15"/>
    </w:rPr>
  </w:style>
  <w:style w:type="character" w:customStyle="1" w:styleId="176">
    <w:name w:val="标题 2 Char Char"/>
    <w:qFormat/>
    <w:uiPriority w:val="0"/>
    <w:rPr>
      <w:rFonts w:ascii="Arial" w:hAnsi="Arial" w:eastAsia="黑体"/>
      <w:b/>
      <w:bCs/>
      <w:kern w:val="2"/>
      <w:sz w:val="32"/>
      <w:szCs w:val="32"/>
      <w:lang w:val="en-US" w:eastAsia="zh-CN" w:bidi="ar-SA"/>
    </w:rPr>
  </w:style>
  <w:style w:type="character" w:customStyle="1" w:styleId="177">
    <w:name w:val="black1"/>
    <w:qFormat/>
    <w:uiPriority w:val="0"/>
    <w:rPr>
      <w:color w:val="000000"/>
    </w:rPr>
  </w:style>
  <w:style w:type="character" w:customStyle="1" w:styleId="178">
    <w:name w:val="street-address"/>
    <w:qFormat/>
    <w:uiPriority w:val="0"/>
  </w:style>
  <w:style w:type="character" w:customStyle="1" w:styleId="179">
    <w:name w:val="locality"/>
    <w:qFormat/>
    <w:uiPriority w:val="0"/>
  </w:style>
  <w:style w:type="character" w:customStyle="1" w:styleId="180">
    <w:name w:val="正文文本缩进 Char1"/>
    <w:link w:val="181"/>
    <w:qFormat/>
    <w:uiPriority w:val="0"/>
    <w:rPr>
      <w:rFonts w:ascii="宋体" w:hAnsi="宋体"/>
      <w:sz w:val="24"/>
      <w:szCs w:val="24"/>
    </w:rPr>
  </w:style>
  <w:style w:type="paragraph" w:customStyle="1" w:styleId="181">
    <w:name w:val="正文文本缩进1"/>
    <w:basedOn w:val="1"/>
    <w:link w:val="180"/>
    <w:qFormat/>
    <w:uiPriority w:val="0"/>
    <w:pPr>
      <w:spacing w:line="480" w:lineRule="exact"/>
      <w:ind w:firstLine="480" w:firstLineChars="200"/>
    </w:pPr>
    <w:rPr>
      <w:rFonts w:ascii="宋体" w:hAnsi="宋体"/>
      <w:kern w:val="0"/>
      <w:sz w:val="24"/>
      <w:szCs w:val="24"/>
    </w:rPr>
  </w:style>
  <w:style w:type="character" w:customStyle="1" w:styleId="182">
    <w:name w:val="Char Char11"/>
    <w:qFormat/>
    <w:uiPriority w:val="0"/>
    <w:rPr>
      <w:rFonts w:ascii="宋体" w:eastAsia="宋体"/>
      <w:b/>
      <w:sz w:val="24"/>
      <w:u w:val="single"/>
      <w:lang w:val="en-US" w:eastAsia="zh-CN" w:bidi="ar-SA"/>
    </w:rPr>
  </w:style>
  <w:style w:type="character" w:customStyle="1" w:styleId="183">
    <w:name w:val="txt"/>
    <w:qFormat/>
    <w:uiPriority w:val="0"/>
  </w:style>
  <w:style w:type="character" w:customStyle="1" w:styleId="184">
    <w:name w:val="正文缩进 Char Char"/>
    <w:link w:val="185"/>
    <w:qFormat/>
    <w:uiPriority w:val="0"/>
    <w:rPr>
      <w:rFonts w:ascii="宋体"/>
      <w:snapToGrid w:val="0"/>
      <w:color w:val="000000"/>
      <w:kern w:val="28"/>
      <w:sz w:val="28"/>
    </w:rPr>
  </w:style>
  <w:style w:type="paragraph" w:customStyle="1" w:styleId="185">
    <w:name w:val="正文缩进1"/>
    <w:basedOn w:val="1"/>
    <w:link w:val="184"/>
    <w:qFormat/>
    <w:uiPriority w:val="0"/>
    <w:pPr>
      <w:widowControl/>
      <w:adjustRightInd w:val="0"/>
      <w:snapToGrid w:val="0"/>
      <w:spacing w:line="480" w:lineRule="exact"/>
      <w:ind w:firstLine="567"/>
    </w:pPr>
    <w:rPr>
      <w:rFonts w:ascii="宋体" w:hAnsi="Calibri"/>
      <w:snapToGrid w:val="0"/>
      <w:color w:val="000000"/>
      <w:kern w:val="28"/>
      <w:sz w:val="28"/>
    </w:rPr>
  </w:style>
  <w:style w:type="character" w:customStyle="1" w:styleId="186">
    <w:name w:val="普通文字1 Char1"/>
    <w:qFormat/>
    <w:uiPriority w:val="0"/>
    <w:rPr>
      <w:rFonts w:ascii="宋体" w:hAnsi="Courier New" w:eastAsia="宋体"/>
      <w:kern w:val="2"/>
      <w:sz w:val="21"/>
      <w:lang w:val="en-US" w:eastAsia="zh-CN" w:bidi="ar-SA"/>
    </w:rPr>
  </w:style>
  <w:style w:type="character" w:customStyle="1" w:styleId="187">
    <w:name w:val="chanpin1"/>
    <w:qFormat/>
    <w:uiPriority w:val="0"/>
    <w:rPr>
      <w:rFonts w:hint="default" w:ascii="ˎ̥" w:hAnsi="ˎ̥"/>
      <w:color w:val="000000"/>
      <w:sz w:val="20"/>
      <w:szCs w:val="20"/>
      <w:u w:val="none"/>
    </w:rPr>
  </w:style>
  <w:style w:type="character" w:customStyle="1" w:styleId="188">
    <w:name w:val="标题 3 Char Char"/>
    <w:qFormat/>
    <w:uiPriority w:val="0"/>
    <w:rPr>
      <w:rFonts w:eastAsia="宋体"/>
      <w:b/>
      <w:bCs/>
      <w:kern w:val="2"/>
      <w:sz w:val="32"/>
      <w:szCs w:val="32"/>
      <w:lang w:val="en-US" w:eastAsia="zh-CN" w:bidi="ar-SA"/>
    </w:rPr>
  </w:style>
  <w:style w:type="character" w:customStyle="1" w:styleId="189">
    <w:name w:val="段1 Char"/>
    <w:qFormat/>
    <w:uiPriority w:val="0"/>
    <w:rPr>
      <w:rFonts w:ascii="宋体" w:eastAsia="宋体"/>
      <w:sz w:val="24"/>
      <w:lang w:val="en-US" w:eastAsia="zh-CN" w:bidi="ar-SA"/>
    </w:rPr>
  </w:style>
  <w:style w:type="character" w:customStyle="1" w:styleId="190">
    <w:name w:val="chanpin拷贝"/>
    <w:qFormat/>
    <w:uiPriority w:val="0"/>
  </w:style>
  <w:style w:type="character" w:customStyle="1" w:styleId="191">
    <w:name w:val="apple-style-span"/>
    <w:qFormat/>
    <w:uiPriority w:val="0"/>
    <w:rPr>
      <w:rFonts w:cs="Times New Roman"/>
    </w:rPr>
  </w:style>
  <w:style w:type="paragraph" w:customStyle="1" w:styleId="192">
    <w:name w:val="二级条标题"/>
    <w:basedOn w:val="193"/>
    <w:next w:val="1"/>
    <w:link w:val="197"/>
    <w:qFormat/>
    <w:uiPriority w:val="0"/>
    <w:pPr>
      <w:tabs>
        <w:tab w:val="left" w:pos="360"/>
        <w:tab w:val="left" w:pos="840"/>
        <w:tab w:val="left" w:pos="945"/>
      </w:tabs>
      <w:outlineLvl w:val="2"/>
    </w:pPr>
    <w:rPr>
      <w:rFonts w:ascii="宋体" w:eastAsia="宋体"/>
      <w:b w:val="0"/>
    </w:rPr>
  </w:style>
  <w:style w:type="paragraph" w:customStyle="1" w:styleId="193">
    <w:name w:val="一级条标题"/>
    <w:basedOn w:val="194"/>
    <w:next w:val="1"/>
    <w:link w:val="196"/>
    <w:qFormat/>
    <w:uiPriority w:val="0"/>
    <w:pPr>
      <w:tabs>
        <w:tab w:val="left" w:pos="360"/>
        <w:tab w:val="left" w:pos="840"/>
        <w:tab w:val="left" w:pos="945"/>
      </w:tabs>
      <w:ind w:hanging="840"/>
      <w:outlineLvl w:val="1"/>
    </w:pPr>
  </w:style>
  <w:style w:type="paragraph" w:customStyle="1" w:styleId="194">
    <w:name w:val="章标题"/>
    <w:next w:val="1"/>
    <w:link w:val="195"/>
    <w:qFormat/>
    <w:uiPriority w:val="0"/>
    <w:pPr>
      <w:tabs>
        <w:tab w:val="left" w:pos="945"/>
      </w:tabs>
      <w:spacing w:before="156" w:beforeLines="50" w:after="156" w:afterLines="50" w:line="460" w:lineRule="exact"/>
      <w:ind w:hanging="420"/>
      <w:jc w:val="both"/>
      <w:outlineLvl w:val="0"/>
    </w:pPr>
    <w:rPr>
      <w:rFonts w:ascii="黑体" w:hAnsi="Times New Roman" w:eastAsia="黑体" w:cs="Times New Roman"/>
      <w:b/>
      <w:sz w:val="28"/>
      <w:lang w:val="en-US" w:eastAsia="zh-CN" w:bidi="ar-SA"/>
    </w:rPr>
  </w:style>
  <w:style w:type="character" w:customStyle="1" w:styleId="195">
    <w:name w:val="章标题 Char"/>
    <w:link w:val="194"/>
    <w:qFormat/>
    <w:uiPriority w:val="0"/>
    <w:rPr>
      <w:rFonts w:ascii="黑体" w:hAnsi="Times New Roman" w:eastAsia="黑体"/>
      <w:b/>
      <w:sz w:val="28"/>
    </w:rPr>
  </w:style>
  <w:style w:type="character" w:customStyle="1" w:styleId="196">
    <w:name w:val="一级条标题 Char"/>
    <w:link w:val="193"/>
    <w:qFormat/>
    <w:uiPriority w:val="0"/>
    <w:rPr>
      <w:rFonts w:ascii="黑体" w:hAnsi="Times New Roman" w:eastAsia="黑体"/>
      <w:b/>
      <w:sz w:val="28"/>
    </w:rPr>
  </w:style>
  <w:style w:type="character" w:customStyle="1" w:styleId="197">
    <w:name w:val="二级条标题 Char"/>
    <w:link w:val="192"/>
    <w:qFormat/>
    <w:uiPriority w:val="0"/>
    <w:rPr>
      <w:rFonts w:ascii="宋体" w:hAnsi="Times New Roman"/>
      <w:sz w:val="28"/>
    </w:rPr>
  </w:style>
  <w:style w:type="paragraph" w:customStyle="1" w:styleId="198">
    <w:name w:val="font7"/>
    <w:basedOn w:val="1"/>
    <w:qFormat/>
    <w:uiPriority w:val="0"/>
    <w:pPr>
      <w:widowControl/>
      <w:spacing w:before="100" w:beforeAutospacing="1" w:after="100" w:afterAutospacing="1"/>
      <w:jc w:val="left"/>
    </w:pPr>
    <w:rPr>
      <w:rFonts w:eastAsia="Arial Unicode MS"/>
      <w:b/>
      <w:bCs/>
      <w:color w:val="000000"/>
      <w:kern w:val="0"/>
      <w:sz w:val="20"/>
    </w:rPr>
  </w:style>
  <w:style w:type="paragraph" w:customStyle="1" w:styleId="199">
    <w:name w:val="字元 字元"/>
    <w:basedOn w:val="1"/>
    <w:qFormat/>
    <w:uiPriority w:val="0"/>
    <w:rPr>
      <w:rFonts w:ascii="Tahoma" w:hAnsi="Tahoma"/>
      <w:sz w:val="24"/>
    </w:rPr>
  </w:style>
  <w:style w:type="paragraph" w:customStyle="1" w:styleId="200">
    <w:name w:val="Char3 Char Char Char"/>
    <w:basedOn w:val="1"/>
    <w:qFormat/>
    <w:uiPriority w:val="0"/>
    <w:rPr>
      <w:rFonts w:ascii="Tahoma" w:hAnsi="Tahoma"/>
      <w:sz w:val="24"/>
    </w:rPr>
  </w:style>
  <w:style w:type="paragraph" w:customStyle="1" w:styleId="201">
    <w:name w:val="font6"/>
    <w:basedOn w:val="1"/>
    <w:qFormat/>
    <w:uiPriority w:val="0"/>
    <w:pPr>
      <w:widowControl/>
      <w:spacing w:before="100" w:beforeAutospacing="1" w:after="100" w:afterAutospacing="1"/>
      <w:jc w:val="left"/>
    </w:pPr>
    <w:rPr>
      <w:rFonts w:ascii="宋体" w:hAnsi="宋体" w:cs="宋体"/>
      <w:kern w:val="0"/>
      <w:sz w:val="20"/>
    </w:rPr>
  </w:style>
  <w:style w:type="paragraph" w:customStyle="1" w:styleId="202">
    <w:name w:val="项目编号2"/>
    <w:basedOn w:val="203"/>
    <w:qFormat/>
    <w:uiPriority w:val="0"/>
    <w:pPr>
      <w:numPr>
        <w:numId w:val="1"/>
      </w:numPr>
      <w:tabs>
        <w:tab w:val="left" w:pos="360"/>
      </w:tabs>
    </w:pPr>
  </w:style>
  <w:style w:type="paragraph" w:customStyle="1" w:styleId="203">
    <w:name w:val="项目编号1"/>
    <w:basedOn w:val="1"/>
    <w:qFormat/>
    <w:uiPriority w:val="0"/>
    <w:pPr>
      <w:numPr>
        <w:ilvl w:val="0"/>
        <w:numId w:val="2"/>
      </w:numPr>
      <w:spacing w:before="100" w:beforeAutospacing="1" w:after="100" w:afterAutospacing="1" w:line="360" w:lineRule="auto"/>
    </w:pPr>
    <w:rPr>
      <w:sz w:val="24"/>
      <w:szCs w:val="24"/>
    </w:rPr>
  </w:style>
  <w:style w:type="paragraph" w:customStyle="1" w:styleId="204">
    <w:name w:val="图中文字"/>
    <w:basedOn w:val="1"/>
    <w:qFormat/>
    <w:uiPriority w:val="0"/>
    <w:pPr>
      <w:adjustRightInd w:val="0"/>
      <w:snapToGrid w:val="0"/>
      <w:spacing w:line="0" w:lineRule="atLeast"/>
      <w:jc w:val="center"/>
    </w:pPr>
    <w:rPr>
      <w:sz w:val="24"/>
    </w:rPr>
  </w:style>
  <w:style w:type="paragraph" w:customStyle="1" w:styleId="205">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rPr>
  </w:style>
  <w:style w:type="paragraph" w:customStyle="1" w:styleId="206">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rPr>
  </w:style>
  <w:style w:type="paragraph" w:customStyle="1" w:styleId="207">
    <w:name w:val="Char2"/>
    <w:basedOn w:val="1"/>
    <w:qFormat/>
    <w:uiPriority w:val="0"/>
    <w:rPr>
      <w:rFonts w:ascii="Tahoma" w:hAnsi="Tahoma"/>
      <w:sz w:val="24"/>
    </w:rPr>
  </w:style>
  <w:style w:type="paragraph" w:customStyle="1" w:styleId="208">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rPr>
  </w:style>
  <w:style w:type="paragraph" w:customStyle="1" w:styleId="20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rPr>
  </w:style>
  <w:style w:type="paragraph" w:customStyle="1" w:styleId="210">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211">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rPr>
  </w:style>
  <w:style w:type="paragraph" w:customStyle="1" w:styleId="212">
    <w:name w:val="background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13">
    <w:name w:val="Char Char Char Char Char Char Char"/>
    <w:basedOn w:val="1"/>
    <w:qFormat/>
    <w:uiPriority w:val="0"/>
    <w:pPr>
      <w:snapToGrid w:val="0"/>
      <w:spacing w:line="360" w:lineRule="auto"/>
      <w:ind w:firstLine="200" w:firstLineChars="200"/>
    </w:pPr>
    <w:rPr>
      <w:rFonts w:eastAsia="仿宋_GB2312"/>
      <w:sz w:val="24"/>
      <w:szCs w:val="24"/>
    </w:rPr>
  </w:style>
  <w:style w:type="paragraph" w:customStyle="1" w:styleId="21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215">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rPr>
  </w:style>
  <w:style w:type="paragraph" w:customStyle="1" w:styleId="216">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217">
    <w:name w:val="正文列项_数字"/>
    <w:basedOn w:val="1"/>
    <w:qFormat/>
    <w:uiPriority w:val="0"/>
    <w:pPr>
      <w:numPr>
        <w:ilvl w:val="7"/>
        <w:numId w:val="3"/>
      </w:numPr>
      <w:tabs>
        <w:tab w:val="left" w:pos="945"/>
      </w:tabs>
      <w:autoSpaceDE w:val="0"/>
      <w:autoSpaceDN w:val="0"/>
      <w:spacing w:line="460" w:lineRule="exact"/>
      <w:ind w:left="680" w:leftChars="530" w:hanging="150" w:hangingChars="150"/>
      <w:outlineLvl w:val="7"/>
    </w:pPr>
    <w:rPr>
      <w:rFonts w:ascii="宋体"/>
      <w:kern w:val="0"/>
      <w:sz w:val="28"/>
    </w:rPr>
  </w:style>
  <w:style w:type="paragraph" w:customStyle="1" w:styleId="218">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rPr>
  </w:style>
  <w:style w:type="paragraph" w:customStyle="1" w:styleId="219">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rPr>
  </w:style>
  <w:style w:type="paragraph" w:customStyle="1" w:styleId="22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rPr>
  </w:style>
  <w:style w:type="paragraph" w:customStyle="1" w:styleId="221">
    <w:name w:val="font8"/>
    <w:basedOn w:val="1"/>
    <w:qFormat/>
    <w:uiPriority w:val="0"/>
    <w:pPr>
      <w:widowControl/>
      <w:spacing w:before="100" w:beforeAutospacing="1" w:after="100" w:afterAutospacing="1"/>
      <w:jc w:val="left"/>
    </w:pPr>
    <w:rPr>
      <w:kern w:val="0"/>
      <w:sz w:val="36"/>
      <w:szCs w:val="36"/>
    </w:rPr>
  </w:style>
  <w:style w:type="paragraph" w:customStyle="1" w:styleId="222">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23">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rPr>
  </w:style>
  <w:style w:type="paragraph" w:customStyle="1" w:styleId="224">
    <w:name w:val="Char Char1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225">
    <w:name w:val="Char Char1"/>
    <w:basedOn w:val="18"/>
    <w:qFormat/>
    <w:uiPriority w:val="0"/>
    <w:rPr>
      <w:rFonts w:ascii="Tahoma" w:hAnsi="Tahoma"/>
      <w:kern w:val="2"/>
      <w:sz w:val="24"/>
      <w:shd w:val="clear" w:color="auto" w:fill="auto"/>
    </w:rPr>
  </w:style>
  <w:style w:type="paragraph" w:customStyle="1" w:styleId="22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227">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rPr>
  </w:style>
  <w:style w:type="paragraph" w:customStyle="1" w:styleId="228">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rPr>
  </w:style>
  <w:style w:type="paragraph" w:customStyle="1" w:styleId="229">
    <w:name w:val="样式 宋体 五号 行距: 单倍行距"/>
    <w:basedOn w:val="1"/>
    <w:qFormat/>
    <w:uiPriority w:val="0"/>
    <w:pPr>
      <w:adjustRightInd w:val="0"/>
      <w:jc w:val="left"/>
      <w:textAlignment w:val="baseline"/>
    </w:pPr>
    <w:rPr>
      <w:rFonts w:ascii="宋体" w:hAnsi="宋体"/>
      <w:kern w:val="0"/>
    </w:rPr>
  </w:style>
  <w:style w:type="paragraph" w:customStyle="1" w:styleId="230">
    <w:name w:val="Char1 Char Char Char1"/>
    <w:basedOn w:val="1"/>
    <w:qFormat/>
    <w:uiPriority w:val="0"/>
    <w:rPr>
      <w:rFonts w:ascii="Tahoma" w:hAnsi="Tahoma" w:cs="仿宋_GB2312"/>
      <w:sz w:val="24"/>
      <w:szCs w:val="28"/>
    </w:rPr>
  </w:style>
  <w:style w:type="paragraph" w:customStyle="1" w:styleId="231">
    <w:name w:val="四级条标题"/>
    <w:basedOn w:val="232"/>
    <w:next w:val="1"/>
    <w:qFormat/>
    <w:uiPriority w:val="0"/>
    <w:pPr>
      <w:numPr>
        <w:ilvl w:val="4"/>
      </w:numPr>
      <w:tabs>
        <w:tab w:val="left" w:pos="360"/>
        <w:tab w:val="left" w:pos="840"/>
        <w:tab w:val="left" w:pos="945"/>
      </w:tabs>
      <w:ind w:left="0" w:hanging="840"/>
      <w:outlineLvl w:val="4"/>
    </w:pPr>
  </w:style>
  <w:style w:type="paragraph" w:customStyle="1" w:styleId="232">
    <w:name w:val="三级条标题"/>
    <w:basedOn w:val="192"/>
    <w:next w:val="1"/>
    <w:qFormat/>
    <w:uiPriority w:val="0"/>
    <w:pPr>
      <w:numPr>
        <w:ilvl w:val="3"/>
        <w:numId w:val="3"/>
      </w:numPr>
      <w:ind w:left="0" w:hanging="840"/>
      <w:outlineLvl w:val="3"/>
    </w:pPr>
  </w:style>
  <w:style w:type="paragraph" w:customStyle="1" w:styleId="233">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234">
    <w:name w:val="样式 标题 2 + 宋体 五号 行距: 单倍行距"/>
    <w:basedOn w:val="3"/>
    <w:qFormat/>
    <w:uiPriority w:val="0"/>
    <w:pPr>
      <w:numPr>
        <w:ilvl w:val="1"/>
        <w:numId w:val="4"/>
      </w:numPr>
      <w:tabs>
        <w:tab w:val="left" w:pos="1188"/>
      </w:tabs>
      <w:adjustRightInd w:val="0"/>
      <w:spacing w:line="240" w:lineRule="auto"/>
      <w:jc w:val="left"/>
      <w:textAlignment w:val="baseline"/>
    </w:pPr>
    <w:rPr>
      <w:rFonts w:ascii="宋体" w:hAnsi="宋体"/>
      <w:kern w:val="0"/>
      <w:sz w:val="21"/>
      <w:szCs w:val="20"/>
    </w:rPr>
  </w:style>
  <w:style w:type="paragraph" w:customStyle="1" w:styleId="235">
    <w:name w:val="List Paragraph1"/>
    <w:basedOn w:val="1"/>
    <w:qFormat/>
    <w:uiPriority w:val="0"/>
    <w:pPr>
      <w:ind w:firstLine="420" w:firstLineChars="200"/>
    </w:pPr>
    <w:rPr>
      <w:rFonts w:ascii="Calibri" w:hAnsi="Calibri"/>
      <w:szCs w:val="22"/>
    </w:rPr>
  </w:style>
  <w:style w:type="paragraph" w:customStyle="1" w:styleId="236">
    <w:name w:val="项目符号1"/>
    <w:basedOn w:val="237"/>
    <w:qFormat/>
    <w:uiPriority w:val="0"/>
    <w:pPr>
      <w:ind w:left="-25" w:firstLine="0"/>
    </w:pPr>
  </w:style>
  <w:style w:type="paragraph" w:customStyle="1" w:styleId="237">
    <w:name w:val="正文文本样式"/>
    <w:basedOn w:val="1"/>
    <w:qFormat/>
    <w:uiPriority w:val="0"/>
    <w:pPr>
      <w:spacing w:line="360" w:lineRule="auto"/>
      <w:ind w:firstLine="482"/>
    </w:pPr>
    <w:rPr>
      <w:rFonts w:cs="宋体"/>
      <w:sz w:val="24"/>
    </w:rPr>
  </w:style>
  <w:style w:type="paragraph" w:customStyle="1" w:styleId="238">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rPr>
  </w:style>
  <w:style w:type="paragraph" w:customStyle="1" w:styleId="23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0">
    <w:name w:val="五级条标题"/>
    <w:basedOn w:val="231"/>
    <w:next w:val="1"/>
    <w:qFormat/>
    <w:uiPriority w:val="0"/>
    <w:pPr>
      <w:numPr>
        <w:ilvl w:val="5"/>
      </w:numPr>
      <w:ind w:left="0" w:hanging="840"/>
      <w:outlineLvl w:val="5"/>
    </w:pPr>
  </w:style>
  <w:style w:type="paragraph" w:customStyle="1" w:styleId="24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242">
    <w:name w:val="文档正文"/>
    <w:basedOn w:val="1"/>
    <w:qFormat/>
    <w:uiPriority w:val="0"/>
    <w:pPr>
      <w:snapToGrid w:val="0"/>
      <w:spacing w:before="120" w:after="120" w:line="180" w:lineRule="auto"/>
    </w:pPr>
    <w:rPr>
      <w:rFonts w:ascii="Arial" w:hAnsi="Arial"/>
    </w:rPr>
  </w:style>
  <w:style w:type="paragraph" w:customStyle="1" w:styleId="243">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rPr>
  </w:style>
  <w:style w:type="paragraph" w:customStyle="1" w:styleId="244">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rPr>
  </w:style>
  <w:style w:type="paragraph" w:customStyle="1" w:styleId="245">
    <w:name w:val="Char Char Char1 Char"/>
    <w:basedOn w:val="1"/>
    <w:qFormat/>
    <w:uiPriority w:val="0"/>
    <w:rPr>
      <w:rFonts w:ascii="Tahoma" w:hAnsi="Tahoma"/>
      <w:sz w:val="24"/>
    </w:rPr>
  </w:style>
  <w:style w:type="paragraph" w:customStyle="1" w:styleId="24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247">
    <w:name w:val="1名"/>
    <w:basedOn w:val="1"/>
    <w:qFormat/>
    <w:uiPriority w:val="0"/>
    <w:pPr>
      <w:numPr>
        <w:ilvl w:val="0"/>
        <w:numId w:val="5"/>
      </w:numPr>
      <w:tabs>
        <w:tab w:val="left" w:pos="360"/>
      </w:tabs>
      <w:spacing w:before="120"/>
    </w:pPr>
    <w:rPr>
      <w:rFonts w:ascii="宋体"/>
      <w:sz w:val="28"/>
    </w:rPr>
  </w:style>
  <w:style w:type="paragraph" w:customStyle="1" w:styleId="248">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rPr>
  </w:style>
  <w:style w:type="paragraph" w:customStyle="1" w:styleId="249">
    <w:name w:val="Char Char Char1 Char1"/>
    <w:basedOn w:val="1"/>
    <w:qFormat/>
    <w:uiPriority w:val="0"/>
    <w:rPr>
      <w:rFonts w:ascii="Tahoma" w:hAnsi="Tahoma"/>
      <w:sz w:val="24"/>
    </w:rPr>
  </w:style>
  <w:style w:type="paragraph" w:customStyle="1" w:styleId="250">
    <w:name w:val="Char Char Char Char Char Char Char Char Char Char"/>
    <w:basedOn w:val="1"/>
    <w:qFormat/>
    <w:uiPriority w:val="0"/>
    <w:rPr>
      <w:szCs w:val="24"/>
    </w:rPr>
  </w:style>
  <w:style w:type="paragraph" w:customStyle="1" w:styleId="251">
    <w:name w:val="Char Char1 Char Char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252">
    <w:name w:val="Char1"/>
    <w:basedOn w:val="1"/>
    <w:qFormat/>
    <w:uiPriority w:val="0"/>
    <w:pPr>
      <w:tabs>
        <w:tab w:val="left" w:pos="360"/>
      </w:tabs>
    </w:pPr>
    <w:rPr>
      <w:sz w:val="24"/>
      <w:szCs w:val="24"/>
    </w:rPr>
  </w:style>
  <w:style w:type="paragraph" w:customStyle="1" w:styleId="253">
    <w:name w:val="正文列项_字母"/>
    <w:basedOn w:val="1"/>
    <w:qFormat/>
    <w:uiPriority w:val="0"/>
    <w:pPr>
      <w:numPr>
        <w:ilvl w:val="6"/>
        <w:numId w:val="3"/>
      </w:numPr>
      <w:tabs>
        <w:tab w:val="left" w:pos="945"/>
      </w:tabs>
      <w:autoSpaceDE w:val="0"/>
      <w:autoSpaceDN w:val="0"/>
      <w:spacing w:line="460" w:lineRule="exact"/>
      <w:ind w:left="480" w:leftChars="300" w:hanging="180" w:hangingChars="180"/>
      <w:outlineLvl w:val="6"/>
    </w:pPr>
    <w:rPr>
      <w:rFonts w:ascii="宋体"/>
      <w:kern w:val="0"/>
      <w:sz w:val="28"/>
    </w:rPr>
  </w:style>
  <w:style w:type="paragraph" w:customStyle="1" w:styleId="25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rPr>
  </w:style>
  <w:style w:type="paragraph" w:customStyle="1" w:styleId="255">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rPr>
  </w:style>
  <w:style w:type="paragraph" w:customStyle="1" w:styleId="256">
    <w:name w:val="默认段落字体 Para Char Char Char Char"/>
    <w:basedOn w:val="1"/>
    <w:qFormat/>
    <w:uiPriority w:val="0"/>
    <w:rPr>
      <w:rFonts w:ascii="Arial" w:hAnsi="Arial" w:cs="Arial"/>
      <w:szCs w:val="21"/>
    </w:rPr>
  </w:style>
  <w:style w:type="paragraph" w:customStyle="1" w:styleId="25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25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rPr>
  </w:style>
  <w:style w:type="paragraph" w:customStyle="1" w:styleId="25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rPr>
  </w:style>
  <w:style w:type="paragraph" w:customStyle="1" w:styleId="260">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261">
    <w:name w:val="缺省文本"/>
    <w:basedOn w:val="1"/>
    <w:qFormat/>
    <w:uiPriority w:val="0"/>
    <w:pPr>
      <w:autoSpaceDE w:val="0"/>
      <w:autoSpaceDN w:val="0"/>
      <w:adjustRightInd w:val="0"/>
      <w:jc w:val="left"/>
    </w:pPr>
    <w:rPr>
      <w:kern w:val="0"/>
      <w:sz w:val="24"/>
      <w:szCs w:val="24"/>
    </w:rPr>
  </w:style>
  <w:style w:type="paragraph" w:customStyle="1" w:styleId="262">
    <w:name w:val="Char Char Char1"/>
    <w:basedOn w:val="1"/>
    <w:qFormat/>
    <w:uiPriority w:val="0"/>
    <w:rPr>
      <w:rFonts w:ascii="Tahoma" w:hAnsi="Tahoma"/>
      <w:sz w:val="24"/>
    </w:rPr>
  </w:style>
  <w:style w:type="paragraph" w:customStyle="1" w:styleId="263">
    <w:name w:val="Char Char Char Char Char Char Char1"/>
    <w:basedOn w:val="1"/>
    <w:qFormat/>
    <w:uiPriority w:val="0"/>
    <w:pPr>
      <w:snapToGrid w:val="0"/>
      <w:spacing w:line="360" w:lineRule="auto"/>
      <w:ind w:firstLine="200" w:firstLineChars="200"/>
    </w:pPr>
    <w:rPr>
      <w:rFonts w:eastAsia="仿宋_GB2312"/>
      <w:sz w:val="24"/>
      <w:szCs w:val="24"/>
    </w:rPr>
  </w:style>
  <w:style w:type="paragraph" w:customStyle="1" w:styleId="264">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rPr>
  </w:style>
  <w:style w:type="paragraph" w:customStyle="1" w:styleId="265">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rPr>
  </w:style>
  <w:style w:type="paragraph" w:customStyle="1" w:styleId="266">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67">
    <w:name w:val="正文 + 楷体_GB2312"/>
    <w:basedOn w:val="1"/>
    <w:qFormat/>
    <w:uiPriority w:val="0"/>
    <w:pPr>
      <w:widowControl/>
      <w:jc w:val="left"/>
    </w:pPr>
    <w:rPr>
      <w:rFonts w:ascii="楷体_GB2312" w:eastAsia="楷体_GB2312" w:cs="Arial"/>
      <w:kern w:val="0"/>
      <w:sz w:val="24"/>
      <w:szCs w:val="24"/>
    </w:rPr>
  </w:style>
  <w:style w:type="paragraph" w:customStyle="1" w:styleId="268">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rPr>
  </w:style>
  <w:style w:type="paragraph" w:customStyle="1" w:styleId="269">
    <w:name w:val="1 Char Char Char Char"/>
    <w:basedOn w:val="1"/>
    <w:qFormat/>
    <w:uiPriority w:val="0"/>
    <w:rPr>
      <w:rFonts w:ascii="Tahoma" w:hAnsi="Tahoma"/>
      <w:sz w:val="24"/>
    </w:rPr>
  </w:style>
  <w:style w:type="paragraph" w:customStyle="1" w:styleId="270">
    <w:name w:val="列出段落1"/>
    <w:basedOn w:val="1"/>
    <w:qFormat/>
    <w:uiPriority w:val="0"/>
    <w:pPr>
      <w:ind w:firstLine="420" w:firstLineChars="200"/>
    </w:pPr>
    <w:rPr>
      <w:rFonts w:ascii="Calibri" w:hAnsi="Calibri"/>
      <w:szCs w:val="22"/>
    </w:rPr>
  </w:style>
  <w:style w:type="paragraph" w:customStyle="1" w:styleId="271">
    <w:name w:val="defaul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72">
    <w:name w:val="字元 字元1"/>
    <w:basedOn w:val="1"/>
    <w:qFormat/>
    <w:uiPriority w:val="0"/>
    <w:rPr>
      <w:rFonts w:ascii="Tahoma" w:hAnsi="Tahoma"/>
      <w:sz w:val="24"/>
    </w:rPr>
  </w:style>
  <w:style w:type="paragraph" w:customStyle="1" w:styleId="273">
    <w:name w:val="_Style 160"/>
    <w:qFormat/>
    <w:uiPriority w:val="0"/>
    <w:rPr>
      <w:rFonts w:ascii="Times New Roman" w:hAnsi="Times New Roman" w:eastAsia="宋体" w:cs="Times New Roman"/>
      <w:kern w:val="2"/>
      <w:sz w:val="21"/>
      <w:szCs w:val="24"/>
      <w:lang w:val="en-US" w:eastAsia="zh-CN" w:bidi="ar-SA"/>
    </w:rPr>
  </w:style>
  <w:style w:type="paragraph" w:customStyle="1" w:styleId="274">
    <w:name w:val="项目编号3"/>
    <w:basedOn w:val="237"/>
    <w:qFormat/>
    <w:uiPriority w:val="0"/>
    <w:pPr>
      <w:numPr>
        <w:ilvl w:val="0"/>
        <w:numId w:val="6"/>
      </w:numPr>
    </w:pPr>
  </w:style>
  <w:style w:type="paragraph" w:customStyle="1" w:styleId="275">
    <w:name w:val="Char21"/>
    <w:basedOn w:val="1"/>
    <w:qFormat/>
    <w:uiPriority w:val="0"/>
    <w:rPr>
      <w:rFonts w:ascii="Tahoma" w:hAnsi="Tahoma"/>
      <w:sz w:val="24"/>
    </w:rPr>
  </w:style>
  <w:style w:type="paragraph" w:customStyle="1" w:styleId="276">
    <w:name w:val="表格文字"/>
    <w:basedOn w:val="24"/>
    <w:qFormat/>
    <w:uiPriority w:val="0"/>
    <w:pPr>
      <w:spacing w:before="20" w:after="20"/>
      <w:ind w:firstLine="0"/>
    </w:pPr>
    <w:rPr>
      <w:rFonts w:ascii="Century Gothic" w:hAnsi="Century Gothic"/>
      <w:sz w:val="20"/>
      <w:lang w:val="en-US"/>
    </w:rPr>
  </w:style>
  <w:style w:type="paragraph" w:customStyle="1" w:styleId="277">
    <w:name w:val="Char Char Char Char Char Char Char Char Char Char1"/>
    <w:basedOn w:val="1"/>
    <w:qFormat/>
    <w:uiPriority w:val="0"/>
    <w:rPr>
      <w:rFonts w:ascii="宋体" w:hAnsi="宋体" w:cs="Courier New"/>
      <w:sz w:val="32"/>
      <w:szCs w:val="32"/>
    </w:rPr>
  </w:style>
  <w:style w:type="paragraph" w:customStyle="1" w:styleId="278">
    <w:name w:val="正文文本样式 加粗"/>
    <w:basedOn w:val="237"/>
    <w:qFormat/>
    <w:uiPriority w:val="0"/>
    <w:rPr>
      <w:b/>
    </w:rPr>
  </w:style>
  <w:style w:type="paragraph" w:customStyle="1" w:styleId="279">
    <w:name w:val="Char2 Char Char Char Char Char Char"/>
    <w:basedOn w:val="1"/>
    <w:qFormat/>
    <w:uiPriority w:val="0"/>
    <w:pPr>
      <w:widowControl/>
      <w:spacing w:line="400" w:lineRule="exact"/>
      <w:jc w:val="center"/>
    </w:pPr>
    <w:rPr>
      <w:szCs w:val="24"/>
    </w:rPr>
  </w:style>
  <w:style w:type="paragraph" w:customStyle="1" w:styleId="280">
    <w:name w:val="Char Char4"/>
    <w:basedOn w:val="1"/>
    <w:qFormat/>
    <w:uiPriority w:val="0"/>
    <w:pPr>
      <w:widowControl/>
      <w:spacing w:line="400" w:lineRule="exact"/>
      <w:jc w:val="center"/>
    </w:pPr>
    <w:rPr>
      <w:szCs w:val="24"/>
    </w:rPr>
  </w:style>
  <w:style w:type="paragraph" w:customStyle="1" w:styleId="281">
    <w:name w:val="Char3 Char Char Char1"/>
    <w:basedOn w:val="1"/>
    <w:qFormat/>
    <w:uiPriority w:val="0"/>
    <w:rPr>
      <w:rFonts w:ascii="Tahoma" w:hAnsi="Tahoma"/>
      <w:sz w:val="24"/>
    </w:rPr>
  </w:style>
  <w:style w:type="paragraph" w:customStyle="1" w:styleId="282">
    <w:name w:val="22222222222222"/>
    <w:basedOn w:val="1"/>
    <w:qFormat/>
    <w:uiPriority w:val="0"/>
    <w:pPr>
      <w:widowControl/>
      <w:adjustRightInd w:val="0"/>
      <w:spacing w:line="360" w:lineRule="auto"/>
      <w:ind w:firstLine="480" w:firstLineChars="200"/>
      <w:jc w:val="left"/>
    </w:pPr>
    <w:rPr>
      <w:color w:val="FF0000"/>
      <w:kern w:val="0"/>
      <w:sz w:val="24"/>
    </w:rPr>
  </w:style>
  <w:style w:type="character" w:customStyle="1" w:styleId="283">
    <w:name w:val="中等深浅网格 1 - 强调文字颜色 2 Char"/>
    <w:link w:val="284"/>
    <w:qFormat/>
    <w:uiPriority w:val="0"/>
    <w:rPr>
      <w:kern w:val="2"/>
      <w:sz w:val="21"/>
      <w:szCs w:val="24"/>
      <w:lang w:val="zh-CN"/>
    </w:rPr>
  </w:style>
  <w:style w:type="paragraph" w:customStyle="1" w:styleId="284">
    <w:name w:val="1"/>
    <w:link w:val="283"/>
    <w:qFormat/>
    <w:uiPriority w:val="0"/>
    <w:rPr>
      <w:rFonts w:ascii="Calibri" w:hAnsi="Calibri" w:eastAsia="宋体" w:cs="Times New Roman"/>
      <w:kern w:val="2"/>
      <w:sz w:val="21"/>
      <w:szCs w:val="24"/>
      <w:lang w:val="zh-CN" w:eastAsia="zh-CN" w:bidi="ar-SA"/>
    </w:rPr>
  </w:style>
  <w:style w:type="paragraph" w:customStyle="1" w:styleId="285">
    <w:name w:val="xl23"/>
    <w:basedOn w:val="1"/>
    <w:qFormat/>
    <w:uiPriority w:val="0"/>
    <w:pPr>
      <w:widowControl/>
      <w:spacing w:before="100" w:beforeAutospacing="1" w:after="100" w:afterAutospacing="1" w:line="360" w:lineRule="auto"/>
      <w:textAlignment w:val="top"/>
    </w:pPr>
    <w:rPr>
      <w:kern w:val="0"/>
      <w:sz w:val="24"/>
    </w:rPr>
  </w:style>
  <w:style w:type="paragraph" w:customStyle="1" w:styleId="286">
    <w:name w:val="正文表格"/>
    <w:basedOn w:val="1"/>
    <w:link w:val="287"/>
    <w:qFormat/>
    <w:uiPriority w:val="0"/>
    <w:pPr>
      <w:adjustRightInd w:val="0"/>
      <w:snapToGrid w:val="0"/>
      <w:jc w:val="left"/>
    </w:pPr>
    <w:rPr>
      <w:rFonts w:ascii="宋体" w:hAnsi="宋体"/>
      <w:color w:val="000000"/>
      <w:szCs w:val="21"/>
    </w:rPr>
  </w:style>
  <w:style w:type="character" w:customStyle="1" w:styleId="287">
    <w:name w:val="正文表格 Char"/>
    <w:link w:val="286"/>
    <w:qFormat/>
    <w:uiPriority w:val="0"/>
    <w:rPr>
      <w:rFonts w:ascii="宋体" w:hAnsi="宋体"/>
      <w:color w:val="000000"/>
      <w:kern w:val="2"/>
      <w:sz w:val="21"/>
      <w:szCs w:val="21"/>
    </w:rPr>
  </w:style>
  <w:style w:type="paragraph" w:customStyle="1" w:styleId="288">
    <w:name w:val="正文重点"/>
    <w:basedOn w:val="1"/>
    <w:link w:val="289"/>
    <w:qFormat/>
    <w:uiPriority w:val="0"/>
    <w:pPr>
      <w:adjustRightInd w:val="0"/>
      <w:spacing w:line="360" w:lineRule="auto"/>
      <w:ind w:firstLine="482" w:firstLineChars="200"/>
      <w:jc w:val="left"/>
      <w:textAlignment w:val="baseline"/>
    </w:pPr>
    <w:rPr>
      <w:b/>
      <w:kern w:val="0"/>
      <w:sz w:val="24"/>
    </w:rPr>
  </w:style>
  <w:style w:type="character" w:customStyle="1" w:styleId="289">
    <w:name w:val="正文重点 Char"/>
    <w:link w:val="288"/>
    <w:qFormat/>
    <w:uiPriority w:val="0"/>
    <w:rPr>
      <w:rFonts w:ascii="Times New Roman" w:hAnsi="Times New Roman"/>
      <w:b/>
      <w:sz w:val="24"/>
    </w:rPr>
  </w:style>
  <w:style w:type="paragraph" w:customStyle="1" w:styleId="290">
    <w:name w:val="标题1-附件"/>
    <w:basedOn w:val="2"/>
    <w:qFormat/>
    <w:uiPriority w:val="0"/>
    <w:pPr>
      <w:autoSpaceDE w:val="0"/>
      <w:autoSpaceDN w:val="0"/>
      <w:adjustRightInd w:val="0"/>
      <w:spacing w:before="240" w:after="120" w:line="300" w:lineRule="auto"/>
      <w:jc w:val="left"/>
    </w:pPr>
    <w:rPr>
      <w:rFonts w:ascii="宋体"/>
      <w:sz w:val="24"/>
      <w:szCs w:val="24"/>
    </w:rPr>
  </w:style>
  <w:style w:type="paragraph" w:customStyle="1" w:styleId="291">
    <w:name w:val="正文小标题"/>
    <w:basedOn w:val="1"/>
    <w:next w:val="5"/>
    <w:link w:val="292"/>
    <w:qFormat/>
    <w:uiPriority w:val="0"/>
    <w:pPr>
      <w:adjustRightInd w:val="0"/>
      <w:snapToGrid w:val="0"/>
      <w:spacing w:before="312" w:beforeLines="100" w:after="312" w:afterLines="100"/>
      <w:ind w:firstLine="482"/>
      <w:jc w:val="left"/>
    </w:pPr>
    <w:rPr>
      <w:rFonts w:ascii="宋体" w:hAnsi="宋体"/>
      <w:b/>
      <w:i/>
      <w:color w:val="FF0000"/>
      <w:sz w:val="24"/>
    </w:rPr>
  </w:style>
  <w:style w:type="character" w:customStyle="1" w:styleId="292">
    <w:name w:val="正文小标题 Char"/>
    <w:link w:val="291"/>
    <w:qFormat/>
    <w:uiPriority w:val="0"/>
    <w:rPr>
      <w:rFonts w:ascii="宋体" w:hAnsi="宋体"/>
      <w:b/>
      <w:i/>
      <w:color w:val="FF0000"/>
      <w:kern w:val="2"/>
      <w:sz w:val="24"/>
    </w:rPr>
  </w:style>
  <w:style w:type="paragraph" w:customStyle="1" w:styleId="293">
    <w:name w:val="正文大标题"/>
    <w:basedOn w:val="291"/>
    <w:next w:val="5"/>
    <w:link w:val="294"/>
    <w:qFormat/>
    <w:uiPriority w:val="0"/>
    <w:pPr>
      <w:jc w:val="center"/>
    </w:pPr>
    <w:rPr>
      <w:i w:val="0"/>
      <w:color w:val="000000"/>
      <w:sz w:val="28"/>
      <w:szCs w:val="21"/>
    </w:rPr>
  </w:style>
  <w:style w:type="character" w:customStyle="1" w:styleId="294">
    <w:name w:val="正文大标题 Char"/>
    <w:link w:val="293"/>
    <w:qFormat/>
    <w:uiPriority w:val="0"/>
    <w:rPr>
      <w:rFonts w:ascii="宋体" w:hAnsi="宋体"/>
      <w:b/>
      <w:color w:val="000000"/>
      <w:kern w:val="2"/>
      <w:sz w:val="28"/>
      <w:szCs w:val="21"/>
    </w:rPr>
  </w:style>
  <w:style w:type="paragraph" w:customStyle="1" w:styleId="295">
    <w:name w:val="注释"/>
    <w:basedOn w:val="1"/>
    <w:link w:val="296"/>
    <w:qFormat/>
    <w:uiPriority w:val="0"/>
    <w:pPr>
      <w:adjustRightInd w:val="0"/>
      <w:snapToGrid w:val="0"/>
      <w:ind w:left="420" w:hanging="420" w:hangingChars="200"/>
      <w:jc w:val="left"/>
    </w:pPr>
    <w:rPr>
      <w:rFonts w:ascii="宋体" w:hAnsi="宋体"/>
      <w:szCs w:val="21"/>
    </w:rPr>
  </w:style>
  <w:style w:type="character" w:customStyle="1" w:styleId="296">
    <w:name w:val="注释 Char"/>
    <w:link w:val="295"/>
    <w:qFormat/>
    <w:uiPriority w:val="0"/>
    <w:rPr>
      <w:rFonts w:ascii="宋体" w:hAnsi="宋体"/>
      <w:kern w:val="2"/>
      <w:sz w:val="21"/>
      <w:szCs w:val="21"/>
    </w:rPr>
  </w:style>
  <w:style w:type="paragraph" w:customStyle="1" w:styleId="297">
    <w:name w:val="正文须知-1级"/>
    <w:basedOn w:val="1"/>
    <w:next w:val="1"/>
    <w:qFormat/>
    <w:uiPriority w:val="0"/>
    <w:pPr>
      <w:adjustRightInd w:val="0"/>
      <w:snapToGrid w:val="0"/>
      <w:spacing w:line="300" w:lineRule="auto"/>
    </w:pPr>
    <w:rPr>
      <w:rFonts w:ascii="宋体" w:hAnsi="Calibri"/>
      <w:sz w:val="24"/>
      <w:szCs w:val="21"/>
    </w:rPr>
  </w:style>
  <w:style w:type="paragraph" w:customStyle="1" w:styleId="298">
    <w:name w:val="正文须知-2级"/>
    <w:basedOn w:val="1"/>
    <w:qFormat/>
    <w:uiPriority w:val="0"/>
    <w:pPr>
      <w:numPr>
        <w:ilvl w:val="1"/>
        <w:numId w:val="7"/>
      </w:numPr>
      <w:adjustRightInd w:val="0"/>
      <w:snapToGrid w:val="0"/>
      <w:spacing w:line="300" w:lineRule="auto"/>
    </w:pPr>
    <w:rPr>
      <w:rFonts w:ascii="宋体" w:hAnsi="Calibri"/>
      <w:sz w:val="24"/>
      <w:szCs w:val="21"/>
    </w:rPr>
  </w:style>
  <w:style w:type="paragraph" w:customStyle="1" w:styleId="299">
    <w:name w:val="正文须知-3级"/>
    <w:basedOn w:val="1"/>
    <w:qFormat/>
    <w:uiPriority w:val="0"/>
    <w:pPr>
      <w:numPr>
        <w:ilvl w:val="2"/>
        <w:numId w:val="7"/>
      </w:numPr>
      <w:adjustRightInd w:val="0"/>
      <w:snapToGrid w:val="0"/>
      <w:spacing w:line="300" w:lineRule="auto"/>
      <w:ind w:hanging="355" w:hangingChars="355"/>
    </w:pPr>
    <w:rPr>
      <w:rFonts w:ascii="宋体" w:hAnsi="Calibri"/>
      <w:sz w:val="24"/>
      <w:szCs w:val="21"/>
    </w:rPr>
  </w:style>
  <w:style w:type="paragraph" w:customStyle="1" w:styleId="300">
    <w:name w:val="表格1"/>
    <w:basedOn w:val="1"/>
    <w:qFormat/>
    <w:uiPriority w:val="0"/>
    <w:pPr>
      <w:ind w:firstLine="480" w:firstLineChars="200"/>
      <w:jc w:val="center"/>
    </w:pPr>
    <w:rPr>
      <w:sz w:val="24"/>
    </w:rPr>
  </w:style>
  <w:style w:type="character" w:customStyle="1" w:styleId="301">
    <w:name w:val="纯文本 字符1"/>
    <w:qFormat/>
    <w:uiPriority w:val="0"/>
    <w:rPr>
      <w:rFonts w:ascii="宋体" w:hAnsi="Courier New"/>
    </w:rPr>
  </w:style>
  <w:style w:type="character" w:customStyle="1" w:styleId="302">
    <w:name w:val="bjh-p"/>
    <w:qFormat/>
    <w:uiPriority w:val="0"/>
  </w:style>
  <w:style w:type="paragraph" w:customStyle="1" w:styleId="303">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304">
    <w:name w:val="正文格式 Char"/>
    <w:link w:val="305"/>
    <w:qFormat/>
    <w:locked/>
    <w:uiPriority w:val="0"/>
    <w:rPr>
      <w:rFonts w:ascii="宋体" w:hAnsi="宋体"/>
      <w:sz w:val="24"/>
      <w:szCs w:val="24"/>
      <w:lang w:val="en-GB"/>
    </w:rPr>
  </w:style>
  <w:style w:type="paragraph" w:customStyle="1" w:styleId="305">
    <w:name w:val="正文格式"/>
    <w:basedOn w:val="1"/>
    <w:link w:val="304"/>
    <w:qFormat/>
    <w:uiPriority w:val="0"/>
    <w:pPr>
      <w:spacing w:beforeLines="50" w:line="360" w:lineRule="auto"/>
      <w:ind w:firstLine="480" w:firstLineChars="200"/>
    </w:pPr>
    <w:rPr>
      <w:rFonts w:ascii="宋体" w:hAnsi="宋体"/>
      <w:kern w:val="0"/>
      <w:sz w:val="24"/>
      <w:szCs w:val="24"/>
      <w:lang w:val="en-GB"/>
    </w:rPr>
  </w:style>
  <w:style w:type="character" w:customStyle="1" w:styleId="306">
    <w:name w:val="正文缩进 Char"/>
    <w:qFormat/>
    <w:uiPriority w:val="0"/>
    <w:rPr>
      <w:rFonts w:ascii="宋体" w:eastAsia="宋体"/>
      <w:kern w:val="2"/>
      <w:sz w:val="24"/>
      <w:szCs w:val="24"/>
      <w:lang w:val="en-US" w:eastAsia="zh-CN" w:bidi="ar-SA"/>
    </w:rPr>
  </w:style>
  <w:style w:type="character" w:customStyle="1" w:styleId="307">
    <w:name w:val="Char Char111"/>
    <w:qFormat/>
    <w:uiPriority w:val="0"/>
    <w:rPr>
      <w:rFonts w:ascii="宋体" w:eastAsia="宋体"/>
      <w:b/>
      <w:sz w:val="24"/>
      <w:u w:val="single"/>
      <w:lang w:val="en-US" w:eastAsia="zh-CN" w:bidi="ar-SA"/>
    </w:rPr>
  </w:style>
  <w:style w:type="character" w:customStyle="1" w:styleId="308">
    <w:name w:val="正文文本缩进 Char"/>
    <w:qFormat/>
    <w:uiPriority w:val="0"/>
    <w:rPr>
      <w:rFonts w:eastAsia="宋体"/>
      <w:kern w:val="2"/>
      <w:sz w:val="24"/>
      <w:szCs w:val="24"/>
      <w:lang w:val="en-US" w:eastAsia="zh-CN" w:bidi="ar-SA"/>
    </w:rPr>
  </w:style>
  <w:style w:type="character" w:customStyle="1" w:styleId="309">
    <w:name w:val="列出段落 Char"/>
    <w:qFormat/>
    <w:uiPriority w:val="0"/>
    <w:rPr>
      <w:rFonts w:ascii="Calibri" w:hAnsi="Calibri" w:eastAsia="宋体"/>
      <w:kern w:val="2"/>
      <w:sz w:val="21"/>
      <w:szCs w:val="22"/>
      <w:lang w:val="en-US" w:eastAsia="zh-CN" w:bidi="ar-SA"/>
    </w:rPr>
  </w:style>
  <w:style w:type="paragraph" w:customStyle="1" w:styleId="310">
    <w:name w:val="字元 字元2"/>
    <w:basedOn w:val="1"/>
    <w:qFormat/>
    <w:uiPriority w:val="0"/>
    <w:rPr>
      <w:rFonts w:ascii="Tahoma" w:hAnsi="Tahoma"/>
      <w:sz w:val="24"/>
    </w:rPr>
  </w:style>
  <w:style w:type="paragraph" w:customStyle="1" w:styleId="311">
    <w:name w:val="Char3 Char Char Char2"/>
    <w:basedOn w:val="1"/>
    <w:qFormat/>
    <w:uiPriority w:val="0"/>
    <w:rPr>
      <w:rFonts w:ascii="Tahoma" w:hAnsi="Tahoma"/>
      <w:sz w:val="24"/>
    </w:rPr>
  </w:style>
  <w:style w:type="paragraph" w:customStyle="1" w:styleId="312">
    <w:name w:val="正文文本缩进2"/>
    <w:basedOn w:val="1"/>
    <w:qFormat/>
    <w:uiPriority w:val="0"/>
    <w:pPr>
      <w:spacing w:line="480" w:lineRule="exact"/>
      <w:ind w:firstLine="480" w:firstLineChars="200"/>
    </w:pPr>
    <w:rPr>
      <w:rFonts w:ascii="宋体" w:hAnsi="宋体"/>
      <w:kern w:val="0"/>
      <w:sz w:val="24"/>
      <w:szCs w:val="24"/>
      <w:lang w:val="zh-CN"/>
    </w:rPr>
  </w:style>
  <w:style w:type="paragraph" w:customStyle="1" w:styleId="313">
    <w:name w:val="Char3"/>
    <w:basedOn w:val="1"/>
    <w:qFormat/>
    <w:uiPriority w:val="0"/>
    <w:pPr>
      <w:tabs>
        <w:tab w:val="left" w:pos="360"/>
      </w:tabs>
    </w:pPr>
    <w:rPr>
      <w:sz w:val="24"/>
      <w:szCs w:val="24"/>
    </w:rPr>
  </w:style>
  <w:style w:type="paragraph" w:customStyle="1" w:styleId="314">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315">
    <w:name w:val="Char Char1 Char Char Char Char Char Char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16">
    <w:name w:val="列出段落2"/>
    <w:basedOn w:val="1"/>
    <w:qFormat/>
    <w:uiPriority w:val="99"/>
    <w:pPr>
      <w:ind w:firstLine="420" w:firstLineChars="200"/>
    </w:pPr>
    <w:rPr>
      <w:rFonts w:ascii="Calibri" w:hAnsi="Calibri"/>
      <w:szCs w:val="22"/>
    </w:rPr>
  </w:style>
  <w:style w:type="paragraph" w:customStyle="1" w:styleId="317">
    <w:name w:val="Char Char Char1 Char2"/>
    <w:basedOn w:val="1"/>
    <w:qFormat/>
    <w:uiPriority w:val="0"/>
    <w:rPr>
      <w:rFonts w:ascii="Tahoma" w:hAnsi="Tahoma"/>
      <w:sz w:val="24"/>
    </w:rPr>
  </w:style>
  <w:style w:type="paragraph" w:customStyle="1" w:styleId="318">
    <w:name w:val="Char Char Char2"/>
    <w:basedOn w:val="1"/>
    <w:qFormat/>
    <w:uiPriority w:val="0"/>
    <w:rPr>
      <w:rFonts w:ascii="Tahoma" w:hAnsi="Tahoma"/>
      <w:sz w:val="24"/>
    </w:rPr>
  </w:style>
  <w:style w:type="paragraph" w:customStyle="1" w:styleId="319">
    <w:name w:val="Char Char Char Char Char Char Char2"/>
    <w:basedOn w:val="1"/>
    <w:qFormat/>
    <w:uiPriority w:val="0"/>
    <w:pPr>
      <w:snapToGrid w:val="0"/>
      <w:spacing w:line="360" w:lineRule="auto"/>
      <w:ind w:firstLine="200" w:firstLineChars="200"/>
    </w:pPr>
    <w:rPr>
      <w:rFonts w:eastAsia="仿宋_GB2312"/>
      <w:sz w:val="24"/>
      <w:szCs w:val="24"/>
    </w:rPr>
  </w:style>
  <w:style w:type="paragraph" w:customStyle="1" w:styleId="320">
    <w:name w:val="正文缩进2"/>
    <w:basedOn w:val="1"/>
    <w:qFormat/>
    <w:uiPriority w:val="0"/>
    <w:pPr>
      <w:widowControl/>
      <w:adjustRightInd w:val="0"/>
      <w:snapToGrid w:val="0"/>
      <w:spacing w:line="480" w:lineRule="exact"/>
      <w:ind w:firstLine="567"/>
    </w:pPr>
    <w:rPr>
      <w:rFonts w:ascii="宋体"/>
      <w:snapToGrid w:val="0"/>
      <w:color w:val="000000"/>
      <w:kern w:val="28"/>
      <w:sz w:val="28"/>
      <w:lang w:val="zh-CN"/>
    </w:rPr>
  </w:style>
  <w:style w:type="paragraph" w:customStyle="1" w:styleId="321">
    <w:name w:val="修订211"/>
    <w:qFormat/>
    <w:uiPriority w:val="0"/>
    <w:rPr>
      <w:rFonts w:ascii="Times New Roman" w:hAnsi="Times New Roman" w:eastAsia="宋体" w:cs="Times New Roman"/>
      <w:kern w:val="2"/>
      <w:sz w:val="21"/>
      <w:szCs w:val="24"/>
      <w:lang w:val="en-US" w:eastAsia="zh-CN" w:bidi="ar-SA"/>
    </w:rPr>
  </w:style>
  <w:style w:type="paragraph" w:customStyle="1" w:styleId="322">
    <w:name w:val="Char22"/>
    <w:basedOn w:val="1"/>
    <w:qFormat/>
    <w:uiPriority w:val="0"/>
    <w:rPr>
      <w:rFonts w:ascii="Tahoma" w:hAnsi="Tahoma"/>
      <w:sz w:val="24"/>
    </w:rPr>
  </w:style>
  <w:style w:type="paragraph" w:customStyle="1" w:styleId="323">
    <w:name w:val="Char Char Char Char Char Char Char Char Char Char2"/>
    <w:basedOn w:val="1"/>
    <w:qFormat/>
    <w:uiPriority w:val="0"/>
    <w:rPr>
      <w:rFonts w:ascii="宋体" w:hAnsi="宋体" w:cs="Courier New"/>
      <w:sz w:val="32"/>
      <w:szCs w:val="32"/>
    </w:rPr>
  </w:style>
  <w:style w:type="paragraph" w:customStyle="1" w:styleId="324">
    <w:name w:val="Char2 Char Char Char Char Char Char1"/>
    <w:basedOn w:val="1"/>
    <w:qFormat/>
    <w:uiPriority w:val="0"/>
    <w:pPr>
      <w:widowControl/>
      <w:spacing w:line="400" w:lineRule="exact"/>
      <w:jc w:val="center"/>
    </w:pPr>
    <w:rPr>
      <w:szCs w:val="24"/>
    </w:rPr>
  </w:style>
  <w:style w:type="paragraph" w:customStyle="1" w:styleId="325">
    <w:name w:val="Char Char41"/>
    <w:basedOn w:val="1"/>
    <w:qFormat/>
    <w:uiPriority w:val="0"/>
    <w:pPr>
      <w:widowControl/>
      <w:spacing w:line="400" w:lineRule="exact"/>
      <w:jc w:val="center"/>
    </w:pPr>
    <w:rPr>
      <w:szCs w:val="24"/>
    </w:rPr>
  </w:style>
  <w:style w:type="character" w:customStyle="1" w:styleId="326">
    <w:name w:val="标题 Char"/>
    <w:qFormat/>
    <w:uiPriority w:val="0"/>
    <w:rPr>
      <w:b/>
      <w:kern w:val="2"/>
      <w:sz w:val="32"/>
    </w:rPr>
  </w:style>
  <w:style w:type="paragraph" w:customStyle="1" w:styleId="327">
    <w:name w:val="图例"/>
    <w:basedOn w:val="1"/>
    <w:qFormat/>
    <w:uiPriority w:val="0"/>
    <w:pPr>
      <w:spacing w:before="120" w:after="120" w:line="360" w:lineRule="auto"/>
      <w:jc w:val="center"/>
    </w:pPr>
    <w:rPr>
      <w:rFonts w:eastAsia="仿宋_GB2312"/>
      <w:b/>
      <w:sz w:val="24"/>
    </w:rPr>
  </w:style>
  <w:style w:type="paragraph" w:customStyle="1" w:styleId="328">
    <w:name w:val="Table Paragraph"/>
    <w:basedOn w:val="1"/>
    <w:qFormat/>
    <w:uiPriority w:val="1"/>
    <w:pPr>
      <w:autoSpaceDE w:val="0"/>
      <w:autoSpaceDN w:val="0"/>
      <w:jc w:val="left"/>
    </w:pPr>
    <w:rPr>
      <w:rFonts w:ascii="宋体" w:hAnsi="宋体" w:cs="宋体"/>
      <w:kern w:val="0"/>
      <w:sz w:val="22"/>
      <w:szCs w:val="22"/>
      <w:lang w:eastAsia="en-US"/>
    </w:rPr>
  </w:style>
  <w:style w:type="table" w:customStyle="1" w:styleId="329">
    <w:name w:val="Table Normal"/>
    <w:semiHidden/>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330">
    <w:name w:val="C正文 Char"/>
    <w:link w:val="331"/>
    <w:qFormat/>
    <w:uiPriority w:val="0"/>
    <w:rPr>
      <w:rFonts w:ascii="宋体" w:hAnsi="宋体"/>
      <w:color w:val="333333"/>
      <w:kern w:val="2"/>
      <w:sz w:val="24"/>
      <w:szCs w:val="24"/>
    </w:rPr>
  </w:style>
  <w:style w:type="paragraph" w:customStyle="1" w:styleId="331">
    <w:name w:val="C正文"/>
    <w:basedOn w:val="1"/>
    <w:link w:val="330"/>
    <w:qFormat/>
    <w:uiPriority w:val="0"/>
    <w:pPr>
      <w:spacing w:line="360" w:lineRule="auto"/>
      <w:ind w:firstLine="425" w:firstLineChars="177"/>
    </w:pPr>
    <w:rPr>
      <w:rFonts w:ascii="宋体" w:hAnsi="宋体"/>
      <w:color w:val="333333"/>
      <w:sz w:val="24"/>
      <w:szCs w:val="24"/>
    </w:rPr>
  </w:style>
  <w:style w:type="paragraph" w:customStyle="1" w:styleId="332">
    <w:name w:val="列表段落1"/>
    <w:basedOn w:val="1"/>
    <w:qFormat/>
    <w:uiPriority w:val="34"/>
    <w:pPr>
      <w:ind w:firstLine="420" w:firstLineChars="200"/>
    </w:pPr>
    <w:rPr>
      <w:szCs w:val="24"/>
    </w:rPr>
  </w:style>
  <w:style w:type="character" w:customStyle="1" w:styleId="333">
    <w:name w:val="w32"/>
    <w:qFormat/>
    <w:uiPriority w:val="0"/>
  </w:style>
  <w:style w:type="character" w:customStyle="1" w:styleId="334">
    <w:name w:val="icontext2"/>
    <w:qFormat/>
    <w:uiPriority w:val="0"/>
  </w:style>
  <w:style w:type="character" w:customStyle="1" w:styleId="335">
    <w:name w:val="associateddata"/>
    <w:qFormat/>
    <w:uiPriority w:val="0"/>
    <w:rPr>
      <w:shd w:val="clear" w:color="auto" w:fill="50A6F9"/>
    </w:rPr>
  </w:style>
  <w:style w:type="character" w:customStyle="1" w:styleId="336">
    <w:name w:val="tmpztreemove_arrow"/>
    <w:qFormat/>
    <w:uiPriority w:val="0"/>
  </w:style>
  <w:style w:type="character" w:customStyle="1" w:styleId="337">
    <w:name w:val="pagechatarealistclose_box"/>
    <w:qFormat/>
    <w:uiPriority w:val="0"/>
  </w:style>
  <w:style w:type="character" w:customStyle="1" w:styleId="338">
    <w:name w:val="pagechatarealistclose_box1"/>
    <w:qFormat/>
    <w:uiPriority w:val="0"/>
  </w:style>
  <w:style w:type="character" w:customStyle="1" w:styleId="339">
    <w:name w:val="ico1652"/>
    <w:qFormat/>
    <w:uiPriority w:val="0"/>
  </w:style>
  <w:style w:type="character" w:customStyle="1" w:styleId="340">
    <w:name w:val="ico1653"/>
    <w:qFormat/>
    <w:uiPriority w:val="0"/>
  </w:style>
  <w:style w:type="character" w:customStyle="1" w:styleId="341">
    <w:name w:val="button4"/>
    <w:qFormat/>
    <w:uiPriority w:val="0"/>
  </w:style>
  <w:style w:type="character" w:customStyle="1" w:styleId="342">
    <w:name w:val="cy"/>
    <w:qFormat/>
    <w:uiPriority w:val="0"/>
  </w:style>
  <w:style w:type="character" w:customStyle="1" w:styleId="343">
    <w:name w:val="iconline2"/>
    <w:qFormat/>
    <w:uiPriority w:val="0"/>
  </w:style>
  <w:style w:type="character" w:customStyle="1" w:styleId="344">
    <w:name w:val="iconline21"/>
    <w:qFormat/>
    <w:uiPriority w:val="0"/>
  </w:style>
  <w:style w:type="character" w:customStyle="1" w:styleId="345">
    <w:name w:val="hilite"/>
    <w:qFormat/>
    <w:uiPriority w:val="0"/>
    <w:rPr>
      <w:color w:val="FFFFFF"/>
      <w:shd w:val="clear" w:color="auto" w:fill="666666"/>
    </w:rPr>
  </w:style>
  <w:style w:type="character" w:customStyle="1" w:styleId="346">
    <w:name w:val="icontext1"/>
    <w:qFormat/>
    <w:uiPriority w:val="0"/>
  </w:style>
  <w:style w:type="character" w:customStyle="1" w:styleId="347">
    <w:name w:val="icontext11"/>
    <w:qFormat/>
    <w:uiPriority w:val="0"/>
  </w:style>
  <w:style w:type="character" w:customStyle="1" w:styleId="348">
    <w:name w:val="icontext12"/>
    <w:qFormat/>
    <w:uiPriority w:val="0"/>
  </w:style>
  <w:style w:type="character" w:customStyle="1" w:styleId="349">
    <w:name w:val="icontext3"/>
    <w:qFormat/>
    <w:uiPriority w:val="0"/>
  </w:style>
  <w:style w:type="character" w:customStyle="1" w:styleId="350">
    <w:name w:val="cdropright"/>
    <w:qFormat/>
    <w:uiPriority w:val="0"/>
  </w:style>
  <w:style w:type="character" w:customStyle="1" w:styleId="351">
    <w:name w:val="first-child"/>
    <w:qFormat/>
    <w:uiPriority w:val="0"/>
  </w:style>
  <w:style w:type="character" w:customStyle="1" w:styleId="352">
    <w:name w:val="drapbtn"/>
    <w:qFormat/>
    <w:uiPriority w:val="0"/>
  </w:style>
  <w:style w:type="character" w:customStyle="1" w:styleId="353">
    <w:name w:val="cdropleft"/>
    <w:qFormat/>
    <w:uiPriority w:val="0"/>
  </w:style>
  <w:style w:type="character" w:customStyle="1" w:styleId="354">
    <w:name w:val="active5"/>
    <w:qFormat/>
    <w:uiPriority w:val="0"/>
    <w:rPr>
      <w:color w:val="00FF00"/>
      <w:shd w:val="clear" w:color="auto" w:fill="111111"/>
    </w:rPr>
  </w:style>
  <w:style w:type="character" w:customStyle="1" w:styleId="355">
    <w:name w:val="active6"/>
    <w:qFormat/>
    <w:uiPriority w:val="0"/>
    <w:rPr>
      <w:shd w:val="clear" w:color="auto" w:fill="EC3535"/>
    </w:rPr>
  </w:style>
  <w:style w:type="character" w:customStyle="1" w:styleId="356">
    <w:name w:val="after"/>
    <w:qFormat/>
    <w:uiPriority w:val="0"/>
    <w:rPr>
      <w:sz w:val="16"/>
      <w:szCs w:val="0"/>
    </w:rPr>
  </w:style>
  <w:style w:type="character" w:customStyle="1" w:styleId="357">
    <w:name w:val="layui-layer-tabnow"/>
    <w:qFormat/>
    <w:uiPriority w:val="0"/>
    <w:rPr>
      <w:bdr w:val="single" w:color="CCCCCC" w:sz="6" w:space="0"/>
      <w:shd w:val="clear" w:color="auto" w:fill="FFFFFF"/>
    </w:rPr>
  </w:style>
  <w:style w:type="paragraph" w:customStyle="1" w:styleId="358">
    <w:name w:val="列表段落2"/>
    <w:basedOn w:val="1"/>
    <w:unhideWhenUsed/>
    <w:qFormat/>
    <w:uiPriority w:val="99"/>
    <w:pPr>
      <w:ind w:firstLine="420" w:firstLineChars="200"/>
    </w:pPr>
    <w:rPr>
      <w:szCs w:val="24"/>
    </w:rPr>
  </w:style>
  <w:style w:type="paragraph" w:customStyle="1" w:styleId="359">
    <w:name w:val="juzhong"/>
    <w:basedOn w:val="1"/>
    <w:qFormat/>
    <w:uiPriority w:val="0"/>
    <w:pPr>
      <w:widowControl/>
      <w:spacing w:before="100" w:beforeAutospacing="1" w:after="100" w:afterAutospacing="1"/>
      <w:jc w:val="left"/>
    </w:pPr>
    <w:rPr>
      <w:rFonts w:ascii="宋体" w:cs="宋体"/>
      <w:kern w:val="0"/>
      <w:sz w:val="24"/>
      <w:szCs w:val="24"/>
    </w:rPr>
  </w:style>
  <w:style w:type="paragraph" w:customStyle="1" w:styleId="360">
    <w:name w:val="林郁-一级标题"/>
    <w:basedOn w:val="2"/>
    <w:qFormat/>
    <w:uiPriority w:val="0"/>
    <w:pPr>
      <w:autoSpaceDE w:val="0"/>
      <w:autoSpaceDN w:val="0"/>
      <w:adjustRightInd w:val="0"/>
      <w:snapToGrid w:val="0"/>
      <w:spacing w:before="0" w:after="0" w:line="560" w:lineRule="exact"/>
      <w:ind w:firstLine="200" w:firstLineChars="200"/>
      <w:jc w:val="left"/>
    </w:pPr>
    <w:rPr>
      <w:rFonts w:ascii="黑体" w:eastAsia="黑体"/>
      <w:b w:val="0"/>
      <w:color w:val="000000"/>
      <w:sz w:val="30"/>
      <w:szCs w:val="30"/>
    </w:rPr>
  </w:style>
  <w:style w:type="paragraph" w:customStyle="1" w:styleId="361">
    <w:name w:val="列出段落111"/>
    <w:basedOn w:val="1"/>
    <w:qFormat/>
    <w:uiPriority w:val="0"/>
    <w:pPr>
      <w:ind w:firstLine="200" w:firstLineChars="200"/>
    </w:pPr>
    <w:rPr>
      <w:rFonts w:ascii="Calibri" w:hAnsi="Calibri"/>
      <w:szCs w:val="22"/>
    </w:rPr>
  </w:style>
  <w:style w:type="paragraph" w:customStyle="1" w:styleId="362">
    <w:name w:val="Char Char Char Char Char Char Char Char Char Char Char Char1 Char"/>
    <w:basedOn w:val="1"/>
    <w:qFormat/>
    <w:uiPriority w:val="0"/>
    <w:pPr>
      <w:snapToGrid w:val="0"/>
      <w:spacing w:line="360" w:lineRule="auto"/>
      <w:ind w:firstLine="200" w:firstLineChars="200"/>
    </w:pPr>
    <w:rPr>
      <w:rFonts w:eastAsia="仿宋_GB2312"/>
      <w:sz w:val="24"/>
      <w:szCs w:val="24"/>
    </w:rPr>
  </w:style>
  <w:style w:type="paragraph" w:customStyle="1" w:styleId="363">
    <w:name w:val="Char1 Char Char Char"/>
    <w:basedOn w:val="1"/>
    <w:qFormat/>
    <w:uiPriority w:val="0"/>
    <w:pPr>
      <w:widowControl/>
      <w:spacing w:after="160" w:line="240" w:lineRule="exact"/>
      <w:jc w:val="left"/>
    </w:pPr>
    <w:rPr>
      <w:rFonts w:ascii="Verdana" w:hAnsi="Verdana"/>
      <w:kern w:val="0"/>
      <w:sz w:val="20"/>
      <w:lang w:eastAsia="en-US"/>
    </w:rPr>
  </w:style>
  <w:style w:type="paragraph" w:customStyle="1" w:styleId="364">
    <w:name w:val="zw"/>
    <w:basedOn w:val="1"/>
    <w:qFormat/>
    <w:uiPriority w:val="0"/>
    <w:pPr>
      <w:adjustRightInd w:val="0"/>
      <w:spacing w:line="360" w:lineRule="auto"/>
      <w:ind w:firstLine="482"/>
      <w:textAlignment w:val="baseline"/>
    </w:pPr>
    <w:rPr>
      <w:rFonts w:ascii="Arial Narrow" w:hAnsi="Arial Narrow" w:eastAsia="楷体_GB2312"/>
      <w:kern w:val="0"/>
      <w:sz w:val="24"/>
    </w:rPr>
  </w:style>
  <w:style w:type="paragraph" w:customStyle="1" w:styleId="365">
    <w:name w:val="WW-正文（首行缩进两字）"/>
    <w:basedOn w:val="1"/>
    <w:qFormat/>
    <w:uiPriority w:val="0"/>
    <w:pPr>
      <w:suppressAutoHyphens/>
      <w:spacing w:line="360" w:lineRule="auto"/>
      <w:ind w:firstLine="480"/>
    </w:pPr>
    <w:rPr>
      <w:rFonts w:eastAsia="仿宋_GB2312"/>
      <w:color w:val="FF00FF"/>
      <w:sz w:val="24"/>
      <w:szCs w:val="24"/>
    </w:rPr>
  </w:style>
  <w:style w:type="paragraph" w:customStyle="1" w:styleId="366">
    <w:name w:val="无间隔1"/>
    <w:qFormat/>
    <w:uiPriority w:val="0"/>
    <w:rPr>
      <w:rFonts w:ascii="Calibri" w:hAnsi="Calibri" w:eastAsia="宋体" w:cs="Times New Roman"/>
      <w:sz w:val="22"/>
      <w:szCs w:val="22"/>
      <w:lang w:val="en-US" w:eastAsia="zh-CN" w:bidi="ar-SA"/>
    </w:rPr>
  </w:style>
  <w:style w:type="paragraph" w:customStyle="1" w:styleId="367">
    <w:name w:val="p0"/>
    <w:basedOn w:val="1"/>
    <w:qFormat/>
    <w:uiPriority w:val="0"/>
    <w:pPr>
      <w:widowControl/>
    </w:pPr>
    <w:rPr>
      <w:kern w:val="0"/>
      <w:szCs w:val="21"/>
    </w:rPr>
  </w:style>
  <w:style w:type="paragraph" w:customStyle="1" w:styleId="368">
    <w:name w:val="列出段落11"/>
    <w:basedOn w:val="1"/>
    <w:qFormat/>
    <w:uiPriority w:val="0"/>
    <w:pPr>
      <w:ind w:firstLine="200" w:firstLineChars="200"/>
    </w:pPr>
    <w:rPr>
      <w:szCs w:val="24"/>
    </w:rPr>
  </w:style>
  <w:style w:type="paragraph" w:customStyle="1" w:styleId="369">
    <w:name w:val="_Style 1"/>
    <w:basedOn w:val="1"/>
    <w:qFormat/>
    <w:uiPriority w:val="0"/>
    <w:pPr>
      <w:ind w:firstLine="200" w:firstLineChars="200"/>
    </w:pPr>
    <w:rPr>
      <w:rFonts w:ascii="Calibri" w:hAnsi="Calibri"/>
      <w:szCs w:val="22"/>
    </w:rPr>
  </w:style>
  <w:style w:type="paragraph" w:customStyle="1" w:styleId="370">
    <w:name w:val="表正文"/>
    <w:basedOn w:val="1"/>
    <w:next w:val="1"/>
    <w:qFormat/>
    <w:uiPriority w:val="0"/>
    <w:pPr>
      <w:spacing w:line="360" w:lineRule="auto"/>
    </w:pPr>
    <w:rPr>
      <w:color w:val="FF0000"/>
      <w:sz w:val="24"/>
      <w:szCs w:val="24"/>
    </w:rPr>
  </w:style>
  <w:style w:type="paragraph" w:customStyle="1" w:styleId="371">
    <w:name w:val="默认段落字体 Para Char Char Char Char Char Char Char"/>
    <w:basedOn w:val="18"/>
    <w:qFormat/>
    <w:uiPriority w:val="0"/>
    <w:pPr>
      <w:adjustRightInd w:val="0"/>
      <w:spacing w:line="436" w:lineRule="exact"/>
      <w:ind w:left="357"/>
      <w:jc w:val="left"/>
      <w:outlineLvl w:val="3"/>
    </w:pPr>
    <w:rPr>
      <w:rFonts w:ascii="Tahoma" w:hAnsi="Tahoma"/>
      <w:b/>
      <w:kern w:val="2"/>
      <w:sz w:val="24"/>
      <w:shd w:val="clear" w:color="auto" w:fill="auto"/>
    </w:rPr>
  </w:style>
  <w:style w:type="paragraph" w:customStyle="1" w:styleId="372">
    <w:name w:val="样式3"/>
    <w:basedOn w:val="1"/>
    <w:qFormat/>
    <w:uiPriority w:val="0"/>
    <w:pPr>
      <w:tabs>
        <w:tab w:val="right" w:leader="middleDot" w:pos="7936"/>
      </w:tabs>
      <w:spacing w:line="520" w:lineRule="exact"/>
    </w:pPr>
    <w:rPr>
      <w:rFonts w:ascii="Arial Unicode MS" w:hAnsi="Arial Unicode MS" w:eastAsia="文鼎CS大黑"/>
      <w:color w:val="000000"/>
      <w:sz w:val="32"/>
    </w:rPr>
  </w:style>
  <w:style w:type="paragraph" w:customStyle="1" w:styleId="373">
    <w:name w:val="列出段落3"/>
    <w:basedOn w:val="1"/>
    <w:qFormat/>
    <w:uiPriority w:val="0"/>
    <w:pPr>
      <w:ind w:firstLine="200" w:firstLineChars="200"/>
    </w:pPr>
    <w:rPr>
      <w:szCs w:val="24"/>
    </w:rPr>
  </w:style>
  <w:style w:type="paragraph" w:customStyle="1" w:styleId="374">
    <w:name w:val="样式1"/>
    <w:basedOn w:val="50"/>
    <w:link w:val="375"/>
    <w:qFormat/>
    <w:uiPriority w:val="0"/>
    <w:rPr>
      <w:rFonts w:ascii="Arial" w:hAnsi="Arial"/>
    </w:rPr>
  </w:style>
  <w:style w:type="character" w:customStyle="1" w:styleId="375">
    <w:name w:val="样式1 Char"/>
    <w:link w:val="374"/>
    <w:qFormat/>
    <w:uiPriority w:val="0"/>
    <w:rPr>
      <w:rFonts w:ascii="Arial" w:hAnsi="Arial"/>
      <w:b/>
      <w:bCs/>
      <w:kern w:val="2"/>
      <w:sz w:val="32"/>
      <w:szCs w:val="32"/>
    </w:rPr>
  </w:style>
  <w:style w:type="paragraph" w:customStyle="1" w:styleId="376">
    <w:name w:val="_Style 3"/>
    <w:basedOn w:val="1"/>
    <w:qFormat/>
    <w:uiPriority w:val="0"/>
    <w:pPr>
      <w:ind w:firstLine="200" w:firstLineChars="200"/>
    </w:pPr>
    <w:rPr>
      <w:rFonts w:ascii="Calibri" w:hAnsi="Calibri"/>
      <w:szCs w:val="22"/>
    </w:rPr>
  </w:style>
  <w:style w:type="character" w:customStyle="1" w:styleId="377">
    <w:name w:val="访问过的超链接1"/>
    <w:qFormat/>
    <w:uiPriority w:val="0"/>
    <w:rPr>
      <w:color w:val="800080"/>
      <w:u w:val="single"/>
    </w:rPr>
  </w:style>
  <w:style w:type="character" w:customStyle="1" w:styleId="378">
    <w:name w:val="date2"/>
    <w:qFormat/>
    <w:uiPriority w:val="0"/>
  </w:style>
  <w:style w:type="character" w:customStyle="1" w:styleId="379">
    <w:name w:val="u_name2"/>
    <w:qFormat/>
    <w:uiPriority w:val="0"/>
    <w:rPr>
      <w:color w:val="484848"/>
    </w:rPr>
  </w:style>
  <w:style w:type="character" w:customStyle="1" w:styleId="380">
    <w:name w:val="n-grey"/>
    <w:qFormat/>
    <w:uiPriority w:val="0"/>
  </w:style>
  <w:style w:type="character" w:customStyle="1" w:styleId="381">
    <w:name w:val="纯文本 Char"/>
    <w:qFormat/>
    <w:uiPriority w:val="0"/>
    <w:rPr>
      <w:rFonts w:ascii="宋体" w:eastAsia="宋体"/>
      <w:kern w:val="2"/>
      <w:sz w:val="21"/>
      <w:lang w:val="en-US" w:eastAsia="zh-CN" w:bidi="ar-SA"/>
    </w:rPr>
  </w:style>
  <w:style w:type="character" w:customStyle="1" w:styleId="382">
    <w:name w:val="clampword3"/>
    <w:qFormat/>
    <w:uiPriority w:val="0"/>
  </w:style>
  <w:style w:type="paragraph" w:customStyle="1" w:styleId="383">
    <w:name w:val="样式 样式 样式 样式 标题 2 + 宋体 五号 非加粗 黑色 + 段前: 6 磅 段后: 0 磅 行距: 单倍行距 + 段前:..."/>
    <w:basedOn w:val="1"/>
    <w:qFormat/>
    <w:uiPriority w:val="0"/>
    <w:pPr>
      <w:keepNext/>
      <w:keepLines/>
      <w:tabs>
        <w:tab w:val="left" w:pos="0"/>
      </w:tabs>
      <w:adjustRightInd w:val="0"/>
      <w:spacing w:before="240"/>
      <w:ind w:left="1260" w:hanging="420"/>
      <w:jc w:val="left"/>
      <w:textAlignment w:val="baseline"/>
      <w:outlineLvl w:val="1"/>
    </w:pPr>
    <w:rPr>
      <w:rFonts w:ascii="宋体" w:cs="宋体"/>
      <w:b/>
      <w:bCs/>
      <w:color w:val="000000"/>
      <w:kern w:val="0"/>
    </w:rPr>
  </w:style>
  <w:style w:type="paragraph" w:customStyle="1" w:styleId="384">
    <w:name w:val="列出段落4"/>
    <w:basedOn w:val="1"/>
    <w:qFormat/>
    <w:uiPriority w:val="0"/>
    <w:pPr>
      <w:ind w:firstLine="200" w:firstLineChars="200"/>
    </w:pPr>
    <w:rPr>
      <w:rFonts w:ascii="Calibri" w:hAnsi="Calibri"/>
      <w:szCs w:val="22"/>
    </w:rPr>
  </w:style>
  <w:style w:type="paragraph" w:customStyle="1" w:styleId="385">
    <w:name w:val="表格小四"/>
    <w:basedOn w:val="1"/>
    <w:qFormat/>
    <w:uiPriority w:val="0"/>
    <w:pPr>
      <w:jc w:val="center"/>
    </w:pPr>
    <w:rPr>
      <w:rFonts w:ascii="宋体"/>
      <w:kern w:val="0"/>
      <w:sz w:val="24"/>
    </w:rPr>
  </w:style>
  <w:style w:type="paragraph" w:customStyle="1" w:styleId="386">
    <w:name w:val="列出段落5"/>
    <w:basedOn w:val="1"/>
    <w:qFormat/>
    <w:uiPriority w:val="34"/>
    <w:pPr>
      <w:ind w:firstLine="420" w:firstLineChars="200"/>
    </w:pPr>
    <w:rPr>
      <w:szCs w:val="24"/>
    </w:rPr>
  </w:style>
  <w:style w:type="paragraph" w:customStyle="1" w:styleId="387">
    <w:name w:val="列出段落6"/>
    <w:basedOn w:val="1"/>
    <w:qFormat/>
    <w:uiPriority w:val="99"/>
    <w:pPr>
      <w:ind w:firstLine="420" w:firstLineChars="200"/>
    </w:pPr>
    <w:rPr>
      <w:szCs w:val="24"/>
    </w:rPr>
  </w:style>
  <w:style w:type="character" w:customStyle="1" w:styleId="388">
    <w:name w:val="htd0"/>
    <w:qFormat/>
    <w:uiPriority w:val="99"/>
  </w:style>
  <w:style w:type="paragraph" w:customStyle="1" w:styleId="389">
    <w:name w:val="p5"/>
    <w:basedOn w:val="1"/>
    <w:qFormat/>
    <w:uiPriority w:val="0"/>
    <w:pPr>
      <w:jc w:val="left"/>
    </w:pPr>
    <w:rPr>
      <w:rFonts w:ascii=".pingfang sc" w:hAnsi=".pingfang sc" w:eastAsia=".pingfang sc"/>
      <w:color w:val="454545"/>
      <w:kern w:val="0"/>
      <w:sz w:val="24"/>
      <w:szCs w:val="24"/>
    </w:rPr>
  </w:style>
  <w:style w:type="paragraph" w:customStyle="1" w:styleId="390">
    <w:name w:val="列出段落7"/>
    <w:basedOn w:val="1"/>
    <w:qFormat/>
    <w:uiPriority w:val="99"/>
    <w:pPr>
      <w:ind w:firstLine="420" w:firstLineChars="200"/>
    </w:pPr>
    <w:rPr>
      <w:szCs w:val="24"/>
    </w:rPr>
  </w:style>
  <w:style w:type="paragraph" w:customStyle="1" w:styleId="391">
    <w:name w:val="修订21"/>
    <w:qFormat/>
    <w:uiPriority w:val="99"/>
    <w:rPr>
      <w:rFonts w:ascii="Times New Roman" w:hAnsi="Times New Roman" w:eastAsia="宋体" w:cs="Times New Roman"/>
      <w:kern w:val="2"/>
      <w:sz w:val="21"/>
      <w:szCs w:val="24"/>
      <w:lang w:val="en-US" w:eastAsia="zh-CN" w:bidi="ar-SA"/>
    </w:rPr>
  </w:style>
  <w:style w:type="paragraph" w:customStyle="1" w:styleId="392">
    <w:name w:val="_Style 60"/>
    <w:basedOn w:val="1"/>
    <w:next w:val="1"/>
    <w:qFormat/>
    <w:uiPriority w:val="99"/>
    <w:pPr>
      <w:ind w:left="3360" w:leftChars="1600"/>
    </w:pPr>
    <w:rPr>
      <w:szCs w:val="24"/>
    </w:rPr>
  </w:style>
  <w:style w:type="paragraph" w:customStyle="1" w:styleId="393">
    <w:name w:val="Unknown Style"/>
    <w:basedOn w:val="1"/>
    <w:next w:val="1"/>
    <w:qFormat/>
    <w:uiPriority w:val="99"/>
    <w:pPr>
      <w:widowControl/>
    </w:pPr>
    <w:rPr>
      <w:rFonts w:ascii="宋体"/>
      <w:kern w:val="0"/>
      <w:sz w:val="24"/>
    </w:rPr>
  </w:style>
  <w:style w:type="character" w:customStyle="1" w:styleId="394">
    <w:name w:val="批注文字 Char1"/>
    <w:qFormat/>
    <w:uiPriority w:val="0"/>
    <w:rPr>
      <w:kern w:val="2"/>
      <w:sz w:val="21"/>
      <w:szCs w:val="24"/>
    </w:rPr>
  </w:style>
  <w:style w:type="character" w:customStyle="1" w:styleId="395">
    <w:name w:val="正文文本 3 Char"/>
    <w:qFormat/>
    <w:uiPriority w:val="0"/>
    <w:rPr>
      <w:kern w:val="2"/>
      <w:sz w:val="16"/>
      <w:szCs w:val="16"/>
    </w:rPr>
  </w:style>
  <w:style w:type="character" w:customStyle="1" w:styleId="396">
    <w:name w:val="样式 粉红"/>
    <w:qFormat/>
    <w:uiPriority w:val="0"/>
    <w:rPr>
      <w:color w:val="auto"/>
      <w:u w:val="none"/>
    </w:rPr>
  </w:style>
  <w:style w:type="character" w:customStyle="1" w:styleId="397">
    <w:name w:val="标题 6 Char"/>
    <w:qFormat/>
    <w:uiPriority w:val="0"/>
    <w:rPr>
      <w:rFonts w:ascii="Arial" w:hAnsi="Arial" w:eastAsia="黑体"/>
      <w:b/>
      <w:bCs/>
      <w:sz w:val="24"/>
      <w:szCs w:val="24"/>
    </w:rPr>
  </w:style>
  <w:style w:type="character" w:customStyle="1" w:styleId="398">
    <w:name w:val="Header Char_674a7061-4042-45c1-90e9-c066097eda87"/>
    <w:qFormat/>
    <w:uiPriority w:val="0"/>
    <w:rPr>
      <w:rFonts w:ascii="Times New Roman" w:hAnsi="Times New Roman" w:eastAsia="宋体" w:cs="Times New Roman"/>
      <w:kern w:val="0"/>
      <w:sz w:val="20"/>
      <w:szCs w:val="20"/>
    </w:rPr>
  </w:style>
  <w:style w:type="character" w:customStyle="1" w:styleId="399">
    <w:name w:val="Salutation Char"/>
    <w:qFormat/>
    <w:uiPriority w:val="0"/>
    <w:rPr>
      <w:rFonts w:ascii="..ì." w:hAnsi="Times New Roman" w:eastAsia="..ì." w:cs="Times New Roman"/>
      <w:kern w:val="0"/>
      <w:sz w:val="20"/>
      <w:szCs w:val="20"/>
    </w:rPr>
  </w:style>
  <w:style w:type="character" w:customStyle="1" w:styleId="400">
    <w:name w:val="Heading 9 Char_ad3cd2ab-2083-4fad-bcd4-ef175beb3203"/>
    <w:qFormat/>
    <w:uiPriority w:val="0"/>
    <w:rPr>
      <w:rFonts w:ascii="Arial" w:hAnsi="Arial" w:eastAsia="黑体" w:cs="Times New Roman"/>
      <w:kern w:val="0"/>
      <w:sz w:val="21"/>
      <w:szCs w:val="21"/>
    </w:rPr>
  </w:style>
  <w:style w:type="character" w:customStyle="1" w:styleId="401">
    <w:name w:val="正文文本 2 Char"/>
    <w:qFormat/>
    <w:uiPriority w:val="0"/>
    <w:rPr>
      <w:rFonts w:ascii="宋体"/>
      <w:kern w:val="2"/>
      <w:sz w:val="21"/>
    </w:rPr>
  </w:style>
  <w:style w:type="character" w:customStyle="1" w:styleId="402">
    <w:name w:val="页眉 Char1"/>
    <w:qFormat/>
    <w:uiPriority w:val="0"/>
    <w:rPr>
      <w:sz w:val="18"/>
    </w:rPr>
  </w:style>
  <w:style w:type="character" w:customStyle="1" w:styleId="403">
    <w:name w:val="_Style 84"/>
    <w:qFormat/>
    <w:uiPriority w:val="0"/>
    <w:rPr>
      <w:smallCaps/>
      <w:color w:val="C0504D"/>
      <w:u w:val="single"/>
    </w:rPr>
  </w:style>
  <w:style w:type="character" w:customStyle="1" w:styleId="404">
    <w:name w:val="标题 2 Char1"/>
    <w:qFormat/>
    <w:uiPriority w:val="0"/>
    <w:rPr>
      <w:b/>
      <w:sz w:val="44"/>
      <w:szCs w:val="32"/>
    </w:rPr>
  </w:style>
  <w:style w:type="character" w:customStyle="1" w:styleId="405">
    <w:name w:val="Comment Text Char"/>
    <w:qFormat/>
    <w:uiPriority w:val="0"/>
    <w:rPr>
      <w:rFonts w:ascii="Times New Roman" w:hAnsi="Times New Roman" w:eastAsia="宋体"/>
      <w:sz w:val="24"/>
    </w:rPr>
  </w:style>
  <w:style w:type="character" w:customStyle="1" w:styleId="406">
    <w:name w:val="标题 3 Char1"/>
    <w:qFormat/>
    <w:uiPriority w:val="0"/>
    <w:rPr>
      <w:b/>
      <w:sz w:val="32"/>
    </w:rPr>
  </w:style>
  <w:style w:type="character" w:customStyle="1" w:styleId="407">
    <w:name w:val="称呼 Char"/>
    <w:qFormat/>
    <w:uiPriority w:val="0"/>
    <w:rPr>
      <w:rFonts w:ascii="..ì." w:eastAsia="..ì."/>
      <w:sz w:val="24"/>
    </w:rPr>
  </w:style>
  <w:style w:type="character" w:customStyle="1" w:styleId="408">
    <w:name w:val="Balloon Text Char"/>
    <w:qFormat/>
    <w:uiPriority w:val="0"/>
    <w:rPr>
      <w:rFonts w:ascii="Times New Roman" w:hAnsi="Times New Roman" w:eastAsia="宋体" w:cs="Times New Roman"/>
      <w:sz w:val="18"/>
      <w:szCs w:val="18"/>
    </w:rPr>
  </w:style>
  <w:style w:type="character" w:customStyle="1" w:styleId="409">
    <w:name w:val="标题 5 Char"/>
    <w:qFormat/>
    <w:uiPriority w:val="0"/>
    <w:rPr>
      <w:b/>
      <w:bCs/>
      <w:kern w:val="2"/>
      <w:sz w:val="28"/>
      <w:szCs w:val="28"/>
    </w:rPr>
  </w:style>
  <w:style w:type="character" w:customStyle="1" w:styleId="410">
    <w:name w:val="font161"/>
    <w:qFormat/>
    <w:uiPriority w:val="0"/>
    <w:rPr>
      <w:b/>
      <w:bCs/>
      <w:sz w:val="32"/>
      <w:szCs w:val="32"/>
    </w:rPr>
  </w:style>
  <w:style w:type="character" w:customStyle="1" w:styleId="411">
    <w:name w:val="标题 8 Char"/>
    <w:qFormat/>
    <w:uiPriority w:val="0"/>
    <w:rPr>
      <w:rFonts w:ascii="Arial" w:hAnsi="Arial" w:eastAsia="黑体"/>
      <w:sz w:val="24"/>
      <w:szCs w:val="24"/>
    </w:rPr>
  </w:style>
  <w:style w:type="character" w:customStyle="1" w:styleId="412">
    <w:name w:val="Heading 2 Char_7be2528f-ab17-4553-a64c-6ecd547fce33"/>
    <w:qFormat/>
    <w:uiPriority w:val="0"/>
    <w:rPr>
      <w:rFonts w:ascii="Times New Roman" w:hAnsi="Times New Roman" w:eastAsia="宋体" w:cs="Times New Roman"/>
      <w:b/>
      <w:kern w:val="0"/>
      <w:sz w:val="32"/>
      <w:szCs w:val="32"/>
    </w:rPr>
  </w:style>
  <w:style w:type="character" w:customStyle="1" w:styleId="413">
    <w:name w:val="_Style 56"/>
    <w:qFormat/>
    <w:uiPriority w:val="0"/>
    <w:rPr>
      <w:i/>
      <w:iCs/>
      <w:color w:val="808080"/>
    </w:rPr>
  </w:style>
  <w:style w:type="character" w:customStyle="1" w:styleId="414">
    <w:name w:val="Heading 6 Char_d7113150-befd-43f6-b2c6-036e97d3ff07"/>
    <w:qFormat/>
    <w:uiPriority w:val="0"/>
    <w:rPr>
      <w:rFonts w:ascii="Arial" w:hAnsi="Arial" w:eastAsia="黑体" w:cs="Times New Roman"/>
      <w:b/>
      <w:bCs/>
      <w:kern w:val="0"/>
      <w:sz w:val="24"/>
      <w:szCs w:val="24"/>
    </w:rPr>
  </w:style>
  <w:style w:type="character" w:customStyle="1" w:styleId="415">
    <w:name w:val="注释标题 Char"/>
    <w:qFormat/>
    <w:uiPriority w:val="0"/>
    <w:rPr>
      <w:rFonts w:ascii="..ì." w:eastAsia="..ì."/>
      <w:sz w:val="24"/>
    </w:rPr>
  </w:style>
  <w:style w:type="character" w:customStyle="1" w:styleId="416">
    <w:name w:val="批注框文本 Char"/>
    <w:qFormat/>
    <w:uiPriority w:val="0"/>
    <w:rPr>
      <w:kern w:val="2"/>
      <w:sz w:val="18"/>
      <w:szCs w:val="18"/>
    </w:rPr>
  </w:style>
  <w:style w:type="character" w:customStyle="1" w:styleId="417">
    <w:name w:val="Heading 1 Char_925088f4-46fc-4aa3-9cc4-24c626f218ae"/>
    <w:qFormat/>
    <w:uiPriority w:val="0"/>
    <w:rPr>
      <w:rFonts w:ascii="黑体" w:hAnsi="Times New Roman" w:eastAsia="黑体" w:cs="Times New Roman"/>
      <w:kern w:val="0"/>
      <w:sz w:val="20"/>
      <w:szCs w:val="20"/>
    </w:rPr>
  </w:style>
  <w:style w:type="character" w:customStyle="1" w:styleId="418">
    <w:name w:val="Heading 8 Char_6d9b7b90-8ccc-4d67-8713-1a9d07c2e712"/>
    <w:qFormat/>
    <w:uiPriority w:val="0"/>
    <w:rPr>
      <w:rFonts w:ascii="Arial" w:hAnsi="Arial" w:eastAsia="黑体" w:cs="Times New Roman"/>
      <w:kern w:val="0"/>
      <w:sz w:val="24"/>
      <w:szCs w:val="24"/>
    </w:rPr>
  </w:style>
  <w:style w:type="character" w:customStyle="1" w:styleId="419">
    <w:name w:val="_Style 58"/>
    <w:qFormat/>
    <w:uiPriority w:val="0"/>
    <w:rPr>
      <w:b/>
      <w:bCs/>
      <w:smallCaps/>
      <w:spacing w:val="5"/>
    </w:rPr>
  </w:style>
  <w:style w:type="character" w:customStyle="1" w:styleId="420">
    <w:name w:val="标题 Char1"/>
    <w:qFormat/>
    <w:uiPriority w:val="0"/>
    <w:rPr>
      <w:rFonts w:ascii="Arial" w:hAnsi="Arial"/>
      <w:b/>
      <w:sz w:val="32"/>
    </w:rPr>
  </w:style>
  <w:style w:type="character" w:customStyle="1" w:styleId="421">
    <w:name w:val="样式 标题 2 + (符号) 宋体 小四 Char"/>
    <w:qFormat/>
    <w:uiPriority w:val="0"/>
    <w:rPr>
      <w:rFonts w:ascii="Arial" w:hAnsi="Arial" w:eastAsia="宋体"/>
      <w:b/>
      <w:bCs/>
      <w:kern w:val="2"/>
      <w:sz w:val="24"/>
      <w:szCs w:val="32"/>
      <w:lang w:val="en-US" w:eastAsia="zh-CN" w:bidi="ar-SA"/>
    </w:rPr>
  </w:style>
  <w:style w:type="character" w:customStyle="1" w:styleId="422">
    <w:name w:val="文档结构图 Char"/>
    <w:qFormat/>
    <w:uiPriority w:val="0"/>
    <w:rPr>
      <w:kern w:val="2"/>
      <w:sz w:val="21"/>
      <w:szCs w:val="24"/>
      <w:shd w:val="clear" w:color="auto" w:fill="000080"/>
    </w:rPr>
  </w:style>
  <w:style w:type="character" w:customStyle="1" w:styleId="423">
    <w:name w:val="Body Text Indent Char"/>
    <w:qFormat/>
    <w:uiPriority w:val="0"/>
    <w:rPr>
      <w:rFonts w:ascii="Times New Roman" w:hAnsi="Times New Roman" w:eastAsia="宋体" w:cs="Times New Roman"/>
      <w:sz w:val="24"/>
      <w:szCs w:val="24"/>
    </w:rPr>
  </w:style>
  <w:style w:type="character" w:customStyle="1" w:styleId="424">
    <w:name w:val="批注文字 Char2"/>
    <w:qFormat/>
    <w:uiPriority w:val="0"/>
    <w:rPr>
      <w:kern w:val="2"/>
      <w:sz w:val="21"/>
      <w:szCs w:val="24"/>
    </w:rPr>
  </w:style>
  <w:style w:type="character" w:customStyle="1" w:styleId="425">
    <w:name w:val="Heading 7 Char_e7813e1c-1982-4ba2-ac1b-ba91a776242c"/>
    <w:qFormat/>
    <w:uiPriority w:val="0"/>
    <w:rPr>
      <w:rFonts w:ascii="Times New Roman" w:hAnsi="Times New Roman" w:eastAsia="宋体" w:cs="Times New Roman"/>
      <w:b/>
      <w:bCs/>
      <w:kern w:val="0"/>
      <w:sz w:val="24"/>
      <w:szCs w:val="24"/>
    </w:rPr>
  </w:style>
  <w:style w:type="character" w:customStyle="1" w:styleId="426">
    <w:name w:val="Body Text Indent 2 Char"/>
    <w:qFormat/>
    <w:uiPriority w:val="0"/>
    <w:rPr>
      <w:rFonts w:ascii="Times New Roman" w:hAnsi="Times New Roman" w:eastAsia="宋体" w:cs="Times New Roman"/>
      <w:sz w:val="30"/>
      <w:szCs w:val="30"/>
    </w:rPr>
  </w:style>
  <w:style w:type="character" w:customStyle="1" w:styleId="427">
    <w:name w:val="Plain Text Char"/>
    <w:qFormat/>
    <w:uiPriority w:val="0"/>
    <w:rPr>
      <w:rFonts w:ascii="宋体" w:hAnsi="Courier New" w:eastAsia="宋体" w:cs="Times New Roman"/>
      <w:sz w:val="20"/>
      <w:szCs w:val="20"/>
    </w:rPr>
  </w:style>
  <w:style w:type="character" w:customStyle="1" w:styleId="428">
    <w:name w:val="正文文本缩进 3 Char"/>
    <w:qFormat/>
    <w:uiPriority w:val="0"/>
    <w:rPr>
      <w:kern w:val="2"/>
      <w:sz w:val="24"/>
      <w:szCs w:val="30"/>
    </w:rPr>
  </w:style>
  <w:style w:type="character" w:customStyle="1" w:styleId="429">
    <w:name w:val="H4 Char"/>
    <w:qFormat/>
    <w:uiPriority w:val="0"/>
    <w:rPr>
      <w:b/>
      <w:sz w:val="28"/>
    </w:rPr>
  </w:style>
  <w:style w:type="character" w:customStyle="1" w:styleId="430">
    <w:name w:val="Comment Subject Char"/>
    <w:qFormat/>
    <w:uiPriority w:val="0"/>
    <w:rPr>
      <w:rFonts w:ascii="Times New Roman" w:hAnsi="Times New Roman" w:eastAsia="宋体" w:cs="Times New Roman"/>
      <w:b/>
      <w:bCs/>
      <w:sz w:val="24"/>
      <w:szCs w:val="24"/>
    </w:rPr>
  </w:style>
  <w:style w:type="character" w:customStyle="1" w:styleId="431">
    <w:name w:val="Heading 4 Char_ec9a9f69-0098-4388-9e24-b191e56f5f22"/>
    <w:qFormat/>
    <w:uiPriority w:val="0"/>
    <w:rPr>
      <w:rFonts w:ascii="Times New Roman" w:hAnsi="Times New Roman" w:eastAsia="宋体" w:cs="Times New Roman"/>
      <w:b/>
      <w:kern w:val="0"/>
      <w:sz w:val="20"/>
      <w:szCs w:val="20"/>
    </w:rPr>
  </w:style>
  <w:style w:type="character" w:customStyle="1" w:styleId="432">
    <w:name w:val="标题 9 Char"/>
    <w:qFormat/>
    <w:uiPriority w:val="0"/>
    <w:rPr>
      <w:rFonts w:ascii="Arial" w:hAnsi="Arial" w:eastAsia="黑体"/>
      <w:sz w:val="21"/>
      <w:szCs w:val="21"/>
    </w:rPr>
  </w:style>
  <w:style w:type="character" w:customStyle="1" w:styleId="433">
    <w:name w:val="Document Map Char"/>
    <w:qFormat/>
    <w:uiPriority w:val="0"/>
    <w:rPr>
      <w:rFonts w:ascii="Times New Roman" w:hAnsi="Times New Roman" w:eastAsia="宋体" w:cs="Times New Roman"/>
      <w:sz w:val="24"/>
      <w:szCs w:val="24"/>
      <w:shd w:val="clear" w:color="auto" w:fill="000080"/>
    </w:rPr>
  </w:style>
  <w:style w:type="character" w:customStyle="1" w:styleId="434">
    <w:name w:val="Body Text Indent 3 Char"/>
    <w:qFormat/>
    <w:uiPriority w:val="0"/>
    <w:rPr>
      <w:rFonts w:ascii="Times New Roman" w:hAnsi="Times New Roman" w:eastAsia="宋体" w:cs="Times New Roman"/>
      <w:sz w:val="30"/>
      <w:szCs w:val="30"/>
    </w:rPr>
  </w:style>
  <w:style w:type="character" w:customStyle="1" w:styleId="435">
    <w:name w:val="Body Text First Indent 2 Char"/>
    <w:qFormat/>
    <w:uiPriority w:val="0"/>
    <w:rPr>
      <w:rFonts w:ascii="Times New Roman" w:hAnsi="Times New Roman" w:eastAsia="宋体" w:cs="Times New Roman"/>
      <w:kern w:val="2"/>
      <w:sz w:val="24"/>
      <w:szCs w:val="24"/>
    </w:rPr>
  </w:style>
  <w:style w:type="character" w:customStyle="1" w:styleId="436">
    <w:name w:val="Footer Char_7413be8d-8883-448b-b243-9ec013667d3c"/>
    <w:qFormat/>
    <w:uiPriority w:val="0"/>
    <w:rPr>
      <w:rFonts w:ascii="Times New Roman" w:hAnsi="Times New Roman" w:eastAsia="宋体" w:cs="Times New Roman"/>
      <w:kern w:val="0"/>
      <w:sz w:val="20"/>
      <w:szCs w:val="20"/>
    </w:rPr>
  </w:style>
  <w:style w:type="character" w:customStyle="1" w:styleId="437">
    <w:name w:val="Heading 5 Char_6bd58b15-3ce2-4581-aa3f-112b622bfd51"/>
    <w:qFormat/>
    <w:uiPriority w:val="0"/>
    <w:rPr>
      <w:rFonts w:ascii="Times New Roman" w:hAnsi="Times New Roman" w:eastAsia="宋体" w:cs="Times New Roman"/>
      <w:b/>
      <w:bCs/>
      <w:sz w:val="28"/>
      <w:szCs w:val="28"/>
    </w:rPr>
  </w:style>
  <w:style w:type="character" w:customStyle="1" w:styleId="438">
    <w:name w:val="Date Char"/>
    <w:qFormat/>
    <w:uiPriority w:val="0"/>
    <w:rPr>
      <w:rFonts w:ascii="Times New Roman" w:hAnsi="Times New Roman" w:eastAsia="宋体" w:cs="Times New Roman"/>
      <w:sz w:val="20"/>
      <w:szCs w:val="20"/>
    </w:rPr>
  </w:style>
  <w:style w:type="character" w:customStyle="1" w:styleId="439">
    <w:name w:val="标题 1 Char1"/>
    <w:qFormat/>
    <w:uiPriority w:val="0"/>
    <w:rPr>
      <w:rFonts w:ascii="黑体" w:eastAsia="黑体"/>
      <w:sz w:val="52"/>
    </w:rPr>
  </w:style>
  <w:style w:type="character" w:customStyle="1" w:styleId="440">
    <w:name w:val="Char Char"/>
    <w:qFormat/>
    <w:uiPriority w:val="0"/>
    <w:rPr>
      <w:rFonts w:eastAsia="宋体"/>
      <w:kern w:val="2"/>
      <w:sz w:val="24"/>
      <w:lang w:val="en-US" w:eastAsia="zh-CN" w:bidi="ar-SA"/>
    </w:rPr>
  </w:style>
  <w:style w:type="character" w:customStyle="1" w:styleId="441">
    <w:name w:val="正文首行缩进 2 Char"/>
    <w:qFormat/>
    <w:uiPriority w:val="0"/>
    <w:rPr>
      <w:kern w:val="2"/>
      <w:sz w:val="21"/>
      <w:szCs w:val="24"/>
    </w:rPr>
  </w:style>
  <w:style w:type="character" w:customStyle="1" w:styleId="442">
    <w:name w:val="标题 7 Char"/>
    <w:qFormat/>
    <w:uiPriority w:val="0"/>
    <w:rPr>
      <w:b/>
      <w:bCs/>
      <w:sz w:val="24"/>
      <w:szCs w:val="24"/>
    </w:rPr>
  </w:style>
  <w:style w:type="character" w:customStyle="1" w:styleId="443">
    <w:name w:val="正文文本缩进 2 Char"/>
    <w:qFormat/>
    <w:uiPriority w:val="0"/>
    <w:rPr>
      <w:kern w:val="2"/>
      <w:sz w:val="24"/>
      <w:szCs w:val="30"/>
    </w:rPr>
  </w:style>
  <w:style w:type="character" w:customStyle="1" w:styleId="444">
    <w:name w:val="Body Text 3 Char"/>
    <w:qFormat/>
    <w:uiPriority w:val="0"/>
    <w:rPr>
      <w:rFonts w:ascii="Times New Roman" w:hAnsi="Times New Roman" w:eastAsia="宋体" w:cs="Times New Roman"/>
      <w:sz w:val="16"/>
      <w:szCs w:val="16"/>
    </w:rPr>
  </w:style>
  <w:style w:type="character" w:customStyle="1" w:styleId="445">
    <w:name w:val="Note Heading Char"/>
    <w:qFormat/>
    <w:uiPriority w:val="0"/>
    <w:rPr>
      <w:rFonts w:ascii="..ì." w:hAnsi="Times New Roman" w:eastAsia="..ì." w:cs="Times New Roman"/>
      <w:kern w:val="0"/>
      <w:sz w:val="20"/>
      <w:szCs w:val="20"/>
    </w:rPr>
  </w:style>
  <w:style w:type="character" w:customStyle="1" w:styleId="446">
    <w:name w:val="页脚 Char1"/>
    <w:qFormat/>
    <w:uiPriority w:val="99"/>
    <w:rPr>
      <w:sz w:val="18"/>
    </w:rPr>
  </w:style>
  <w:style w:type="character" w:customStyle="1" w:styleId="447">
    <w:name w:val="_Style 62"/>
    <w:qFormat/>
    <w:uiPriority w:val="0"/>
    <w:rPr>
      <w:b/>
      <w:bCs/>
      <w:i/>
      <w:iCs/>
      <w:color w:val="4F81BD"/>
    </w:rPr>
  </w:style>
  <w:style w:type="character" w:customStyle="1" w:styleId="448">
    <w:name w:val="_Style 53"/>
    <w:qFormat/>
    <w:uiPriority w:val="0"/>
    <w:rPr>
      <w:b/>
      <w:bCs/>
      <w:smallCaps/>
      <w:color w:val="C0504D"/>
      <w:spacing w:val="5"/>
      <w:u w:val="single"/>
    </w:rPr>
  </w:style>
  <w:style w:type="character" w:customStyle="1" w:styleId="449">
    <w:name w:val="Title Char_8955cfe8-68a4-468f-979a-8db58980716b"/>
    <w:qFormat/>
    <w:uiPriority w:val="0"/>
    <w:rPr>
      <w:rFonts w:ascii="Arial" w:hAnsi="Arial" w:eastAsia="宋体" w:cs="Times New Roman"/>
      <w:b/>
      <w:kern w:val="0"/>
      <w:sz w:val="20"/>
      <w:szCs w:val="20"/>
    </w:rPr>
  </w:style>
  <w:style w:type="character" w:customStyle="1" w:styleId="450">
    <w:name w:val="正文文本 3 字符1"/>
    <w:qFormat/>
    <w:uiPriority w:val="0"/>
    <w:rPr>
      <w:sz w:val="16"/>
      <w:szCs w:val="16"/>
    </w:rPr>
  </w:style>
  <w:style w:type="character" w:customStyle="1" w:styleId="451">
    <w:name w:val="Body Text 2 Char"/>
    <w:qFormat/>
    <w:uiPriority w:val="0"/>
    <w:rPr>
      <w:rFonts w:ascii="宋体" w:hAnsi="Times New Roman" w:eastAsia="宋体" w:cs="Times New Roman"/>
      <w:sz w:val="20"/>
      <w:szCs w:val="20"/>
    </w:rPr>
  </w:style>
  <w:style w:type="paragraph" w:customStyle="1" w:styleId="452">
    <w:name w:val="普通(网站) Char"/>
    <w:basedOn w:val="1"/>
    <w:qFormat/>
    <w:uiPriority w:val="0"/>
    <w:pPr>
      <w:spacing w:before="100" w:beforeAutospacing="1" w:after="100" w:afterAutospacing="1" w:line="360" w:lineRule="auto"/>
      <w:jc w:val="left"/>
    </w:pPr>
    <w:rPr>
      <w:rFonts w:hint="eastAsia" w:ascii="宋体" w:hAnsi="宋体"/>
      <w:kern w:val="0"/>
      <w:sz w:val="24"/>
      <w:szCs w:val="24"/>
    </w:rPr>
  </w:style>
  <w:style w:type="paragraph" w:customStyle="1" w:styleId="453">
    <w:name w:val="表格"/>
    <w:basedOn w:val="1"/>
    <w:qFormat/>
    <w:uiPriority w:val="0"/>
    <w:pPr>
      <w:jc w:val="center"/>
      <w:textAlignment w:val="center"/>
    </w:pPr>
    <w:rPr>
      <w:rFonts w:ascii="华文细黑" w:hAnsi="华文细黑"/>
      <w:kern w:val="0"/>
    </w:rPr>
  </w:style>
  <w:style w:type="paragraph" w:customStyle="1" w:styleId="454">
    <w:name w:val="列出段落8"/>
    <w:basedOn w:val="1"/>
    <w:qFormat/>
    <w:uiPriority w:val="0"/>
    <w:pPr>
      <w:ind w:firstLine="420" w:firstLineChars="200"/>
    </w:pPr>
    <w:rPr>
      <w:szCs w:val="24"/>
    </w:rPr>
  </w:style>
  <w:style w:type="paragraph" w:customStyle="1" w:styleId="455">
    <w:name w:val="xl73"/>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b/>
      <w:bCs/>
      <w:kern w:val="0"/>
      <w:sz w:val="24"/>
      <w:szCs w:val="24"/>
    </w:rPr>
  </w:style>
  <w:style w:type="paragraph" w:customStyle="1" w:styleId="456">
    <w:name w:val="_Style 40"/>
    <w:basedOn w:val="2"/>
    <w:next w:val="1"/>
    <w:qFormat/>
    <w:uiPriority w:val="0"/>
    <w:pPr>
      <w:spacing w:line="576" w:lineRule="auto"/>
      <w:jc w:val="both"/>
      <w:outlineLvl w:val="9"/>
    </w:pPr>
    <w:rPr>
      <w:bCs/>
      <w:szCs w:val="44"/>
    </w:rPr>
  </w:style>
  <w:style w:type="paragraph" w:customStyle="1" w:styleId="457">
    <w:name w:val="普通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8">
    <w:name w:val="TOC 标题21"/>
    <w:basedOn w:val="2"/>
    <w:next w:val="1"/>
    <w:qFormat/>
    <w:uiPriority w:val="0"/>
    <w:pPr>
      <w:jc w:val="both"/>
      <w:outlineLvl w:val="9"/>
    </w:pPr>
    <w:rPr>
      <w:bCs/>
      <w:szCs w:val="44"/>
    </w:rPr>
  </w:style>
  <w:style w:type="paragraph" w:customStyle="1" w:styleId="459">
    <w:name w:val="标题3"/>
    <w:basedOn w:val="1"/>
    <w:next w:val="4"/>
    <w:qFormat/>
    <w:uiPriority w:val="0"/>
    <w:pPr>
      <w:tabs>
        <w:tab w:val="left" w:pos="795"/>
      </w:tabs>
      <w:ind w:left="795" w:right="26" w:rightChars="100" w:hanging="375"/>
      <w:jc w:val="left"/>
    </w:pPr>
    <w:rPr>
      <w:rFonts w:ascii="黑体" w:hAnsi="黑体"/>
      <w:sz w:val="24"/>
    </w:rPr>
  </w:style>
  <w:style w:type="paragraph" w:customStyle="1" w:styleId="460">
    <w:name w:val="p17"/>
    <w:basedOn w:val="1"/>
    <w:qFormat/>
    <w:uiPriority w:val="0"/>
    <w:pPr>
      <w:widowControl/>
    </w:pPr>
    <w:rPr>
      <w:kern w:val="0"/>
      <w:szCs w:val="21"/>
    </w:rPr>
  </w:style>
  <w:style w:type="paragraph" w:customStyle="1" w:styleId="461">
    <w:name w:val="列项——"/>
    <w:qFormat/>
    <w:uiPriority w:val="0"/>
    <w:pPr>
      <w:widowControl w:val="0"/>
      <w:numPr>
        <w:ilvl w:val="0"/>
        <w:numId w:val="8"/>
      </w:numPr>
      <w:tabs>
        <w:tab w:val="left" w:pos="1140"/>
      </w:tabs>
      <w:jc w:val="both"/>
    </w:pPr>
    <w:rPr>
      <w:rFonts w:ascii="宋体" w:hAnsi="Times New Roman" w:eastAsia="宋体" w:cs="Times New Roman"/>
      <w:sz w:val="21"/>
      <w:lang w:val="en-US" w:eastAsia="zh-CN" w:bidi="ar-SA"/>
    </w:rPr>
  </w:style>
  <w:style w:type="paragraph" w:customStyle="1" w:styleId="462">
    <w:name w:val="默认段落字体 Para Char Char Char Char Char Char Char Char Char Char"/>
    <w:basedOn w:val="18"/>
    <w:qFormat/>
    <w:uiPriority w:val="0"/>
    <w:rPr>
      <w:rFonts w:ascii="Tahoma" w:hAnsi="Tahoma"/>
      <w:kern w:val="2"/>
      <w:sz w:val="24"/>
      <w:shd w:val="clear" w:color="auto" w:fill="auto"/>
    </w:rPr>
  </w:style>
  <w:style w:type="paragraph" w:customStyle="1" w:styleId="463">
    <w:name w:val="样式 标题 2 + (符号) 宋体 小四"/>
    <w:basedOn w:val="3"/>
    <w:qFormat/>
    <w:uiPriority w:val="0"/>
    <w:rPr>
      <w:rFonts w:ascii="Arial" w:hAnsi="Arial"/>
      <w:b w:val="0"/>
      <w:sz w:val="24"/>
    </w:rPr>
  </w:style>
  <w:style w:type="paragraph" w:customStyle="1" w:styleId="464">
    <w:name w:val="修订3"/>
    <w:qFormat/>
    <w:uiPriority w:val="0"/>
    <w:rPr>
      <w:rFonts w:ascii="Times New Roman" w:hAnsi="Times New Roman" w:eastAsia="宋体" w:cs="Times New Roman"/>
      <w:kern w:val="2"/>
      <w:sz w:val="21"/>
      <w:szCs w:val="24"/>
      <w:lang w:val="en-US" w:eastAsia="zh-CN" w:bidi="ar-SA"/>
    </w:rPr>
  </w:style>
  <w:style w:type="paragraph" w:customStyle="1" w:styleId="46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szCs w:val="24"/>
    </w:rPr>
  </w:style>
  <w:style w:type="paragraph" w:customStyle="1" w:styleId="466">
    <w:name w:val="xl72"/>
    <w:basedOn w:val="1"/>
    <w:qFormat/>
    <w:uiPriority w:val="0"/>
    <w:pPr>
      <w:widowControl/>
      <w:spacing w:before="100" w:beforeAutospacing="1" w:after="100" w:afterAutospacing="1"/>
      <w:jc w:val="left"/>
    </w:pPr>
    <w:rPr>
      <w:rFonts w:ascii="宋体" w:hAnsi="宋体" w:cs="宋体"/>
      <w:b/>
      <w:bCs/>
      <w:kern w:val="0"/>
      <w:sz w:val="24"/>
      <w:szCs w:val="24"/>
    </w:rPr>
  </w:style>
  <w:style w:type="paragraph" w:customStyle="1" w:styleId="467">
    <w:name w:val="WPSOffice手动目录 1"/>
    <w:qFormat/>
    <w:uiPriority w:val="0"/>
    <w:rPr>
      <w:rFonts w:ascii="Times New Roman" w:hAnsi="Times New Roman" w:eastAsia="宋体" w:cs="Times New Roman"/>
      <w:lang w:val="en-US" w:eastAsia="zh-CN" w:bidi="ar-SA"/>
    </w:rPr>
  </w:style>
  <w:style w:type="paragraph" w:customStyle="1" w:styleId="468">
    <w:name w:val="Char Char Char Char"/>
    <w:basedOn w:val="1"/>
    <w:qFormat/>
    <w:uiPriority w:val="0"/>
    <w:pPr>
      <w:widowControl/>
      <w:spacing w:after="160" w:line="240" w:lineRule="exact"/>
      <w:jc w:val="left"/>
    </w:pPr>
  </w:style>
  <w:style w:type="paragraph" w:customStyle="1" w:styleId="469">
    <w:name w:val="3"/>
    <w:basedOn w:val="1"/>
    <w:next w:val="21"/>
    <w:qFormat/>
    <w:uiPriority w:val="0"/>
    <w:rPr>
      <w:rFonts w:ascii="宋体"/>
      <w:sz w:val="24"/>
    </w:rPr>
  </w:style>
  <w:style w:type="paragraph" w:customStyle="1" w:styleId="470">
    <w:name w:val="Revision_a4ca90e1-7096-4a41-918d-b32984b42e6f"/>
    <w:qFormat/>
    <w:uiPriority w:val="99"/>
    <w:rPr>
      <w:rFonts w:ascii="Times New Roman" w:hAnsi="Times New Roman" w:eastAsia="宋体" w:cs="Times New Roman"/>
      <w:kern w:val="2"/>
      <w:sz w:val="21"/>
      <w:szCs w:val="24"/>
      <w:lang w:val="en-US" w:eastAsia="zh-CN" w:bidi="ar-SA"/>
    </w:rPr>
  </w:style>
  <w:style w:type="paragraph" w:customStyle="1" w:styleId="471">
    <w:name w:val="目录文字"/>
    <w:basedOn w:val="1"/>
    <w:qFormat/>
    <w:uiPriority w:val="0"/>
    <w:pPr>
      <w:widowControl/>
      <w:spacing w:line="480" w:lineRule="auto"/>
      <w:jc w:val="left"/>
    </w:pPr>
    <w:rPr>
      <w:rFonts w:ascii="宋体" w:hAnsi="宋体"/>
      <w:kern w:val="0"/>
      <w:sz w:val="24"/>
    </w:rPr>
  </w:style>
  <w:style w:type="paragraph" w:customStyle="1" w:styleId="472">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473">
    <w:name w:val="TOC Heading_03d13831-0243-4a86-8b9c-cfe02edf41d3"/>
    <w:basedOn w:val="2"/>
    <w:next w:val="1"/>
    <w:qFormat/>
    <w:uiPriority w:val="39"/>
    <w:pPr>
      <w:jc w:val="both"/>
      <w:outlineLvl w:val="9"/>
    </w:pPr>
    <w:rPr>
      <w:bCs/>
      <w:szCs w:val="44"/>
    </w:rPr>
  </w:style>
  <w:style w:type="paragraph" w:customStyle="1" w:styleId="474">
    <w:name w:val="样式 标题 1 + 黑体 三号 非加粗 居中 段前: 6 磅 段后: 6 磅 行距: 固定值 20 磅"/>
    <w:basedOn w:val="2"/>
    <w:qFormat/>
    <w:uiPriority w:val="0"/>
    <w:pPr>
      <w:spacing w:before="120" w:after="120" w:line="400" w:lineRule="exact"/>
    </w:pPr>
    <w:rPr>
      <w:rFonts w:ascii="黑体" w:hAnsi="黑体" w:eastAsia="黑体" w:cs="宋体"/>
      <w:b w:val="0"/>
      <w:sz w:val="32"/>
    </w:rPr>
  </w:style>
  <w:style w:type="paragraph" w:customStyle="1" w:styleId="475">
    <w:name w:val="xl69"/>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476">
    <w:name w:val="fon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7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478">
    <w:name w:val="2"/>
    <w:basedOn w:val="1"/>
    <w:next w:val="24"/>
    <w:qFormat/>
    <w:uiPriority w:val="0"/>
    <w:pPr>
      <w:ind w:left="432"/>
    </w:pPr>
  </w:style>
  <w:style w:type="paragraph" w:customStyle="1" w:styleId="479">
    <w:name w:val="倪芳"/>
    <w:basedOn w:val="1"/>
    <w:qFormat/>
    <w:uiPriority w:val="0"/>
    <w:pPr>
      <w:spacing w:beforeLines="25" w:afterLines="15" w:line="400" w:lineRule="exact"/>
    </w:pPr>
    <w:rPr>
      <w:rFonts w:ascii="宋体" w:hAnsi="Courier New" w:cs="Courier New"/>
      <w:sz w:val="24"/>
      <w:szCs w:val="21"/>
    </w:rPr>
  </w:style>
  <w:style w:type="paragraph" w:customStyle="1" w:styleId="480">
    <w:name w:val="前言、引言标题"/>
    <w:next w:val="1"/>
    <w:qFormat/>
    <w:uiPriority w:val="0"/>
    <w:pPr>
      <w:shd w:val="clear" w:color="FFFFFF" w:fill="FFFFFF"/>
      <w:tabs>
        <w:tab w:val="left" w:pos="0"/>
      </w:tabs>
      <w:spacing w:before="640" w:after="560"/>
      <w:ind w:left="2406" w:hanging="420"/>
      <w:jc w:val="center"/>
      <w:outlineLvl w:val="0"/>
    </w:pPr>
    <w:rPr>
      <w:rFonts w:ascii="黑体" w:hAnsi="Times New Roman" w:eastAsia="黑体" w:cs="Times New Roman"/>
      <w:sz w:val="32"/>
      <w:lang w:val="en-US" w:eastAsia="zh-CN" w:bidi="ar-SA"/>
    </w:rPr>
  </w:style>
  <w:style w:type="paragraph" w:customStyle="1" w:styleId="481">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482">
    <w:name w:val="_Style 49"/>
    <w:qFormat/>
    <w:uiPriority w:val="0"/>
    <w:rPr>
      <w:rFonts w:ascii="Times New Roman" w:hAnsi="Times New Roman" w:eastAsia="宋体" w:cs="Times New Roman"/>
      <w:kern w:val="2"/>
      <w:sz w:val="21"/>
      <w:szCs w:val="24"/>
      <w:lang w:val="en-US" w:eastAsia="zh-CN" w:bidi="ar-SA"/>
    </w:rPr>
  </w:style>
  <w:style w:type="paragraph" w:customStyle="1" w:styleId="483">
    <w:name w:val="xl7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48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485">
    <w:name w:val="reader-word-layer reader-word-s2-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86">
    <w:name w:val="xl65"/>
    <w:basedOn w:val="1"/>
    <w:qFormat/>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487">
    <w:name w:val="金安桥正文"/>
    <w:basedOn w:val="24"/>
    <w:qFormat/>
    <w:uiPriority w:val="0"/>
    <w:pPr>
      <w:adjustRightInd w:val="0"/>
      <w:spacing w:line="300" w:lineRule="auto"/>
      <w:ind w:firstLine="200" w:firstLineChars="200"/>
      <w:jc w:val="left"/>
    </w:pPr>
    <w:rPr>
      <w:kern w:val="0"/>
      <w:sz w:val="24"/>
      <w:lang w:val="en-US"/>
    </w:rPr>
  </w:style>
  <w:style w:type="paragraph" w:customStyle="1" w:styleId="488">
    <w:name w:val="xl6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489">
    <w:name w:val="XW正文"/>
    <w:basedOn w:val="24"/>
    <w:qFormat/>
    <w:uiPriority w:val="0"/>
    <w:pPr>
      <w:adjustRightInd w:val="0"/>
      <w:snapToGrid w:val="0"/>
      <w:spacing w:line="300" w:lineRule="auto"/>
      <w:ind w:firstLine="520" w:firstLineChars="200"/>
      <w:jc w:val="left"/>
    </w:pPr>
    <w:rPr>
      <w:kern w:val="0"/>
      <w:sz w:val="21"/>
      <w:szCs w:val="24"/>
      <w:lang w:val="en-US"/>
    </w:rPr>
  </w:style>
  <w:style w:type="paragraph" w:customStyle="1" w:styleId="490">
    <w:name w:val="修订4"/>
    <w:hidden/>
    <w:unhideWhenUsed/>
    <w:qFormat/>
    <w:uiPriority w:val="99"/>
    <w:rPr>
      <w:rFonts w:ascii="Times New Roman" w:hAnsi="Times New Roman" w:eastAsia="宋体" w:cs="Times New Roman"/>
      <w:kern w:val="2"/>
      <w:sz w:val="21"/>
      <w:lang w:val="en-US" w:eastAsia="zh-CN" w:bidi="ar-SA"/>
    </w:rPr>
  </w:style>
  <w:style w:type="paragraph" w:customStyle="1" w:styleId="491">
    <w:name w:val="公文"/>
    <w:qFormat/>
    <w:uiPriority w:val="0"/>
    <w:pPr>
      <w:kinsoku w:val="0"/>
      <w:autoSpaceDE w:val="0"/>
      <w:autoSpaceDN w:val="0"/>
      <w:adjustRightInd w:val="0"/>
      <w:snapToGrid w:val="0"/>
      <w:spacing w:line="560" w:lineRule="exact"/>
      <w:ind w:firstLine="200" w:firstLineChars="200"/>
      <w:textAlignment w:val="baseline"/>
    </w:pPr>
    <w:rPr>
      <w:rFonts w:ascii="Calibri" w:hAnsi="Calibri" w:eastAsia="仿宋_GB2312" w:cs="黑体"/>
      <w:snapToGrid w:val="0"/>
      <w:color w:val="000000"/>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10446</Words>
  <Characters>11062</Characters>
  <Lines>784</Lines>
  <Paragraphs>1131</Paragraphs>
  <TotalTime>569</TotalTime>
  <ScaleCrop>false</ScaleCrop>
  <LinksUpToDate>false</LinksUpToDate>
  <CharactersWithSpaces>11207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2020-08-08T01:05:00Z</dcterms:created>
  <dc:creator>jcp3802</dc:creator>
  <cp:lastModifiedBy>洪硕</cp:lastModifiedBy>
  <cp:lastPrinted>2023-09-18T10:20:00Z</cp:lastPrinted>
  <dcterms:modified xsi:type="dcterms:W3CDTF">2026-04-01T07:10:54Z</dcterms:modified>
  <cp:revision>889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9EA060C7F44455D68510D966620F711B_43</vt:lpwstr>
  </property>
  <property fmtid="{D5CDD505-2E9C-101B-9397-08002B2CF9AE}" pid="4" name="KSOTemplateDocerSaveRecord">
    <vt:lpwstr>eyJoZGlkIjoiN2EzMjNhYmEzY2U3YjA0MmMwZmM0NzM3ZjdlNTFlYWEiLCJ1c2VySWQiOiIyMTcxMjA1MDgifQ==</vt:lpwstr>
  </property>
</Properties>
</file>