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0"/>
        <w:jc w:val="center"/>
        <w:textAlignment w:val="baseline"/>
        <w:rPr>
          <w:rFonts w:hint="eastAsia" w:ascii="CESI宋体-GB2312" w:hAnsi="CESI宋体-GB2312" w:eastAsia="方正小标宋简体" w:cs="方正小标宋简体"/>
          <w:b w:val="0"/>
          <w:bCs/>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0"/>
        <w:jc w:val="center"/>
        <w:textAlignment w:val="baseline"/>
        <w:rPr>
          <w:rFonts w:hint="eastAsia" w:ascii="CESI宋体-GB2312" w:hAnsi="CESI宋体-GB2312" w:eastAsia="方正小标宋简体" w:cs="方正小标宋简体"/>
          <w:b w:val="0"/>
          <w:bCs/>
          <w:i w:val="0"/>
          <w:caps w:val="0"/>
          <w:color w:val="333333"/>
          <w:spacing w:val="0"/>
          <w:sz w:val="44"/>
          <w:szCs w:val="44"/>
        </w:rPr>
      </w:pPr>
      <w:r>
        <w:rPr>
          <w:rFonts w:hint="eastAsia" w:ascii="CESI宋体-GB2312" w:hAnsi="CESI宋体-GB2312" w:eastAsia="方正小标宋简体" w:cs="方正小标宋简体"/>
          <w:b w:val="0"/>
          <w:bCs/>
          <w:i w:val="0"/>
          <w:caps w:val="0"/>
          <w:color w:val="333333"/>
          <w:spacing w:val="0"/>
          <w:sz w:val="44"/>
          <w:szCs w:val="44"/>
        </w:rPr>
        <w:t>北京市城市管理委员会202</w:t>
      </w:r>
      <w:r>
        <w:rPr>
          <w:rFonts w:hint="eastAsia" w:ascii="CESI宋体-GB2312" w:hAnsi="CESI宋体-GB2312" w:eastAsia="方正小标宋简体" w:cs="方正小标宋简体"/>
          <w:b w:val="0"/>
          <w:bCs/>
          <w:i w:val="0"/>
          <w:caps w:val="0"/>
          <w:color w:val="333333"/>
          <w:spacing w:val="0"/>
          <w:sz w:val="44"/>
          <w:szCs w:val="44"/>
          <w:lang w:val="en-US" w:eastAsia="zh-CN"/>
        </w:rPr>
        <w:t>4</w:t>
      </w:r>
      <w:r>
        <w:rPr>
          <w:rFonts w:hint="eastAsia" w:ascii="CESI宋体-GB2312" w:hAnsi="CESI宋体-GB2312" w:eastAsia="方正小标宋简体" w:cs="方正小标宋简体"/>
          <w:b w:val="0"/>
          <w:bCs/>
          <w:i w:val="0"/>
          <w:caps w:val="0"/>
          <w:color w:val="333333"/>
          <w:spacing w:val="0"/>
          <w:sz w:val="44"/>
          <w:szCs w:val="44"/>
        </w:rPr>
        <w:t>年行业企业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0"/>
        <w:jc w:val="center"/>
        <w:textAlignment w:val="baseline"/>
        <w:rPr>
          <w:rFonts w:hint="eastAsia" w:ascii="CESI宋体-GB2312" w:hAnsi="CESI宋体-GB2312" w:eastAsia="方正小标宋简体" w:cs="方正小标宋简体"/>
          <w:b w:val="0"/>
          <w:bCs/>
          <w:i w:val="0"/>
          <w:caps w:val="0"/>
          <w:color w:val="333333"/>
          <w:spacing w:val="0"/>
          <w:sz w:val="44"/>
          <w:szCs w:val="44"/>
        </w:rPr>
      </w:pPr>
      <w:r>
        <w:rPr>
          <w:rFonts w:hint="eastAsia" w:ascii="CESI宋体-GB2312" w:hAnsi="CESI宋体-GB2312" w:eastAsia="方正小标宋简体" w:cs="方正小标宋简体"/>
          <w:b w:val="0"/>
          <w:bCs/>
          <w:i w:val="0"/>
          <w:caps w:val="0"/>
          <w:color w:val="333333"/>
          <w:spacing w:val="0"/>
          <w:sz w:val="44"/>
          <w:szCs w:val="44"/>
        </w:rPr>
        <w:t>落实安全生产主体责任评估情况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rPr>
          <w:rFonts w:hint="default" w:ascii="CESI宋体-GB2312" w:hAnsi="CESI宋体-GB2312" w:eastAsia="微软雅黑" w:cs="微软雅黑"/>
          <w:b w:val="0"/>
          <w:i w:val="0"/>
          <w:caps w:val="0"/>
          <w:color w:val="404040"/>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宋体" w:hAnsi="宋体" w:eastAsia="仿宋_GB2312" w:cs="仿宋_GB2312"/>
          <w:b w:val="0"/>
          <w:i w:val="0"/>
          <w:caps w:val="0"/>
          <w:color w:val="auto"/>
          <w:spacing w:val="0"/>
          <w:sz w:val="32"/>
          <w:szCs w:val="32"/>
        </w:rPr>
      </w:pPr>
      <w:r>
        <w:rPr>
          <w:rFonts w:hint="eastAsia" w:ascii="宋体" w:hAnsi="宋体" w:eastAsia="仿宋_GB2312" w:cs="仿宋_GB2312"/>
          <w:b w:val="0"/>
          <w:i w:val="0"/>
          <w:caps w:val="0"/>
          <w:color w:val="auto"/>
          <w:spacing w:val="0"/>
          <w:sz w:val="32"/>
          <w:szCs w:val="32"/>
        </w:rPr>
        <w:t>根据《北京市安全生产委员会办公室关于印发&lt;关于市政府有关部门建立本行业企业落实安全生产主体责任情况检查评估制度的指导意见</w:t>
      </w:r>
      <w:r>
        <w:rPr>
          <w:rFonts w:hint="eastAsia" w:ascii="宋体" w:hAnsi="宋体" w:eastAsia="仿宋_GB2312" w:cs="仿宋_GB2312"/>
          <w:b w:val="0"/>
          <w:i w:val="0"/>
          <w:caps w:val="0"/>
          <w:color w:val="auto"/>
          <w:spacing w:val="0"/>
          <w:sz w:val="32"/>
          <w:szCs w:val="32"/>
          <w:lang w:eastAsia="zh-CN"/>
        </w:rPr>
        <w:t>（</w:t>
      </w:r>
      <w:r>
        <w:rPr>
          <w:rFonts w:hint="eastAsia" w:ascii="宋体" w:hAnsi="宋体" w:eastAsia="仿宋_GB2312" w:cs="仿宋_GB2312"/>
          <w:b w:val="0"/>
          <w:i w:val="0"/>
          <w:caps w:val="0"/>
          <w:color w:val="auto"/>
          <w:spacing w:val="0"/>
          <w:sz w:val="32"/>
          <w:szCs w:val="32"/>
        </w:rPr>
        <w:t>试行</w:t>
      </w:r>
      <w:r>
        <w:rPr>
          <w:rFonts w:hint="eastAsia" w:ascii="宋体" w:hAnsi="宋体" w:eastAsia="仿宋_GB2312" w:cs="仿宋_GB2312"/>
          <w:b w:val="0"/>
          <w:i w:val="0"/>
          <w:caps w:val="0"/>
          <w:color w:val="auto"/>
          <w:spacing w:val="0"/>
          <w:sz w:val="32"/>
          <w:szCs w:val="32"/>
          <w:lang w:eastAsia="zh-CN"/>
        </w:rPr>
        <w:t>）</w:t>
      </w:r>
      <w:r>
        <w:rPr>
          <w:rFonts w:hint="eastAsia" w:ascii="宋体" w:hAnsi="宋体" w:eastAsia="仿宋_GB2312" w:cs="仿宋_GB2312"/>
          <w:b w:val="0"/>
          <w:i w:val="0"/>
          <w:caps w:val="0"/>
          <w:color w:val="auto"/>
          <w:spacing w:val="0"/>
          <w:sz w:val="32"/>
          <w:szCs w:val="32"/>
        </w:rPr>
        <w:t>&gt;的通知》</w:t>
      </w:r>
      <w:r>
        <w:rPr>
          <w:rFonts w:hint="eastAsia" w:ascii="宋体" w:hAnsi="宋体" w:eastAsia="仿宋_GB2312" w:cs="仿宋_GB2312"/>
          <w:b w:val="0"/>
          <w:i w:val="0"/>
          <w:caps w:val="0"/>
          <w:color w:val="auto"/>
          <w:spacing w:val="0"/>
          <w:sz w:val="32"/>
          <w:szCs w:val="32"/>
          <w:lang w:eastAsia="zh-CN"/>
        </w:rPr>
        <w:t>（</w:t>
      </w:r>
      <w:r>
        <w:rPr>
          <w:rFonts w:hint="eastAsia" w:ascii="宋体" w:hAnsi="宋体" w:eastAsia="仿宋_GB2312" w:cs="仿宋_GB2312"/>
          <w:b w:val="0"/>
          <w:i w:val="0"/>
          <w:caps w:val="0"/>
          <w:color w:val="auto"/>
          <w:spacing w:val="0"/>
          <w:sz w:val="32"/>
          <w:szCs w:val="32"/>
        </w:rPr>
        <w:t>京安办发〔2017〕17号</w:t>
      </w:r>
      <w:r>
        <w:rPr>
          <w:rFonts w:hint="eastAsia" w:ascii="宋体" w:hAnsi="宋体" w:eastAsia="仿宋_GB2312" w:cs="仿宋_GB2312"/>
          <w:b w:val="0"/>
          <w:i w:val="0"/>
          <w:caps w:val="0"/>
          <w:color w:val="auto"/>
          <w:spacing w:val="0"/>
          <w:sz w:val="32"/>
          <w:szCs w:val="32"/>
          <w:lang w:eastAsia="zh-CN"/>
        </w:rPr>
        <w:t>）</w:t>
      </w:r>
      <w:r>
        <w:rPr>
          <w:rFonts w:hint="eastAsia" w:ascii="宋体" w:hAnsi="宋体" w:eastAsia="仿宋_GB2312" w:cs="仿宋_GB2312"/>
          <w:b w:val="0"/>
          <w:i w:val="0"/>
          <w:caps w:val="0"/>
          <w:color w:val="auto"/>
          <w:spacing w:val="0"/>
          <w:sz w:val="32"/>
          <w:szCs w:val="32"/>
        </w:rPr>
        <w:t>要求，北京市城市管理委员会近年来组织开展了行业企业落实安全生产主体责任评估工作，现将202</w:t>
      </w:r>
      <w:r>
        <w:rPr>
          <w:rFonts w:hint="eastAsia" w:eastAsia="仿宋_GB2312" w:cs="仿宋_GB2312"/>
          <w:b w:val="0"/>
          <w:i w:val="0"/>
          <w:caps w:val="0"/>
          <w:color w:val="auto"/>
          <w:spacing w:val="0"/>
          <w:sz w:val="32"/>
          <w:szCs w:val="32"/>
          <w:lang w:val="en-US" w:eastAsia="zh-CN"/>
        </w:rPr>
        <w:t>4</w:t>
      </w:r>
      <w:r>
        <w:rPr>
          <w:rFonts w:hint="eastAsia" w:ascii="宋体" w:hAnsi="宋体" w:eastAsia="仿宋_GB2312" w:cs="仿宋_GB2312"/>
          <w:b w:val="0"/>
          <w:i w:val="0"/>
          <w:caps w:val="0"/>
          <w:color w:val="auto"/>
          <w:spacing w:val="0"/>
          <w:sz w:val="32"/>
          <w:szCs w:val="32"/>
        </w:rPr>
        <w:t>年</w:t>
      </w:r>
      <w:r>
        <w:rPr>
          <w:rFonts w:hint="eastAsia" w:ascii="宋体" w:hAnsi="宋体" w:eastAsia="仿宋_GB2312" w:cs="仿宋_GB2312"/>
          <w:b w:val="0"/>
          <w:i w:val="0"/>
          <w:caps w:val="0"/>
          <w:color w:val="auto"/>
          <w:spacing w:val="0"/>
          <w:sz w:val="32"/>
          <w:szCs w:val="32"/>
          <w:lang w:eastAsia="zh-CN"/>
        </w:rPr>
        <w:t>安排评估的行业</w:t>
      </w:r>
      <w:r>
        <w:rPr>
          <w:rFonts w:hint="eastAsia" w:ascii="宋体" w:hAnsi="宋体" w:eastAsia="仿宋_GB2312" w:cs="仿宋_GB2312"/>
          <w:b w:val="0"/>
          <w:i w:val="0"/>
          <w:caps w:val="0"/>
          <w:color w:val="auto"/>
          <w:spacing w:val="0"/>
          <w:sz w:val="32"/>
          <w:szCs w:val="32"/>
        </w:rPr>
        <w:t>企业评估结果公布如下。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CESI宋体-GB2312" w:hAnsi="CESI宋体-GB2312" w:eastAsia="CESI仿宋-GB2312" w:cs="CESI仿宋-GB2312"/>
          <w:b w:val="0"/>
          <w:i w:val="0"/>
          <w:caps w:val="0"/>
          <w:color w:val="auto"/>
          <w:spacing w:val="0"/>
          <w:sz w:val="32"/>
          <w:szCs w:val="32"/>
        </w:rPr>
      </w:pPr>
    </w:p>
    <w:tbl>
      <w:tblPr>
        <w:tblStyle w:val="6"/>
        <w:tblW w:w="8649" w:type="dxa"/>
        <w:tblInd w:w="-279" w:type="dxa"/>
        <w:tblLayout w:type="fixed"/>
        <w:tblCellMar>
          <w:top w:w="15" w:type="dxa"/>
          <w:left w:w="15" w:type="dxa"/>
          <w:bottom w:w="15" w:type="dxa"/>
          <w:right w:w="15" w:type="dxa"/>
        </w:tblCellMar>
      </w:tblPr>
      <w:tblGrid>
        <w:gridCol w:w="930"/>
        <w:gridCol w:w="6191"/>
        <w:gridCol w:w="1528"/>
      </w:tblGrid>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序号</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单位名称</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评估分数</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sz w:val="22"/>
                <w:szCs w:val="22"/>
                <w:lang w:val="en-US" w:eastAsia="zh-CN"/>
              </w:rPr>
              <w:t>1</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北京市燃气集团有限责任公司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sz w:val="22"/>
                <w:szCs w:val="22"/>
                <w:lang w:val="en-US" w:eastAsia="zh-CN"/>
              </w:rPr>
              <w:t>2</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北京市液化石油气有限公司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84.5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3</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北京市热力集团有限责任公司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4</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北京市城市照明管理中心</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5</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中国石化销售股份有限公司北京石油分公司（新能源汽车充电设施）</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6</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铁塔能源有限公司北京市分公司（电动自行车充电设施）</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79</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7</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蓝谷智慧（北京）能源科技有限公司（新能源汽车充电设施）</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83</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8</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中国石油天然气股份有限公司北京销售公司（新能源汽车充电设施）</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83.5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9</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北京蓝谷极狐汽车科技有限公司（新能源汽车</w:t>
            </w:r>
            <w:bookmarkStart w:id="0" w:name="_GoBack"/>
            <w:bookmarkEnd w:id="0"/>
            <w:r>
              <w:rPr>
                <w:rFonts w:hint="eastAsia" w:ascii="宋体" w:hAnsi="宋体" w:eastAsia="宋体" w:cs="宋体"/>
                <w:i w:val="0"/>
                <w:iCs w:val="0"/>
                <w:color w:val="000000"/>
                <w:kern w:val="0"/>
                <w:sz w:val="18"/>
                <w:szCs w:val="18"/>
                <w:u w:val="none"/>
                <w:lang w:val="en-US" w:eastAsia="zh-CN" w:bidi="ar"/>
              </w:rPr>
              <w:t>充电设施）</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10</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北控城市服务集团有限公司房山分公司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76</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11</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北京市超环海城市环境服务有限公司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88</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12</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北京华源惠众环保科技有限公司（阿苏卫焚烧厂）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13</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北京南宫生物质能源有限公司（南官焚烧厂）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89</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14</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北京市一清百玛士绿色能源有限公司（董村综合厂）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15</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北京国中生物科技有限公司（阿苏卫综合厂）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84.5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16</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北京环境卫生工程集团有限公司南宫园区运营管理分公司（南宫餐厨厂）</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88.5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17</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北京环境卫生工程集团有限公司安定园区运营管理分公司（安定填埋场）</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18</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北京环境卫生工程集团有限公司阿苏卫园区运营管理分公司（阿苏卫填埋场）</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19</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大唐国际北京高井热电分公司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86.5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20</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国能国华北京燃气热电有限公司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91</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21</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华电（北京）热电有限公司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22</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北京华电北燃能源有限公司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79</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23</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北京京丰燃气热电有限责任公司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86.5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24</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北京太阳宫燃气热电有限责任公司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87</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25</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北京京桥热电有限责任公司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92</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26</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00"/>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北京京能高安屯燃气热电有限责任公司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CESI仿宋-GB2312" w:hAnsi="CESI仿宋-GB2312" w:eastAsia="CESI仿宋-GB2312" w:cs="CESI仿宋-GB2312"/>
                <w:color w:val="0000FF"/>
                <w:kern w:val="2"/>
                <w:sz w:val="22"/>
                <w:szCs w:val="22"/>
                <w:lang w:val="en-US" w:eastAsia="zh-CN" w:bidi="ar-SA"/>
              </w:rPr>
            </w:pPr>
            <w:r>
              <w:rPr>
                <w:rFonts w:hint="eastAsia" w:ascii="宋体" w:hAnsi="宋体" w:eastAsia="宋体" w:cs="宋体"/>
                <w:i w:val="0"/>
                <w:iCs w:val="0"/>
                <w:color w:val="000000"/>
                <w:kern w:val="0"/>
                <w:sz w:val="18"/>
                <w:szCs w:val="18"/>
                <w:u w:val="none"/>
                <w:lang w:val="en-US" w:eastAsia="zh-CN" w:bidi="ar"/>
              </w:rPr>
              <w:t>90</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27</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北京京西燃气热电有限公司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28</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北京京能未来燃气热电有限公司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29</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华润华光（北京）热电有限公司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80.5</w:t>
            </w:r>
          </w:p>
        </w:tc>
      </w:tr>
      <w:tr>
        <w:tblPrEx>
          <w:tblCellMar>
            <w:top w:w="15" w:type="dxa"/>
            <w:left w:w="15" w:type="dxa"/>
            <w:bottom w:w="15" w:type="dxa"/>
            <w:right w:w="15" w:type="dxa"/>
          </w:tblCellMar>
        </w:tblPrEx>
        <w:trPr>
          <w:trHeight w:val="454" w:hRule="exact"/>
        </w:trPr>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CESI仿宋-GB2312" w:hAnsi="CESI仿宋-GB2312" w:eastAsia="CESI仿宋-GB2312" w:cs="CESI仿宋-GB2312"/>
                <w:color w:val="000000"/>
                <w:kern w:val="2"/>
                <w:sz w:val="22"/>
                <w:szCs w:val="22"/>
                <w:lang w:val="en-US" w:eastAsia="zh-CN" w:bidi="ar-SA"/>
              </w:rPr>
            </w:pPr>
            <w:r>
              <w:rPr>
                <w:rFonts w:hint="eastAsia" w:ascii="CESI仿宋-GB2312" w:hAnsi="CESI仿宋-GB2312" w:eastAsia="CESI仿宋-GB2312" w:cs="CESI仿宋-GB2312"/>
                <w:color w:val="000000"/>
                <w:kern w:val="2"/>
                <w:sz w:val="22"/>
                <w:szCs w:val="22"/>
                <w:lang w:val="en-US" w:eastAsia="zh-CN" w:bidi="ar-SA"/>
              </w:rPr>
              <w:t>30</w:t>
            </w:r>
          </w:p>
        </w:tc>
        <w:tc>
          <w:tcPr>
            <w:tcW w:w="61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北京正东电子动力集团有限公司</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w:t>
            </w:r>
          </w:p>
        </w:tc>
      </w:tr>
    </w:tbl>
    <w:p>
      <w:pPr>
        <w:rPr>
          <w:lang w:val="en-AU"/>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楷体"/>
    <w:panose1 w:val="02010600030101010101"/>
    <w:charset w:val="86"/>
    <w:family w:val="auto"/>
    <w:pitch w:val="default"/>
    <w:sig w:usb0="00000000" w:usb1="00000000"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_GB2312"/>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zYmYwYjQ0ZDFiOGMxNWY1ZmJjMzY3N2Q5Y2U1OTMifQ=="/>
  </w:docVars>
  <w:rsids>
    <w:rsidRoot w:val="00F17BEC"/>
    <w:rsid w:val="003818BE"/>
    <w:rsid w:val="00B10FAC"/>
    <w:rsid w:val="00B435A7"/>
    <w:rsid w:val="00F17BEC"/>
    <w:rsid w:val="1BFA0B08"/>
    <w:rsid w:val="28D59889"/>
    <w:rsid w:val="31FFBFDF"/>
    <w:rsid w:val="35F734B3"/>
    <w:rsid w:val="3D2F9F4F"/>
    <w:rsid w:val="3FEE9D70"/>
    <w:rsid w:val="6FFFE19D"/>
    <w:rsid w:val="74AD335C"/>
    <w:rsid w:val="768F2C58"/>
    <w:rsid w:val="77BB90DE"/>
    <w:rsid w:val="7CF79E28"/>
    <w:rsid w:val="7D7DBCA9"/>
    <w:rsid w:val="7DDE85E0"/>
    <w:rsid w:val="7E4F6104"/>
    <w:rsid w:val="7F6F9C5C"/>
    <w:rsid w:val="8F7355F2"/>
    <w:rsid w:val="97FB4BF4"/>
    <w:rsid w:val="A97BCAEF"/>
    <w:rsid w:val="B7EFB5A6"/>
    <w:rsid w:val="BBFD63B7"/>
    <w:rsid w:val="BFAF3DD7"/>
    <w:rsid w:val="DAFF7760"/>
    <w:rsid w:val="DC3BB109"/>
    <w:rsid w:val="DEDF4847"/>
    <w:rsid w:val="F73F9C5B"/>
    <w:rsid w:val="F79D9FAC"/>
    <w:rsid w:val="FF961EBB"/>
    <w:rsid w:val="FFFE1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keepNext/>
      <w:outlineLvl w:val="0"/>
    </w:pPr>
    <w:rPr>
      <w:rFonts w:ascii="Times New Roman" w:hAnsi="Times New Roman"/>
      <w:b/>
      <w:kern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Normal (Web)"/>
    <w:basedOn w:val="1"/>
    <w:unhideWhenUsed/>
    <w:qFormat/>
    <w:uiPriority w:val="0"/>
    <w:pPr>
      <w:widowControl/>
      <w:adjustRightInd/>
      <w:spacing w:before="100" w:beforeAutospacing="1" w:after="100" w:afterAutospacing="1" w:line="240" w:lineRule="auto"/>
      <w:jc w:val="left"/>
      <w:textAlignment w:val="auto"/>
    </w:pPr>
    <w:rPr>
      <w:rFonts w:ascii="宋体" w:hAnsi="宋体" w:cs="宋体"/>
      <w:sz w:val="24"/>
      <w:szCs w:val="24"/>
      <w:lang w:val="en-US" w:eastAsia="zh-CN"/>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708</Words>
  <Characters>769</Characters>
  <Lines>10</Lines>
  <Paragraphs>3</Paragraphs>
  <TotalTime>0</TotalTime>
  <ScaleCrop>false</ScaleCrop>
  <LinksUpToDate>false</LinksUpToDate>
  <CharactersWithSpaces>769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2023-02-16T09:30:00Z</dcterms:created>
  <dc:creator>Administrator</dc:creator>
  <cp:lastModifiedBy>uos</cp:lastModifiedBy>
  <cp:lastPrinted>2023-07-22T09:25:00Z</cp:lastPrinted>
  <dcterms:modified xsi:type="dcterms:W3CDTF">2025-05-20T17:09:33Z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985C8F7D5956759DA80E26665AC1847B</vt:lpwstr>
  </property>
</Properties>
</file>