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北京市星级生活垃圾处理设施名录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国标黑体" w:hAnsi="国标黑体" w:eastAsia="方正小标宋简体" w:cs="国标黑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（2023-2025）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eastAsia="zh-CN"/>
        </w:rPr>
        <w:t>一、五星设施（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/>
        </w:rPr>
        <w:t>1座）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北京华源惠众环保科技有限公司阿苏卫焚烧厂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eastAsia="zh-CN"/>
        </w:rPr>
        <w:t>二、四星设施（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/>
        </w:rPr>
        <w:t>8座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南宫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生物质能源有限公司南宫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焚烧厂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北京绿色动力再生能源有限公司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密云焚烧厂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北京北控绿海能环保有限公司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海淀焚烧厂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北京朝京环保能源科技股份有限公司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朝阳焚烧中心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北京首钢生物质能源科技有限公司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鲁家山焚烧厂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北京绿色动力环保有限公司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通州焚烧厂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北京绿色动力再生能源有限公司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密云餐厨厂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北控环境集团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高安屯焚烧厂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eastAsia="zh-CN"/>
        </w:rPr>
        <w:t>三、三星设施（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/>
        </w:rPr>
        <w:t>10座）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北京首钢生物质能源科技有限公司首钢餐厨厂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北京北控雁栖再生能源科技有限公司怀柔焚烧厂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北京环卫集团南宫堆肥厂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北京环卫集团小武基转运站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北京环卫集团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南宫餐厨厂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7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北京朝阳环境集团有限公司朝阳餐厨厂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北京环卫集团马家楼转运站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北京环丰世纪绿色能源科技有限公司丰台筛分厂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北京环丰世纪绿色能源科技有限公司丰台餐厨厂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北京环卫集团京环绿谷环境管理有限公司平谷综合厂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</w:p>
    <w:p/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46A55"/>
    <w:rsid w:val="6EE301E2"/>
    <w:rsid w:val="DFEF3508"/>
    <w:rsid w:val="FB6A1205"/>
    <w:rsid w:val="FC7CE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after="120" w:line="240" w:lineRule="auto"/>
      <w:jc w:val="both"/>
    </w:pPr>
    <w:rPr>
      <w:rFonts w:ascii="宋体" w:hAnsi="宋体" w:eastAsia="宋体"/>
      <w:kern w:val="2"/>
      <w:sz w:val="21"/>
      <w:lang w:val="en-US" w:eastAsia="zh-CN"/>
    </w:rPr>
  </w:style>
  <w:style w:type="paragraph" w:customStyle="1" w:styleId="3">
    <w:name w:val="UserStyle_4"/>
    <w:next w:val="1"/>
    <w:qFormat/>
    <w:uiPriority w:val="0"/>
    <w:pPr>
      <w:jc w:val="both"/>
      <w:textAlignment w:val="baseline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List"/>
    <w:basedOn w:val="5"/>
    <w:uiPriority w:val="0"/>
  </w:style>
  <w:style w:type="character" w:customStyle="1" w:styleId="9">
    <w:name w:val="默认段落字体1"/>
    <w:uiPriority w:val="0"/>
  </w:style>
  <w:style w:type="paragraph" w:customStyle="1" w:styleId="10">
    <w:name w:val="Heading"/>
    <w:basedOn w:val="1"/>
    <w:next w:val="5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uos</dc:creator>
  <cp:lastModifiedBy> </cp:lastModifiedBy>
  <dcterms:modified xsi:type="dcterms:W3CDTF">2024-07-03T02:11:31Z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08F2EB9765EC49BDA0CB915DBE49C380</vt:lpwstr>
  </property>
</Properties>
</file>