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0997E7">
      <w:pPr>
        <w:pStyle w:val="47"/>
        <w:ind w:firstLine="420"/>
        <w:rPr>
          <w:rFonts w:ascii="宋体"/>
          <w:highlight w:val="none"/>
        </w:rPr>
      </w:pPr>
    </w:p>
    <w:p w14:paraId="4267FF33">
      <w:pPr>
        <w:spacing w:line="360" w:lineRule="auto"/>
        <w:rPr>
          <w:rFonts w:ascii="宋体"/>
          <w:sz w:val="30"/>
          <w:szCs w:val="30"/>
          <w:highlight w:val="none"/>
        </w:rPr>
      </w:pPr>
    </w:p>
    <w:p w14:paraId="4B2E065B">
      <w:pPr>
        <w:spacing w:line="360" w:lineRule="auto"/>
        <w:rPr>
          <w:rFonts w:ascii="宋体"/>
          <w:sz w:val="30"/>
          <w:szCs w:val="30"/>
          <w:highlight w:val="none"/>
        </w:rPr>
      </w:pPr>
    </w:p>
    <w:p w14:paraId="13CF7AEA">
      <w:pPr>
        <w:spacing w:line="360" w:lineRule="auto"/>
        <w:rPr>
          <w:rFonts w:ascii="宋体"/>
          <w:sz w:val="30"/>
          <w:szCs w:val="30"/>
          <w:highlight w:val="none"/>
        </w:rPr>
      </w:pPr>
    </w:p>
    <w:p w14:paraId="6BB03A05">
      <w:pPr>
        <w:spacing w:line="360" w:lineRule="auto"/>
        <w:jc w:val="center"/>
        <w:rPr>
          <w:rFonts w:ascii="宋体"/>
          <w:b/>
          <w:sz w:val="52"/>
          <w:szCs w:val="52"/>
          <w:highlight w:val="none"/>
        </w:rPr>
      </w:pPr>
      <w:bookmarkStart w:id="0" w:name="_Hlt416879356"/>
      <w:bookmarkEnd w:id="0"/>
      <w:bookmarkStart w:id="1" w:name="_Hlt416879375"/>
      <w:bookmarkEnd w:id="1"/>
      <w:bookmarkStart w:id="2" w:name="_Hlt416879345"/>
      <w:bookmarkEnd w:id="2"/>
      <w:bookmarkStart w:id="3" w:name="_Hlt416879337"/>
      <w:bookmarkEnd w:id="3"/>
      <w:bookmarkStart w:id="4" w:name="_Hlt416879336"/>
      <w:bookmarkEnd w:id="4"/>
      <w:bookmarkStart w:id="5" w:name="_Hlt416879346"/>
      <w:bookmarkEnd w:id="5"/>
      <w:bookmarkStart w:id="6" w:name="_Hlt416879355"/>
      <w:bookmarkEnd w:id="6"/>
      <w:bookmarkStart w:id="7" w:name="_Hlt416879376"/>
      <w:bookmarkEnd w:id="7"/>
      <w:r>
        <w:rPr>
          <w:rFonts w:hint="eastAsia" w:ascii="宋体"/>
          <w:b/>
          <w:sz w:val="52"/>
          <w:szCs w:val="52"/>
          <w:highlight w:val="none"/>
        </w:rPr>
        <w:t>政府采购</w:t>
      </w:r>
    </w:p>
    <w:p w14:paraId="67CE6C07">
      <w:pPr>
        <w:spacing w:line="360" w:lineRule="auto"/>
        <w:jc w:val="center"/>
        <w:rPr>
          <w:rFonts w:ascii="宋体"/>
          <w:b/>
          <w:sz w:val="52"/>
          <w:szCs w:val="52"/>
          <w:highlight w:val="none"/>
        </w:rPr>
      </w:pPr>
      <w:r>
        <w:rPr>
          <w:rFonts w:hint="eastAsia" w:ascii="宋体"/>
          <w:b/>
          <w:sz w:val="52"/>
          <w:szCs w:val="52"/>
          <w:highlight w:val="none"/>
        </w:rPr>
        <w:t>竞争比选文件</w:t>
      </w:r>
    </w:p>
    <w:p w14:paraId="34BCC79E">
      <w:pPr>
        <w:spacing w:line="480" w:lineRule="auto"/>
        <w:jc w:val="center"/>
        <w:rPr>
          <w:rFonts w:ascii="宋体"/>
          <w:b/>
          <w:sz w:val="36"/>
          <w:szCs w:val="36"/>
          <w:highlight w:val="none"/>
        </w:rPr>
      </w:pPr>
    </w:p>
    <w:tbl>
      <w:tblPr>
        <w:tblStyle w:val="31"/>
        <w:tblW w:w="8529" w:type="dxa"/>
        <w:jc w:val="center"/>
        <w:tblLayout w:type="fixed"/>
        <w:tblCellMar>
          <w:top w:w="0" w:type="dxa"/>
          <w:left w:w="108" w:type="dxa"/>
          <w:bottom w:w="0" w:type="dxa"/>
          <w:right w:w="108" w:type="dxa"/>
        </w:tblCellMar>
      </w:tblPr>
      <w:tblGrid>
        <w:gridCol w:w="2943"/>
        <w:gridCol w:w="5586"/>
      </w:tblGrid>
      <w:tr w14:paraId="67FB324D">
        <w:tblPrEx>
          <w:tblCellMar>
            <w:top w:w="0" w:type="dxa"/>
            <w:left w:w="108" w:type="dxa"/>
            <w:bottom w:w="0" w:type="dxa"/>
            <w:right w:w="108" w:type="dxa"/>
          </w:tblCellMar>
        </w:tblPrEx>
        <w:trPr>
          <w:trHeight w:val="737" w:hRule="atLeast"/>
          <w:jc w:val="center"/>
        </w:trPr>
        <w:tc>
          <w:tcPr>
            <w:tcW w:w="2943" w:type="dxa"/>
            <w:vAlign w:val="center"/>
          </w:tcPr>
          <w:p w14:paraId="47FB9736">
            <w:pPr>
              <w:rPr>
                <w:rFonts w:ascii="宋体"/>
                <w:b/>
                <w:sz w:val="36"/>
                <w:szCs w:val="36"/>
                <w:highlight w:val="none"/>
              </w:rPr>
            </w:pPr>
            <w:r>
              <w:rPr>
                <w:rFonts w:hint="eastAsia" w:ascii="宋体"/>
                <w:b/>
                <w:sz w:val="36"/>
                <w:szCs w:val="36"/>
                <w:highlight w:val="none"/>
              </w:rPr>
              <w:t>项目名称：</w:t>
            </w:r>
          </w:p>
        </w:tc>
        <w:tc>
          <w:tcPr>
            <w:tcW w:w="5586" w:type="dxa"/>
            <w:vAlign w:val="center"/>
          </w:tcPr>
          <w:p w14:paraId="1ACA63EB">
            <w:pPr>
              <w:rPr>
                <w:rFonts w:hint="eastAsia" w:ascii="宋体" w:eastAsia="宋体"/>
                <w:b/>
                <w:sz w:val="36"/>
                <w:szCs w:val="36"/>
                <w:highlight w:val="none"/>
                <w:lang w:eastAsia="zh-CN"/>
              </w:rPr>
            </w:pPr>
            <w:r>
              <w:rPr>
                <w:rFonts w:hint="eastAsia" w:ascii="宋体"/>
                <w:b/>
                <w:sz w:val="36"/>
                <w:szCs w:val="36"/>
                <w:highlight w:val="none"/>
                <w:lang w:eastAsia="zh-CN"/>
              </w:rPr>
              <w:t>北京市地下管线基础信息统计</w:t>
            </w:r>
          </w:p>
        </w:tc>
      </w:tr>
      <w:tr w14:paraId="0D561584">
        <w:tblPrEx>
          <w:tblCellMar>
            <w:top w:w="0" w:type="dxa"/>
            <w:left w:w="108" w:type="dxa"/>
            <w:bottom w:w="0" w:type="dxa"/>
            <w:right w:w="108" w:type="dxa"/>
          </w:tblCellMar>
        </w:tblPrEx>
        <w:trPr>
          <w:trHeight w:val="737" w:hRule="atLeast"/>
          <w:jc w:val="center"/>
        </w:trPr>
        <w:tc>
          <w:tcPr>
            <w:tcW w:w="2943" w:type="dxa"/>
            <w:vAlign w:val="center"/>
          </w:tcPr>
          <w:p w14:paraId="60C929FD">
            <w:pPr>
              <w:rPr>
                <w:rFonts w:ascii="宋体"/>
                <w:b/>
                <w:sz w:val="36"/>
                <w:szCs w:val="36"/>
                <w:highlight w:val="none"/>
              </w:rPr>
            </w:pPr>
            <w:r>
              <w:rPr>
                <w:rFonts w:hint="eastAsia" w:ascii="宋体"/>
                <w:b/>
                <w:sz w:val="36"/>
                <w:szCs w:val="36"/>
                <w:highlight w:val="none"/>
              </w:rPr>
              <w:t>项目编号：</w:t>
            </w:r>
          </w:p>
        </w:tc>
        <w:tc>
          <w:tcPr>
            <w:tcW w:w="5586" w:type="dxa"/>
            <w:vAlign w:val="center"/>
          </w:tcPr>
          <w:p w14:paraId="774C61DA">
            <w:pPr>
              <w:rPr>
                <w:rFonts w:hint="eastAsia" w:ascii="宋体" w:eastAsia="宋体"/>
                <w:b/>
                <w:sz w:val="36"/>
                <w:szCs w:val="36"/>
                <w:highlight w:val="none"/>
                <w:lang w:eastAsia="zh-CN"/>
              </w:rPr>
            </w:pPr>
            <w:r>
              <w:rPr>
                <w:rFonts w:hint="eastAsia" w:ascii="宋体"/>
                <w:b/>
                <w:sz w:val="36"/>
                <w:szCs w:val="36"/>
                <w:highlight w:val="none"/>
                <w:lang w:eastAsia="zh-CN"/>
              </w:rPr>
              <w:t>TC200W047</w:t>
            </w:r>
          </w:p>
        </w:tc>
      </w:tr>
      <w:tr w14:paraId="2EA9C47D">
        <w:tblPrEx>
          <w:tblCellMar>
            <w:top w:w="0" w:type="dxa"/>
            <w:left w:w="108" w:type="dxa"/>
            <w:bottom w:w="0" w:type="dxa"/>
            <w:right w:w="108" w:type="dxa"/>
          </w:tblCellMar>
        </w:tblPrEx>
        <w:trPr>
          <w:trHeight w:val="737" w:hRule="atLeast"/>
          <w:jc w:val="center"/>
        </w:trPr>
        <w:tc>
          <w:tcPr>
            <w:tcW w:w="2943" w:type="dxa"/>
            <w:vAlign w:val="center"/>
          </w:tcPr>
          <w:p w14:paraId="377A2828">
            <w:pPr>
              <w:rPr>
                <w:rFonts w:ascii="宋体"/>
                <w:b/>
                <w:sz w:val="36"/>
                <w:szCs w:val="36"/>
                <w:highlight w:val="none"/>
              </w:rPr>
            </w:pPr>
            <w:r>
              <w:rPr>
                <w:rFonts w:hint="eastAsia" w:ascii="宋体"/>
                <w:b/>
                <w:sz w:val="36"/>
                <w:szCs w:val="36"/>
                <w:highlight w:val="none"/>
              </w:rPr>
              <w:t>采购人名称：</w:t>
            </w:r>
          </w:p>
        </w:tc>
        <w:tc>
          <w:tcPr>
            <w:tcW w:w="5586" w:type="dxa"/>
            <w:vAlign w:val="center"/>
          </w:tcPr>
          <w:p w14:paraId="5B97A678">
            <w:pPr>
              <w:rPr>
                <w:rFonts w:ascii="宋体"/>
                <w:b/>
                <w:sz w:val="36"/>
                <w:szCs w:val="36"/>
                <w:highlight w:val="none"/>
              </w:rPr>
            </w:pPr>
            <w:r>
              <w:rPr>
                <w:rFonts w:hint="eastAsia" w:ascii="宋体"/>
                <w:b/>
                <w:sz w:val="36"/>
                <w:szCs w:val="36"/>
                <w:highlight w:val="none"/>
              </w:rPr>
              <w:t>北京市城市管理委员会</w:t>
            </w:r>
          </w:p>
        </w:tc>
      </w:tr>
    </w:tbl>
    <w:p w14:paraId="24881320">
      <w:pPr>
        <w:jc w:val="center"/>
        <w:rPr>
          <w:rFonts w:ascii="宋体"/>
          <w:b/>
          <w:sz w:val="28"/>
          <w:highlight w:val="none"/>
        </w:rPr>
      </w:pPr>
    </w:p>
    <w:p w14:paraId="54EA6557">
      <w:pPr>
        <w:jc w:val="center"/>
        <w:rPr>
          <w:rFonts w:ascii="宋体"/>
          <w:b/>
          <w:sz w:val="28"/>
          <w:highlight w:val="none"/>
        </w:rPr>
      </w:pPr>
    </w:p>
    <w:p w14:paraId="361BDF6D">
      <w:pPr>
        <w:jc w:val="center"/>
        <w:rPr>
          <w:rFonts w:ascii="宋体"/>
          <w:b/>
          <w:sz w:val="28"/>
          <w:highlight w:val="none"/>
        </w:rPr>
      </w:pPr>
    </w:p>
    <w:p w14:paraId="0A7786C3">
      <w:pPr>
        <w:jc w:val="center"/>
        <w:rPr>
          <w:rFonts w:ascii="宋体"/>
          <w:b/>
          <w:sz w:val="28"/>
          <w:highlight w:val="none"/>
        </w:rPr>
      </w:pPr>
    </w:p>
    <w:p w14:paraId="29A22322">
      <w:pPr>
        <w:jc w:val="center"/>
        <w:rPr>
          <w:rFonts w:ascii="宋体"/>
          <w:b/>
          <w:sz w:val="28"/>
          <w:highlight w:val="none"/>
        </w:rPr>
      </w:pPr>
    </w:p>
    <w:p w14:paraId="70E7F39C">
      <w:pPr>
        <w:jc w:val="center"/>
        <w:rPr>
          <w:rFonts w:ascii="宋体"/>
          <w:b/>
          <w:sz w:val="28"/>
          <w:highlight w:val="none"/>
        </w:rPr>
      </w:pPr>
    </w:p>
    <w:p w14:paraId="00B922AA">
      <w:pPr>
        <w:jc w:val="center"/>
        <w:rPr>
          <w:rFonts w:ascii="宋体"/>
          <w:b/>
          <w:sz w:val="28"/>
          <w:highlight w:val="none"/>
        </w:rPr>
      </w:pPr>
    </w:p>
    <w:p w14:paraId="27301C93">
      <w:pPr>
        <w:jc w:val="center"/>
        <w:rPr>
          <w:rFonts w:ascii="宋体"/>
          <w:b/>
          <w:sz w:val="28"/>
          <w:highlight w:val="none"/>
        </w:rPr>
      </w:pPr>
    </w:p>
    <w:p w14:paraId="569C74F4">
      <w:pPr>
        <w:spacing w:before="120"/>
        <w:jc w:val="center"/>
        <w:rPr>
          <w:rFonts w:ascii="宋体"/>
          <w:b/>
          <w:spacing w:val="20"/>
          <w:sz w:val="36"/>
          <w:highlight w:val="none"/>
        </w:rPr>
      </w:pPr>
      <w:r>
        <w:rPr>
          <w:rFonts w:ascii="宋体"/>
          <w:b/>
          <w:spacing w:val="20"/>
          <w:sz w:val="36"/>
          <w:highlight w:val="none"/>
        </w:rPr>
        <w:t>中招国际</w:t>
      </w:r>
      <w:r>
        <w:rPr>
          <w:rFonts w:hint="eastAsia" w:ascii="宋体"/>
          <w:b/>
          <w:spacing w:val="20"/>
          <w:sz w:val="36"/>
          <w:highlight w:val="none"/>
        </w:rPr>
        <w:t>招标有限</w:t>
      </w:r>
      <w:r>
        <w:rPr>
          <w:rFonts w:ascii="宋体"/>
          <w:b/>
          <w:spacing w:val="20"/>
          <w:sz w:val="36"/>
          <w:highlight w:val="none"/>
        </w:rPr>
        <w:t>公司</w:t>
      </w:r>
    </w:p>
    <w:p w14:paraId="31AD1F46">
      <w:pPr>
        <w:jc w:val="center"/>
        <w:rPr>
          <w:rFonts w:ascii="宋体"/>
          <w:b/>
          <w:bCs/>
          <w:sz w:val="28"/>
          <w:highlight w:val="none"/>
        </w:rPr>
      </w:pPr>
    </w:p>
    <w:p w14:paraId="503B1470">
      <w:pPr>
        <w:spacing w:line="360" w:lineRule="auto"/>
        <w:jc w:val="center"/>
        <w:rPr>
          <w:rFonts w:ascii="宋体"/>
          <w:b/>
          <w:bCs/>
          <w:sz w:val="36"/>
          <w:szCs w:val="36"/>
          <w:highlight w:val="none"/>
        </w:rPr>
      </w:pPr>
      <w:r>
        <w:rPr>
          <w:rFonts w:ascii="宋体"/>
          <w:b/>
          <w:bCs/>
          <w:sz w:val="36"/>
          <w:szCs w:val="36"/>
          <w:highlight w:val="none"/>
        </w:rPr>
        <w:t>2020年</w:t>
      </w:r>
      <w:r>
        <w:rPr>
          <w:rFonts w:hint="eastAsia" w:ascii="宋体"/>
          <w:b/>
          <w:bCs/>
          <w:sz w:val="36"/>
          <w:szCs w:val="36"/>
          <w:highlight w:val="none"/>
          <w:lang w:val="en-US" w:eastAsia="zh-CN"/>
        </w:rPr>
        <w:t>6</w:t>
      </w:r>
      <w:r>
        <w:rPr>
          <w:rFonts w:ascii="宋体"/>
          <w:b/>
          <w:bCs/>
          <w:sz w:val="36"/>
          <w:szCs w:val="36"/>
          <w:highlight w:val="none"/>
        </w:rPr>
        <w:t>月</w:t>
      </w:r>
    </w:p>
    <w:p w14:paraId="635E113C">
      <w:pPr>
        <w:spacing w:line="360" w:lineRule="auto"/>
        <w:jc w:val="center"/>
        <w:rPr>
          <w:rFonts w:ascii="宋体"/>
          <w:b/>
          <w:bCs/>
          <w:sz w:val="32"/>
          <w:szCs w:val="32"/>
          <w:highlight w:val="none"/>
        </w:rPr>
        <w:sectPr>
          <w:headerReference r:id="rId3" w:type="default"/>
          <w:footerReference r:id="rId4" w:type="default"/>
          <w:footerReference r:id="rId5" w:type="even"/>
          <w:pgSz w:w="11907" w:h="16840"/>
          <w:pgMar w:top="1440" w:right="1797" w:bottom="1440" w:left="1797" w:header="851" w:footer="851" w:gutter="0"/>
          <w:pgNumType w:start="0"/>
          <w:cols w:space="720" w:num="1"/>
          <w:titlePg/>
          <w:docGrid w:linePitch="462" w:charSpace="0"/>
        </w:sectPr>
      </w:pPr>
    </w:p>
    <w:p w14:paraId="5857AC2F">
      <w:pPr>
        <w:spacing w:line="360" w:lineRule="auto"/>
        <w:jc w:val="center"/>
        <w:rPr>
          <w:rFonts w:ascii="宋体"/>
          <w:b/>
          <w:bCs/>
          <w:sz w:val="32"/>
          <w:szCs w:val="32"/>
          <w:highlight w:val="none"/>
        </w:rPr>
      </w:pPr>
    </w:p>
    <w:p w14:paraId="5A730F12">
      <w:pPr>
        <w:spacing w:line="360" w:lineRule="auto"/>
        <w:rPr>
          <w:rFonts w:ascii="宋体"/>
          <w:b/>
          <w:bCs/>
          <w:sz w:val="32"/>
          <w:szCs w:val="32"/>
          <w:highlight w:val="none"/>
        </w:rPr>
      </w:pPr>
    </w:p>
    <w:p w14:paraId="49ECF1EA">
      <w:pPr>
        <w:spacing w:line="360" w:lineRule="auto"/>
        <w:jc w:val="center"/>
        <w:rPr>
          <w:rFonts w:ascii="宋体"/>
          <w:bCs/>
          <w:sz w:val="36"/>
          <w:szCs w:val="36"/>
          <w:highlight w:val="none"/>
        </w:rPr>
      </w:pPr>
      <w:r>
        <w:rPr>
          <w:rFonts w:hint="eastAsia" w:ascii="宋体"/>
          <w:bCs/>
          <w:sz w:val="36"/>
          <w:szCs w:val="36"/>
          <w:highlight w:val="none"/>
        </w:rPr>
        <w:t>目       录</w:t>
      </w:r>
    </w:p>
    <w:p w14:paraId="293AB5FE">
      <w:pPr>
        <w:spacing w:line="360" w:lineRule="auto"/>
        <w:jc w:val="center"/>
        <w:rPr>
          <w:rFonts w:ascii="宋体"/>
          <w:bCs/>
          <w:sz w:val="36"/>
          <w:szCs w:val="36"/>
          <w:highlight w:val="none"/>
        </w:rPr>
      </w:pPr>
    </w:p>
    <w:p w14:paraId="1F37BD7E">
      <w:pPr>
        <w:spacing w:line="360" w:lineRule="auto"/>
        <w:jc w:val="center"/>
        <w:rPr>
          <w:rFonts w:ascii="宋体"/>
          <w:bCs/>
          <w:sz w:val="36"/>
          <w:szCs w:val="36"/>
          <w:highlight w:val="none"/>
        </w:rPr>
      </w:pPr>
    </w:p>
    <w:p w14:paraId="619595D3">
      <w:pPr>
        <w:pStyle w:val="20"/>
        <w:tabs>
          <w:tab w:val="right" w:leader="dot" w:pos="8303"/>
        </w:tabs>
        <w:spacing w:line="480" w:lineRule="auto"/>
        <w:rPr>
          <w:rFonts w:cs="Arial"/>
          <w:b w:val="0"/>
          <w:bCs w:val="0"/>
          <w:caps w:val="0"/>
          <w:sz w:val="28"/>
          <w:szCs w:val="28"/>
          <w:highlight w:val="none"/>
        </w:rPr>
      </w:pPr>
      <w:r>
        <w:rPr>
          <w:rFonts w:ascii="宋体"/>
          <w:b w:val="0"/>
          <w:caps w:val="0"/>
          <w:sz w:val="24"/>
          <w:szCs w:val="24"/>
          <w:highlight w:val="none"/>
        </w:rPr>
        <w:fldChar w:fldCharType="begin"/>
      </w:r>
      <w:r>
        <w:rPr>
          <w:rFonts w:ascii="宋体"/>
          <w:b w:val="0"/>
          <w:caps w:val="0"/>
          <w:sz w:val="24"/>
          <w:szCs w:val="24"/>
          <w:highlight w:val="none"/>
        </w:rPr>
        <w:instrText xml:space="preserve"> TOC \o "1-1" \h \z \u </w:instrText>
      </w:r>
      <w:r>
        <w:rPr>
          <w:rFonts w:ascii="宋体"/>
          <w:b w:val="0"/>
          <w:caps w:val="0"/>
          <w:sz w:val="24"/>
          <w:szCs w:val="24"/>
          <w:highlight w:val="none"/>
        </w:rPr>
        <w:fldChar w:fldCharType="separate"/>
      </w:r>
      <w:r>
        <w:rPr>
          <w:highlight w:val="none"/>
        </w:rPr>
        <w:fldChar w:fldCharType="begin"/>
      </w:r>
      <w:r>
        <w:rPr>
          <w:highlight w:val="none"/>
        </w:rPr>
        <w:instrText xml:space="preserve"> HYPERLINK \l "_Toc21939317" </w:instrText>
      </w:r>
      <w:r>
        <w:rPr>
          <w:highlight w:val="none"/>
        </w:rPr>
        <w:fldChar w:fldCharType="separate"/>
      </w:r>
      <w:r>
        <w:rPr>
          <w:rFonts w:hint="eastAsia"/>
          <w:b w:val="0"/>
          <w:sz w:val="28"/>
          <w:szCs w:val="28"/>
          <w:highlight w:val="none"/>
        </w:rPr>
        <w:t>第一章 竞争比选采购公告</w:t>
      </w:r>
      <w:r>
        <w:rPr>
          <w:b w:val="0"/>
          <w:sz w:val="28"/>
          <w:szCs w:val="28"/>
          <w:highlight w:val="none"/>
        </w:rPr>
        <w:tab/>
      </w:r>
      <w:r>
        <w:rPr>
          <w:b w:val="0"/>
          <w:sz w:val="28"/>
          <w:szCs w:val="28"/>
          <w:highlight w:val="none"/>
        </w:rPr>
        <w:fldChar w:fldCharType="begin"/>
      </w:r>
      <w:r>
        <w:rPr>
          <w:b w:val="0"/>
          <w:sz w:val="28"/>
          <w:szCs w:val="28"/>
          <w:highlight w:val="none"/>
        </w:rPr>
        <w:instrText xml:space="preserve"> PAGEREF _Toc21939317 \h </w:instrText>
      </w:r>
      <w:r>
        <w:rPr>
          <w:b w:val="0"/>
          <w:sz w:val="28"/>
          <w:szCs w:val="28"/>
          <w:highlight w:val="none"/>
        </w:rPr>
        <w:fldChar w:fldCharType="separate"/>
      </w:r>
      <w:r>
        <w:rPr>
          <w:b w:val="0"/>
          <w:sz w:val="28"/>
          <w:szCs w:val="28"/>
          <w:highlight w:val="none"/>
        </w:rPr>
        <w:t>1</w:t>
      </w:r>
      <w:r>
        <w:rPr>
          <w:b w:val="0"/>
          <w:sz w:val="28"/>
          <w:szCs w:val="28"/>
          <w:highlight w:val="none"/>
        </w:rPr>
        <w:fldChar w:fldCharType="end"/>
      </w:r>
      <w:r>
        <w:rPr>
          <w:b w:val="0"/>
          <w:sz w:val="28"/>
          <w:szCs w:val="28"/>
          <w:highlight w:val="none"/>
        </w:rPr>
        <w:fldChar w:fldCharType="end"/>
      </w:r>
    </w:p>
    <w:p w14:paraId="2103AD73">
      <w:pPr>
        <w:pStyle w:val="20"/>
        <w:tabs>
          <w:tab w:val="right" w:leader="dot" w:pos="8303"/>
        </w:tabs>
        <w:spacing w:line="480" w:lineRule="auto"/>
        <w:rPr>
          <w:rFonts w:cs="Arial"/>
          <w:b w:val="0"/>
          <w:bCs w:val="0"/>
          <w:caps w:val="0"/>
          <w:sz w:val="28"/>
          <w:szCs w:val="28"/>
          <w:highlight w:val="none"/>
        </w:rPr>
      </w:pPr>
      <w:r>
        <w:rPr>
          <w:highlight w:val="none"/>
        </w:rPr>
        <w:fldChar w:fldCharType="begin"/>
      </w:r>
      <w:r>
        <w:rPr>
          <w:highlight w:val="none"/>
        </w:rPr>
        <w:instrText xml:space="preserve"> HYPERLINK \l "_Toc21939318" </w:instrText>
      </w:r>
      <w:r>
        <w:rPr>
          <w:highlight w:val="none"/>
        </w:rPr>
        <w:fldChar w:fldCharType="separate"/>
      </w:r>
      <w:r>
        <w:rPr>
          <w:rFonts w:hint="eastAsia"/>
          <w:b w:val="0"/>
          <w:sz w:val="28"/>
          <w:szCs w:val="28"/>
          <w:highlight w:val="none"/>
        </w:rPr>
        <w:t>第二章 竞争比选须知前附表及竞争比选须知</w:t>
      </w:r>
      <w:r>
        <w:rPr>
          <w:b w:val="0"/>
          <w:sz w:val="28"/>
          <w:szCs w:val="28"/>
          <w:highlight w:val="none"/>
        </w:rPr>
        <w:tab/>
      </w:r>
      <w:r>
        <w:rPr>
          <w:b w:val="0"/>
          <w:sz w:val="28"/>
          <w:szCs w:val="28"/>
          <w:highlight w:val="none"/>
        </w:rPr>
        <w:fldChar w:fldCharType="begin"/>
      </w:r>
      <w:r>
        <w:rPr>
          <w:b w:val="0"/>
          <w:sz w:val="28"/>
          <w:szCs w:val="28"/>
          <w:highlight w:val="none"/>
        </w:rPr>
        <w:instrText xml:space="preserve"> PAGEREF _Toc21939318 \h </w:instrText>
      </w:r>
      <w:r>
        <w:rPr>
          <w:b w:val="0"/>
          <w:sz w:val="28"/>
          <w:szCs w:val="28"/>
          <w:highlight w:val="none"/>
        </w:rPr>
        <w:fldChar w:fldCharType="separate"/>
      </w:r>
      <w:r>
        <w:rPr>
          <w:b w:val="0"/>
          <w:sz w:val="28"/>
          <w:szCs w:val="28"/>
          <w:highlight w:val="none"/>
        </w:rPr>
        <w:t>5</w:t>
      </w:r>
      <w:r>
        <w:rPr>
          <w:b w:val="0"/>
          <w:sz w:val="28"/>
          <w:szCs w:val="28"/>
          <w:highlight w:val="none"/>
        </w:rPr>
        <w:fldChar w:fldCharType="end"/>
      </w:r>
      <w:r>
        <w:rPr>
          <w:b w:val="0"/>
          <w:sz w:val="28"/>
          <w:szCs w:val="28"/>
          <w:highlight w:val="none"/>
        </w:rPr>
        <w:fldChar w:fldCharType="end"/>
      </w:r>
    </w:p>
    <w:p w14:paraId="326C9C19">
      <w:pPr>
        <w:pStyle w:val="20"/>
        <w:tabs>
          <w:tab w:val="right" w:leader="dot" w:pos="8303"/>
        </w:tabs>
        <w:spacing w:line="480" w:lineRule="auto"/>
        <w:rPr>
          <w:rFonts w:cs="Arial"/>
          <w:b w:val="0"/>
          <w:bCs w:val="0"/>
          <w:caps w:val="0"/>
          <w:sz w:val="28"/>
          <w:szCs w:val="28"/>
          <w:highlight w:val="none"/>
        </w:rPr>
      </w:pPr>
      <w:r>
        <w:rPr>
          <w:highlight w:val="none"/>
        </w:rPr>
        <w:fldChar w:fldCharType="begin"/>
      </w:r>
      <w:r>
        <w:rPr>
          <w:highlight w:val="none"/>
        </w:rPr>
        <w:instrText xml:space="preserve"> HYPERLINK \l "_Toc21939319" </w:instrText>
      </w:r>
      <w:r>
        <w:rPr>
          <w:highlight w:val="none"/>
        </w:rPr>
        <w:fldChar w:fldCharType="separate"/>
      </w:r>
      <w:r>
        <w:rPr>
          <w:rFonts w:hint="eastAsia"/>
          <w:b w:val="0"/>
          <w:sz w:val="28"/>
          <w:szCs w:val="28"/>
          <w:highlight w:val="none"/>
        </w:rPr>
        <w:t>第三章 合同条款和合同格式</w:t>
      </w:r>
      <w:r>
        <w:rPr>
          <w:b w:val="0"/>
          <w:sz w:val="28"/>
          <w:szCs w:val="28"/>
          <w:highlight w:val="none"/>
        </w:rPr>
        <w:tab/>
      </w:r>
      <w:r>
        <w:rPr>
          <w:b w:val="0"/>
          <w:sz w:val="28"/>
          <w:szCs w:val="28"/>
          <w:highlight w:val="none"/>
        </w:rPr>
        <w:fldChar w:fldCharType="begin"/>
      </w:r>
      <w:r>
        <w:rPr>
          <w:b w:val="0"/>
          <w:sz w:val="28"/>
          <w:szCs w:val="28"/>
          <w:highlight w:val="none"/>
        </w:rPr>
        <w:instrText xml:space="preserve"> PAGEREF _Toc21939319 \h </w:instrText>
      </w:r>
      <w:r>
        <w:rPr>
          <w:b w:val="0"/>
          <w:sz w:val="28"/>
          <w:szCs w:val="28"/>
          <w:highlight w:val="none"/>
        </w:rPr>
        <w:fldChar w:fldCharType="separate"/>
      </w:r>
      <w:r>
        <w:rPr>
          <w:b w:val="0"/>
          <w:sz w:val="28"/>
          <w:szCs w:val="28"/>
          <w:highlight w:val="none"/>
        </w:rPr>
        <w:t>21</w:t>
      </w:r>
      <w:r>
        <w:rPr>
          <w:b w:val="0"/>
          <w:sz w:val="28"/>
          <w:szCs w:val="28"/>
          <w:highlight w:val="none"/>
        </w:rPr>
        <w:fldChar w:fldCharType="end"/>
      </w:r>
      <w:r>
        <w:rPr>
          <w:b w:val="0"/>
          <w:sz w:val="28"/>
          <w:szCs w:val="28"/>
          <w:highlight w:val="none"/>
        </w:rPr>
        <w:fldChar w:fldCharType="end"/>
      </w:r>
    </w:p>
    <w:p w14:paraId="5AD6CC58">
      <w:pPr>
        <w:pStyle w:val="20"/>
        <w:tabs>
          <w:tab w:val="right" w:leader="dot" w:pos="8303"/>
        </w:tabs>
        <w:spacing w:line="480" w:lineRule="auto"/>
        <w:rPr>
          <w:rFonts w:cs="Arial"/>
          <w:b w:val="0"/>
          <w:bCs w:val="0"/>
          <w:caps w:val="0"/>
          <w:sz w:val="28"/>
          <w:szCs w:val="28"/>
          <w:highlight w:val="none"/>
        </w:rPr>
      </w:pPr>
      <w:r>
        <w:rPr>
          <w:highlight w:val="none"/>
        </w:rPr>
        <w:fldChar w:fldCharType="begin"/>
      </w:r>
      <w:r>
        <w:rPr>
          <w:highlight w:val="none"/>
        </w:rPr>
        <w:instrText xml:space="preserve"> HYPERLINK \l "_Toc21939320" </w:instrText>
      </w:r>
      <w:r>
        <w:rPr>
          <w:highlight w:val="none"/>
        </w:rPr>
        <w:fldChar w:fldCharType="separate"/>
      </w:r>
      <w:r>
        <w:rPr>
          <w:rFonts w:hint="eastAsia"/>
          <w:b w:val="0"/>
          <w:sz w:val="28"/>
          <w:szCs w:val="28"/>
          <w:highlight w:val="none"/>
        </w:rPr>
        <w:t>第四章 竞争比选响应文件格式</w:t>
      </w:r>
      <w:r>
        <w:rPr>
          <w:b w:val="0"/>
          <w:sz w:val="28"/>
          <w:szCs w:val="28"/>
          <w:highlight w:val="none"/>
        </w:rPr>
        <w:tab/>
      </w:r>
      <w:r>
        <w:rPr>
          <w:b w:val="0"/>
          <w:sz w:val="28"/>
          <w:szCs w:val="28"/>
          <w:highlight w:val="none"/>
        </w:rPr>
        <w:fldChar w:fldCharType="begin"/>
      </w:r>
      <w:r>
        <w:rPr>
          <w:b w:val="0"/>
          <w:sz w:val="28"/>
          <w:szCs w:val="28"/>
          <w:highlight w:val="none"/>
        </w:rPr>
        <w:instrText xml:space="preserve"> PAGEREF _Toc21939320 \h </w:instrText>
      </w:r>
      <w:r>
        <w:rPr>
          <w:b w:val="0"/>
          <w:sz w:val="28"/>
          <w:szCs w:val="28"/>
          <w:highlight w:val="none"/>
        </w:rPr>
        <w:fldChar w:fldCharType="separate"/>
      </w:r>
      <w:r>
        <w:rPr>
          <w:b w:val="0"/>
          <w:sz w:val="28"/>
          <w:szCs w:val="28"/>
          <w:highlight w:val="none"/>
        </w:rPr>
        <w:t>33</w:t>
      </w:r>
      <w:r>
        <w:rPr>
          <w:b w:val="0"/>
          <w:sz w:val="28"/>
          <w:szCs w:val="28"/>
          <w:highlight w:val="none"/>
        </w:rPr>
        <w:fldChar w:fldCharType="end"/>
      </w:r>
      <w:r>
        <w:rPr>
          <w:b w:val="0"/>
          <w:sz w:val="28"/>
          <w:szCs w:val="28"/>
          <w:highlight w:val="none"/>
        </w:rPr>
        <w:fldChar w:fldCharType="end"/>
      </w:r>
    </w:p>
    <w:p w14:paraId="0CEB99FD">
      <w:pPr>
        <w:pStyle w:val="20"/>
        <w:tabs>
          <w:tab w:val="right" w:leader="dot" w:pos="8303"/>
        </w:tabs>
        <w:spacing w:line="480" w:lineRule="auto"/>
        <w:rPr>
          <w:rFonts w:cs="Arial"/>
          <w:b w:val="0"/>
          <w:bCs w:val="0"/>
          <w:caps w:val="0"/>
          <w:sz w:val="28"/>
          <w:szCs w:val="28"/>
          <w:highlight w:val="none"/>
        </w:rPr>
      </w:pPr>
      <w:r>
        <w:rPr>
          <w:highlight w:val="none"/>
        </w:rPr>
        <w:fldChar w:fldCharType="begin"/>
      </w:r>
      <w:r>
        <w:rPr>
          <w:highlight w:val="none"/>
        </w:rPr>
        <w:instrText xml:space="preserve"> HYPERLINK \l "_Toc21939322" </w:instrText>
      </w:r>
      <w:r>
        <w:rPr>
          <w:highlight w:val="none"/>
        </w:rPr>
        <w:fldChar w:fldCharType="separate"/>
      </w:r>
      <w:r>
        <w:rPr>
          <w:rFonts w:hint="eastAsia"/>
          <w:b w:val="0"/>
          <w:sz w:val="28"/>
          <w:szCs w:val="28"/>
          <w:highlight w:val="none"/>
        </w:rPr>
        <w:t>第五章 采购需求</w:t>
      </w:r>
      <w:r>
        <w:rPr>
          <w:b w:val="0"/>
          <w:sz w:val="28"/>
          <w:szCs w:val="28"/>
          <w:highlight w:val="none"/>
        </w:rPr>
        <w:tab/>
      </w:r>
      <w:r>
        <w:rPr>
          <w:b w:val="0"/>
          <w:sz w:val="28"/>
          <w:szCs w:val="28"/>
          <w:highlight w:val="none"/>
        </w:rPr>
        <w:fldChar w:fldCharType="begin"/>
      </w:r>
      <w:r>
        <w:rPr>
          <w:b w:val="0"/>
          <w:sz w:val="28"/>
          <w:szCs w:val="28"/>
          <w:highlight w:val="none"/>
        </w:rPr>
        <w:instrText xml:space="preserve"> PAGEREF _Toc21939322 \h </w:instrText>
      </w:r>
      <w:r>
        <w:rPr>
          <w:b w:val="0"/>
          <w:sz w:val="28"/>
          <w:szCs w:val="28"/>
          <w:highlight w:val="none"/>
        </w:rPr>
        <w:fldChar w:fldCharType="separate"/>
      </w:r>
      <w:r>
        <w:rPr>
          <w:b w:val="0"/>
          <w:sz w:val="28"/>
          <w:szCs w:val="28"/>
          <w:highlight w:val="none"/>
        </w:rPr>
        <w:t>70</w:t>
      </w:r>
      <w:r>
        <w:rPr>
          <w:b w:val="0"/>
          <w:sz w:val="28"/>
          <w:szCs w:val="28"/>
          <w:highlight w:val="none"/>
        </w:rPr>
        <w:fldChar w:fldCharType="end"/>
      </w:r>
      <w:r>
        <w:rPr>
          <w:b w:val="0"/>
          <w:sz w:val="28"/>
          <w:szCs w:val="28"/>
          <w:highlight w:val="none"/>
        </w:rPr>
        <w:fldChar w:fldCharType="end"/>
      </w:r>
    </w:p>
    <w:p w14:paraId="3CAE82E1">
      <w:pPr>
        <w:pStyle w:val="20"/>
        <w:tabs>
          <w:tab w:val="right" w:leader="dot" w:pos="8303"/>
        </w:tabs>
        <w:spacing w:line="480" w:lineRule="auto"/>
        <w:rPr>
          <w:rFonts w:cs="Arial"/>
          <w:b w:val="0"/>
          <w:bCs w:val="0"/>
          <w:caps w:val="0"/>
          <w:sz w:val="21"/>
          <w:szCs w:val="22"/>
          <w:highlight w:val="none"/>
        </w:rPr>
      </w:pPr>
      <w:r>
        <w:rPr>
          <w:highlight w:val="none"/>
        </w:rPr>
        <w:fldChar w:fldCharType="begin"/>
      </w:r>
      <w:r>
        <w:rPr>
          <w:highlight w:val="none"/>
        </w:rPr>
        <w:instrText xml:space="preserve"> HYPERLINK \l "_Toc21939323" </w:instrText>
      </w:r>
      <w:r>
        <w:rPr>
          <w:highlight w:val="none"/>
        </w:rPr>
        <w:fldChar w:fldCharType="separate"/>
      </w:r>
      <w:r>
        <w:rPr>
          <w:rFonts w:hint="eastAsia"/>
          <w:b w:val="0"/>
          <w:sz w:val="28"/>
          <w:szCs w:val="28"/>
          <w:highlight w:val="none"/>
        </w:rPr>
        <w:t>第六章 竞争比选评审方法</w:t>
      </w:r>
      <w:r>
        <w:rPr>
          <w:b w:val="0"/>
          <w:sz w:val="28"/>
          <w:szCs w:val="28"/>
          <w:highlight w:val="none"/>
        </w:rPr>
        <w:tab/>
      </w:r>
      <w:r>
        <w:rPr>
          <w:b w:val="0"/>
          <w:sz w:val="28"/>
          <w:szCs w:val="28"/>
          <w:highlight w:val="none"/>
        </w:rPr>
        <w:fldChar w:fldCharType="begin"/>
      </w:r>
      <w:r>
        <w:rPr>
          <w:b w:val="0"/>
          <w:sz w:val="28"/>
          <w:szCs w:val="28"/>
          <w:highlight w:val="none"/>
        </w:rPr>
        <w:instrText xml:space="preserve"> PAGEREF _Toc21939323 \h </w:instrText>
      </w:r>
      <w:r>
        <w:rPr>
          <w:b w:val="0"/>
          <w:sz w:val="28"/>
          <w:szCs w:val="28"/>
          <w:highlight w:val="none"/>
        </w:rPr>
        <w:fldChar w:fldCharType="separate"/>
      </w:r>
      <w:r>
        <w:rPr>
          <w:b w:val="0"/>
          <w:sz w:val="28"/>
          <w:szCs w:val="28"/>
          <w:highlight w:val="none"/>
        </w:rPr>
        <w:t>72</w:t>
      </w:r>
      <w:r>
        <w:rPr>
          <w:b w:val="0"/>
          <w:sz w:val="28"/>
          <w:szCs w:val="28"/>
          <w:highlight w:val="none"/>
        </w:rPr>
        <w:fldChar w:fldCharType="end"/>
      </w:r>
      <w:r>
        <w:rPr>
          <w:b w:val="0"/>
          <w:sz w:val="28"/>
          <w:szCs w:val="28"/>
          <w:highlight w:val="none"/>
        </w:rPr>
        <w:fldChar w:fldCharType="end"/>
      </w:r>
    </w:p>
    <w:p w14:paraId="2AB98633">
      <w:pPr>
        <w:spacing w:line="440" w:lineRule="exact"/>
        <w:rPr>
          <w:rFonts w:ascii="宋体"/>
          <w:b/>
          <w:bCs/>
          <w:sz w:val="24"/>
          <w:szCs w:val="24"/>
          <w:highlight w:val="none"/>
        </w:rPr>
      </w:pPr>
      <w:r>
        <w:rPr>
          <w:rFonts w:ascii="宋体"/>
          <w:caps/>
          <w:sz w:val="24"/>
          <w:szCs w:val="24"/>
          <w:highlight w:val="none"/>
        </w:rPr>
        <w:fldChar w:fldCharType="end"/>
      </w:r>
    </w:p>
    <w:p w14:paraId="2CBCCF08">
      <w:pPr>
        <w:spacing w:line="420" w:lineRule="exact"/>
        <w:rPr>
          <w:rFonts w:ascii="宋体"/>
          <w:b/>
          <w:bCs/>
          <w:sz w:val="24"/>
          <w:szCs w:val="24"/>
          <w:highlight w:val="none"/>
        </w:rPr>
      </w:pPr>
    </w:p>
    <w:p w14:paraId="6999D125">
      <w:pPr>
        <w:spacing w:line="420" w:lineRule="exact"/>
        <w:rPr>
          <w:rFonts w:ascii="宋体"/>
          <w:b/>
          <w:bCs/>
          <w:sz w:val="24"/>
          <w:szCs w:val="24"/>
          <w:highlight w:val="none"/>
        </w:rPr>
      </w:pPr>
    </w:p>
    <w:p w14:paraId="3EFF5347">
      <w:pPr>
        <w:spacing w:line="420" w:lineRule="exact"/>
        <w:rPr>
          <w:rFonts w:ascii="宋体"/>
          <w:b/>
          <w:bCs/>
          <w:sz w:val="24"/>
          <w:szCs w:val="24"/>
          <w:highlight w:val="none"/>
        </w:rPr>
      </w:pPr>
    </w:p>
    <w:p w14:paraId="43A1BE3C">
      <w:pPr>
        <w:rPr>
          <w:rFonts w:ascii="宋体"/>
          <w:b/>
          <w:bCs/>
          <w:sz w:val="24"/>
          <w:szCs w:val="24"/>
          <w:highlight w:val="none"/>
        </w:rPr>
      </w:pPr>
      <w:bookmarkStart w:id="8" w:name="_Toc169014056"/>
      <w:bookmarkStart w:id="9" w:name="_Toc152066317"/>
      <w:bookmarkStart w:id="10" w:name="_Toc167881495"/>
    </w:p>
    <w:p w14:paraId="79AD6509">
      <w:pPr>
        <w:rPr>
          <w:rFonts w:ascii="宋体"/>
          <w:b/>
          <w:bCs/>
          <w:sz w:val="24"/>
          <w:szCs w:val="24"/>
          <w:highlight w:val="none"/>
        </w:rPr>
      </w:pPr>
    </w:p>
    <w:p w14:paraId="3A4899C7">
      <w:pPr>
        <w:rPr>
          <w:rFonts w:ascii="宋体"/>
          <w:b/>
          <w:bCs/>
          <w:sz w:val="24"/>
          <w:szCs w:val="24"/>
          <w:highlight w:val="none"/>
        </w:rPr>
      </w:pPr>
    </w:p>
    <w:p w14:paraId="4D1B5641">
      <w:pPr>
        <w:rPr>
          <w:rFonts w:ascii="宋体"/>
          <w:b/>
          <w:bCs/>
          <w:sz w:val="24"/>
          <w:szCs w:val="24"/>
          <w:highlight w:val="none"/>
        </w:rPr>
      </w:pPr>
    </w:p>
    <w:p w14:paraId="1495BF0A">
      <w:pPr>
        <w:rPr>
          <w:rFonts w:ascii="宋体"/>
          <w:b/>
          <w:bCs/>
          <w:sz w:val="24"/>
          <w:szCs w:val="24"/>
          <w:highlight w:val="none"/>
        </w:rPr>
      </w:pPr>
    </w:p>
    <w:p w14:paraId="6CD2415A">
      <w:pPr>
        <w:rPr>
          <w:rFonts w:ascii="宋体"/>
          <w:b/>
          <w:bCs/>
          <w:sz w:val="24"/>
          <w:szCs w:val="24"/>
          <w:highlight w:val="none"/>
        </w:rPr>
      </w:pPr>
    </w:p>
    <w:p w14:paraId="53DF15D3">
      <w:pPr>
        <w:rPr>
          <w:rFonts w:ascii="宋体"/>
          <w:b/>
          <w:bCs/>
          <w:sz w:val="24"/>
          <w:szCs w:val="24"/>
          <w:highlight w:val="none"/>
        </w:rPr>
      </w:pPr>
    </w:p>
    <w:p w14:paraId="2DA03548">
      <w:pPr>
        <w:rPr>
          <w:rFonts w:ascii="宋体"/>
          <w:b/>
          <w:bCs/>
          <w:sz w:val="24"/>
          <w:szCs w:val="24"/>
          <w:highlight w:val="none"/>
        </w:rPr>
      </w:pPr>
    </w:p>
    <w:p w14:paraId="27CB77D0">
      <w:pPr>
        <w:rPr>
          <w:rFonts w:ascii="宋体"/>
          <w:b/>
          <w:bCs/>
          <w:sz w:val="24"/>
          <w:szCs w:val="24"/>
          <w:highlight w:val="none"/>
        </w:rPr>
      </w:pPr>
    </w:p>
    <w:p w14:paraId="1861A6CF">
      <w:pPr>
        <w:rPr>
          <w:rFonts w:ascii="宋体"/>
          <w:b/>
          <w:bCs/>
          <w:sz w:val="24"/>
          <w:szCs w:val="24"/>
          <w:highlight w:val="none"/>
        </w:rPr>
      </w:pPr>
    </w:p>
    <w:p w14:paraId="79C9F1DC">
      <w:pPr>
        <w:rPr>
          <w:rFonts w:ascii="宋体"/>
          <w:b/>
          <w:bCs/>
          <w:sz w:val="24"/>
          <w:szCs w:val="24"/>
          <w:highlight w:val="none"/>
        </w:rPr>
        <w:sectPr>
          <w:headerReference r:id="rId6" w:type="default"/>
          <w:pgSz w:w="11907" w:h="16840"/>
          <w:pgMar w:top="1440" w:right="1797" w:bottom="1440" w:left="1797" w:header="851" w:footer="851" w:gutter="0"/>
          <w:pgNumType w:start="0"/>
          <w:cols w:space="720" w:num="1"/>
          <w:docGrid w:linePitch="462" w:charSpace="0"/>
        </w:sectPr>
      </w:pPr>
    </w:p>
    <w:p w14:paraId="690F72B2">
      <w:pPr>
        <w:pStyle w:val="2"/>
        <w:spacing w:line="360" w:lineRule="auto"/>
        <w:rPr>
          <w:highlight w:val="none"/>
        </w:rPr>
      </w:pPr>
      <w:bookmarkStart w:id="11" w:name="_Toc21705522"/>
      <w:bookmarkStart w:id="12" w:name="_Toc21939317"/>
      <w:bookmarkStart w:id="13" w:name="_Toc21939166"/>
      <w:bookmarkStart w:id="14" w:name="_Toc21938932"/>
      <w:r>
        <w:rPr>
          <w:rFonts w:hint="eastAsia"/>
          <w:highlight w:val="none"/>
        </w:rPr>
        <w:t xml:space="preserve">第一章   </w:t>
      </w:r>
      <w:bookmarkEnd w:id="8"/>
      <w:bookmarkEnd w:id="9"/>
      <w:bookmarkEnd w:id="10"/>
      <w:bookmarkStart w:id="15" w:name="_Hlk36752174"/>
      <w:bookmarkStart w:id="16" w:name="_Hlk36152736"/>
      <w:r>
        <w:rPr>
          <w:rFonts w:hint="eastAsia"/>
          <w:highlight w:val="none"/>
        </w:rPr>
        <w:t>竞争比选采购</w:t>
      </w:r>
      <w:bookmarkEnd w:id="11"/>
      <w:bookmarkEnd w:id="12"/>
      <w:bookmarkEnd w:id="13"/>
      <w:bookmarkEnd w:id="14"/>
      <w:r>
        <w:rPr>
          <w:rFonts w:hint="eastAsia"/>
          <w:highlight w:val="none"/>
        </w:rPr>
        <w:t>公告</w:t>
      </w:r>
    </w:p>
    <w:p w14:paraId="0FCF64DF">
      <w:pPr>
        <w:widowControl/>
        <w:spacing w:line="360" w:lineRule="auto"/>
        <w:ind w:firstLine="480" w:firstLineChars="200"/>
        <w:jc w:val="left"/>
        <w:rPr>
          <w:rFonts w:ascii="宋体"/>
          <w:sz w:val="24"/>
          <w:highlight w:val="none"/>
        </w:rPr>
      </w:pPr>
      <w:r>
        <w:rPr>
          <w:rFonts w:hint="eastAsia" w:ascii="宋体"/>
          <w:sz w:val="24"/>
          <w:highlight w:val="none"/>
        </w:rPr>
        <w:t>中招国际招标有限公司受</w:t>
      </w:r>
      <w:r>
        <w:rPr>
          <w:rFonts w:hint="eastAsia" w:ascii="宋体"/>
          <w:sz w:val="24"/>
          <w:highlight w:val="none"/>
          <w:u w:val="single"/>
        </w:rPr>
        <w:t>北京市城市管理委员会</w:t>
      </w:r>
      <w:r>
        <w:rPr>
          <w:rFonts w:hint="eastAsia" w:ascii="宋体"/>
          <w:sz w:val="24"/>
          <w:highlight w:val="none"/>
        </w:rPr>
        <w:t>委托，现对</w:t>
      </w:r>
      <w:r>
        <w:rPr>
          <w:rFonts w:hint="eastAsia" w:ascii="宋体"/>
          <w:sz w:val="24"/>
          <w:highlight w:val="none"/>
          <w:u w:val="single"/>
          <w:lang w:eastAsia="zh-CN"/>
        </w:rPr>
        <w:t>北京市地下管线基础信息统计</w:t>
      </w:r>
      <w:r>
        <w:rPr>
          <w:rFonts w:hint="eastAsia" w:ascii="宋体"/>
          <w:sz w:val="24"/>
          <w:highlight w:val="none"/>
        </w:rPr>
        <w:t>所需服务进行竞争比选采购，</w:t>
      </w:r>
      <w:r>
        <w:rPr>
          <w:rFonts w:ascii="宋体"/>
          <w:sz w:val="24"/>
          <w:highlight w:val="none"/>
        </w:rPr>
        <w:t>欢迎合格的供应商前来</w:t>
      </w:r>
      <w:r>
        <w:rPr>
          <w:rFonts w:hint="eastAsia" w:ascii="宋体"/>
          <w:sz w:val="24"/>
          <w:highlight w:val="none"/>
        </w:rPr>
        <w:t>比选，</w:t>
      </w:r>
      <w:r>
        <w:rPr>
          <w:rFonts w:ascii="宋体"/>
          <w:sz w:val="24"/>
          <w:highlight w:val="none"/>
        </w:rPr>
        <w:t>提交密封</w:t>
      </w:r>
      <w:r>
        <w:rPr>
          <w:rFonts w:hint="eastAsia" w:ascii="宋体"/>
          <w:sz w:val="24"/>
          <w:highlight w:val="none"/>
        </w:rPr>
        <w:t>竞争比选响应文件。</w:t>
      </w:r>
    </w:p>
    <w:p w14:paraId="0AE33FF1">
      <w:pPr>
        <w:spacing w:line="360" w:lineRule="auto"/>
        <w:rPr>
          <w:rFonts w:hint="eastAsia" w:ascii="宋体" w:eastAsia="宋体"/>
          <w:sz w:val="24"/>
          <w:highlight w:val="none"/>
          <w:lang w:eastAsia="zh-CN"/>
        </w:rPr>
      </w:pPr>
      <w:r>
        <w:rPr>
          <w:rFonts w:hint="eastAsia" w:ascii="宋体"/>
          <w:sz w:val="24"/>
          <w:highlight w:val="none"/>
        </w:rPr>
        <w:t>1. 项目</w:t>
      </w:r>
      <w:r>
        <w:rPr>
          <w:rFonts w:ascii="宋体"/>
          <w:sz w:val="24"/>
          <w:highlight w:val="none"/>
        </w:rPr>
        <w:t>编号：</w:t>
      </w:r>
      <w:r>
        <w:rPr>
          <w:rFonts w:hint="eastAsia" w:ascii="宋体"/>
          <w:sz w:val="24"/>
          <w:highlight w:val="none"/>
          <w:lang w:eastAsia="zh-CN"/>
        </w:rPr>
        <w:t>TC200W047</w:t>
      </w:r>
    </w:p>
    <w:p w14:paraId="6587FCD0">
      <w:pPr>
        <w:spacing w:line="360" w:lineRule="auto"/>
        <w:ind w:left="360" w:hanging="360" w:hangingChars="150"/>
        <w:rPr>
          <w:rFonts w:ascii="宋体"/>
          <w:sz w:val="24"/>
          <w:highlight w:val="none"/>
        </w:rPr>
      </w:pPr>
      <w:r>
        <w:rPr>
          <w:rFonts w:hint="eastAsia" w:ascii="宋体"/>
          <w:sz w:val="24"/>
          <w:highlight w:val="none"/>
        </w:rPr>
        <w:t>2. 项目信息</w:t>
      </w:r>
    </w:p>
    <w:p w14:paraId="0518033C">
      <w:pPr>
        <w:spacing w:line="360" w:lineRule="auto"/>
        <w:ind w:left="1"/>
        <w:rPr>
          <w:rFonts w:hint="eastAsia" w:ascii="宋体" w:eastAsia="宋体"/>
          <w:sz w:val="24"/>
          <w:highlight w:val="none"/>
          <w:lang w:eastAsia="zh-CN"/>
        </w:rPr>
      </w:pPr>
      <w:r>
        <w:rPr>
          <w:rFonts w:hint="eastAsia" w:ascii="宋体"/>
          <w:sz w:val="24"/>
          <w:highlight w:val="none"/>
        </w:rPr>
        <w:t>2.1项目名称：</w:t>
      </w:r>
      <w:r>
        <w:rPr>
          <w:rFonts w:hint="eastAsia" w:ascii="宋体"/>
          <w:sz w:val="24"/>
          <w:highlight w:val="none"/>
          <w:lang w:eastAsia="zh-CN"/>
        </w:rPr>
        <w:t>北京市地下管线基础信息统计</w:t>
      </w:r>
    </w:p>
    <w:p w14:paraId="3DF98635">
      <w:pPr>
        <w:spacing w:line="360" w:lineRule="auto"/>
        <w:ind w:left="1"/>
        <w:rPr>
          <w:rFonts w:hint="eastAsia" w:ascii="宋体"/>
          <w:color w:val="auto"/>
          <w:sz w:val="24"/>
          <w:highlight w:val="none"/>
          <w:lang w:eastAsia="zh-CN"/>
        </w:rPr>
      </w:pPr>
      <w:r>
        <w:rPr>
          <w:rFonts w:hint="eastAsia" w:ascii="宋体"/>
          <w:sz w:val="24"/>
          <w:highlight w:val="none"/>
        </w:rPr>
        <w:t>2.2项目内容</w:t>
      </w:r>
      <w:r>
        <w:rPr>
          <w:rFonts w:hint="eastAsia" w:ascii="宋体"/>
          <w:sz w:val="24"/>
          <w:highlight w:val="none"/>
          <w:lang w:eastAsia="zh-CN"/>
        </w:rPr>
        <w:t>：</w:t>
      </w:r>
      <w:bookmarkStart w:id="17" w:name="_Hlk35720301"/>
      <w:bookmarkStart w:id="18" w:name="_Hlk35721115"/>
      <w:r>
        <w:rPr>
          <w:rFonts w:hint="eastAsia" w:ascii="宋体"/>
          <w:sz w:val="24"/>
          <w:highlight w:val="none"/>
          <w:lang w:eastAsia="zh-CN"/>
        </w:rPr>
        <w:t>拟通过竞争比选的方式选定一家供应商承担北京市地下管线基础信息统计；</w:t>
      </w:r>
      <w:r>
        <w:rPr>
          <w:rFonts w:hint="eastAsia" w:ascii="宋体"/>
          <w:sz w:val="24"/>
          <w:highlight w:val="none"/>
          <w:lang w:val="en-US" w:eastAsia="zh-CN"/>
        </w:rPr>
        <w:t>项目内容详见</w:t>
      </w:r>
      <w:r>
        <w:rPr>
          <w:rFonts w:hint="eastAsia" w:ascii="宋体"/>
          <w:color w:val="auto"/>
          <w:sz w:val="24"/>
          <w:highlight w:val="none"/>
          <w:lang w:val="en-US" w:eastAsia="zh-CN"/>
        </w:rPr>
        <w:t>第五章采购需求</w:t>
      </w:r>
      <w:bookmarkEnd w:id="17"/>
      <w:bookmarkEnd w:id="18"/>
      <w:r>
        <w:rPr>
          <w:rFonts w:hint="eastAsia" w:ascii="宋体"/>
          <w:color w:val="auto"/>
          <w:sz w:val="24"/>
          <w:highlight w:val="none"/>
          <w:lang w:eastAsia="zh-CN"/>
        </w:rPr>
        <w:t>。</w:t>
      </w:r>
    </w:p>
    <w:p w14:paraId="2F760329">
      <w:pPr>
        <w:spacing w:line="360" w:lineRule="auto"/>
        <w:ind w:left="1"/>
        <w:rPr>
          <w:rFonts w:hint="eastAsia" w:ascii="宋体"/>
          <w:color w:val="auto"/>
          <w:sz w:val="24"/>
          <w:highlight w:val="none"/>
          <w:lang w:eastAsia="zh-CN"/>
        </w:rPr>
      </w:pPr>
      <w:r>
        <w:rPr>
          <w:rFonts w:hint="eastAsia" w:ascii="宋体"/>
          <w:color w:val="auto"/>
          <w:sz w:val="24"/>
          <w:highlight w:val="none"/>
          <w:lang w:eastAsia="zh-CN"/>
        </w:rPr>
        <w:t>2.3项目预算：35万元整</w:t>
      </w:r>
    </w:p>
    <w:p w14:paraId="6CC57822">
      <w:pPr>
        <w:spacing w:line="360" w:lineRule="auto"/>
        <w:ind w:left="1"/>
        <w:rPr>
          <w:rFonts w:hint="eastAsia" w:ascii="宋体"/>
          <w:sz w:val="24"/>
          <w:highlight w:val="none"/>
        </w:rPr>
      </w:pPr>
      <w:r>
        <w:rPr>
          <w:rFonts w:hint="eastAsia" w:ascii="宋体"/>
          <w:sz w:val="24"/>
          <w:highlight w:val="none"/>
          <w:lang w:eastAsia="zh-CN"/>
        </w:rPr>
        <w:t>2.4项目实施期：在20</w:t>
      </w:r>
      <w:r>
        <w:rPr>
          <w:rFonts w:hint="eastAsia" w:ascii="宋体"/>
          <w:sz w:val="24"/>
          <w:highlight w:val="none"/>
          <w:lang w:val="en-US" w:eastAsia="zh-CN"/>
        </w:rPr>
        <w:t>20</w:t>
      </w:r>
      <w:r>
        <w:rPr>
          <w:rFonts w:hint="eastAsia" w:ascii="宋体"/>
          <w:sz w:val="24"/>
          <w:highlight w:val="none"/>
          <w:lang w:eastAsia="zh-CN"/>
        </w:rPr>
        <w:t>年11月30日前</w:t>
      </w:r>
      <w:r>
        <w:rPr>
          <w:rFonts w:hint="eastAsia" w:ascii="宋体"/>
          <w:sz w:val="24"/>
          <w:highlight w:val="none"/>
          <w:lang w:val="en-US" w:eastAsia="zh-CN"/>
        </w:rPr>
        <w:t>提交</w:t>
      </w:r>
      <w:r>
        <w:rPr>
          <w:rFonts w:hint="eastAsia" w:ascii="宋体"/>
          <w:sz w:val="24"/>
          <w:highlight w:val="none"/>
          <w:lang w:eastAsia="zh-CN"/>
        </w:rPr>
        <w:t>《20</w:t>
      </w:r>
      <w:r>
        <w:rPr>
          <w:rFonts w:hint="eastAsia" w:ascii="宋体"/>
          <w:sz w:val="24"/>
          <w:highlight w:val="none"/>
          <w:lang w:val="en-US" w:eastAsia="zh-CN"/>
        </w:rPr>
        <w:t>20</w:t>
      </w:r>
      <w:r>
        <w:rPr>
          <w:rFonts w:hint="eastAsia" w:ascii="宋体"/>
          <w:sz w:val="24"/>
          <w:highlight w:val="none"/>
          <w:lang w:eastAsia="zh-CN"/>
        </w:rPr>
        <w:t>年度北京市地下管线基础信息统计工作方案》</w:t>
      </w:r>
      <w:r>
        <w:rPr>
          <w:rFonts w:hint="eastAsia" w:ascii="宋体"/>
          <w:sz w:val="24"/>
          <w:highlight w:val="none"/>
          <w:lang w:val="en-US" w:eastAsia="zh-CN"/>
        </w:rPr>
        <w:t>和</w:t>
      </w:r>
      <w:r>
        <w:rPr>
          <w:rFonts w:hint="eastAsia" w:ascii="宋体"/>
          <w:sz w:val="24"/>
          <w:highlight w:val="none"/>
          <w:lang w:eastAsia="zh-CN"/>
        </w:rPr>
        <w:t>20</w:t>
      </w:r>
      <w:r>
        <w:rPr>
          <w:rFonts w:hint="eastAsia" w:ascii="宋体"/>
          <w:sz w:val="24"/>
          <w:highlight w:val="none"/>
          <w:lang w:val="en-US" w:eastAsia="zh-CN"/>
        </w:rPr>
        <w:t>20</w:t>
      </w:r>
      <w:r>
        <w:rPr>
          <w:rFonts w:hint="eastAsia" w:ascii="宋体"/>
          <w:sz w:val="24"/>
          <w:highlight w:val="none"/>
          <w:lang w:eastAsia="zh-CN"/>
        </w:rPr>
        <w:t>年度北京市地下管线基础信息统计工作培训材料（文本及幻灯片）；</w:t>
      </w:r>
      <w:r>
        <w:rPr>
          <w:rFonts w:hint="eastAsia" w:ascii="宋体"/>
          <w:sz w:val="24"/>
          <w:highlight w:val="none"/>
          <w:lang w:val="en-US" w:eastAsia="zh-CN"/>
        </w:rPr>
        <w:t>在</w:t>
      </w:r>
      <w:r>
        <w:rPr>
          <w:rFonts w:hint="eastAsia" w:ascii="宋体"/>
          <w:sz w:val="24"/>
          <w:highlight w:val="none"/>
          <w:lang w:eastAsia="zh-CN"/>
        </w:rPr>
        <w:t>202</w:t>
      </w:r>
      <w:r>
        <w:rPr>
          <w:rFonts w:hint="eastAsia" w:ascii="宋体"/>
          <w:sz w:val="24"/>
          <w:highlight w:val="none"/>
          <w:lang w:val="en-US" w:eastAsia="zh-CN"/>
        </w:rPr>
        <w:t>1</w:t>
      </w:r>
      <w:r>
        <w:rPr>
          <w:rFonts w:hint="eastAsia" w:ascii="宋体"/>
          <w:sz w:val="24"/>
          <w:highlight w:val="none"/>
          <w:lang w:eastAsia="zh-CN"/>
        </w:rPr>
        <w:t>年6月30日前</w:t>
      </w:r>
      <w:r>
        <w:rPr>
          <w:rFonts w:hint="eastAsia" w:ascii="宋体"/>
          <w:sz w:val="24"/>
          <w:highlight w:val="none"/>
          <w:lang w:val="en-US" w:eastAsia="zh-CN"/>
        </w:rPr>
        <w:t>提交</w:t>
      </w:r>
      <w:r>
        <w:rPr>
          <w:rFonts w:hint="eastAsia" w:ascii="宋体"/>
          <w:sz w:val="24"/>
          <w:highlight w:val="none"/>
          <w:lang w:eastAsia="zh-CN"/>
        </w:rPr>
        <w:t>《20</w:t>
      </w:r>
      <w:r>
        <w:rPr>
          <w:rFonts w:hint="eastAsia" w:ascii="宋体"/>
          <w:sz w:val="24"/>
          <w:highlight w:val="none"/>
          <w:lang w:val="en-US" w:eastAsia="zh-CN"/>
        </w:rPr>
        <w:t>20</w:t>
      </w:r>
      <w:r>
        <w:rPr>
          <w:rFonts w:hint="eastAsia" w:ascii="宋体"/>
          <w:sz w:val="24"/>
          <w:highlight w:val="none"/>
          <w:lang w:eastAsia="zh-CN"/>
        </w:rPr>
        <w:t>年度北京市地下管线基础信息统计分析报告》和《20</w:t>
      </w:r>
      <w:r>
        <w:rPr>
          <w:rFonts w:hint="eastAsia" w:ascii="宋体"/>
          <w:sz w:val="24"/>
          <w:highlight w:val="none"/>
          <w:lang w:val="en-US" w:eastAsia="zh-CN"/>
        </w:rPr>
        <w:t>20</w:t>
      </w:r>
      <w:r>
        <w:rPr>
          <w:rFonts w:hint="eastAsia" w:ascii="宋体"/>
          <w:sz w:val="24"/>
          <w:highlight w:val="none"/>
          <w:lang w:eastAsia="zh-CN"/>
        </w:rPr>
        <w:t>年度北京市地下管线基础信息统计概况》；</w:t>
      </w:r>
      <w:r>
        <w:rPr>
          <w:rFonts w:hint="eastAsia" w:ascii="宋体"/>
          <w:sz w:val="24"/>
          <w:highlight w:val="none"/>
          <w:lang w:val="en-US" w:eastAsia="zh-CN"/>
        </w:rPr>
        <w:t>详见第五章采购需求。</w:t>
      </w:r>
    </w:p>
    <w:p w14:paraId="67999778">
      <w:pPr>
        <w:spacing w:line="360" w:lineRule="auto"/>
        <w:ind w:left="360" w:hanging="360"/>
        <w:rPr>
          <w:rFonts w:ascii="宋体"/>
          <w:sz w:val="24"/>
          <w:highlight w:val="none"/>
        </w:rPr>
      </w:pPr>
      <w:r>
        <w:rPr>
          <w:rFonts w:hint="eastAsia" w:ascii="宋体"/>
          <w:sz w:val="24"/>
          <w:highlight w:val="none"/>
        </w:rPr>
        <w:t>3.</w:t>
      </w:r>
      <w:r>
        <w:rPr>
          <w:rFonts w:ascii="宋体"/>
          <w:sz w:val="24"/>
          <w:highlight w:val="none"/>
        </w:rPr>
        <w:t xml:space="preserve"> 供应商资</w:t>
      </w:r>
      <w:r>
        <w:rPr>
          <w:rFonts w:hint="eastAsia" w:ascii="宋体"/>
          <w:sz w:val="24"/>
          <w:highlight w:val="none"/>
        </w:rPr>
        <w:t>格</w:t>
      </w:r>
      <w:r>
        <w:rPr>
          <w:rFonts w:ascii="宋体"/>
          <w:sz w:val="24"/>
          <w:highlight w:val="none"/>
        </w:rPr>
        <w:t>要求：</w:t>
      </w:r>
    </w:p>
    <w:p w14:paraId="4DF44CBF">
      <w:pPr>
        <w:spacing w:line="360" w:lineRule="auto"/>
        <w:rPr>
          <w:rFonts w:ascii="宋体"/>
          <w:sz w:val="24"/>
          <w:highlight w:val="none"/>
        </w:rPr>
      </w:pPr>
      <w:r>
        <w:rPr>
          <w:rFonts w:hint="eastAsia" w:ascii="宋体"/>
          <w:sz w:val="24"/>
          <w:highlight w:val="none"/>
        </w:rPr>
        <w:t>3.1在中华人民共和国境内注册，</w:t>
      </w:r>
      <w:r>
        <w:rPr>
          <w:rFonts w:ascii="宋体"/>
          <w:sz w:val="24"/>
          <w:highlight w:val="none"/>
        </w:rPr>
        <w:t>能够独立承担民事责任，有生产或供应能力的供应商，包括法人、</w:t>
      </w:r>
      <w:r>
        <w:rPr>
          <w:rFonts w:hint="eastAsia" w:ascii="宋体"/>
          <w:sz w:val="24"/>
          <w:highlight w:val="none"/>
        </w:rPr>
        <w:t>其他组织或自然人</w:t>
      </w:r>
      <w:r>
        <w:rPr>
          <w:rFonts w:ascii="宋体"/>
          <w:sz w:val="24"/>
          <w:highlight w:val="none"/>
        </w:rPr>
        <w:t>。</w:t>
      </w:r>
    </w:p>
    <w:p w14:paraId="4442CAE5">
      <w:pPr>
        <w:spacing w:line="360" w:lineRule="auto"/>
        <w:rPr>
          <w:rFonts w:ascii="宋体"/>
          <w:sz w:val="24"/>
          <w:szCs w:val="24"/>
          <w:highlight w:val="none"/>
        </w:rPr>
      </w:pPr>
      <w:r>
        <w:rPr>
          <w:rFonts w:hint="eastAsia" w:ascii="宋体"/>
          <w:sz w:val="24"/>
          <w:highlight w:val="none"/>
        </w:rPr>
        <w:t>3.2</w:t>
      </w:r>
      <w:r>
        <w:rPr>
          <w:rFonts w:hint="eastAsia" w:ascii="宋体"/>
          <w:sz w:val="24"/>
          <w:szCs w:val="24"/>
          <w:highlight w:val="none"/>
        </w:rPr>
        <w:t>符合《中华人民共和国政府采购法》第二十二条的规定，供应商参加政府采购活动应当具备下列条件：</w:t>
      </w:r>
    </w:p>
    <w:p w14:paraId="6E6A4BD4">
      <w:pPr>
        <w:autoSpaceDE w:val="0"/>
        <w:autoSpaceDN w:val="0"/>
        <w:adjustRightInd w:val="0"/>
        <w:spacing w:line="360" w:lineRule="auto"/>
        <w:ind w:firstLine="559" w:firstLineChars="233"/>
        <w:jc w:val="left"/>
        <w:rPr>
          <w:rFonts w:ascii="宋体"/>
          <w:sz w:val="24"/>
          <w:szCs w:val="24"/>
          <w:highlight w:val="none"/>
        </w:rPr>
      </w:pPr>
      <w:r>
        <w:rPr>
          <w:rFonts w:hint="eastAsia" w:ascii="宋体"/>
          <w:sz w:val="24"/>
          <w:szCs w:val="24"/>
          <w:highlight w:val="none"/>
        </w:rPr>
        <w:t>（1）具有独立承担民事责任的能力；</w:t>
      </w:r>
    </w:p>
    <w:p w14:paraId="3B5BD04A">
      <w:pPr>
        <w:autoSpaceDE w:val="0"/>
        <w:autoSpaceDN w:val="0"/>
        <w:adjustRightInd w:val="0"/>
        <w:spacing w:line="360" w:lineRule="auto"/>
        <w:ind w:firstLine="559" w:firstLineChars="233"/>
        <w:jc w:val="left"/>
        <w:rPr>
          <w:rFonts w:ascii="宋体"/>
          <w:sz w:val="24"/>
          <w:szCs w:val="24"/>
          <w:highlight w:val="none"/>
        </w:rPr>
      </w:pPr>
      <w:r>
        <w:rPr>
          <w:rFonts w:hint="eastAsia" w:ascii="宋体"/>
          <w:sz w:val="24"/>
          <w:szCs w:val="24"/>
          <w:highlight w:val="none"/>
        </w:rPr>
        <w:t>（2）具有良好的商业信誉和健全的财务会计制度；</w:t>
      </w:r>
    </w:p>
    <w:p w14:paraId="555DC1AA">
      <w:pPr>
        <w:autoSpaceDE w:val="0"/>
        <w:autoSpaceDN w:val="0"/>
        <w:adjustRightInd w:val="0"/>
        <w:spacing w:line="360" w:lineRule="auto"/>
        <w:ind w:firstLine="559" w:firstLineChars="233"/>
        <w:jc w:val="left"/>
        <w:rPr>
          <w:rFonts w:ascii="宋体"/>
          <w:sz w:val="24"/>
          <w:szCs w:val="24"/>
          <w:highlight w:val="none"/>
        </w:rPr>
      </w:pPr>
      <w:r>
        <w:rPr>
          <w:rFonts w:hint="eastAsia" w:ascii="宋体"/>
          <w:sz w:val="24"/>
          <w:szCs w:val="24"/>
          <w:highlight w:val="none"/>
        </w:rPr>
        <w:t>（3）具有履行合同所必需的设备和专业技术能力；</w:t>
      </w:r>
    </w:p>
    <w:p w14:paraId="59244C58">
      <w:pPr>
        <w:autoSpaceDE w:val="0"/>
        <w:autoSpaceDN w:val="0"/>
        <w:adjustRightInd w:val="0"/>
        <w:spacing w:line="360" w:lineRule="auto"/>
        <w:ind w:firstLine="559" w:firstLineChars="233"/>
        <w:jc w:val="left"/>
        <w:rPr>
          <w:rFonts w:ascii="宋体"/>
          <w:sz w:val="24"/>
          <w:szCs w:val="24"/>
          <w:highlight w:val="none"/>
        </w:rPr>
      </w:pPr>
      <w:r>
        <w:rPr>
          <w:rFonts w:hint="eastAsia" w:ascii="宋体"/>
          <w:sz w:val="24"/>
          <w:szCs w:val="24"/>
          <w:highlight w:val="none"/>
        </w:rPr>
        <w:t>（4）有依法缴纳税收和社会保障资金的良好记录；</w:t>
      </w:r>
    </w:p>
    <w:p w14:paraId="002F2C0C">
      <w:pPr>
        <w:autoSpaceDE w:val="0"/>
        <w:autoSpaceDN w:val="0"/>
        <w:adjustRightInd w:val="0"/>
        <w:spacing w:line="360" w:lineRule="auto"/>
        <w:ind w:firstLine="559" w:firstLineChars="233"/>
        <w:jc w:val="left"/>
        <w:rPr>
          <w:rFonts w:ascii="宋体"/>
          <w:sz w:val="24"/>
          <w:szCs w:val="24"/>
          <w:highlight w:val="none"/>
        </w:rPr>
      </w:pPr>
      <w:r>
        <w:rPr>
          <w:rFonts w:hint="eastAsia" w:ascii="宋体"/>
          <w:sz w:val="24"/>
          <w:szCs w:val="24"/>
          <w:highlight w:val="none"/>
        </w:rPr>
        <w:t>（5）参加政府采购活动前三年内，在经营活动中没有重大违法记录；</w:t>
      </w:r>
    </w:p>
    <w:p w14:paraId="5A9F7A25">
      <w:pPr>
        <w:autoSpaceDE w:val="0"/>
        <w:autoSpaceDN w:val="0"/>
        <w:adjustRightInd w:val="0"/>
        <w:spacing w:line="360" w:lineRule="auto"/>
        <w:ind w:firstLine="559" w:firstLineChars="233"/>
        <w:jc w:val="left"/>
        <w:rPr>
          <w:rFonts w:ascii="宋体"/>
          <w:sz w:val="24"/>
          <w:highlight w:val="none"/>
        </w:rPr>
      </w:pPr>
      <w:r>
        <w:rPr>
          <w:rFonts w:hint="eastAsia" w:ascii="宋体"/>
          <w:sz w:val="24"/>
          <w:szCs w:val="24"/>
          <w:highlight w:val="none"/>
        </w:rPr>
        <w:t>（6）法律、行政法规规定的其他条件。</w:t>
      </w:r>
    </w:p>
    <w:p w14:paraId="10B34EBC">
      <w:pPr>
        <w:spacing w:line="360" w:lineRule="auto"/>
        <w:rPr>
          <w:rFonts w:ascii="宋体"/>
          <w:sz w:val="24"/>
          <w:szCs w:val="24"/>
          <w:highlight w:val="none"/>
        </w:rPr>
      </w:pPr>
      <w:r>
        <w:rPr>
          <w:rFonts w:hint="eastAsia" w:ascii="宋体"/>
          <w:sz w:val="24"/>
          <w:szCs w:val="24"/>
          <w:highlight w:val="none"/>
        </w:rPr>
        <w:t>3.3从中招国际招标有限公司正式获得了本项目的竞争比选文件。</w:t>
      </w:r>
    </w:p>
    <w:p w14:paraId="01DAD762">
      <w:pPr>
        <w:spacing w:line="360" w:lineRule="auto"/>
        <w:ind w:left="314" w:hanging="314" w:hangingChars="131"/>
        <w:rPr>
          <w:rFonts w:ascii="宋体"/>
          <w:sz w:val="24"/>
          <w:highlight w:val="none"/>
        </w:rPr>
      </w:pPr>
      <w:r>
        <w:rPr>
          <w:rFonts w:hint="eastAsia" w:ascii="宋体"/>
          <w:sz w:val="24"/>
          <w:szCs w:val="24"/>
          <w:highlight w:val="none"/>
        </w:rPr>
        <w:t>3</w:t>
      </w:r>
      <w:r>
        <w:rPr>
          <w:rFonts w:ascii="宋体"/>
          <w:sz w:val="24"/>
          <w:szCs w:val="24"/>
          <w:highlight w:val="none"/>
        </w:rPr>
        <w:t>.4</w:t>
      </w:r>
      <w:r>
        <w:rPr>
          <w:rFonts w:hint="eastAsia" w:ascii="宋体"/>
          <w:sz w:val="24"/>
          <w:szCs w:val="24"/>
          <w:highlight w:val="none"/>
        </w:rPr>
        <w:t>本项目不接受联合体参与。</w:t>
      </w:r>
    </w:p>
    <w:p w14:paraId="175927D5">
      <w:pPr>
        <w:spacing w:line="360" w:lineRule="auto"/>
        <w:ind w:left="2" w:firstLine="2"/>
        <w:rPr>
          <w:rFonts w:ascii="宋体"/>
          <w:sz w:val="24"/>
          <w:highlight w:val="none"/>
        </w:rPr>
      </w:pPr>
      <w:r>
        <w:rPr>
          <w:rFonts w:hint="eastAsia" w:ascii="宋体"/>
          <w:sz w:val="24"/>
          <w:highlight w:val="none"/>
        </w:rPr>
        <w:t>4.竞争比选文件获取方式：潜在供应商应于2</w:t>
      </w:r>
      <w:r>
        <w:rPr>
          <w:rFonts w:ascii="宋体"/>
          <w:sz w:val="24"/>
          <w:highlight w:val="none"/>
        </w:rPr>
        <w:t>020</w:t>
      </w:r>
      <w:r>
        <w:rPr>
          <w:rFonts w:hint="eastAsia" w:ascii="宋体"/>
          <w:sz w:val="24"/>
          <w:highlight w:val="none"/>
        </w:rPr>
        <w:t>年</w:t>
      </w:r>
      <w:r>
        <w:rPr>
          <w:rFonts w:hint="eastAsia" w:ascii="宋体"/>
          <w:sz w:val="24"/>
          <w:highlight w:val="none"/>
          <w:lang w:val="en-US" w:eastAsia="zh-CN"/>
        </w:rPr>
        <w:t>6</w:t>
      </w:r>
      <w:r>
        <w:rPr>
          <w:rFonts w:hint="eastAsia" w:ascii="宋体"/>
          <w:sz w:val="24"/>
          <w:highlight w:val="none"/>
        </w:rPr>
        <w:t>月</w:t>
      </w:r>
      <w:r>
        <w:rPr>
          <w:rFonts w:hint="eastAsia" w:ascii="宋体"/>
          <w:sz w:val="24"/>
          <w:highlight w:val="none"/>
          <w:lang w:val="en-US" w:eastAsia="zh-CN"/>
        </w:rPr>
        <w:t>29</w:t>
      </w:r>
      <w:r>
        <w:rPr>
          <w:rFonts w:hint="eastAsia" w:ascii="宋体"/>
          <w:sz w:val="24"/>
          <w:highlight w:val="none"/>
        </w:rPr>
        <w:t>日至2</w:t>
      </w:r>
      <w:r>
        <w:rPr>
          <w:rFonts w:ascii="宋体"/>
          <w:sz w:val="24"/>
          <w:highlight w:val="none"/>
        </w:rPr>
        <w:t>020</w:t>
      </w:r>
      <w:r>
        <w:rPr>
          <w:rFonts w:hint="eastAsia" w:ascii="宋体"/>
          <w:sz w:val="24"/>
          <w:highlight w:val="none"/>
        </w:rPr>
        <w:t>年</w:t>
      </w:r>
      <w:r>
        <w:rPr>
          <w:rFonts w:hint="eastAsia" w:ascii="宋体"/>
          <w:sz w:val="24"/>
          <w:highlight w:val="none"/>
          <w:lang w:val="en-US" w:eastAsia="zh-CN"/>
        </w:rPr>
        <w:t>7</w:t>
      </w:r>
      <w:r>
        <w:rPr>
          <w:rFonts w:hint="eastAsia" w:ascii="宋体"/>
          <w:sz w:val="24"/>
          <w:highlight w:val="none"/>
        </w:rPr>
        <w:t>月</w:t>
      </w:r>
      <w:r>
        <w:rPr>
          <w:rFonts w:hint="eastAsia" w:ascii="宋体"/>
          <w:sz w:val="24"/>
          <w:highlight w:val="none"/>
          <w:lang w:val="en-US" w:eastAsia="zh-CN"/>
        </w:rPr>
        <w:t>6</w:t>
      </w:r>
      <w:r>
        <w:rPr>
          <w:rFonts w:hint="eastAsia" w:ascii="宋体"/>
          <w:sz w:val="24"/>
          <w:highlight w:val="none"/>
        </w:rPr>
        <w:t>日登陆北京市城市管理委员</w:t>
      </w:r>
      <w:r>
        <w:rPr>
          <w:rFonts w:hint="eastAsia" w:ascii="宋体"/>
          <w:sz w:val="24"/>
          <w:highlight w:val="none"/>
          <w:lang w:val="en-US" w:eastAsia="zh-CN"/>
        </w:rPr>
        <w:t>会</w:t>
      </w:r>
      <w:bookmarkStart w:id="267" w:name="_GoBack"/>
      <w:bookmarkEnd w:id="267"/>
      <w:r>
        <w:rPr>
          <w:rFonts w:hint="eastAsia" w:ascii="宋体"/>
          <w:sz w:val="24"/>
          <w:highlight w:val="none"/>
        </w:rPr>
        <w:t>（网址：</w:t>
      </w:r>
      <w:r>
        <w:rPr>
          <w:rFonts w:ascii="宋体"/>
          <w:sz w:val="24"/>
          <w:highlight w:val="none"/>
        </w:rPr>
        <w:t>http://csglw.beijing.gov.cn/</w:t>
      </w:r>
      <w:r>
        <w:rPr>
          <w:rFonts w:hint="eastAsia" w:ascii="宋体"/>
          <w:sz w:val="24"/>
          <w:highlight w:val="none"/>
        </w:rPr>
        <w:t>）官网免费下载竞争比选文件；确认参加本项目竞争比选的供应商应及时联系中招国际招标有限公司办理竞争比选备案事宜，备案方式为在备案截止时间（即2</w:t>
      </w:r>
      <w:r>
        <w:rPr>
          <w:rFonts w:ascii="宋体"/>
          <w:sz w:val="24"/>
          <w:highlight w:val="none"/>
        </w:rPr>
        <w:t>020</w:t>
      </w:r>
      <w:r>
        <w:rPr>
          <w:rFonts w:hint="eastAsia" w:ascii="宋体"/>
          <w:sz w:val="24"/>
          <w:highlight w:val="none"/>
        </w:rPr>
        <w:t>年</w:t>
      </w:r>
      <w:r>
        <w:rPr>
          <w:rFonts w:hint="eastAsia" w:ascii="宋体"/>
          <w:sz w:val="24"/>
          <w:highlight w:val="none"/>
          <w:lang w:val="en-US" w:eastAsia="zh-CN"/>
        </w:rPr>
        <w:t>7</w:t>
      </w:r>
      <w:r>
        <w:rPr>
          <w:rFonts w:hint="eastAsia" w:ascii="宋体"/>
          <w:sz w:val="24"/>
          <w:highlight w:val="none"/>
        </w:rPr>
        <w:t>月</w:t>
      </w:r>
      <w:r>
        <w:rPr>
          <w:rFonts w:hint="eastAsia" w:ascii="宋体"/>
          <w:sz w:val="24"/>
          <w:highlight w:val="none"/>
          <w:lang w:val="en-US" w:eastAsia="zh-CN"/>
        </w:rPr>
        <w:t>6</w:t>
      </w:r>
      <w:r>
        <w:rPr>
          <w:rFonts w:hint="eastAsia" w:ascii="宋体"/>
          <w:sz w:val="24"/>
          <w:highlight w:val="none"/>
        </w:rPr>
        <w:t>日</w:t>
      </w:r>
      <w:r>
        <w:rPr>
          <w:rFonts w:ascii="宋体"/>
          <w:sz w:val="24"/>
          <w:highlight w:val="none"/>
        </w:rPr>
        <w:t>下午</w:t>
      </w:r>
      <w:r>
        <w:rPr>
          <w:rFonts w:hint="eastAsia" w:ascii="宋体"/>
          <w:sz w:val="24"/>
          <w:highlight w:val="none"/>
        </w:rPr>
        <w:t>1</w:t>
      </w:r>
      <w:r>
        <w:rPr>
          <w:rFonts w:ascii="宋体"/>
          <w:sz w:val="24"/>
          <w:highlight w:val="none"/>
        </w:rPr>
        <w:t>6</w:t>
      </w:r>
      <w:r>
        <w:rPr>
          <w:rFonts w:hint="eastAsia" w:ascii="宋体"/>
          <w:sz w:val="24"/>
          <w:highlight w:val="none"/>
        </w:rPr>
        <w:t>:</w:t>
      </w:r>
      <w:r>
        <w:rPr>
          <w:rFonts w:ascii="宋体"/>
          <w:sz w:val="24"/>
          <w:highlight w:val="none"/>
        </w:rPr>
        <w:t>30</w:t>
      </w:r>
      <w:r>
        <w:rPr>
          <w:rFonts w:hint="eastAsia" w:ascii="宋体"/>
          <w:sz w:val="24"/>
          <w:highlight w:val="none"/>
        </w:rPr>
        <w:t>）前将</w:t>
      </w:r>
      <w:r>
        <w:rPr>
          <w:rFonts w:hint="eastAsia" w:ascii="宋体"/>
          <w:sz w:val="24"/>
          <w:highlight w:val="none"/>
          <w:u w:val="single"/>
        </w:rPr>
        <w:t>供应商信息备案登记表</w:t>
      </w:r>
      <w:r>
        <w:rPr>
          <w:rFonts w:hint="eastAsia" w:ascii="宋体"/>
          <w:sz w:val="24"/>
          <w:highlight w:val="none"/>
        </w:rPr>
        <w:t>（格式见附件，WORD版即可）发送至招标代理机构指定的电子邮箱（电子邮箱地址：</w:t>
      </w:r>
      <w:r>
        <w:rPr>
          <w:highlight w:val="none"/>
        </w:rPr>
        <w:fldChar w:fldCharType="begin"/>
      </w:r>
      <w:r>
        <w:rPr>
          <w:highlight w:val="none"/>
        </w:rPr>
        <w:instrText xml:space="preserve"> HYPERLINK "mailto:weizhiping@cntcitc.com.cn" </w:instrText>
      </w:r>
      <w:r>
        <w:rPr>
          <w:highlight w:val="none"/>
        </w:rPr>
        <w:fldChar w:fldCharType="separate"/>
      </w:r>
      <w:r>
        <w:rPr>
          <w:rStyle w:val="36"/>
          <w:rFonts w:hint="eastAsia"/>
          <w:highlight w:val="none"/>
        </w:rPr>
        <w:t>w</w:t>
      </w:r>
      <w:r>
        <w:rPr>
          <w:rStyle w:val="36"/>
          <w:highlight w:val="none"/>
        </w:rPr>
        <w:t>eizhiping@cntcitc.com.cn</w:t>
      </w:r>
      <w:r>
        <w:rPr>
          <w:rStyle w:val="36"/>
          <w:highlight w:val="none"/>
        </w:rPr>
        <w:fldChar w:fldCharType="end"/>
      </w:r>
      <w:r>
        <w:rPr>
          <w:rFonts w:hint="eastAsia"/>
          <w:highlight w:val="none"/>
        </w:rPr>
        <w:t>，</w:t>
      </w:r>
      <w:r>
        <w:rPr>
          <w:rFonts w:hint="eastAsia" w:ascii="宋体"/>
          <w:sz w:val="24"/>
          <w:highlight w:val="none"/>
        </w:rPr>
        <w:t>邮件标题为“××（供应商名称）参加××项目（项目名称）备案登记表”，备案时间以备案电子邮件到达指定邮箱的时间为准）</w:t>
      </w:r>
      <w:r>
        <w:rPr>
          <w:rFonts w:ascii="宋体"/>
          <w:sz w:val="24"/>
          <w:highlight w:val="none"/>
        </w:rPr>
        <w:t>，招标代理机构</w:t>
      </w:r>
      <w:r>
        <w:rPr>
          <w:rFonts w:hint="eastAsia" w:ascii="宋体"/>
          <w:sz w:val="24"/>
          <w:highlight w:val="none"/>
        </w:rPr>
        <w:t>工作人员</w:t>
      </w:r>
      <w:r>
        <w:rPr>
          <w:rFonts w:ascii="宋体"/>
          <w:sz w:val="24"/>
          <w:highlight w:val="none"/>
        </w:rPr>
        <w:t>收到备案邮件后会回复</w:t>
      </w:r>
      <w:r>
        <w:rPr>
          <w:rFonts w:hint="eastAsia" w:ascii="宋体"/>
          <w:sz w:val="24"/>
          <w:highlight w:val="none"/>
        </w:rPr>
        <w:t>邮件</w:t>
      </w:r>
      <w:r>
        <w:rPr>
          <w:rFonts w:ascii="宋体"/>
          <w:sz w:val="24"/>
          <w:highlight w:val="none"/>
        </w:rPr>
        <w:t>确认</w:t>
      </w:r>
      <w:r>
        <w:rPr>
          <w:rFonts w:hint="eastAsia" w:ascii="宋体"/>
          <w:sz w:val="24"/>
          <w:highlight w:val="none"/>
        </w:rPr>
        <w:t>备案事宜</w:t>
      </w:r>
      <w:r>
        <w:rPr>
          <w:rFonts w:ascii="宋体"/>
          <w:sz w:val="24"/>
          <w:highlight w:val="none"/>
        </w:rPr>
        <w:t>，未收到</w:t>
      </w:r>
      <w:r>
        <w:rPr>
          <w:rFonts w:hint="eastAsia" w:ascii="宋体"/>
          <w:sz w:val="24"/>
          <w:highlight w:val="none"/>
        </w:rPr>
        <w:t>确认</w:t>
      </w:r>
      <w:r>
        <w:rPr>
          <w:rFonts w:ascii="宋体"/>
          <w:sz w:val="24"/>
          <w:highlight w:val="none"/>
        </w:rPr>
        <w:t>邮件的</w:t>
      </w:r>
      <w:r>
        <w:rPr>
          <w:rFonts w:hint="eastAsia" w:ascii="宋体"/>
          <w:sz w:val="24"/>
          <w:highlight w:val="none"/>
        </w:rPr>
        <w:t>供应商</w:t>
      </w:r>
      <w:r>
        <w:rPr>
          <w:rFonts w:ascii="宋体"/>
          <w:sz w:val="24"/>
          <w:highlight w:val="none"/>
        </w:rPr>
        <w:t>请</w:t>
      </w:r>
      <w:r>
        <w:rPr>
          <w:rFonts w:hint="eastAsia" w:ascii="宋体"/>
          <w:sz w:val="24"/>
          <w:highlight w:val="none"/>
        </w:rPr>
        <w:t>及时</w:t>
      </w:r>
      <w:r>
        <w:rPr>
          <w:rFonts w:ascii="宋体"/>
          <w:sz w:val="24"/>
          <w:highlight w:val="none"/>
        </w:rPr>
        <w:t>电话联系</w:t>
      </w:r>
      <w:r>
        <w:rPr>
          <w:rFonts w:hint="eastAsia" w:ascii="宋体"/>
          <w:sz w:val="24"/>
          <w:highlight w:val="none"/>
        </w:rPr>
        <w:t>招标代理机构</w:t>
      </w:r>
      <w:r>
        <w:rPr>
          <w:rFonts w:ascii="宋体"/>
          <w:sz w:val="24"/>
          <w:highlight w:val="none"/>
        </w:rPr>
        <w:t>；</w:t>
      </w:r>
      <w:bookmarkStart w:id="19" w:name="_Hlk35695055"/>
      <w:r>
        <w:rPr>
          <w:rFonts w:hint="eastAsia" w:ascii="宋体"/>
          <w:sz w:val="24"/>
          <w:highlight w:val="none"/>
        </w:rPr>
        <w:t>按上述要求进行竞争比选文件下载和按上述要求在中招国际招标有限公司办理竞争比选备案登记的供应商视为</w:t>
      </w:r>
      <w:r>
        <w:rPr>
          <w:rFonts w:hint="eastAsia" w:ascii="宋体"/>
          <w:sz w:val="24"/>
          <w:szCs w:val="24"/>
          <w:highlight w:val="none"/>
        </w:rPr>
        <w:t>从中招国际招标有限公司正式获得了本项目的竞争比选文件</w:t>
      </w:r>
      <w:r>
        <w:rPr>
          <w:rFonts w:hint="eastAsia" w:ascii="宋体"/>
          <w:sz w:val="24"/>
          <w:highlight w:val="none"/>
        </w:rPr>
        <w:t>。</w:t>
      </w:r>
      <w:bookmarkEnd w:id="19"/>
    </w:p>
    <w:p w14:paraId="73DE7398">
      <w:pPr>
        <w:spacing w:line="360" w:lineRule="auto"/>
        <w:rPr>
          <w:rFonts w:asciiTheme="minorEastAsia" w:hAnsiTheme="minorEastAsia" w:eastAsiaTheme="minorEastAsia"/>
          <w:sz w:val="24"/>
          <w:highlight w:val="none"/>
        </w:rPr>
      </w:pPr>
      <w:r>
        <w:rPr>
          <w:rFonts w:asciiTheme="minorEastAsia" w:hAnsiTheme="minorEastAsia" w:eastAsiaTheme="minorEastAsia"/>
          <w:sz w:val="24"/>
          <w:highlight w:val="none"/>
        </w:rPr>
        <w:t>5</w:t>
      </w:r>
      <w:r>
        <w:rPr>
          <w:rFonts w:hint="eastAsia" w:asciiTheme="minorEastAsia" w:hAnsiTheme="minorEastAsia" w:eastAsiaTheme="minorEastAsia"/>
          <w:sz w:val="24"/>
          <w:highlight w:val="none"/>
        </w:rPr>
        <w:t>.递交竞争比选响应文件时间：</w:t>
      </w:r>
      <w:r>
        <w:rPr>
          <w:rFonts w:hint="eastAsia" w:asciiTheme="minorEastAsia" w:hAnsiTheme="minorEastAsia" w:eastAsiaTheme="minorEastAsia"/>
          <w:sz w:val="24"/>
          <w:highlight w:val="none"/>
          <w:u w:val="single"/>
        </w:rPr>
        <w:t>20</w:t>
      </w:r>
      <w:r>
        <w:rPr>
          <w:rFonts w:asciiTheme="minorEastAsia" w:hAnsiTheme="minorEastAsia" w:eastAsiaTheme="minorEastAsia"/>
          <w:sz w:val="24"/>
          <w:highlight w:val="none"/>
          <w:u w:val="single"/>
        </w:rPr>
        <w:t>20</w:t>
      </w:r>
      <w:r>
        <w:rPr>
          <w:rFonts w:hint="eastAsia" w:asciiTheme="minorEastAsia" w:hAnsiTheme="minorEastAsia" w:eastAsiaTheme="minorEastAsia"/>
          <w:sz w:val="24"/>
          <w:highlight w:val="none"/>
        </w:rPr>
        <w:t>年</w:t>
      </w:r>
      <w:r>
        <w:rPr>
          <w:rFonts w:hint="eastAsia" w:asciiTheme="minorEastAsia" w:hAnsiTheme="minorEastAsia" w:eastAsiaTheme="minorEastAsia"/>
          <w:sz w:val="24"/>
          <w:highlight w:val="none"/>
          <w:u w:val="single"/>
          <w:lang w:val="en-US" w:eastAsia="zh-CN"/>
        </w:rPr>
        <w:t>7</w:t>
      </w:r>
      <w:r>
        <w:rPr>
          <w:rFonts w:hint="eastAsia" w:asciiTheme="minorEastAsia" w:hAnsiTheme="minorEastAsia" w:eastAsiaTheme="minorEastAsia"/>
          <w:sz w:val="24"/>
          <w:highlight w:val="none"/>
        </w:rPr>
        <w:t>月</w:t>
      </w:r>
      <w:r>
        <w:rPr>
          <w:rFonts w:hint="eastAsia" w:asciiTheme="minorEastAsia" w:hAnsiTheme="minorEastAsia" w:eastAsiaTheme="minorEastAsia"/>
          <w:sz w:val="24"/>
          <w:highlight w:val="none"/>
          <w:u w:val="single"/>
          <w:lang w:val="en-US" w:eastAsia="zh-CN"/>
        </w:rPr>
        <w:t>14</w:t>
      </w:r>
      <w:r>
        <w:rPr>
          <w:rFonts w:hint="eastAsia" w:asciiTheme="minorEastAsia" w:hAnsiTheme="minorEastAsia" w:eastAsiaTheme="minorEastAsia"/>
          <w:sz w:val="24"/>
          <w:highlight w:val="none"/>
        </w:rPr>
        <w:t>日</w:t>
      </w:r>
      <w:r>
        <w:rPr>
          <w:rFonts w:hint="eastAsia" w:asciiTheme="minorEastAsia" w:hAnsiTheme="minorEastAsia" w:eastAsiaTheme="minorEastAsia"/>
          <w:sz w:val="24"/>
          <w:highlight w:val="none"/>
          <w:u w:val="single"/>
          <w:lang w:val="en-US" w:eastAsia="zh-CN"/>
        </w:rPr>
        <w:t>下</w:t>
      </w:r>
      <w:r>
        <w:rPr>
          <w:rFonts w:hint="eastAsia" w:asciiTheme="minorEastAsia" w:hAnsiTheme="minorEastAsia" w:eastAsiaTheme="minorEastAsia"/>
          <w:sz w:val="24"/>
          <w:highlight w:val="none"/>
          <w:u w:val="single"/>
        </w:rPr>
        <w:t>午</w:t>
      </w:r>
      <w:r>
        <w:rPr>
          <w:rFonts w:hint="eastAsia" w:asciiTheme="minorEastAsia" w:hAnsiTheme="minorEastAsia" w:eastAsiaTheme="minorEastAsia"/>
          <w:sz w:val="24"/>
          <w:highlight w:val="none"/>
          <w:u w:val="single"/>
          <w:lang w:val="en-US" w:eastAsia="zh-CN"/>
        </w:rPr>
        <w:t>13</w:t>
      </w:r>
      <w:r>
        <w:rPr>
          <w:rFonts w:hint="eastAsia" w:asciiTheme="minorEastAsia" w:hAnsiTheme="minorEastAsia" w:eastAsiaTheme="minorEastAsia"/>
          <w:sz w:val="24"/>
          <w:highlight w:val="none"/>
          <w:u w:val="single"/>
        </w:rPr>
        <w:t>:30-</w:t>
      </w:r>
      <w:r>
        <w:rPr>
          <w:rFonts w:hint="eastAsia" w:asciiTheme="minorEastAsia" w:hAnsiTheme="minorEastAsia" w:eastAsiaTheme="minorEastAsia"/>
          <w:sz w:val="24"/>
          <w:highlight w:val="none"/>
          <w:u w:val="single"/>
          <w:lang w:val="en-US" w:eastAsia="zh-CN"/>
        </w:rPr>
        <w:t>14</w:t>
      </w:r>
      <w:r>
        <w:rPr>
          <w:rFonts w:hint="eastAsia" w:asciiTheme="minorEastAsia" w:hAnsiTheme="minorEastAsia" w:eastAsiaTheme="minorEastAsia"/>
          <w:sz w:val="24"/>
          <w:highlight w:val="none"/>
          <w:u w:val="single"/>
        </w:rPr>
        <w:t>:</w:t>
      </w:r>
      <w:r>
        <w:rPr>
          <w:rFonts w:hint="eastAsia" w:asciiTheme="minorEastAsia" w:hAnsiTheme="minorEastAsia" w:eastAsiaTheme="minorEastAsia"/>
          <w:sz w:val="24"/>
          <w:highlight w:val="none"/>
          <w:u w:val="single"/>
          <w:lang w:val="en-US" w:eastAsia="zh-CN"/>
        </w:rPr>
        <w:t>0</w:t>
      </w:r>
      <w:r>
        <w:rPr>
          <w:rFonts w:hint="eastAsia" w:asciiTheme="minorEastAsia" w:hAnsiTheme="minorEastAsia" w:eastAsiaTheme="minorEastAsia"/>
          <w:sz w:val="24"/>
          <w:highlight w:val="none"/>
          <w:u w:val="single"/>
        </w:rPr>
        <w:t>0</w:t>
      </w:r>
      <w:r>
        <w:rPr>
          <w:rFonts w:hint="eastAsia" w:asciiTheme="minorEastAsia" w:hAnsiTheme="minorEastAsia" w:eastAsiaTheme="minorEastAsia"/>
          <w:sz w:val="24"/>
          <w:highlight w:val="none"/>
        </w:rPr>
        <w:t>（北京时间）。</w:t>
      </w:r>
    </w:p>
    <w:p w14:paraId="7566C965">
      <w:pPr>
        <w:spacing w:line="360" w:lineRule="auto"/>
        <w:rPr>
          <w:rFonts w:asciiTheme="minorEastAsia" w:hAnsiTheme="minorEastAsia" w:eastAsiaTheme="minorEastAsia"/>
          <w:sz w:val="24"/>
          <w:highlight w:val="none"/>
        </w:rPr>
      </w:pPr>
      <w:r>
        <w:rPr>
          <w:rFonts w:asciiTheme="minorEastAsia" w:hAnsiTheme="minorEastAsia" w:eastAsiaTheme="minorEastAsia"/>
          <w:sz w:val="24"/>
          <w:highlight w:val="none"/>
        </w:rPr>
        <w:t>6</w:t>
      </w:r>
      <w:r>
        <w:rPr>
          <w:rFonts w:hint="eastAsia" w:asciiTheme="minorEastAsia" w:hAnsiTheme="minorEastAsia" w:eastAsiaTheme="minorEastAsia"/>
          <w:sz w:val="24"/>
          <w:highlight w:val="none"/>
        </w:rPr>
        <w:t>.</w:t>
      </w:r>
      <w:bookmarkStart w:id="20" w:name="_Hlk35454222"/>
      <w:r>
        <w:rPr>
          <w:rFonts w:hint="eastAsia" w:asciiTheme="minorEastAsia" w:hAnsiTheme="minorEastAsia" w:eastAsiaTheme="minorEastAsia"/>
          <w:sz w:val="24"/>
          <w:highlight w:val="none"/>
        </w:rPr>
        <w:t>递交竞争比选响应文件截止时间</w:t>
      </w:r>
      <w:bookmarkEnd w:id="20"/>
      <w:r>
        <w:rPr>
          <w:rFonts w:hint="eastAsia" w:asciiTheme="minorEastAsia" w:hAnsiTheme="minorEastAsia" w:eastAsiaTheme="minorEastAsia"/>
          <w:sz w:val="24"/>
          <w:highlight w:val="none"/>
        </w:rPr>
        <w:t>：</w:t>
      </w:r>
      <w:r>
        <w:rPr>
          <w:rFonts w:hint="eastAsia" w:asciiTheme="minorEastAsia" w:hAnsiTheme="minorEastAsia" w:eastAsiaTheme="minorEastAsia"/>
          <w:sz w:val="24"/>
          <w:highlight w:val="none"/>
          <w:u w:val="single"/>
        </w:rPr>
        <w:t>20</w:t>
      </w:r>
      <w:r>
        <w:rPr>
          <w:rFonts w:asciiTheme="minorEastAsia" w:hAnsiTheme="minorEastAsia" w:eastAsiaTheme="minorEastAsia"/>
          <w:sz w:val="24"/>
          <w:highlight w:val="none"/>
          <w:u w:val="single"/>
        </w:rPr>
        <w:t>20</w:t>
      </w:r>
      <w:r>
        <w:rPr>
          <w:rFonts w:hint="eastAsia" w:asciiTheme="minorEastAsia" w:hAnsiTheme="minorEastAsia" w:eastAsiaTheme="minorEastAsia"/>
          <w:sz w:val="24"/>
          <w:highlight w:val="none"/>
        </w:rPr>
        <w:t>年</w:t>
      </w:r>
      <w:r>
        <w:rPr>
          <w:rFonts w:hint="eastAsia" w:asciiTheme="minorEastAsia" w:hAnsiTheme="minorEastAsia" w:eastAsiaTheme="minorEastAsia"/>
          <w:sz w:val="24"/>
          <w:highlight w:val="none"/>
          <w:u w:val="single"/>
          <w:lang w:val="en-US" w:eastAsia="zh-CN"/>
        </w:rPr>
        <w:t>7</w:t>
      </w:r>
      <w:r>
        <w:rPr>
          <w:rFonts w:hint="eastAsia" w:asciiTheme="minorEastAsia" w:hAnsiTheme="minorEastAsia" w:eastAsiaTheme="minorEastAsia"/>
          <w:sz w:val="24"/>
          <w:highlight w:val="none"/>
        </w:rPr>
        <w:t>月</w:t>
      </w:r>
      <w:r>
        <w:rPr>
          <w:rFonts w:hint="eastAsia" w:asciiTheme="minorEastAsia" w:hAnsiTheme="minorEastAsia" w:eastAsiaTheme="minorEastAsia"/>
          <w:sz w:val="24"/>
          <w:highlight w:val="none"/>
          <w:u w:val="single"/>
          <w:lang w:val="en-US" w:eastAsia="zh-CN"/>
        </w:rPr>
        <w:t>14</w:t>
      </w:r>
      <w:r>
        <w:rPr>
          <w:rFonts w:hint="eastAsia" w:asciiTheme="minorEastAsia" w:hAnsiTheme="minorEastAsia" w:eastAsiaTheme="minorEastAsia"/>
          <w:sz w:val="24"/>
          <w:highlight w:val="none"/>
        </w:rPr>
        <w:t>日</w:t>
      </w:r>
      <w:r>
        <w:rPr>
          <w:rFonts w:hint="eastAsia" w:asciiTheme="minorEastAsia" w:hAnsiTheme="minorEastAsia" w:eastAsiaTheme="minorEastAsia"/>
          <w:sz w:val="24"/>
          <w:highlight w:val="none"/>
          <w:u w:val="single"/>
          <w:lang w:val="en-US" w:eastAsia="zh-CN"/>
        </w:rPr>
        <w:t>下</w:t>
      </w:r>
      <w:r>
        <w:rPr>
          <w:rFonts w:hint="eastAsia" w:asciiTheme="minorEastAsia" w:hAnsiTheme="minorEastAsia" w:eastAsiaTheme="minorEastAsia"/>
          <w:sz w:val="24"/>
          <w:highlight w:val="none"/>
          <w:u w:val="single"/>
        </w:rPr>
        <w:t>午</w:t>
      </w:r>
      <w:r>
        <w:rPr>
          <w:rFonts w:hint="eastAsia" w:asciiTheme="minorEastAsia" w:hAnsiTheme="minorEastAsia" w:eastAsiaTheme="minorEastAsia"/>
          <w:sz w:val="24"/>
          <w:highlight w:val="none"/>
          <w:u w:val="single"/>
          <w:lang w:val="en-US" w:eastAsia="zh-CN"/>
        </w:rPr>
        <w:t>14</w:t>
      </w:r>
      <w:r>
        <w:rPr>
          <w:rFonts w:hint="eastAsia" w:asciiTheme="minorEastAsia" w:hAnsiTheme="minorEastAsia" w:eastAsiaTheme="minorEastAsia"/>
          <w:sz w:val="24"/>
          <w:highlight w:val="none"/>
          <w:u w:val="single"/>
        </w:rPr>
        <w:t>:</w:t>
      </w:r>
      <w:r>
        <w:rPr>
          <w:rFonts w:hint="eastAsia" w:asciiTheme="minorEastAsia" w:hAnsiTheme="minorEastAsia" w:eastAsiaTheme="minorEastAsia"/>
          <w:sz w:val="24"/>
          <w:highlight w:val="none"/>
          <w:u w:val="single"/>
          <w:lang w:val="en-US" w:eastAsia="zh-CN"/>
        </w:rPr>
        <w:t>0</w:t>
      </w:r>
      <w:r>
        <w:rPr>
          <w:rFonts w:hint="eastAsia" w:asciiTheme="minorEastAsia" w:hAnsiTheme="minorEastAsia" w:eastAsiaTheme="minorEastAsia"/>
          <w:sz w:val="24"/>
          <w:highlight w:val="none"/>
          <w:u w:val="single"/>
        </w:rPr>
        <w:t>0</w:t>
      </w:r>
      <w:r>
        <w:rPr>
          <w:rFonts w:hint="eastAsia" w:asciiTheme="minorEastAsia" w:hAnsiTheme="minorEastAsia" w:eastAsiaTheme="minorEastAsia"/>
          <w:sz w:val="24"/>
          <w:highlight w:val="none"/>
        </w:rPr>
        <w:t>（北京时间），逾期送达的竞争响应文件恕不接收。</w:t>
      </w:r>
    </w:p>
    <w:p w14:paraId="040D218A">
      <w:pPr>
        <w:spacing w:line="360" w:lineRule="auto"/>
        <w:rPr>
          <w:rFonts w:asciiTheme="minorEastAsia" w:hAnsiTheme="minorEastAsia" w:eastAsiaTheme="minorEastAsia"/>
          <w:sz w:val="24"/>
          <w:highlight w:val="none"/>
        </w:rPr>
      </w:pPr>
      <w:r>
        <w:rPr>
          <w:rFonts w:asciiTheme="minorEastAsia" w:hAnsiTheme="minorEastAsia" w:eastAsiaTheme="minorEastAsia"/>
          <w:sz w:val="24"/>
          <w:highlight w:val="none"/>
        </w:rPr>
        <w:t>7</w:t>
      </w:r>
      <w:r>
        <w:rPr>
          <w:rFonts w:hint="eastAsia" w:asciiTheme="minorEastAsia" w:hAnsiTheme="minorEastAsia" w:eastAsiaTheme="minorEastAsia"/>
          <w:sz w:val="24"/>
          <w:highlight w:val="none"/>
        </w:rPr>
        <w:t>.竞争比选响应文件开启时间：</w:t>
      </w:r>
      <w:r>
        <w:rPr>
          <w:rFonts w:hint="eastAsia" w:asciiTheme="minorEastAsia" w:hAnsiTheme="minorEastAsia" w:eastAsiaTheme="minorEastAsia"/>
          <w:sz w:val="24"/>
          <w:highlight w:val="none"/>
          <w:u w:val="single"/>
        </w:rPr>
        <w:t>20</w:t>
      </w:r>
      <w:r>
        <w:rPr>
          <w:rFonts w:asciiTheme="minorEastAsia" w:hAnsiTheme="minorEastAsia" w:eastAsiaTheme="minorEastAsia"/>
          <w:sz w:val="24"/>
          <w:highlight w:val="none"/>
          <w:u w:val="single"/>
        </w:rPr>
        <w:t>20</w:t>
      </w:r>
      <w:r>
        <w:rPr>
          <w:rFonts w:hint="eastAsia" w:asciiTheme="minorEastAsia" w:hAnsiTheme="minorEastAsia" w:eastAsiaTheme="minorEastAsia"/>
          <w:sz w:val="24"/>
          <w:highlight w:val="none"/>
        </w:rPr>
        <w:t>年</w:t>
      </w:r>
      <w:r>
        <w:rPr>
          <w:rFonts w:hint="eastAsia" w:asciiTheme="minorEastAsia" w:hAnsiTheme="minorEastAsia" w:eastAsiaTheme="minorEastAsia"/>
          <w:sz w:val="24"/>
          <w:highlight w:val="none"/>
          <w:u w:val="single"/>
          <w:lang w:val="en-US" w:eastAsia="zh-CN"/>
        </w:rPr>
        <w:t>7</w:t>
      </w:r>
      <w:r>
        <w:rPr>
          <w:rFonts w:hint="eastAsia" w:asciiTheme="minorEastAsia" w:hAnsiTheme="minorEastAsia" w:eastAsiaTheme="minorEastAsia"/>
          <w:sz w:val="24"/>
          <w:highlight w:val="none"/>
        </w:rPr>
        <w:t>月</w:t>
      </w:r>
      <w:r>
        <w:rPr>
          <w:rFonts w:hint="eastAsia" w:asciiTheme="minorEastAsia" w:hAnsiTheme="minorEastAsia" w:eastAsiaTheme="minorEastAsia"/>
          <w:sz w:val="24"/>
          <w:highlight w:val="none"/>
          <w:u w:val="single"/>
          <w:lang w:val="en-US" w:eastAsia="zh-CN"/>
        </w:rPr>
        <w:t>14</w:t>
      </w:r>
      <w:r>
        <w:rPr>
          <w:rFonts w:hint="eastAsia" w:asciiTheme="minorEastAsia" w:hAnsiTheme="minorEastAsia" w:eastAsiaTheme="minorEastAsia"/>
          <w:sz w:val="24"/>
          <w:highlight w:val="none"/>
        </w:rPr>
        <w:t>日</w:t>
      </w:r>
      <w:r>
        <w:rPr>
          <w:rFonts w:hint="eastAsia" w:asciiTheme="minorEastAsia" w:hAnsiTheme="minorEastAsia" w:eastAsiaTheme="minorEastAsia"/>
          <w:sz w:val="24"/>
          <w:highlight w:val="none"/>
          <w:u w:val="single"/>
          <w:lang w:val="en-US" w:eastAsia="zh-CN"/>
        </w:rPr>
        <w:t>下</w:t>
      </w:r>
      <w:r>
        <w:rPr>
          <w:rFonts w:hint="eastAsia" w:asciiTheme="minorEastAsia" w:hAnsiTheme="minorEastAsia" w:eastAsiaTheme="minorEastAsia"/>
          <w:sz w:val="24"/>
          <w:highlight w:val="none"/>
          <w:u w:val="single"/>
        </w:rPr>
        <w:t>午</w:t>
      </w:r>
      <w:r>
        <w:rPr>
          <w:rFonts w:hint="eastAsia" w:asciiTheme="minorEastAsia" w:hAnsiTheme="minorEastAsia" w:eastAsiaTheme="minorEastAsia"/>
          <w:sz w:val="24"/>
          <w:highlight w:val="none"/>
          <w:u w:val="single"/>
          <w:lang w:val="en-US" w:eastAsia="zh-CN"/>
        </w:rPr>
        <w:t>14</w:t>
      </w:r>
      <w:r>
        <w:rPr>
          <w:rFonts w:hint="eastAsia" w:asciiTheme="minorEastAsia" w:hAnsiTheme="minorEastAsia" w:eastAsiaTheme="minorEastAsia"/>
          <w:sz w:val="24"/>
          <w:highlight w:val="none"/>
          <w:u w:val="single"/>
        </w:rPr>
        <w:t>:</w:t>
      </w:r>
      <w:r>
        <w:rPr>
          <w:rFonts w:hint="eastAsia" w:asciiTheme="minorEastAsia" w:hAnsiTheme="minorEastAsia" w:eastAsiaTheme="minorEastAsia"/>
          <w:sz w:val="24"/>
          <w:highlight w:val="none"/>
          <w:u w:val="single"/>
          <w:lang w:val="en-US" w:eastAsia="zh-CN"/>
        </w:rPr>
        <w:t>0</w:t>
      </w:r>
      <w:r>
        <w:rPr>
          <w:rFonts w:hint="eastAsia" w:asciiTheme="minorEastAsia" w:hAnsiTheme="minorEastAsia" w:eastAsiaTheme="minorEastAsia"/>
          <w:sz w:val="24"/>
          <w:highlight w:val="none"/>
          <w:u w:val="single"/>
        </w:rPr>
        <w:t>0</w:t>
      </w:r>
      <w:r>
        <w:rPr>
          <w:rFonts w:hint="eastAsia" w:asciiTheme="minorEastAsia" w:hAnsiTheme="minorEastAsia" w:eastAsiaTheme="minorEastAsia"/>
          <w:sz w:val="24"/>
          <w:highlight w:val="none"/>
        </w:rPr>
        <w:t>（北京时间）。</w:t>
      </w:r>
    </w:p>
    <w:p w14:paraId="06F24729">
      <w:pPr>
        <w:spacing w:line="360" w:lineRule="auto"/>
        <w:rPr>
          <w:rFonts w:asciiTheme="minorEastAsia" w:hAnsiTheme="minorEastAsia" w:eastAsiaTheme="minorEastAsia"/>
          <w:sz w:val="24"/>
          <w:highlight w:val="none"/>
          <w:u w:val="single"/>
        </w:rPr>
      </w:pPr>
      <w:r>
        <w:rPr>
          <w:rFonts w:asciiTheme="minorEastAsia" w:hAnsiTheme="minorEastAsia" w:eastAsiaTheme="minorEastAsia"/>
          <w:sz w:val="24"/>
          <w:highlight w:val="none"/>
        </w:rPr>
        <w:t>8</w:t>
      </w:r>
      <w:r>
        <w:rPr>
          <w:rFonts w:hint="eastAsia" w:asciiTheme="minorEastAsia" w:hAnsiTheme="minorEastAsia" w:eastAsiaTheme="minorEastAsia"/>
          <w:sz w:val="24"/>
          <w:highlight w:val="none"/>
        </w:rPr>
        <w:t>.竞争比选响应文件递交、开启地点：</w:t>
      </w:r>
      <w:bookmarkStart w:id="21" w:name="_Hlk35442367"/>
      <w:r>
        <w:rPr>
          <w:rFonts w:hint="eastAsia" w:asciiTheme="minorEastAsia" w:hAnsiTheme="minorEastAsia" w:eastAsiaTheme="minorEastAsia"/>
          <w:sz w:val="24"/>
          <w:highlight w:val="none"/>
        </w:rPr>
        <w:t>中招国际招标有限公司(</w:t>
      </w:r>
      <w:r>
        <w:rPr>
          <w:rFonts w:hint="eastAsia" w:asciiTheme="minorEastAsia" w:hAnsiTheme="minorEastAsia" w:eastAsiaTheme="minorEastAsia"/>
          <w:sz w:val="24"/>
          <w:highlight w:val="none"/>
          <w:u w:val="single"/>
        </w:rPr>
        <w:t>北京市海淀区学院南路62号中关村资本大厦)</w:t>
      </w:r>
      <w:bookmarkEnd w:id="21"/>
    </w:p>
    <w:p w14:paraId="7075F5D2">
      <w:pPr>
        <w:spacing w:line="360" w:lineRule="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9</w:t>
      </w:r>
      <w:r>
        <w:rPr>
          <w:rFonts w:asciiTheme="minorEastAsia" w:hAnsiTheme="minorEastAsia" w:eastAsiaTheme="minorEastAsia"/>
          <w:sz w:val="24"/>
          <w:highlight w:val="none"/>
        </w:rPr>
        <w:t>.</w:t>
      </w:r>
      <w:r>
        <w:rPr>
          <w:rFonts w:hint="eastAsia" w:ascii="宋体" w:hAnsi="宋体" w:cs="宋体"/>
          <w:sz w:val="24"/>
          <w:szCs w:val="20"/>
          <w:highlight w:val="none"/>
        </w:rPr>
        <w:t>本项目的竞争比选采购公告、中选结果公示将在</w:t>
      </w:r>
      <w:r>
        <w:rPr>
          <w:rFonts w:hint="eastAsia" w:ascii="宋体"/>
          <w:sz w:val="24"/>
          <w:highlight w:val="none"/>
        </w:rPr>
        <w:t>北京市城市管理委员</w:t>
      </w:r>
      <w:r>
        <w:rPr>
          <w:rFonts w:hint="eastAsia" w:ascii="宋体"/>
          <w:sz w:val="24"/>
          <w:highlight w:val="none"/>
          <w:lang w:val="en-US" w:eastAsia="zh-CN"/>
        </w:rPr>
        <w:t>会</w:t>
      </w:r>
      <w:r>
        <w:rPr>
          <w:rFonts w:hint="eastAsia" w:ascii="宋体"/>
          <w:sz w:val="24"/>
          <w:highlight w:val="none"/>
        </w:rPr>
        <w:t>（网址：</w:t>
      </w:r>
      <w:r>
        <w:rPr>
          <w:rFonts w:ascii="宋体"/>
          <w:sz w:val="24"/>
          <w:highlight w:val="none"/>
        </w:rPr>
        <w:t>http://csglw.beijing.gov.cn/</w:t>
      </w:r>
      <w:r>
        <w:rPr>
          <w:rFonts w:hint="eastAsia" w:ascii="宋体"/>
          <w:sz w:val="24"/>
          <w:highlight w:val="none"/>
        </w:rPr>
        <w:t>）</w:t>
      </w:r>
      <w:r>
        <w:rPr>
          <w:rFonts w:hint="eastAsia" w:asciiTheme="majorEastAsia" w:hAnsiTheme="majorEastAsia" w:eastAsiaTheme="majorEastAsia" w:cstheme="majorEastAsia"/>
          <w:color w:val="000000" w:themeColor="text1"/>
          <w:sz w:val="24"/>
          <w:highlight w:val="none"/>
          <w14:textFill>
            <w14:solidFill>
              <w14:schemeClr w14:val="tx1"/>
            </w14:solidFill>
          </w14:textFill>
        </w:rPr>
        <w:t>上发布。</w:t>
      </w:r>
    </w:p>
    <w:p w14:paraId="73E340AD">
      <w:pPr>
        <w:spacing w:line="360" w:lineRule="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10.凡对本次招标提出询问，请按照竞争比选文件的规定与中招国际招标有限公司联系。</w:t>
      </w:r>
    </w:p>
    <w:p w14:paraId="1DA6F721">
      <w:pPr>
        <w:spacing w:line="360" w:lineRule="auto"/>
        <w:ind w:left="630" w:hanging="630"/>
        <w:rPr>
          <w:rFonts w:ascii="宋体"/>
          <w:sz w:val="24"/>
          <w:highlight w:val="none"/>
        </w:rPr>
      </w:pPr>
    </w:p>
    <w:p w14:paraId="51902A67">
      <w:pPr>
        <w:spacing w:line="360" w:lineRule="auto"/>
        <w:ind w:left="80" w:leftChars="38"/>
        <w:rPr>
          <w:rFonts w:ascii="宋体"/>
          <w:sz w:val="24"/>
          <w:highlight w:val="none"/>
        </w:rPr>
      </w:pPr>
      <w:r>
        <w:rPr>
          <w:rFonts w:hint="eastAsia" w:ascii="宋体"/>
          <w:sz w:val="24"/>
          <w:highlight w:val="none"/>
        </w:rPr>
        <w:t>采 购 人</w:t>
      </w:r>
      <w:r>
        <w:rPr>
          <w:rFonts w:ascii="宋体"/>
          <w:sz w:val="24"/>
          <w:highlight w:val="none"/>
        </w:rPr>
        <w:t>：</w:t>
      </w:r>
      <w:r>
        <w:rPr>
          <w:rFonts w:hint="eastAsia" w:ascii="宋体"/>
          <w:sz w:val="24"/>
          <w:highlight w:val="none"/>
        </w:rPr>
        <w:t>北京市城市管理委员会</w:t>
      </w:r>
    </w:p>
    <w:p w14:paraId="44935380">
      <w:pPr>
        <w:spacing w:line="360" w:lineRule="auto"/>
        <w:ind w:left="80" w:leftChars="38"/>
        <w:rPr>
          <w:rFonts w:ascii="宋体"/>
          <w:sz w:val="24"/>
          <w:highlight w:val="none"/>
        </w:rPr>
      </w:pPr>
      <w:r>
        <w:rPr>
          <w:rFonts w:hint="eastAsia" w:ascii="宋体"/>
          <w:sz w:val="24"/>
          <w:highlight w:val="none"/>
        </w:rPr>
        <w:t>采购人</w:t>
      </w:r>
      <w:r>
        <w:rPr>
          <w:rFonts w:ascii="宋体"/>
          <w:sz w:val="24"/>
          <w:highlight w:val="none"/>
        </w:rPr>
        <w:t>地址：</w:t>
      </w:r>
      <w:r>
        <w:rPr>
          <w:rFonts w:hint="eastAsia" w:ascii="宋体"/>
          <w:sz w:val="24"/>
          <w:highlight w:val="none"/>
        </w:rPr>
        <w:t>北京市西城区西单北大街80号</w:t>
      </w:r>
    </w:p>
    <w:p w14:paraId="31E01ABE">
      <w:pPr>
        <w:spacing w:line="360" w:lineRule="auto"/>
        <w:ind w:left="80" w:leftChars="38"/>
        <w:rPr>
          <w:rFonts w:hint="default" w:ascii="宋体"/>
          <w:sz w:val="24"/>
          <w:highlight w:val="none"/>
          <w:lang w:val="en-US" w:eastAsia="zh-CN"/>
        </w:rPr>
      </w:pPr>
      <w:r>
        <w:rPr>
          <w:rFonts w:hint="eastAsia" w:ascii="宋体"/>
          <w:sz w:val="24"/>
          <w:highlight w:val="none"/>
        </w:rPr>
        <w:t>联系人：</w:t>
      </w:r>
      <w:r>
        <w:rPr>
          <w:rFonts w:hint="eastAsia" w:ascii="宋体"/>
          <w:sz w:val="24"/>
          <w:highlight w:val="none"/>
          <w:lang w:val="en-US" w:eastAsia="zh-CN"/>
        </w:rPr>
        <w:t>郭亦衡</w:t>
      </w:r>
    </w:p>
    <w:p w14:paraId="3BBA28EE">
      <w:pPr>
        <w:spacing w:line="360" w:lineRule="auto"/>
        <w:ind w:left="80" w:leftChars="38"/>
        <w:rPr>
          <w:rFonts w:hint="default" w:ascii="宋体"/>
          <w:sz w:val="24"/>
          <w:highlight w:val="none"/>
          <w:lang w:val="en-US" w:eastAsia="zh-CN"/>
        </w:rPr>
      </w:pPr>
      <w:r>
        <w:rPr>
          <w:rFonts w:hint="eastAsia" w:ascii="宋体"/>
          <w:sz w:val="24"/>
          <w:highlight w:val="none"/>
        </w:rPr>
        <w:t>电话：010-660</w:t>
      </w:r>
      <w:r>
        <w:rPr>
          <w:rFonts w:hint="eastAsia" w:ascii="宋体"/>
          <w:sz w:val="24"/>
          <w:highlight w:val="none"/>
          <w:lang w:val="en-US" w:eastAsia="zh-CN"/>
        </w:rPr>
        <w:t>56235</w:t>
      </w:r>
    </w:p>
    <w:p w14:paraId="32F90709">
      <w:pPr>
        <w:spacing w:line="360" w:lineRule="auto"/>
        <w:ind w:left="147"/>
        <w:rPr>
          <w:rFonts w:ascii="宋体"/>
          <w:bCs/>
          <w:sz w:val="24"/>
          <w:highlight w:val="none"/>
        </w:rPr>
      </w:pPr>
    </w:p>
    <w:p w14:paraId="4AA438E5">
      <w:pPr>
        <w:spacing w:line="360" w:lineRule="auto"/>
        <w:ind w:left="147"/>
        <w:rPr>
          <w:rFonts w:ascii="宋体"/>
          <w:bCs/>
          <w:sz w:val="24"/>
          <w:highlight w:val="none"/>
        </w:rPr>
      </w:pPr>
      <w:r>
        <w:rPr>
          <w:rFonts w:hint="eastAsia" w:ascii="宋体"/>
          <w:bCs/>
          <w:sz w:val="24"/>
          <w:highlight w:val="none"/>
        </w:rPr>
        <w:t>采购</w:t>
      </w:r>
      <w:r>
        <w:rPr>
          <w:rFonts w:ascii="宋体"/>
          <w:bCs/>
          <w:sz w:val="24"/>
          <w:highlight w:val="none"/>
        </w:rPr>
        <w:t>代理：</w:t>
      </w:r>
      <w:r>
        <w:rPr>
          <w:rFonts w:ascii="宋体"/>
          <w:sz w:val="24"/>
          <w:highlight w:val="none"/>
        </w:rPr>
        <w:t>中招国际</w:t>
      </w:r>
      <w:r>
        <w:rPr>
          <w:rFonts w:hint="eastAsia" w:ascii="宋体"/>
          <w:sz w:val="24"/>
          <w:highlight w:val="none"/>
        </w:rPr>
        <w:t>招标有限</w:t>
      </w:r>
      <w:r>
        <w:rPr>
          <w:rFonts w:ascii="宋体"/>
          <w:sz w:val="24"/>
          <w:highlight w:val="none"/>
        </w:rPr>
        <w:t>公司</w:t>
      </w:r>
    </w:p>
    <w:p w14:paraId="04E02E20">
      <w:pPr>
        <w:spacing w:line="360" w:lineRule="auto"/>
        <w:ind w:left="147"/>
        <w:rPr>
          <w:rFonts w:ascii="宋体"/>
          <w:sz w:val="24"/>
          <w:highlight w:val="none"/>
        </w:rPr>
      </w:pPr>
      <w:r>
        <w:rPr>
          <w:rFonts w:ascii="宋体"/>
          <w:sz w:val="24"/>
          <w:highlight w:val="none"/>
        </w:rPr>
        <w:t>地　　址：</w:t>
      </w:r>
      <w:r>
        <w:rPr>
          <w:rFonts w:hint="eastAsia" w:ascii="宋体"/>
          <w:sz w:val="24"/>
          <w:highlight w:val="none"/>
        </w:rPr>
        <w:t>北京市海淀区学院南路62号中关村资本大厦6F、9F</w:t>
      </w:r>
    </w:p>
    <w:p w14:paraId="09CA7BCC">
      <w:pPr>
        <w:spacing w:line="360" w:lineRule="auto"/>
        <w:ind w:left="147"/>
        <w:rPr>
          <w:rFonts w:ascii="宋体"/>
          <w:sz w:val="24"/>
          <w:highlight w:val="none"/>
        </w:rPr>
      </w:pPr>
      <w:r>
        <w:rPr>
          <w:rFonts w:ascii="宋体"/>
          <w:sz w:val="24"/>
          <w:highlight w:val="none"/>
        </w:rPr>
        <w:t>电　  话：010-</w:t>
      </w:r>
      <w:r>
        <w:rPr>
          <w:rFonts w:hint="eastAsia" w:ascii="宋体"/>
          <w:sz w:val="24"/>
          <w:highlight w:val="none"/>
        </w:rPr>
        <w:t>62108094 、62108059、1</w:t>
      </w:r>
      <w:r>
        <w:rPr>
          <w:rFonts w:ascii="宋体"/>
          <w:sz w:val="24"/>
          <w:highlight w:val="none"/>
        </w:rPr>
        <w:t>3910069596</w:t>
      </w:r>
    </w:p>
    <w:p w14:paraId="7344CDB8">
      <w:pPr>
        <w:spacing w:line="360" w:lineRule="auto"/>
        <w:ind w:left="147"/>
        <w:rPr>
          <w:rFonts w:ascii="宋体"/>
          <w:sz w:val="24"/>
          <w:highlight w:val="none"/>
        </w:rPr>
      </w:pPr>
      <w:r>
        <w:rPr>
          <w:rFonts w:ascii="宋体"/>
          <w:sz w:val="24"/>
          <w:highlight w:val="none"/>
        </w:rPr>
        <w:t>联 系 人：</w:t>
      </w:r>
      <w:r>
        <w:rPr>
          <w:rFonts w:hint="eastAsia" w:ascii="宋体"/>
          <w:sz w:val="24"/>
          <w:highlight w:val="none"/>
        </w:rPr>
        <w:t xml:space="preserve">魏志平、刘旭  </w:t>
      </w:r>
    </w:p>
    <w:p w14:paraId="0A4824B6">
      <w:pPr>
        <w:spacing w:line="360" w:lineRule="auto"/>
        <w:ind w:left="147"/>
        <w:rPr>
          <w:rFonts w:ascii="宋体"/>
          <w:sz w:val="24"/>
          <w:highlight w:val="none"/>
        </w:rPr>
      </w:pPr>
      <w:r>
        <w:rPr>
          <w:rFonts w:hint="eastAsia" w:ascii="宋体"/>
          <w:sz w:val="24"/>
          <w:highlight w:val="none"/>
        </w:rPr>
        <w:t>电子邮箱：weizhiping@cntcitc.com.cn</w:t>
      </w:r>
    </w:p>
    <w:p w14:paraId="52A20AA8">
      <w:pPr>
        <w:spacing w:line="360" w:lineRule="auto"/>
        <w:ind w:left="147"/>
        <w:rPr>
          <w:rFonts w:ascii="宋体"/>
          <w:sz w:val="24"/>
          <w:highlight w:val="none"/>
        </w:rPr>
      </w:pPr>
      <w:bookmarkStart w:id="22" w:name="_Toc167881496"/>
      <w:bookmarkStart w:id="23" w:name="_Toc152066318"/>
      <w:r>
        <w:rPr>
          <w:rFonts w:hint="eastAsia" w:ascii="宋体"/>
          <w:sz w:val="24"/>
          <w:highlight w:val="none"/>
        </w:rPr>
        <w:t>开户名称：中招国际招标有限公司</w:t>
      </w:r>
    </w:p>
    <w:p w14:paraId="27B404B1">
      <w:pPr>
        <w:spacing w:line="360" w:lineRule="auto"/>
        <w:ind w:left="147"/>
        <w:rPr>
          <w:rFonts w:ascii="宋体"/>
          <w:sz w:val="24"/>
          <w:highlight w:val="none"/>
        </w:rPr>
      </w:pPr>
      <w:r>
        <w:rPr>
          <w:rFonts w:ascii="宋体"/>
          <w:sz w:val="24"/>
          <w:highlight w:val="none"/>
        </w:rPr>
        <w:t>开户银行：中国工商银行北京</w:t>
      </w:r>
      <w:r>
        <w:rPr>
          <w:rFonts w:hint="eastAsia" w:ascii="宋体"/>
          <w:sz w:val="24"/>
          <w:highlight w:val="none"/>
        </w:rPr>
        <w:t>海淀</w:t>
      </w:r>
      <w:r>
        <w:rPr>
          <w:rFonts w:ascii="宋体"/>
          <w:sz w:val="24"/>
          <w:highlight w:val="none"/>
        </w:rPr>
        <w:t>支行</w:t>
      </w:r>
      <w:r>
        <w:rPr>
          <w:rFonts w:hint="eastAsia" w:ascii="宋体"/>
          <w:sz w:val="24"/>
          <w:highlight w:val="none"/>
        </w:rPr>
        <w:t xml:space="preserve">营业部      </w:t>
      </w:r>
    </w:p>
    <w:p w14:paraId="5E69EEDC">
      <w:pPr>
        <w:spacing w:line="360" w:lineRule="auto"/>
        <w:ind w:left="147"/>
        <w:rPr>
          <w:rFonts w:ascii="宋体"/>
          <w:sz w:val="24"/>
          <w:highlight w:val="none"/>
        </w:rPr>
      </w:pPr>
      <w:r>
        <w:rPr>
          <w:rFonts w:ascii="宋体"/>
          <w:sz w:val="24"/>
          <w:highlight w:val="none"/>
        </w:rPr>
        <w:t>账号：02000</w:t>
      </w:r>
      <w:r>
        <w:rPr>
          <w:rFonts w:hint="eastAsia" w:ascii="宋体"/>
          <w:sz w:val="24"/>
          <w:highlight w:val="none"/>
        </w:rPr>
        <w:t>49619200362296</w:t>
      </w:r>
      <w:bookmarkStart w:id="24" w:name="_Toc169014057"/>
    </w:p>
    <w:p w14:paraId="66819B16">
      <w:pPr>
        <w:widowControl/>
        <w:jc w:val="left"/>
        <w:rPr>
          <w:rFonts w:ascii="宋体"/>
          <w:sz w:val="24"/>
          <w:highlight w:val="none"/>
        </w:rPr>
      </w:pPr>
      <w:r>
        <w:rPr>
          <w:rFonts w:ascii="宋体"/>
          <w:sz w:val="24"/>
          <w:highlight w:val="none"/>
        </w:rPr>
        <w:br w:type="page"/>
      </w:r>
      <w:bookmarkEnd w:id="15"/>
      <w:r>
        <w:rPr>
          <w:rFonts w:hint="eastAsia" w:ascii="宋体" w:hAnsi="宋体" w:cs="仿宋"/>
          <w:sz w:val="24"/>
          <w:highlight w:val="none"/>
        </w:rPr>
        <w:t>附件：</w:t>
      </w:r>
      <w:r>
        <w:rPr>
          <w:rFonts w:hint="eastAsia" w:ascii="宋体"/>
          <w:sz w:val="24"/>
          <w:highlight w:val="none"/>
        </w:rPr>
        <w:t>供应商信息备案登记表格式</w:t>
      </w:r>
    </w:p>
    <w:p w14:paraId="4C8B0335">
      <w:pPr>
        <w:widowControl/>
        <w:jc w:val="center"/>
        <w:rPr>
          <w:rFonts w:ascii="宋体" w:hAnsi="宋体" w:cs="仿宋"/>
          <w:sz w:val="24"/>
          <w:szCs w:val="24"/>
          <w:highlight w:val="none"/>
        </w:rPr>
      </w:pPr>
      <w:r>
        <w:rPr>
          <w:rFonts w:hint="eastAsia" w:ascii="宋体"/>
          <w:sz w:val="24"/>
          <w:highlight w:val="none"/>
        </w:rPr>
        <w:t>供应商信息备案登记表</w:t>
      </w:r>
    </w:p>
    <w:p w14:paraId="67B34F79">
      <w:pPr>
        <w:widowControl/>
        <w:jc w:val="center"/>
        <w:rPr>
          <w:rFonts w:ascii="宋体" w:hAnsi="宋体" w:cs="仿宋"/>
          <w:sz w:val="24"/>
          <w:szCs w:val="24"/>
          <w:highlight w:val="none"/>
        </w:rPr>
      </w:pPr>
    </w:p>
    <w:tbl>
      <w:tblPr>
        <w:tblStyle w:val="32"/>
        <w:tblW w:w="83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14"/>
        <w:gridCol w:w="5189"/>
      </w:tblGrid>
      <w:tr w14:paraId="03F8F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3114" w:type="dxa"/>
            <w:vAlign w:val="center"/>
          </w:tcPr>
          <w:p w14:paraId="351320F6">
            <w:pPr>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项目编号</w:t>
            </w:r>
          </w:p>
        </w:tc>
        <w:tc>
          <w:tcPr>
            <w:tcW w:w="5189" w:type="dxa"/>
            <w:vAlign w:val="center"/>
          </w:tcPr>
          <w:p w14:paraId="4B42E014">
            <w:pPr>
              <w:jc w:val="center"/>
              <w:rPr>
                <w:rFonts w:asciiTheme="minorEastAsia" w:hAnsiTheme="minorEastAsia" w:eastAsiaTheme="minorEastAsia"/>
                <w:sz w:val="24"/>
                <w:szCs w:val="24"/>
                <w:highlight w:val="none"/>
              </w:rPr>
            </w:pPr>
          </w:p>
        </w:tc>
      </w:tr>
      <w:tr w14:paraId="3B588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3114" w:type="dxa"/>
            <w:vAlign w:val="center"/>
          </w:tcPr>
          <w:p w14:paraId="58623F16">
            <w:pPr>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项目名称</w:t>
            </w:r>
          </w:p>
        </w:tc>
        <w:tc>
          <w:tcPr>
            <w:tcW w:w="5189" w:type="dxa"/>
            <w:vAlign w:val="center"/>
          </w:tcPr>
          <w:p w14:paraId="1C37441A">
            <w:pPr>
              <w:jc w:val="center"/>
              <w:rPr>
                <w:rFonts w:asciiTheme="minorEastAsia" w:hAnsiTheme="minorEastAsia" w:eastAsiaTheme="minorEastAsia"/>
                <w:sz w:val="24"/>
                <w:szCs w:val="24"/>
                <w:highlight w:val="none"/>
              </w:rPr>
            </w:pPr>
          </w:p>
        </w:tc>
      </w:tr>
      <w:tr w14:paraId="0D1A3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3114" w:type="dxa"/>
            <w:vAlign w:val="center"/>
          </w:tcPr>
          <w:p w14:paraId="78CB58BC">
            <w:pPr>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供应商名称</w:t>
            </w:r>
          </w:p>
        </w:tc>
        <w:tc>
          <w:tcPr>
            <w:tcW w:w="5189" w:type="dxa"/>
            <w:vAlign w:val="center"/>
          </w:tcPr>
          <w:p w14:paraId="3978E187">
            <w:pPr>
              <w:jc w:val="center"/>
              <w:rPr>
                <w:rFonts w:asciiTheme="minorEastAsia" w:hAnsiTheme="minorEastAsia" w:eastAsiaTheme="minorEastAsia"/>
                <w:sz w:val="24"/>
                <w:szCs w:val="24"/>
                <w:highlight w:val="none"/>
              </w:rPr>
            </w:pPr>
          </w:p>
        </w:tc>
      </w:tr>
      <w:tr w14:paraId="3D514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3114" w:type="dxa"/>
            <w:vAlign w:val="center"/>
          </w:tcPr>
          <w:p w14:paraId="48A26BE2">
            <w:pPr>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联系人</w:t>
            </w:r>
          </w:p>
        </w:tc>
        <w:tc>
          <w:tcPr>
            <w:tcW w:w="5189" w:type="dxa"/>
            <w:vAlign w:val="center"/>
          </w:tcPr>
          <w:p w14:paraId="7CA7368B">
            <w:pPr>
              <w:jc w:val="center"/>
              <w:rPr>
                <w:rFonts w:asciiTheme="minorEastAsia" w:hAnsiTheme="minorEastAsia" w:eastAsiaTheme="minorEastAsia"/>
                <w:sz w:val="24"/>
                <w:szCs w:val="24"/>
                <w:highlight w:val="none"/>
              </w:rPr>
            </w:pPr>
          </w:p>
        </w:tc>
      </w:tr>
      <w:tr w14:paraId="1244C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3114" w:type="dxa"/>
            <w:vAlign w:val="center"/>
          </w:tcPr>
          <w:p w14:paraId="6CEB13E5">
            <w:pPr>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联系电话</w:t>
            </w:r>
          </w:p>
        </w:tc>
        <w:tc>
          <w:tcPr>
            <w:tcW w:w="5189" w:type="dxa"/>
            <w:vAlign w:val="center"/>
          </w:tcPr>
          <w:p w14:paraId="2C5EB261">
            <w:pPr>
              <w:jc w:val="center"/>
              <w:rPr>
                <w:rFonts w:asciiTheme="minorEastAsia" w:hAnsiTheme="minorEastAsia" w:eastAsiaTheme="minorEastAsia"/>
                <w:sz w:val="24"/>
                <w:szCs w:val="24"/>
                <w:highlight w:val="none"/>
              </w:rPr>
            </w:pPr>
          </w:p>
        </w:tc>
      </w:tr>
      <w:tr w14:paraId="0D5BB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3114" w:type="dxa"/>
            <w:vAlign w:val="center"/>
          </w:tcPr>
          <w:p w14:paraId="6480D542">
            <w:pPr>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电子邮箱</w:t>
            </w:r>
          </w:p>
        </w:tc>
        <w:tc>
          <w:tcPr>
            <w:tcW w:w="5189" w:type="dxa"/>
            <w:vAlign w:val="center"/>
          </w:tcPr>
          <w:p w14:paraId="567C49F2">
            <w:pPr>
              <w:jc w:val="center"/>
              <w:rPr>
                <w:rFonts w:asciiTheme="minorEastAsia" w:hAnsiTheme="minorEastAsia" w:eastAsiaTheme="minorEastAsia"/>
                <w:sz w:val="24"/>
                <w:szCs w:val="24"/>
                <w:highlight w:val="none"/>
              </w:rPr>
            </w:pPr>
          </w:p>
        </w:tc>
      </w:tr>
      <w:tr w14:paraId="021ED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3114" w:type="dxa"/>
            <w:vAlign w:val="center"/>
          </w:tcPr>
          <w:p w14:paraId="644C2F81">
            <w:pPr>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竞争比选文件获取日期</w:t>
            </w:r>
          </w:p>
        </w:tc>
        <w:tc>
          <w:tcPr>
            <w:tcW w:w="5189" w:type="dxa"/>
            <w:vAlign w:val="center"/>
          </w:tcPr>
          <w:p w14:paraId="71E46193">
            <w:pPr>
              <w:jc w:val="center"/>
              <w:rPr>
                <w:rFonts w:asciiTheme="minorEastAsia" w:hAnsiTheme="minorEastAsia" w:eastAsiaTheme="minorEastAsia"/>
                <w:sz w:val="24"/>
                <w:szCs w:val="24"/>
                <w:highlight w:val="none"/>
              </w:rPr>
            </w:pPr>
          </w:p>
        </w:tc>
      </w:tr>
      <w:tr w14:paraId="750E5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3114" w:type="dxa"/>
            <w:vAlign w:val="center"/>
          </w:tcPr>
          <w:p w14:paraId="7B84C2F1">
            <w:pPr>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备案日期</w:t>
            </w:r>
          </w:p>
        </w:tc>
        <w:tc>
          <w:tcPr>
            <w:tcW w:w="5189" w:type="dxa"/>
            <w:vAlign w:val="center"/>
          </w:tcPr>
          <w:p w14:paraId="0F20868A">
            <w:pPr>
              <w:jc w:val="center"/>
              <w:rPr>
                <w:rFonts w:asciiTheme="minorEastAsia" w:hAnsiTheme="minorEastAsia" w:eastAsiaTheme="minorEastAsia"/>
                <w:sz w:val="24"/>
                <w:szCs w:val="24"/>
                <w:highlight w:val="none"/>
              </w:rPr>
            </w:pPr>
          </w:p>
        </w:tc>
      </w:tr>
      <w:tr w14:paraId="7BDC5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3114" w:type="dxa"/>
            <w:vAlign w:val="center"/>
          </w:tcPr>
          <w:p w14:paraId="5DC92247">
            <w:pPr>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其他</w:t>
            </w:r>
          </w:p>
        </w:tc>
        <w:tc>
          <w:tcPr>
            <w:tcW w:w="5189" w:type="dxa"/>
            <w:vAlign w:val="center"/>
          </w:tcPr>
          <w:p w14:paraId="23CFA623">
            <w:pPr>
              <w:jc w:val="center"/>
              <w:rPr>
                <w:rFonts w:asciiTheme="minorEastAsia" w:hAnsiTheme="minorEastAsia" w:eastAsiaTheme="minorEastAsia"/>
                <w:sz w:val="24"/>
                <w:szCs w:val="24"/>
                <w:highlight w:val="none"/>
              </w:rPr>
            </w:pPr>
          </w:p>
        </w:tc>
      </w:tr>
    </w:tbl>
    <w:p w14:paraId="03033DDF">
      <w:pPr>
        <w:spacing w:line="360" w:lineRule="auto"/>
        <w:rPr>
          <w:rFonts w:asciiTheme="minorEastAsia" w:hAnsiTheme="minorEastAsia" w:eastAsiaTheme="minorEastAsia"/>
          <w:sz w:val="32"/>
          <w:szCs w:val="32"/>
          <w:highlight w:val="none"/>
        </w:rPr>
      </w:pPr>
    </w:p>
    <w:bookmarkEnd w:id="16"/>
    <w:p w14:paraId="7B730AF8">
      <w:pPr>
        <w:spacing w:line="360" w:lineRule="auto"/>
        <w:ind w:left="147"/>
        <w:rPr>
          <w:rFonts w:ascii="宋体"/>
          <w:sz w:val="24"/>
          <w:highlight w:val="none"/>
        </w:rPr>
        <w:sectPr>
          <w:pgSz w:w="11907" w:h="16840"/>
          <w:pgMar w:top="1440" w:right="1797" w:bottom="1440" w:left="1797" w:header="851" w:footer="851" w:gutter="0"/>
          <w:pgNumType w:start="1"/>
          <w:cols w:space="720" w:num="1"/>
          <w:docGrid w:linePitch="462" w:charSpace="0"/>
        </w:sectPr>
      </w:pPr>
    </w:p>
    <w:p w14:paraId="320E5D7B">
      <w:pPr>
        <w:pStyle w:val="2"/>
        <w:spacing w:line="360" w:lineRule="auto"/>
        <w:rPr>
          <w:highlight w:val="none"/>
        </w:rPr>
      </w:pPr>
      <w:bookmarkStart w:id="25" w:name="_Toc21938933"/>
      <w:bookmarkStart w:id="26" w:name="_Toc21705523"/>
      <w:bookmarkStart w:id="27" w:name="_Toc21939167"/>
      <w:bookmarkStart w:id="28" w:name="_Toc21939318"/>
      <w:r>
        <w:rPr>
          <w:rFonts w:hint="eastAsia"/>
          <w:highlight w:val="none"/>
        </w:rPr>
        <w:t>第二章   竞争</w:t>
      </w:r>
      <w:r>
        <w:rPr>
          <w:rFonts w:hint="eastAsia"/>
          <w:sz w:val="30"/>
          <w:szCs w:val="30"/>
          <w:highlight w:val="none"/>
        </w:rPr>
        <w:t>比选须知前附表及竞争</w:t>
      </w:r>
      <w:r>
        <w:rPr>
          <w:rFonts w:hint="eastAsia"/>
          <w:highlight w:val="none"/>
        </w:rPr>
        <w:t>比选须知</w:t>
      </w:r>
      <w:bookmarkEnd w:id="25"/>
      <w:bookmarkEnd w:id="26"/>
      <w:bookmarkEnd w:id="27"/>
      <w:bookmarkEnd w:id="28"/>
    </w:p>
    <w:p w14:paraId="52C482B5">
      <w:pPr>
        <w:pStyle w:val="3"/>
        <w:spacing w:line="360" w:lineRule="auto"/>
        <w:jc w:val="center"/>
        <w:rPr>
          <w:sz w:val="30"/>
          <w:szCs w:val="30"/>
          <w:highlight w:val="none"/>
        </w:rPr>
      </w:pPr>
      <w:bookmarkStart w:id="29" w:name="_Toc21938934"/>
      <w:r>
        <w:rPr>
          <w:rFonts w:hint="eastAsia"/>
          <w:sz w:val="30"/>
          <w:szCs w:val="30"/>
          <w:highlight w:val="none"/>
        </w:rPr>
        <w:t>一、竞争比选须知前附表</w:t>
      </w:r>
      <w:bookmarkEnd w:id="22"/>
      <w:bookmarkEnd w:id="23"/>
      <w:bookmarkEnd w:id="24"/>
      <w:bookmarkEnd w:id="29"/>
    </w:p>
    <w:p w14:paraId="2C510E47">
      <w:pPr>
        <w:spacing w:line="360" w:lineRule="auto"/>
        <w:rPr>
          <w:rFonts w:ascii="宋体"/>
          <w:sz w:val="24"/>
          <w:szCs w:val="24"/>
          <w:highlight w:val="none"/>
        </w:rPr>
      </w:pPr>
      <w:r>
        <w:rPr>
          <w:rFonts w:hint="eastAsia" w:ascii="宋体"/>
          <w:sz w:val="24"/>
          <w:szCs w:val="24"/>
          <w:highlight w:val="none"/>
        </w:rPr>
        <w:t>本表是关于要采购</w:t>
      </w:r>
      <w:r>
        <w:rPr>
          <w:rFonts w:hint="eastAsia" w:ascii="宋体"/>
          <w:kern w:val="0"/>
          <w:sz w:val="24"/>
          <w:szCs w:val="24"/>
          <w:highlight w:val="none"/>
        </w:rPr>
        <w:t>服务</w:t>
      </w:r>
      <w:r>
        <w:rPr>
          <w:rFonts w:hint="eastAsia" w:ascii="宋体"/>
          <w:sz w:val="24"/>
          <w:szCs w:val="24"/>
          <w:highlight w:val="none"/>
        </w:rPr>
        <w:t>的具体资料，是对竞争比选须知的具体补充和修改，如有矛盾，应以本表为准。</w:t>
      </w:r>
      <w:r>
        <w:rPr>
          <w:rFonts w:hint="eastAsia" w:ascii="宋体"/>
          <w:sz w:val="24"/>
          <w:highlight w:val="none"/>
        </w:rPr>
        <w:t>（以下简称“前附表”）</w:t>
      </w:r>
    </w:p>
    <w:tbl>
      <w:tblPr>
        <w:tblStyle w:val="31"/>
        <w:tblW w:w="8952"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
      <w:tblGrid>
        <w:gridCol w:w="1221"/>
        <w:gridCol w:w="7731"/>
      </w:tblGrid>
      <w:tr w14:paraId="26E727D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441" w:hRule="atLeast"/>
          <w:tblHeader/>
          <w:jc w:val="center"/>
        </w:trPr>
        <w:tc>
          <w:tcPr>
            <w:tcW w:w="1221" w:type="dxa"/>
            <w:vAlign w:val="center"/>
          </w:tcPr>
          <w:p w14:paraId="131903BE">
            <w:pPr>
              <w:jc w:val="center"/>
              <w:rPr>
                <w:rFonts w:ascii="宋体"/>
                <w:sz w:val="24"/>
                <w:highlight w:val="none"/>
              </w:rPr>
            </w:pPr>
            <w:r>
              <w:rPr>
                <w:rFonts w:ascii="宋体"/>
                <w:sz w:val="24"/>
                <w:highlight w:val="none"/>
              </w:rPr>
              <w:t>条款号</w:t>
            </w:r>
          </w:p>
        </w:tc>
        <w:tc>
          <w:tcPr>
            <w:tcW w:w="7731" w:type="dxa"/>
            <w:vAlign w:val="center"/>
          </w:tcPr>
          <w:p w14:paraId="7D47653B">
            <w:pPr>
              <w:jc w:val="center"/>
              <w:rPr>
                <w:rFonts w:ascii="宋体"/>
                <w:sz w:val="24"/>
                <w:highlight w:val="none"/>
              </w:rPr>
            </w:pPr>
            <w:r>
              <w:rPr>
                <w:rFonts w:ascii="宋体"/>
                <w:sz w:val="24"/>
                <w:highlight w:val="none"/>
              </w:rPr>
              <w:t>内     容</w:t>
            </w:r>
          </w:p>
        </w:tc>
      </w:tr>
      <w:tr w14:paraId="0EE222B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599" w:hRule="atLeast"/>
          <w:jc w:val="center"/>
        </w:trPr>
        <w:tc>
          <w:tcPr>
            <w:tcW w:w="1221" w:type="dxa"/>
            <w:vAlign w:val="center"/>
          </w:tcPr>
          <w:p w14:paraId="11E45B84">
            <w:pPr>
              <w:ind w:left="80" w:leftChars="38"/>
              <w:jc w:val="center"/>
              <w:rPr>
                <w:rFonts w:ascii="宋体"/>
                <w:sz w:val="24"/>
                <w:highlight w:val="none"/>
              </w:rPr>
            </w:pPr>
            <w:r>
              <w:rPr>
                <w:rFonts w:ascii="宋体"/>
                <w:sz w:val="24"/>
                <w:highlight w:val="none"/>
              </w:rPr>
              <w:t>1.1</w:t>
            </w:r>
          </w:p>
        </w:tc>
        <w:tc>
          <w:tcPr>
            <w:tcW w:w="7731" w:type="dxa"/>
            <w:vAlign w:val="center"/>
          </w:tcPr>
          <w:p w14:paraId="2FF6C433">
            <w:pPr>
              <w:widowControl/>
              <w:jc w:val="left"/>
              <w:rPr>
                <w:rFonts w:hint="eastAsia" w:ascii="宋体" w:eastAsia="宋体"/>
                <w:sz w:val="24"/>
                <w:highlight w:val="none"/>
                <w:lang w:eastAsia="zh-CN"/>
              </w:rPr>
            </w:pPr>
            <w:r>
              <w:rPr>
                <w:rFonts w:ascii="宋体"/>
                <w:sz w:val="24"/>
                <w:highlight w:val="none"/>
              </w:rPr>
              <w:t>项目名称：</w:t>
            </w:r>
            <w:r>
              <w:rPr>
                <w:rFonts w:hint="eastAsia" w:ascii="宋体"/>
                <w:sz w:val="24"/>
                <w:highlight w:val="none"/>
                <w:lang w:eastAsia="zh-CN"/>
              </w:rPr>
              <w:t>北京市地下管线基础信息统计</w:t>
            </w:r>
          </w:p>
        </w:tc>
      </w:tr>
      <w:tr w14:paraId="3CFCF6A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693" w:hRule="atLeast"/>
          <w:jc w:val="center"/>
        </w:trPr>
        <w:tc>
          <w:tcPr>
            <w:tcW w:w="1221" w:type="dxa"/>
            <w:vAlign w:val="center"/>
          </w:tcPr>
          <w:p w14:paraId="3E31C5E5">
            <w:pPr>
              <w:ind w:left="80" w:leftChars="38"/>
              <w:jc w:val="center"/>
              <w:rPr>
                <w:rFonts w:ascii="宋体"/>
                <w:sz w:val="24"/>
                <w:highlight w:val="none"/>
              </w:rPr>
            </w:pPr>
            <w:r>
              <w:rPr>
                <w:rFonts w:ascii="宋体"/>
                <w:sz w:val="24"/>
                <w:highlight w:val="none"/>
              </w:rPr>
              <w:t>1.1</w:t>
            </w:r>
          </w:p>
        </w:tc>
        <w:tc>
          <w:tcPr>
            <w:tcW w:w="7731" w:type="dxa"/>
            <w:vAlign w:val="center"/>
          </w:tcPr>
          <w:p w14:paraId="35388C11">
            <w:pPr>
              <w:ind w:left="80" w:leftChars="38"/>
              <w:rPr>
                <w:rFonts w:ascii="宋体"/>
                <w:sz w:val="24"/>
                <w:highlight w:val="none"/>
              </w:rPr>
            </w:pPr>
            <w:r>
              <w:rPr>
                <w:rFonts w:hint="eastAsia" w:ascii="宋体"/>
                <w:sz w:val="24"/>
                <w:highlight w:val="none"/>
              </w:rPr>
              <w:t>采购人</w:t>
            </w:r>
            <w:r>
              <w:rPr>
                <w:rFonts w:ascii="宋体"/>
                <w:sz w:val="24"/>
                <w:highlight w:val="none"/>
              </w:rPr>
              <w:t>：</w:t>
            </w:r>
            <w:r>
              <w:rPr>
                <w:rFonts w:hint="eastAsia" w:ascii="宋体"/>
                <w:sz w:val="24"/>
                <w:highlight w:val="none"/>
              </w:rPr>
              <w:t>北京市城市管理委员会</w:t>
            </w:r>
          </w:p>
          <w:p w14:paraId="5EB04109">
            <w:pPr>
              <w:ind w:left="80" w:leftChars="38"/>
              <w:rPr>
                <w:rFonts w:ascii="宋体"/>
                <w:sz w:val="24"/>
                <w:highlight w:val="none"/>
              </w:rPr>
            </w:pPr>
            <w:r>
              <w:rPr>
                <w:rFonts w:hint="eastAsia" w:ascii="宋体"/>
                <w:sz w:val="24"/>
                <w:highlight w:val="none"/>
              </w:rPr>
              <w:t>采购人</w:t>
            </w:r>
            <w:r>
              <w:rPr>
                <w:rFonts w:ascii="宋体"/>
                <w:sz w:val="24"/>
                <w:highlight w:val="none"/>
              </w:rPr>
              <w:t>地址：</w:t>
            </w:r>
            <w:r>
              <w:rPr>
                <w:rFonts w:hint="eastAsia" w:ascii="宋体"/>
                <w:sz w:val="24"/>
                <w:highlight w:val="none"/>
              </w:rPr>
              <w:t>北京市西城区西单北大街80号</w:t>
            </w:r>
          </w:p>
        </w:tc>
      </w:tr>
      <w:tr w14:paraId="414D5A7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817" w:hRule="atLeast"/>
          <w:jc w:val="center"/>
        </w:trPr>
        <w:tc>
          <w:tcPr>
            <w:tcW w:w="1221" w:type="dxa"/>
            <w:vAlign w:val="center"/>
          </w:tcPr>
          <w:p w14:paraId="0C4D954E">
            <w:pPr>
              <w:ind w:left="80" w:leftChars="38"/>
              <w:jc w:val="center"/>
              <w:rPr>
                <w:rFonts w:ascii="宋体"/>
                <w:sz w:val="24"/>
                <w:highlight w:val="none"/>
              </w:rPr>
            </w:pPr>
            <w:r>
              <w:rPr>
                <w:rFonts w:ascii="宋体"/>
                <w:sz w:val="24"/>
                <w:highlight w:val="none"/>
              </w:rPr>
              <w:t>1.</w:t>
            </w:r>
            <w:r>
              <w:rPr>
                <w:rFonts w:hint="eastAsia" w:ascii="宋体"/>
                <w:sz w:val="24"/>
                <w:highlight w:val="none"/>
              </w:rPr>
              <w:t>2</w:t>
            </w:r>
          </w:p>
        </w:tc>
        <w:tc>
          <w:tcPr>
            <w:tcW w:w="7731" w:type="dxa"/>
            <w:vAlign w:val="center"/>
          </w:tcPr>
          <w:p w14:paraId="103775E5">
            <w:pPr>
              <w:ind w:left="80" w:leftChars="38"/>
              <w:rPr>
                <w:rFonts w:ascii="宋体"/>
                <w:sz w:val="24"/>
                <w:highlight w:val="none"/>
              </w:rPr>
            </w:pPr>
            <w:r>
              <w:rPr>
                <w:rFonts w:hint="eastAsia" w:ascii="宋体"/>
                <w:sz w:val="24"/>
                <w:highlight w:val="none"/>
              </w:rPr>
              <w:t>采购</w:t>
            </w:r>
            <w:r>
              <w:rPr>
                <w:rFonts w:ascii="宋体"/>
                <w:sz w:val="24"/>
                <w:highlight w:val="none"/>
              </w:rPr>
              <w:t>代理名称：中招国际</w:t>
            </w:r>
            <w:r>
              <w:rPr>
                <w:rFonts w:hint="eastAsia" w:ascii="宋体"/>
                <w:sz w:val="24"/>
                <w:highlight w:val="none"/>
              </w:rPr>
              <w:t>招标有限</w:t>
            </w:r>
            <w:r>
              <w:rPr>
                <w:rFonts w:ascii="宋体"/>
                <w:sz w:val="24"/>
                <w:highlight w:val="none"/>
              </w:rPr>
              <w:t>公司</w:t>
            </w:r>
          </w:p>
          <w:p w14:paraId="750D40A5">
            <w:pPr>
              <w:ind w:left="80" w:leftChars="38"/>
              <w:rPr>
                <w:rFonts w:ascii="宋体"/>
                <w:sz w:val="24"/>
                <w:highlight w:val="none"/>
              </w:rPr>
            </w:pPr>
            <w:r>
              <w:rPr>
                <w:rFonts w:hint="eastAsia" w:ascii="宋体"/>
                <w:sz w:val="24"/>
                <w:highlight w:val="none"/>
              </w:rPr>
              <w:t>采购</w:t>
            </w:r>
            <w:r>
              <w:rPr>
                <w:rFonts w:ascii="宋体"/>
                <w:sz w:val="24"/>
                <w:highlight w:val="none"/>
              </w:rPr>
              <w:t>代理地址：</w:t>
            </w:r>
            <w:r>
              <w:rPr>
                <w:rFonts w:hint="eastAsia" w:ascii="宋体"/>
                <w:sz w:val="24"/>
                <w:highlight w:val="none"/>
              </w:rPr>
              <w:t>北京市海淀区学院南路62号中关村资本大厦6F、9F</w:t>
            </w:r>
          </w:p>
        </w:tc>
      </w:tr>
      <w:tr w14:paraId="1C7E287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560" w:hRule="atLeast"/>
          <w:jc w:val="center"/>
        </w:trPr>
        <w:tc>
          <w:tcPr>
            <w:tcW w:w="1221" w:type="dxa"/>
            <w:vAlign w:val="center"/>
          </w:tcPr>
          <w:p w14:paraId="250FA34D">
            <w:pPr>
              <w:ind w:left="80" w:leftChars="38"/>
              <w:jc w:val="center"/>
              <w:rPr>
                <w:rFonts w:ascii="宋体"/>
                <w:sz w:val="24"/>
                <w:highlight w:val="none"/>
              </w:rPr>
            </w:pPr>
            <w:r>
              <w:rPr>
                <w:rFonts w:hint="eastAsia" w:ascii="宋体"/>
                <w:sz w:val="24"/>
                <w:highlight w:val="none"/>
              </w:rPr>
              <w:t>1.3.4</w:t>
            </w:r>
          </w:p>
        </w:tc>
        <w:tc>
          <w:tcPr>
            <w:tcW w:w="7731" w:type="dxa"/>
            <w:vAlign w:val="center"/>
          </w:tcPr>
          <w:p w14:paraId="43F01D13">
            <w:pPr>
              <w:ind w:left="80" w:leftChars="38"/>
              <w:rPr>
                <w:rFonts w:ascii="宋体"/>
                <w:sz w:val="24"/>
                <w:highlight w:val="none"/>
              </w:rPr>
            </w:pPr>
            <w:r>
              <w:rPr>
                <w:rFonts w:hint="eastAsia" w:ascii="宋体"/>
                <w:sz w:val="24"/>
                <w:highlight w:val="none"/>
              </w:rPr>
              <w:t>对供应商的其他资格要求：</w:t>
            </w:r>
            <w:r>
              <w:rPr>
                <w:rFonts w:hint="eastAsia" w:ascii="宋体"/>
                <w:sz w:val="24"/>
                <w:szCs w:val="24"/>
                <w:highlight w:val="none"/>
              </w:rPr>
              <w:t>无</w:t>
            </w:r>
          </w:p>
        </w:tc>
      </w:tr>
      <w:tr w14:paraId="3DEE6BF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545" w:hRule="atLeast"/>
          <w:jc w:val="center"/>
        </w:trPr>
        <w:tc>
          <w:tcPr>
            <w:tcW w:w="1221" w:type="dxa"/>
            <w:vAlign w:val="center"/>
          </w:tcPr>
          <w:p w14:paraId="646C5880">
            <w:pPr>
              <w:ind w:left="80" w:leftChars="38"/>
              <w:jc w:val="center"/>
              <w:rPr>
                <w:rFonts w:ascii="宋体"/>
                <w:sz w:val="24"/>
                <w:szCs w:val="24"/>
                <w:highlight w:val="none"/>
              </w:rPr>
            </w:pPr>
            <w:r>
              <w:rPr>
                <w:rFonts w:hint="eastAsia" w:ascii="宋体"/>
                <w:sz w:val="24"/>
                <w:szCs w:val="24"/>
                <w:highlight w:val="none"/>
              </w:rPr>
              <w:t>1.3.5</w:t>
            </w:r>
          </w:p>
        </w:tc>
        <w:tc>
          <w:tcPr>
            <w:tcW w:w="7731" w:type="dxa"/>
            <w:vAlign w:val="center"/>
          </w:tcPr>
          <w:p w14:paraId="7BF15527">
            <w:pPr>
              <w:ind w:left="80" w:leftChars="38"/>
              <w:rPr>
                <w:rFonts w:ascii="宋体"/>
                <w:sz w:val="24"/>
                <w:szCs w:val="24"/>
                <w:highlight w:val="none"/>
              </w:rPr>
            </w:pPr>
            <w:r>
              <w:rPr>
                <w:rFonts w:hint="eastAsia" w:ascii="宋体"/>
                <w:sz w:val="24"/>
                <w:szCs w:val="24"/>
                <w:highlight w:val="none"/>
              </w:rPr>
              <w:t>是否允许采购进口产品：否</w:t>
            </w:r>
          </w:p>
        </w:tc>
      </w:tr>
      <w:tr w14:paraId="14D6F61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2963" w:hRule="atLeast"/>
          <w:jc w:val="center"/>
        </w:trPr>
        <w:tc>
          <w:tcPr>
            <w:tcW w:w="1221" w:type="dxa"/>
            <w:vAlign w:val="center"/>
          </w:tcPr>
          <w:p w14:paraId="4634ADAD">
            <w:pPr>
              <w:ind w:left="80" w:leftChars="38"/>
              <w:jc w:val="center"/>
              <w:rPr>
                <w:rFonts w:ascii="宋体"/>
                <w:sz w:val="24"/>
                <w:szCs w:val="24"/>
                <w:highlight w:val="none"/>
              </w:rPr>
            </w:pPr>
            <w:r>
              <w:rPr>
                <w:rFonts w:hint="eastAsia" w:ascii="宋体"/>
                <w:sz w:val="24"/>
                <w:szCs w:val="24"/>
                <w:highlight w:val="none"/>
              </w:rPr>
              <w:t>1.3.6</w:t>
            </w:r>
          </w:p>
        </w:tc>
        <w:tc>
          <w:tcPr>
            <w:tcW w:w="7731" w:type="dxa"/>
            <w:vAlign w:val="center"/>
          </w:tcPr>
          <w:p w14:paraId="6B440CF4">
            <w:pPr>
              <w:ind w:left="80" w:leftChars="38"/>
              <w:rPr>
                <w:rFonts w:ascii="宋体"/>
                <w:sz w:val="24"/>
                <w:szCs w:val="24"/>
                <w:highlight w:val="none"/>
              </w:rPr>
            </w:pPr>
            <w:r>
              <w:rPr>
                <w:rFonts w:hint="eastAsia" w:ascii="宋体"/>
                <w:sz w:val="24"/>
                <w:szCs w:val="24"/>
                <w:highlight w:val="none"/>
              </w:rPr>
              <w:t>是否为专门面向</w:t>
            </w:r>
            <w:r>
              <w:rPr>
                <w:rFonts w:ascii="宋体"/>
                <w:sz w:val="24"/>
                <w:szCs w:val="24"/>
                <w:highlight w:val="none"/>
              </w:rPr>
              <w:t>中小企业采购</w:t>
            </w:r>
            <w:r>
              <w:rPr>
                <w:rFonts w:hint="eastAsia" w:ascii="宋体"/>
                <w:sz w:val="24"/>
                <w:szCs w:val="24"/>
                <w:highlight w:val="none"/>
              </w:rPr>
              <w:t>：否</w:t>
            </w:r>
          </w:p>
          <w:p w14:paraId="1FAAFBAE">
            <w:pPr>
              <w:ind w:left="116" w:leftChars="38" w:hanging="36" w:hangingChars="15"/>
              <w:rPr>
                <w:rFonts w:ascii="宋体"/>
                <w:sz w:val="24"/>
                <w:highlight w:val="none"/>
              </w:rPr>
            </w:pPr>
            <w:r>
              <w:rPr>
                <w:rFonts w:hint="eastAsia" w:ascii="宋体"/>
                <w:sz w:val="24"/>
                <w:highlight w:val="none"/>
              </w:rPr>
              <w:t>价格扣除比例：</w:t>
            </w:r>
            <w:r>
              <w:rPr>
                <w:rFonts w:ascii="宋体"/>
                <w:sz w:val="24"/>
                <w:highlight w:val="none"/>
              </w:rPr>
              <w:t>10</w:t>
            </w:r>
            <w:r>
              <w:rPr>
                <w:rFonts w:hint="eastAsia" w:ascii="宋体"/>
                <w:sz w:val="24"/>
                <w:highlight w:val="none"/>
              </w:rPr>
              <w:t>%，一包中含多个品目的，只扣除符合条件的品目。用扣除后的价格进行评审。</w:t>
            </w:r>
          </w:p>
          <w:p w14:paraId="3C7AC5C1">
            <w:pPr>
              <w:ind w:left="113" w:leftChars="38" w:hanging="33" w:hangingChars="14"/>
              <w:rPr>
                <w:rFonts w:ascii="宋体"/>
                <w:sz w:val="24"/>
                <w:szCs w:val="24"/>
                <w:highlight w:val="none"/>
              </w:rPr>
            </w:pPr>
            <w:r>
              <w:rPr>
                <w:rFonts w:hint="eastAsia" w:ascii="宋体"/>
                <w:sz w:val="24"/>
                <w:highlight w:val="none"/>
              </w:rPr>
              <w:t>价格扣除条件：据《政府采购促进中小企业发展暂行办法》（财库[2011]181号）、《财政部 司法部关于政府采购支持监狱企业发展有关问题的通知》（财库〔2014〕68号）和《三部门联合发布关于促进残疾人就业政府采购政策的通知》（财库〔2017〕141号）的规定，对满足价格扣除条件且在响应文件中提交了《企业类型声明函》的供应商，其比选报价扣除</w:t>
            </w:r>
            <w:r>
              <w:rPr>
                <w:rFonts w:ascii="宋体"/>
                <w:sz w:val="24"/>
                <w:highlight w:val="none"/>
              </w:rPr>
              <w:t>10</w:t>
            </w:r>
            <w:r>
              <w:rPr>
                <w:rFonts w:hint="eastAsia" w:ascii="宋体"/>
                <w:sz w:val="24"/>
                <w:highlight w:val="none"/>
              </w:rPr>
              <w:t>%后参与评审。</w:t>
            </w:r>
          </w:p>
        </w:tc>
      </w:tr>
      <w:tr w14:paraId="442CBD9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1121" w:hRule="atLeast"/>
          <w:jc w:val="center"/>
        </w:trPr>
        <w:tc>
          <w:tcPr>
            <w:tcW w:w="1221" w:type="dxa"/>
            <w:vAlign w:val="center"/>
          </w:tcPr>
          <w:p w14:paraId="791F1F91">
            <w:pPr>
              <w:ind w:left="80" w:leftChars="38"/>
              <w:jc w:val="center"/>
              <w:rPr>
                <w:rFonts w:ascii="宋体"/>
                <w:sz w:val="24"/>
                <w:szCs w:val="24"/>
                <w:highlight w:val="none"/>
              </w:rPr>
            </w:pPr>
            <w:r>
              <w:rPr>
                <w:rFonts w:hint="eastAsia" w:ascii="宋体"/>
                <w:sz w:val="24"/>
                <w:szCs w:val="24"/>
                <w:highlight w:val="none"/>
              </w:rPr>
              <w:t>1.3.7</w:t>
            </w:r>
          </w:p>
        </w:tc>
        <w:tc>
          <w:tcPr>
            <w:tcW w:w="7731" w:type="dxa"/>
            <w:vAlign w:val="center"/>
          </w:tcPr>
          <w:p w14:paraId="69A70999">
            <w:pPr>
              <w:ind w:left="80" w:leftChars="38"/>
              <w:rPr>
                <w:rFonts w:ascii="宋体"/>
                <w:sz w:val="24"/>
                <w:szCs w:val="24"/>
                <w:highlight w:val="none"/>
              </w:rPr>
            </w:pPr>
            <w:r>
              <w:rPr>
                <w:rFonts w:hint="eastAsia" w:ascii="宋体"/>
                <w:sz w:val="24"/>
                <w:szCs w:val="24"/>
                <w:highlight w:val="none"/>
              </w:rPr>
              <w:t>本项目是否适用节能产品、环境标志产品、无线局域网产品目录价格扣除办法：不适用</w:t>
            </w:r>
          </w:p>
          <w:p w14:paraId="7F206848">
            <w:pPr>
              <w:ind w:left="80" w:leftChars="38"/>
              <w:rPr>
                <w:rFonts w:ascii="宋体"/>
                <w:sz w:val="24"/>
                <w:szCs w:val="24"/>
                <w:highlight w:val="none"/>
              </w:rPr>
            </w:pPr>
            <w:r>
              <w:rPr>
                <w:rFonts w:hint="eastAsia" w:ascii="宋体"/>
                <w:sz w:val="24"/>
                <w:szCs w:val="24"/>
                <w:highlight w:val="none"/>
              </w:rPr>
              <w:t>扣除比例：/</w:t>
            </w:r>
          </w:p>
        </w:tc>
      </w:tr>
      <w:tr w14:paraId="09A50CD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554" w:hRule="atLeast"/>
          <w:jc w:val="center"/>
        </w:trPr>
        <w:tc>
          <w:tcPr>
            <w:tcW w:w="1221" w:type="dxa"/>
            <w:vAlign w:val="center"/>
          </w:tcPr>
          <w:p w14:paraId="344DEEF0">
            <w:pPr>
              <w:ind w:left="80" w:leftChars="38"/>
              <w:jc w:val="center"/>
              <w:rPr>
                <w:rFonts w:ascii="宋体"/>
                <w:sz w:val="24"/>
                <w:szCs w:val="24"/>
                <w:highlight w:val="none"/>
              </w:rPr>
            </w:pPr>
            <w:r>
              <w:rPr>
                <w:rFonts w:hint="eastAsia" w:ascii="宋体"/>
                <w:sz w:val="24"/>
                <w:szCs w:val="24"/>
                <w:highlight w:val="none"/>
              </w:rPr>
              <w:t>1.4</w:t>
            </w:r>
          </w:p>
        </w:tc>
        <w:tc>
          <w:tcPr>
            <w:tcW w:w="7731" w:type="dxa"/>
            <w:vAlign w:val="center"/>
          </w:tcPr>
          <w:p w14:paraId="5DFEC8A1">
            <w:pPr>
              <w:ind w:left="80" w:leftChars="38"/>
              <w:rPr>
                <w:rFonts w:ascii="宋体"/>
                <w:sz w:val="24"/>
                <w:szCs w:val="24"/>
                <w:highlight w:val="none"/>
              </w:rPr>
            </w:pPr>
            <w:r>
              <w:rPr>
                <w:rFonts w:hint="eastAsia" w:ascii="宋体"/>
                <w:sz w:val="24"/>
                <w:szCs w:val="24"/>
                <w:highlight w:val="none"/>
              </w:rPr>
              <w:t>是否允许联合体参加比选：否</w:t>
            </w:r>
          </w:p>
        </w:tc>
      </w:tr>
      <w:tr w14:paraId="62B4140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554" w:hRule="atLeast"/>
          <w:jc w:val="center"/>
        </w:trPr>
        <w:tc>
          <w:tcPr>
            <w:tcW w:w="1221" w:type="dxa"/>
            <w:vAlign w:val="center"/>
          </w:tcPr>
          <w:p w14:paraId="58952E5B">
            <w:pPr>
              <w:ind w:left="80" w:leftChars="38"/>
              <w:jc w:val="center"/>
              <w:rPr>
                <w:rFonts w:ascii="宋体"/>
                <w:sz w:val="24"/>
                <w:szCs w:val="24"/>
                <w:highlight w:val="none"/>
              </w:rPr>
            </w:pPr>
            <w:r>
              <w:rPr>
                <w:rFonts w:hint="eastAsia" w:asciiTheme="minorEastAsia" w:hAnsiTheme="minorEastAsia" w:eastAsiaTheme="minorEastAsia"/>
                <w:sz w:val="24"/>
                <w:highlight w:val="none"/>
              </w:rPr>
              <w:t>2.2</w:t>
            </w:r>
          </w:p>
        </w:tc>
        <w:tc>
          <w:tcPr>
            <w:tcW w:w="7731" w:type="dxa"/>
            <w:vAlign w:val="center"/>
          </w:tcPr>
          <w:p w14:paraId="7C1D4B70">
            <w:pPr>
              <w:ind w:left="80" w:leftChars="38"/>
              <w:rPr>
                <w:rFonts w:ascii="宋体"/>
                <w:sz w:val="24"/>
                <w:szCs w:val="24"/>
                <w:highlight w:val="none"/>
              </w:rPr>
            </w:pPr>
            <w:r>
              <w:rPr>
                <w:rFonts w:hint="eastAsia" w:asciiTheme="minorEastAsia" w:hAnsiTheme="minorEastAsia" w:eastAsiaTheme="minorEastAsia"/>
                <w:sz w:val="24"/>
                <w:highlight w:val="none"/>
              </w:rPr>
              <w:t>项目预算金额：</w:t>
            </w:r>
            <w:r>
              <w:rPr>
                <w:rFonts w:hint="eastAsia" w:ascii="宋体"/>
                <w:sz w:val="24"/>
                <w:highlight w:val="none"/>
                <w:lang w:eastAsia="zh-CN"/>
              </w:rPr>
              <w:t>35</w:t>
            </w:r>
            <w:r>
              <w:rPr>
                <w:rFonts w:hint="eastAsia" w:asciiTheme="minorEastAsia" w:hAnsiTheme="minorEastAsia" w:eastAsiaTheme="minorEastAsia"/>
                <w:sz w:val="24"/>
                <w:highlight w:val="none"/>
              </w:rPr>
              <w:t>万元人民币；本包最高限价：</w:t>
            </w:r>
            <w:r>
              <w:rPr>
                <w:rFonts w:hint="eastAsia" w:ascii="宋体"/>
                <w:sz w:val="24"/>
                <w:highlight w:val="none"/>
                <w:lang w:eastAsia="zh-CN"/>
              </w:rPr>
              <w:t>35</w:t>
            </w:r>
            <w:r>
              <w:rPr>
                <w:rFonts w:hint="eastAsia" w:asciiTheme="minorEastAsia" w:hAnsiTheme="minorEastAsia" w:eastAsiaTheme="minorEastAsia"/>
                <w:sz w:val="24"/>
                <w:highlight w:val="none"/>
              </w:rPr>
              <w:t>万元。</w:t>
            </w:r>
          </w:p>
        </w:tc>
      </w:tr>
      <w:tr w14:paraId="27667B4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554" w:hRule="atLeast"/>
          <w:jc w:val="center"/>
        </w:trPr>
        <w:tc>
          <w:tcPr>
            <w:tcW w:w="1221" w:type="dxa"/>
            <w:vAlign w:val="center"/>
          </w:tcPr>
          <w:p w14:paraId="7E3E3BF7">
            <w:pPr>
              <w:ind w:left="80" w:leftChars="38"/>
              <w:jc w:val="center"/>
              <w:rPr>
                <w:rFonts w:ascii="宋体"/>
                <w:sz w:val="24"/>
                <w:szCs w:val="24"/>
                <w:highlight w:val="none"/>
              </w:rPr>
            </w:pPr>
            <w:r>
              <w:rPr>
                <w:rFonts w:hint="eastAsia" w:ascii="宋体"/>
                <w:sz w:val="24"/>
                <w:szCs w:val="24"/>
                <w:highlight w:val="none"/>
              </w:rPr>
              <w:t>7.4</w:t>
            </w:r>
          </w:p>
        </w:tc>
        <w:tc>
          <w:tcPr>
            <w:tcW w:w="7731" w:type="dxa"/>
            <w:vAlign w:val="center"/>
          </w:tcPr>
          <w:p w14:paraId="53356E00">
            <w:pPr>
              <w:ind w:left="80" w:leftChars="38"/>
              <w:rPr>
                <w:rFonts w:ascii="宋体"/>
                <w:sz w:val="24"/>
                <w:szCs w:val="24"/>
                <w:highlight w:val="none"/>
              </w:rPr>
            </w:pPr>
            <w:r>
              <w:rPr>
                <w:rFonts w:hint="eastAsia" w:ascii="宋体"/>
                <w:sz w:val="24"/>
                <w:szCs w:val="24"/>
                <w:highlight w:val="none"/>
              </w:rPr>
              <w:t>是否允许提供备选方案：否</w:t>
            </w:r>
          </w:p>
        </w:tc>
      </w:tr>
      <w:tr w14:paraId="27F9CE3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530" w:hRule="atLeast"/>
          <w:jc w:val="center"/>
        </w:trPr>
        <w:tc>
          <w:tcPr>
            <w:tcW w:w="1221" w:type="dxa"/>
            <w:vAlign w:val="center"/>
          </w:tcPr>
          <w:p w14:paraId="279CCD7A">
            <w:pPr>
              <w:ind w:left="80" w:leftChars="38"/>
              <w:jc w:val="center"/>
              <w:rPr>
                <w:rFonts w:ascii="宋体"/>
                <w:sz w:val="24"/>
                <w:highlight w:val="none"/>
              </w:rPr>
            </w:pPr>
            <w:r>
              <w:rPr>
                <w:rFonts w:hint="eastAsia" w:ascii="宋体"/>
                <w:sz w:val="24"/>
                <w:highlight w:val="none"/>
              </w:rPr>
              <w:t>12</w:t>
            </w:r>
            <w:r>
              <w:rPr>
                <w:rFonts w:ascii="宋体"/>
                <w:sz w:val="24"/>
                <w:highlight w:val="none"/>
              </w:rPr>
              <w:t>.1</w:t>
            </w:r>
          </w:p>
        </w:tc>
        <w:tc>
          <w:tcPr>
            <w:tcW w:w="7731" w:type="dxa"/>
            <w:vAlign w:val="center"/>
          </w:tcPr>
          <w:p w14:paraId="26863F87">
            <w:pPr>
              <w:ind w:left="80" w:leftChars="38"/>
              <w:rPr>
                <w:rFonts w:ascii="宋体"/>
                <w:sz w:val="24"/>
                <w:highlight w:val="none"/>
              </w:rPr>
            </w:pPr>
            <w:r>
              <w:rPr>
                <w:rFonts w:hint="eastAsia" w:ascii="宋体"/>
                <w:sz w:val="24"/>
                <w:highlight w:val="none"/>
              </w:rPr>
              <w:t>比选</w:t>
            </w:r>
            <w:r>
              <w:rPr>
                <w:rFonts w:ascii="宋体"/>
                <w:sz w:val="24"/>
                <w:highlight w:val="none"/>
              </w:rPr>
              <w:t>有效期：90天</w:t>
            </w:r>
          </w:p>
        </w:tc>
      </w:tr>
      <w:tr w14:paraId="2590DE3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530" w:hRule="atLeast"/>
          <w:jc w:val="center"/>
        </w:trPr>
        <w:tc>
          <w:tcPr>
            <w:tcW w:w="1221" w:type="dxa"/>
            <w:vAlign w:val="center"/>
          </w:tcPr>
          <w:p w14:paraId="7E236EE4">
            <w:pPr>
              <w:ind w:left="80" w:leftChars="38"/>
              <w:jc w:val="center"/>
              <w:rPr>
                <w:rFonts w:ascii="宋体"/>
                <w:sz w:val="24"/>
                <w:highlight w:val="none"/>
              </w:rPr>
            </w:pPr>
            <w:r>
              <w:rPr>
                <w:rFonts w:ascii="宋体"/>
                <w:sz w:val="24"/>
                <w:highlight w:val="none"/>
              </w:rPr>
              <w:t>1</w:t>
            </w:r>
            <w:r>
              <w:rPr>
                <w:rFonts w:hint="eastAsia" w:ascii="宋体"/>
                <w:sz w:val="24"/>
                <w:highlight w:val="none"/>
              </w:rPr>
              <w:t>3</w:t>
            </w:r>
            <w:r>
              <w:rPr>
                <w:rFonts w:ascii="宋体"/>
                <w:sz w:val="24"/>
                <w:highlight w:val="none"/>
              </w:rPr>
              <w:t>.1</w:t>
            </w:r>
          </w:p>
        </w:tc>
        <w:tc>
          <w:tcPr>
            <w:tcW w:w="7731" w:type="dxa"/>
            <w:vAlign w:val="center"/>
          </w:tcPr>
          <w:p w14:paraId="55DB36D0">
            <w:pPr>
              <w:ind w:left="80" w:leftChars="38"/>
              <w:rPr>
                <w:rFonts w:ascii="宋体"/>
                <w:sz w:val="24"/>
                <w:highlight w:val="none"/>
              </w:rPr>
            </w:pPr>
            <w:r>
              <w:rPr>
                <w:rFonts w:ascii="宋体"/>
                <w:sz w:val="24"/>
                <w:highlight w:val="none"/>
              </w:rPr>
              <w:t>正本的份</w:t>
            </w:r>
            <w:r>
              <w:rPr>
                <w:rFonts w:hint="eastAsia" w:ascii="宋体"/>
                <w:sz w:val="24"/>
                <w:highlight w:val="none"/>
              </w:rPr>
              <w:t>数</w:t>
            </w:r>
            <w:r>
              <w:rPr>
                <w:rFonts w:ascii="宋体"/>
                <w:sz w:val="24"/>
                <w:highlight w:val="none"/>
              </w:rPr>
              <w:t>：</w:t>
            </w:r>
            <w:r>
              <w:rPr>
                <w:rFonts w:ascii="宋体"/>
                <w:sz w:val="24"/>
                <w:highlight w:val="none"/>
                <w:u w:val="single"/>
              </w:rPr>
              <w:t>1</w:t>
            </w:r>
            <w:r>
              <w:rPr>
                <w:rFonts w:ascii="宋体"/>
                <w:sz w:val="24"/>
                <w:highlight w:val="none"/>
              </w:rPr>
              <w:t>份  副本的份数：</w:t>
            </w:r>
            <w:r>
              <w:rPr>
                <w:rFonts w:hint="eastAsia" w:ascii="宋体"/>
                <w:sz w:val="24"/>
                <w:highlight w:val="none"/>
                <w:u w:val="single"/>
              </w:rPr>
              <w:t>4</w:t>
            </w:r>
            <w:r>
              <w:rPr>
                <w:rFonts w:ascii="宋体"/>
                <w:sz w:val="24"/>
                <w:highlight w:val="none"/>
              </w:rPr>
              <w:t>份 电子文档：1份（</w:t>
            </w:r>
            <w:r>
              <w:rPr>
                <w:rFonts w:hint="eastAsia" w:ascii="宋体"/>
                <w:sz w:val="24"/>
                <w:highlight w:val="none"/>
              </w:rPr>
              <w:t>光盘</w:t>
            </w:r>
            <w:r>
              <w:rPr>
                <w:rFonts w:ascii="宋体"/>
                <w:sz w:val="24"/>
                <w:highlight w:val="none"/>
              </w:rPr>
              <w:t>）</w:t>
            </w:r>
          </w:p>
        </w:tc>
      </w:tr>
      <w:tr w14:paraId="6DE40AB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1226" w:hRule="atLeast"/>
          <w:jc w:val="center"/>
        </w:trPr>
        <w:tc>
          <w:tcPr>
            <w:tcW w:w="1221" w:type="dxa"/>
            <w:vAlign w:val="center"/>
          </w:tcPr>
          <w:p w14:paraId="5150349C">
            <w:pPr>
              <w:ind w:left="80" w:leftChars="38"/>
              <w:jc w:val="center"/>
              <w:rPr>
                <w:rFonts w:ascii="宋体"/>
                <w:sz w:val="24"/>
                <w:highlight w:val="none"/>
              </w:rPr>
            </w:pPr>
            <w:r>
              <w:rPr>
                <w:rFonts w:ascii="宋体"/>
                <w:sz w:val="24"/>
                <w:highlight w:val="none"/>
              </w:rPr>
              <w:t>1</w:t>
            </w:r>
            <w:r>
              <w:rPr>
                <w:rFonts w:hint="eastAsia" w:ascii="宋体"/>
                <w:sz w:val="24"/>
                <w:highlight w:val="none"/>
              </w:rPr>
              <w:t>5</w:t>
            </w:r>
            <w:r>
              <w:rPr>
                <w:rFonts w:ascii="宋体"/>
                <w:sz w:val="24"/>
                <w:highlight w:val="none"/>
              </w:rPr>
              <w:t>.1</w:t>
            </w:r>
          </w:p>
        </w:tc>
        <w:tc>
          <w:tcPr>
            <w:tcW w:w="7731" w:type="dxa"/>
            <w:vAlign w:val="center"/>
          </w:tcPr>
          <w:p w14:paraId="17E0DBA3">
            <w:pPr>
              <w:rPr>
                <w:rFonts w:ascii="宋体"/>
                <w:sz w:val="24"/>
                <w:highlight w:val="none"/>
              </w:rPr>
            </w:pPr>
            <w:r>
              <w:rPr>
                <w:rFonts w:hint="eastAsia" w:asciiTheme="minorEastAsia" w:hAnsiTheme="minorEastAsia" w:eastAsiaTheme="minorEastAsia"/>
                <w:sz w:val="24"/>
                <w:highlight w:val="none"/>
              </w:rPr>
              <w:t>递交竞争比选响应文件截止时间：</w:t>
            </w:r>
            <w:r>
              <w:rPr>
                <w:rFonts w:hint="eastAsia" w:asciiTheme="minorEastAsia" w:hAnsiTheme="minorEastAsia" w:eastAsiaTheme="minorEastAsia"/>
                <w:sz w:val="24"/>
                <w:highlight w:val="none"/>
                <w:u w:val="single"/>
              </w:rPr>
              <w:t>20</w:t>
            </w:r>
            <w:r>
              <w:rPr>
                <w:rFonts w:asciiTheme="minorEastAsia" w:hAnsiTheme="minorEastAsia" w:eastAsiaTheme="minorEastAsia"/>
                <w:sz w:val="24"/>
                <w:highlight w:val="none"/>
                <w:u w:val="single"/>
              </w:rPr>
              <w:t>20</w:t>
            </w:r>
            <w:r>
              <w:rPr>
                <w:rFonts w:hint="eastAsia" w:asciiTheme="minorEastAsia" w:hAnsiTheme="minorEastAsia" w:eastAsiaTheme="minorEastAsia"/>
                <w:sz w:val="24"/>
                <w:highlight w:val="none"/>
              </w:rPr>
              <w:t>年</w:t>
            </w:r>
            <w:r>
              <w:rPr>
                <w:rFonts w:hint="eastAsia" w:asciiTheme="minorEastAsia" w:hAnsiTheme="minorEastAsia" w:eastAsiaTheme="minorEastAsia"/>
                <w:sz w:val="24"/>
                <w:highlight w:val="none"/>
                <w:u w:val="single"/>
                <w:lang w:val="en-US" w:eastAsia="zh-CN"/>
              </w:rPr>
              <w:t>7</w:t>
            </w:r>
            <w:r>
              <w:rPr>
                <w:rFonts w:hint="eastAsia" w:asciiTheme="minorEastAsia" w:hAnsiTheme="minorEastAsia" w:eastAsiaTheme="minorEastAsia"/>
                <w:sz w:val="24"/>
                <w:highlight w:val="none"/>
              </w:rPr>
              <w:t>月</w:t>
            </w:r>
            <w:r>
              <w:rPr>
                <w:rFonts w:hint="eastAsia" w:asciiTheme="minorEastAsia" w:hAnsiTheme="minorEastAsia" w:eastAsiaTheme="minorEastAsia"/>
                <w:sz w:val="24"/>
                <w:highlight w:val="none"/>
                <w:u w:val="single"/>
                <w:lang w:val="en-US" w:eastAsia="zh-CN"/>
              </w:rPr>
              <w:t>14</w:t>
            </w:r>
            <w:r>
              <w:rPr>
                <w:rFonts w:hint="eastAsia" w:asciiTheme="minorEastAsia" w:hAnsiTheme="minorEastAsia" w:eastAsiaTheme="minorEastAsia"/>
                <w:sz w:val="24"/>
                <w:highlight w:val="none"/>
              </w:rPr>
              <w:t>日</w:t>
            </w:r>
            <w:r>
              <w:rPr>
                <w:rFonts w:hint="eastAsia" w:asciiTheme="minorEastAsia" w:hAnsiTheme="minorEastAsia" w:eastAsiaTheme="minorEastAsia"/>
                <w:sz w:val="24"/>
                <w:highlight w:val="none"/>
                <w:u w:val="single"/>
                <w:lang w:val="en-US" w:eastAsia="zh-CN"/>
              </w:rPr>
              <w:t>下</w:t>
            </w:r>
            <w:r>
              <w:rPr>
                <w:rFonts w:hint="eastAsia" w:asciiTheme="minorEastAsia" w:hAnsiTheme="minorEastAsia" w:eastAsiaTheme="minorEastAsia"/>
                <w:sz w:val="24"/>
                <w:highlight w:val="none"/>
                <w:u w:val="single"/>
              </w:rPr>
              <w:t>午</w:t>
            </w:r>
            <w:r>
              <w:rPr>
                <w:rFonts w:hint="eastAsia" w:asciiTheme="minorEastAsia" w:hAnsiTheme="minorEastAsia" w:eastAsiaTheme="minorEastAsia"/>
                <w:sz w:val="24"/>
                <w:highlight w:val="none"/>
                <w:u w:val="single"/>
                <w:lang w:val="en-US" w:eastAsia="zh-CN"/>
              </w:rPr>
              <w:t>14</w:t>
            </w:r>
            <w:r>
              <w:rPr>
                <w:rFonts w:hint="eastAsia" w:asciiTheme="minorEastAsia" w:hAnsiTheme="minorEastAsia" w:eastAsiaTheme="minorEastAsia"/>
                <w:sz w:val="24"/>
                <w:highlight w:val="none"/>
                <w:u w:val="single"/>
              </w:rPr>
              <w:t>:</w:t>
            </w:r>
            <w:r>
              <w:rPr>
                <w:rFonts w:hint="eastAsia" w:asciiTheme="minorEastAsia" w:hAnsiTheme="minorEastAsia" w:eastAsiaTheme="minorEastAsia"/>
                <w:sz w:val="24"/>
                <w:highlight w:val="none"/>
                <w:u w:val="single"/>
                <w:lang w:val="en-US" w:eastAsia="zh-CN"/>
              </w:rPr>
              <w:t>0</w:t>
            </w:r>
            <w:r>
              <w:rPr>
                <w:rFonts w:hint="eastAsia" w:asciiTheme="minorEastAsia" w:hAnsiTheme="minorEastAsia" w:eastAsiaTheme="minorEastAsia"/>
                <w:sz w:val="24"/>
                <w:highlight w:val="none"/>
                <w:u w:val="single"/>
              </w:rPr>
              <w:t>0</w:t>
            </w:r>
            <w:r>
              <w:rPr>
                <w:rFonts w:hint="eastAsia" w:asciiTheme="minorEastAsia" w:hAnsiTheme="minorEastAsia" w:eastAsiaTheme="minorEastAsia"/>
                <w:sz w:val="24"/>
                <w:highlight w:val="none"/>
              </w:rPr>
              <w:t>（北京时间）</w:t>
            </w:r>
          </w:p>
          <w:p w14:paraId="0C173351">
            <w:pPr>
              <w:rPr>
                <w:rFonts w:ascii="宋体"/>
                <w:bCs/>
                <w:sz w:val="24"/>
                <w:highlight w:val="none"/>
              </w:rPr>
            </w:pPr>
            <w:r>
              <w:rPr>
                <w:rFonts w:hint="eastAsia" w:ascii="宋体"/>
                <w:sz w:val="24"/>
                <w:highlight w:val="none"/>
              </w:rPr>
              <w:t>递交竞争比选响应文件地点：</w:t>
            </w:r>
            <w:r>
              <w:rPr>
                <w:rFonts w:hint="eastAsia" w:asciiTheme="minorEastAsia" w:hAnsiTheme="minorEastAsia" w:eastAsiaTheme="minorEastAsia"/>
                <w:sz w:val="24"/>
                <w:highlight w:val="none"/>
              </w:rPr>
              <w:t>中招国际招标有限公司(</w:t>
            </w:r>
            <w:r>
              <w:rPr>
                <w:rFonts w:hint="eastAsia" w:asciiTheme="minorEastAsia" w:hAnsiTheme="minorEastAsia" w:eastAsiaTheme="minorEastAsia"/>
                <w:sz w:val="24"/>
                <w:highlight w:val="none"/>
                <w:u w:val="single"/>
              </w:rPr>
              <w:t>北京市海淀区学院南路62号中关村资本大厦)</w:t>
            </w:r>
          </w:p>
        </w:tc>
      </w:tr>
      <w:tr w14:paraId="41EED26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1226" w:hRule="atLeast"/>
          <w:jc w:val="center"/>
        </w:trPr>
        <w:tc>
          <w:tcPr>
            <w:tcW w:w="1221" w:type="dxa"/>
            <w:vAlign w:val="center"/>
          </w:tcPr>
          <w:p w14:paraId="4BBF3D89">
            <w:pPr>
              <w:ind w:left="80" w:leftChars="38"/>
              <w:jc w:val="center"/>
              <w:rPr>
                <w:rFonts w:ascii="宋体"/>
                <w:sz w:val="24"/>
                <w:highlight w:val="none"/>
              </w:rPr>
            </w:pPr>
            <w:r>
              <w:rPr>
                <w:rFonts w:hint="eastAsia" w:ascii="宋体"/>
                <w:sz w:val="24"/>
                <w:highlight w:val="none"/>
              </w:rPr>
              <w:t>1</w:t>
            </w:r>
            <w:r>
              <w:rPr>
                <w:rFonts w:ascii="宋体"/>
                <w:sz w:val="24"/>
                <w:highlight w:val="none"/>
              </w:rPr>
              <w:t>7.1</w:t>
            </w:r>
          </w:p>
        </w:tc>
        <w:tc>
          <w:tcPr>
            <w:tcW w:w="7731" w:type="dxa"/>
            <w:vAlign w:val="center"/>
          </w:tcPr>
          <w:p w14:paraId="1B7B62F0">
            <w:pP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竞争比选响应文件开启时间：</w:t>
            </w:r>
            <w:r>
              <w:rPr>
                <w:rFonts w:hint="eastAsia" w:asciiTheme="minorEastAsia" w:hAnsiTheme="minorEastAsia" w:eastAsiaTheme="minorEastAsia"/>
                <w:sz w:val="24"/>
                <w:highlight w:val="none"/>
                <w:u w:val="single"/>
              </w:rPr>
              <w:t>20</w:t>
            </w:r>
            <w:r>
              <w:rPr>
                <w:rFonts w:asciiTheme="minorEastAsia" w:hAnsiTheme="minorEastAsia" w:eastAsiaTheme="minorEastAsia"/>
                <w:sz w:val="24"/>
                <w:highlight w:val="none"/>
                <w:u w:val="single"/>
              </w:rPr>
              <w:t>20</w:t>
            </w:r>
            <w:r>
              <w:rPr>
                <w:rFonts w:hint="eastAsia" w:asciiTheme="minorEastAsia" w:hAnsiTheme="minorEastAsia" w:eastAsiaTheme="minorEastAsia"/>
                <w:sz w:val="24"/>
                <w:highlight w:val="none"/>
              </w:rPr>
              <w:t>年</w:t>
            </w:r>
            <w:r>
              <w:rPr>
                <w:rFonts w:hint="eastAsia" w:asciiTheme="minorEastAsia" w:hAnsiTheme="minorEastAsia" w:eastAsiaTheme="minorEastAsia"/>
                <w:sz w:val="24"/>
                <w:highlight w:val="none"/>
                <w:u w:val="single"/>
                <w:lang w:val="en-US" w:eastAsia="zh-CN"/>
              </w:rPr>
              <w:t>7</w:t>
            </w:r>
            <w:r>
              <w:rPr>
                <w:rFonts w:hint="eastAsia" w:asciiTheme="minorEastAsia" w:hAnsiTheme="minorEastAsia" w:eastAsiaTheme="minorEastAsia"/>
                <w:sz w:val="24"/>
                <w:highlight w:val="none"/>
              </w:rPr>
              <w:t>月</w:t>
            </w:r>
            <w:r>
              <w:rPr>
                <w:rFonts w:hint="eastAsia" w:asciiTheme="minorEastAsia" w:hAnsiTheme="minorEastAsia" w:eastAsiaTheme="minorEastAsia"/>
                <w:sz w:val="24"/>
                <w:highlight w:val="none"/>
                <w:u w:val="single"/>
                <w:lang w:val="en-US" w:eastAsia="zh-CN"/>
              </w:rPr>
              <w:t>14</w:t>
            </w:r>
            <w:r>
              <w:rPr>
                <w:rFonts w:hint="eastAsia" w:asciiTheme="minorEastAsia" w:hAnsiTheme="minorEastAsia" w:eastAsiaTheme="minorEastAsia"/>
                <w:sz w:val="24"/>
                <w:highlight w:val="none"/>
              </w:rPr>
              <w:t>日</w:t>
            </w:r>
            <w:r>
              <w:rPr>
                <w:rFonts w:hint="eastAsia" w:asciiTheme="minorEastAsia" w:hAnsiTheme="minorEastAsia" w:eastAsiaTheme="minorEastAsia"/>
                <w:sz w:val="24"/>
                <w:highlight w:val="none"/>
                <w:u w:val="single"/>
                <w:lang w:val="en-US" w:eastAsia="zh-CN"/>
              </w:rPr>
              <w:t>下</w:t>
            </w:r>
            <w:r>
              <w:rPr>
                <w:rFonts w:hint="eastAsia" w:asciiTheme="minorEastAsia" w:hAnsiTheme="minorEastAsia" w:eastAsiaTheme="minorEastAsia"/>
                <w:sz w:val="24"/>
                <w:highlight w:val="none"/>
                <w:u w:val="single"/>
              </w:rPr>
              <w:t>午</w:t>
            </w:r>
            <w:r>
              <w:rPr>
                <w:rFonts w:hint="eastAsia" w:asciiTheme="minorEastAsia" w:hAnsiTheme="minorEastAsia" w:eastAsiaTheme="minorEastAsia"/>
                <w:sz w:val="24"/>
                <w:highlight w:val="none"/>
                <w:u w:val="single"/>
                <w:lang w:val="en-US" w:eastAsia="zh-CN"/>
              </w:rPr>
              <w:t>14</w:t>
            </w:r>
            <w:r>
              <w:rPr>
                <w:rFonts w:hint="eastAsia" w:asciiTheme="minorEastAsia" w:hAnsiTheme="minorEastAsia" w:eastAsiaTheme="minorEastAsia"/>
                <w:sz w:val="24"/>
                <w:highlight w:val="none"/>
                <w:u w:val="single"/>
              </w:rPr>
              <w:t>:</w:t>
            </w:r>
            <w:r>
              <w:rPr>
                <w:rFonts w:hint="eastAsia" w:asciiTheme="minorEastAsia" w:hAnsiTheme="minorEastAsia" w:eastAsiaTheme="minorEastAsia"/>
                <w:sz w:val="24"/>
                <w:highlight w:val="none"/>
                <w:u w:val="single"/>
                <w:lang w:val="en-US" w:eastAsia="zh-CN"/>
              </w:rPr>
              <w:t>0</w:t>
            </w:r>
            <w:r>
              <w:rPr>
                <w:rFonts w:hint="eastAsia" w:asciiTheme="minorEastAsia" w:hAnsiTheme="minorEastAsia" w:eastAsiaTheme="minorEastAsia"/>
                <w:sz w:val="24"/>
                <w:highlight w:val="none"/>
                <w:u w:val="single"/>
              </w:rPr>
              <w:t>0</w:t>
            </w:r>
            <w:r>
              <w:rPr>
                <w:rFonts w:hint="eastAsia" w:asciiTheme="minorEastAsia" w:hAnsiTheme="minorEastAsia" w:eastAsiaTheme="minorEastAsia"/>
                <w:sz w:val="24"/>
                <w:highlight w:val="none"/>
              </w:rPr>
              <w:t>（北京时间）。</w:t>
            </w:r>
          </w:p>
          <w:p w14:paraId="569499A7">
            <w:pPr>
              <w:rPr>
                <w:rFonts w:asciiTheme="minorEastAsia" w:hAnsiTheme="minorEastAsia" w:eastAsiaTheme="minorEastAsia"/>
                <w:sz w:val="24"/>
                <w:highlight w:val="none"/>
                <w:u w:val="single"/>
              </w:rPr>
            </w:pPr>
            <w:r>
              <w:rPr>
                <w:rFonts w:hint="eastAsia" w:asciiTheme="minorEastAsia" w:hAnsiTheme="minorEastAsia" w:eastAsiaTheme="minorEastAsia"/>
                <w:sz w:val="24"/>
                <w:highlight w:val="none"/>
              </w:rPr>
              <w:t>竞争比选响应文件开启地点：中招国际招标有限公司(</w:t>
            </w:r>
            <w:r>
              <w:rPr>
                <w:rFonts w:hint="eastAsia" w:asciiTheme="minorEastAsia" w:hAnsiTheme="minorEastAsia" w:eastAsiaTheme="minorEastAsia"/>
                <w:sz w:val="24"/>
                <w:highlight w:val="none"/>
                <w:u w:val="single"/>
              </w:rPr>
              <w:t>北京市海淀区学院南路62号中关村资本大厦)</w:t>
            </w:r>
          </w:p>
        </w:tc>
      </w:tr>
      <w:tr w14:paraId="5D75BBC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510" w:hRule="atLeast"/>
          <w:jc w:val="center"/>
        </w:trPr>
        <w:tc>
          <w:tcPr>
            <w:tcW w:w="1221" w:type="dxa"/>
            <w:vAlign w:val="center"/>
          </w:tcPr>
          <w:p w14:paraId="17BEC635">
            <w:pPr>
              <w:ind w:left="80" w:leftChars="38"/>
              <w:jc w:val="center"/>
              <w:rPr>
                <w:rFonts w:ascii="宋体"/>
                <w:sz w:val="24"/>
                <w:highlight w:val="none"/>
              </w:rPr>
            </w:pPr>
            <w:r>
              <w:rPr>
                <w:rFonts w:hint="eastAsia" w:ascii="宋体"/>
                <w:sz w:val="24"/>
                <w:highlight w:val="none"/>
              </w:rPr>
              <w:t>1</w:t>
            </w:r>
            <w:r>
              <w:rPr>
                <w:rFonts w:ascii="宋体"/>
                <w:sz w:val="24"/>
                <w:highlight w:val="none"/>
              </w:rPr>
              <w:t>9.4</w:t>
            </w:r>
          </w:p>
        </w:tc>
        <w:tc>
          <w:tcPr>
            <w:tcW w:w="7731" w:type="dxa"/>
            <w:vAlign w:val="center"/>
          </w:tcPr>
          <w:p w14:paraId="167CFFA2">
            <w:pPr>
              <w:ind w:firstLine="92"/>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核心产品：</w:t>
            </w:r>
            <w:r>
              <w:rPr>
                <w:rFonts w:hint="eastAsia" w:asciiTheme="minorEastAsia" w:hAnsiTheme="minorEastAsia" w:eastAsiaTheme="minorEastAsia"/>
                <w:sz w:val="24"/>
                <w:highlight w:val="none"/>
                <w:u w:val="single"/>
              </w:rPr>
              <w:t>不适用</w:t>
            </w:r>
          </w:p>
        </w:tc>
      </w:tr>
      <w:tr w14:paraId="239DA44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1054" w:hRule="atLeast"/>
          <w:jc w:val="center"/>
        </w:trPr>
        <w:tc>
          <w:tcPr>
            <w:tcW w:w="1221" w:type="dxa"/>
            <w:vAlign w:val="center"/>
          </w:tcPr>
          <w:p w14:paraId="19D145EB">
            <w:pPr>
              <w:ind w:left="80" w:leftChars="38"/>
              <w:jc w:val="center"/>
              <w:rPr>
                <w:rFonts w:ascii="宋体"/>
                <w:sz w:val="24"/>
                <w:highlight w:val="none"/>
              </w:rPr>
            </w:pPr>
            <w:r>
              <w:rPr>
                <w:rFonts w:hint="eastAsia" w:ascii="宋体"/>
                <w:sz w:val="24"/>
                <w:highlight w:val="none"/>
              </w:rPr>
              <w:t>2</w:t>
            </w:r>
            <w:r>
              <w:rPr>
                <w:rFonts w:ascii="宋体"/>
                <w:sz w:val="24"/>
                <w:highlight w:val="none"/>
              </w:rPr>
              <w:t>2</w:t>
            </w:r>
            <w:r>
              <w:rPr>
                <w:rFonts w:hint="eastAsia" w:ascii="宋体"/>
                <w:sz w:val="24"/>
                <w:highlight w:val="none"/>
              </w:rPr>
              <w:t>.</w:t>
            </w:r>
            <w:r>
              <w:rPr>
                <w:rFonts w:ascii="宋体"/>
                <w:sz w:val="24"/>
                <w:highlight w:val="none"/>
              </w:rPr>
              <w:t>2</w:t>
            </w:r>
          </w:p>
        </w:tc>
        <w:tc>
          <w:tcPr>
            <w:tcW w:w="7731" w:type="dxa"/>
            <w:vAlign w:val="center"/>
          </w:tcPr>
          <w:p w14:paraId="7E657047">
            <w:pPr>
              <w:rPr>
                <w:rFonts w:asciiTheme="minorEastAsia" w:hAnsiTheme="minorEastAsia" w:eastAsiaTheme="minorEastAsia"/>
                <w:sz w:val="24"/>
                <w:highlight w:val="none"/>
              </w:rPr>
            </w:pPr>
            <w:r>
              <w:rPr>
                <w:rFonts w:hint="eastAsia" w:ascii="宋体"/>
                <w:sz w:val="24"/>
                <w:highlight w:val="none"/>
              </w:rPr>
              <w:t>评审</w:t>
            </w:r>
            <w:r>
              <w:rPr>
                <w:rFonts w:ascii="宋体"/>
                <w:sz w:val="24"/>
                <w:highlight w:val="none"/>
              </w:rPr>
              <w:t>方法：</w:t>
            </w:r>
            <w:r>
              <w:rPr>
                <w:rFonts w:hint="eastAsia" w:asciiTheme="minorEastAsia" w:hAnsiTheme="minorEastAsia" w:eastAsiaTheme="minorEastAsia"/>
                <w:sz w:val="24"/>
                <w:highlight w:val="none"/>
                <w:u w:val="single"/>
              </w:rPr>
              <w:t>适用综合评分法</w:t>
            </w:r>
          </w:p>
          <w:p w14:paraId="694FE7EF">
            <w:pPr>
              <w:ind w:firstLine="76" w:firstLineChars="32"/>
              <w:rPr>
                <w:rFonts w:ascii="宋体"/>
                <w:bCs/>
                <w:sz w:val="24"/>
                <w:highlight w:val="none"/>
              </w:rPr>
            </w:pPr>
            <w:r>
              <w:rPr>
                <w:rFonts w:hint="eastAsia" w:asciiTheme="minorEastAsia" w:hAnsiTheme="minorEastAsia" w:eastAsiaTheme="minorEastAsia"/>
                <w:sz w:val="24"/>
                <w:highlight w:val="none"/>
              </w:rPr>
              <w:t>即是</w:t>
            </w:r>
            <w:r>
              <w:rPr>
                <w:rFonts w:asciiTheme="minorEastAsia" w:hAnsiTheme="minorEastAsia" w:eastAsiaTheme="minorEastAsia"/>
                <w:sz w:val="24"/>
                <w:highlight w:val="none"/>
              </w:rPr>
              <w:t>指</w:t>
            </w:r>
            <w:r>
              <w:rPr>
                <w:rFonts w:hint="eastAsia" w:asciiTheme="minorEastAsia" w:hAnsiTheme="minorEastAsia" w:eastAsiaTheme="minorEastAsia"/>
                <w:sz w:val="24"/>
                <w:highlight w:val="none"/>
              </w:rPr>
              <w:t>竞争比选响应文件</w:t>
            </w:r>
            <w:r>
              <w:rPr>
                <w:rFonts w:asciiTheme="minorEastAsia" w:hAnsiTheme="minorEastAsia" w:eastAsiaTheme="minorEastAsia"/>
                <w:sz w:val="24"/>
                <w:highlight w:val="none"/>
              </w:rPr>
              <w:t>满足</w:t>
            </w:r>
            <w:r>
              <w:rPr>
                <w:rFonts w:hint="eastAsia" w:asciiTheme="minorEastAsia" w:hAnsiTheme="minorEastAsia" w:eastAsiaTheme="minorEastAsia"/>
                <w:sz w:val="24"/>
                <w:highlight w:val="none"/>
              </w:rPr>
              <w:t>竞争比选文件</w:t>
            </w:r>
            <w:r>
              <w:rPr>
                <w:rFonts w:asciiTheme="minorEastAsia" w:hAnsiTheme="minorEastAsia" w:eastAsiaTheme="minorEastAsia"/>
                <w:sz w:val="24"/>
                <w:highlight w:val="none"/>
              </w:rPr>
              <w:t>全部实质性要求</w:t>
            </w:r>
            <w:r>
              <w:rPr>
                <w:rFonts w:hint="eastAsia" w:asciiTheme="minorEastAsia" w:hAnsiTheme="minorEastAsia" w:eastAsiaTheme="minorEastAsia"/>
                <w:sz w:val="24"/>
                <w:highlight w:val="none"/>
              </w:rPr>
              <w:t>，</w:t>
            </w:r>
            <w:r>
              <w:rPr>
                <w:rFonts w:asciiTheme="minorEastAsia" w:hAnsiTheme="minorEastAsia" w:eastAsiaTheme="minorEastAsia"/>
                <w:sz w:val="24"/>
                <w:highlight w:val="none"/>
              </w:rPr>
              <w:t>且按照评审因素的</w:t>
            </w:r>
            <w:r>
              <w:rPr>
                <w:rFonts w:hint="eastAsia" w:asciiTheme="minorEastAsia" w:hAnsiTheme="minorEastAsia" w:eastAsiaTheme="minorEastAsia"/>
                <w:sz w:val="24"/>
                <w:highlight w:val="none"/>
              </w:rPr>
              <w:t>量化</w:t>
            </w:r>
            <w:r>
              <w:rPr>
                <w:rFonts w:asciiTheme="minorEastAsia" w:hAnsiTheme="minorEastAsia" w:eastAsiaTheme="minorEastAsia"/>
                <w:sz w:val="24"/>
                <w:highlight w:val="none"/>
              </w:rPr>
              <w:t>指标评审得分最高的供应商为</w:t>
            </w:r>
            <w:r>
              <w:rPr>
                <w:rFonts w:hint="eastAsia" w:asciiTheme="minorEastAsia" w:hAnsiTheme="minorEastAsia" w:eastAsiaTheme="minorEastAsia"/>
                <w:sz w:val="24"/>
                <w:highlight w:val="none"/>
              </w:rPr>
              <w:t>成交</w:t>
            </w:r>
            <w:r>
              <w:rPr>
                <w:rFonts w:asciiTheme="minorEastAsia" w:hAnsiTheme="minorEastAsia" w:eastAsiaTheme="minorEastAsia"/>
                <w:sz w:val="24"/>
                <w:highlight w:val="none"/>
              </w:rPr>
              <w:t>候选人的评</w:t>
            </w:r>
            <w:r>
              <w:rPr>
                <w:rFonts w:hint="eastAsia" w:asciiTheme="minorEastAsia" w:hAnsiTheme="minorEastAsia" w:eastAsiaTheme="minorEastAsia"/>
                <w:sz w:val="24"/>
                <w:highlight w:val="none"/>
              </w:rPr>
              <w:t>审</w:t>
            </w:r>
            <w:r>
              <w:rPr>
                <w:rFonts w:asciiTheme="minorEastAsia" w:hAnsiTheme="minorEastAsia" w:eastAsiaTheme="minorEastAsia"/>
                <w:sz w:val="24"/>
                <w:highlight w:val="none"/>
              </w:rPr>
              <w:t>方法。</w:t>
            </w:r>
          </w:p>
        </w:tc>
      </w:tr>
      <w:tr w14:paraId="5631982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510" w:hRule="atLeast"/>
          <w:jc w:val="center"/>
        </w:trPr>
        <w:tc>
          <w:tcPr>
            <w:tcW w:w="1221" w:type="dxa"/>
            <w:vAlign w:val="center"/>
          </w:tcPr>
          <w:p w14:paraId="7AF732B2">
            <w:pPr>
              <w:ind w:left="80" w:leftChars="38"/>
              <w:jc w:val="center"/>
              <w:rPr>
                <w:rFonts w:ascii="宋体"/>
                <w:sz w:val="24"/>
                <w:highlight w:val="none"/>
              </w:rPr>
            </w:pPr>
            <w:r>
              <w:rPr>
                <w:rFonts w:ascii="宋体"/>
                <w:sz w:val="24"/>
                <w:highlight w:val="none"/>
              </w:rPr>
              <w:t>30</w:t>
            </w:r>
            <w:r>
              <w:rPr>
                <w:rFonts w:hint="eastAsia" w:ascii="宋体"/>
                <w:sz w:val="24"/>
                <w:highlight w:val="none"/>
              </w:rPr>
              <w:t>.1</w:t>
            </w:r>
          </w:p>
        </w:tc>
        <w:tc>
          <w:tcPr>
            <w:tcW w:w="7731" w:type="dxa"/>
            <w:vAlign w:val="center"/>
          </w:tcPr>
          <w:p w14:paraId="5F49C6CB">
            <w:pPr>
              <w:ind w:left="80" w:leftChars="38"/>
              <w:rPr>
                <w:rFonts w:ascii="宋体"/>
                <w:sz w:val="24"/>
                <w:highlight w:val="none"/>
              </w:rPr>
            </w:pPr>
            <w:r>
              <w:rPr>
                <w:rFonts w:ascii="宋体"/>
                <w:bCs/>
                <w:sz w:val="24"/>
                <w:highlight w:val="none"/>
              </w:rPr>
              <w:t>履约保证金</w:t>
            </w:r>
            <w:r>
              <w:rPr>
                <w:rFonts w:hint="eastAsia" w:ascii="宋体"/>
                <w:bCs/>
                <w:sz w:val="24"/>
                <w:highlight w:val="none"/>
              </w:rPr>
              <w:t>：本项目不需递交履约保证金</w:t>
            </w:r>
          </w:p>
        </w:tc>
      </w:tr>
    </w:tbl>
    <w:p w14:paraId="3887CC54">
      <w:pPr>
        <w:pStyle w:val="3"/>
        <w:jc w:val="center"/>
        <w:rPr>
          <w:highlight w:val="none"/>
        </w:rPr>
      </w:pPr>
      <w:r>
        <w:rPr>
          <w:highlight w:val="none"/>
        </w:rPr>
        <w:br w:type="page"/>
      </w:r>
      <w:bookmarkStart w:id="30" w:name="_Toc21938935"/>
      <w:r>
        <w:rPr>
          <w:rFonts w:hint="eastAsia"/>
          <w:highlight w:val="none"/>
        </w:rPr>
        <w:t>二、竞争比选须知</w:t>
      </w:r>
      <w:bookmarkEnd w:id="30"/>
    </w:p>
    <w:p w14:paraId="1FA4CA53">
      <w:pPr>
        <w:spacing w:after="120" w:afterLines="50" w:line="360" w:lineRule="auto"/>
        <w:ind w:left="419" w:hanging="419" w:hangingChars="174"/>
        <w:jc w:val="center"/>
        <w:rPr>
          <w:rFonts w:ascii="宋体"/>
          <w:b/>
          <w:sz w:val="24"/>
          <w:szCs w:val="24"/>
          <w:highlight w:val="none"/>
        </w:rPr>
      </w:pPr>
      <w:r>
        <w:rPr>
          <w:rFonts w:ascii="宋体"/>
          <w:b/>
          <w:sz w:val="24"/>
          <w:szCs w:val="24"/>
          <w:highlight w:val="none"/>
        </w:rPr>
        <w:t>一  说明</w:t>
      </w:r>
    </w:p>
    <w:p w14:paraId="05C1653A">
      <w:pPr>
        <w:spacing w:line="360" w:lineRule="auto"/>
        <w:rPr>
          <w:rFonts w:ascii="宋体"/>
          <w:b/>
          <w:sz w:val="24"/>
          <w:szCs w:val="24"/>
          <w:highlight w:val="none"/>
        </w:rPr>
      </w:pPr>
      <w:r>
        <w:rPr>
          <w:rFonts w:ascii="宋体"/>
          <w:b/>
          <w:sz w:val="24"/>
          <w:szCs w:val="24"/>
          <w:highlight w:val="none"/>
        </w:rPr>
        <w:t>1. 采购人、</w:t>
      </w:r>
      <w:r>
        <w:rPr>
          <w:rFonts w:hint="eastAsia" w:ascii="宋体"/>
          <w:b/>
          <w:sz w:val="24"/>
          <w:szCs w:val="24"/>
          <w:highlight w:val="none"/>
        </w:rPr>
        <w:t>采购</w:t>
      </w:r>
      <w:r>
        <w:rPr>
          <w:rFonts w:ascii="宋体"/>
          <w:b/>
          <w:sz w:val="24"/>
          <w:szCs w:val="24"/>
          <w:highlight w:val="none"/>
        </w:rPr>
        <w:t>代理机构及合格的供应商</w:t>
      </w:r>
    </w:p>
    <w:p w14:paraId="3594AA10">
      <w:pPr>
        <w:spacing w:before="120" w:line="360" w:lineRule="auto"/>
        <w:ind w:left="17" w:hanging="16" w:hangingChars="7"/>
        <w:rPr>
          <w:rFonts w:ascii="宋体"/>
          <w:sz w:val="24"/>
          <w:szCs w:val="24"/>
          <w:highlight w:val="none"/>
        </w:rPr>
      </w:pPr>
      <w:r>
        <w:rPr>
          <w:rFonts w:ascii="宋体"/>
          <w:sz w:val="24"/>
          <w:szCs w:val="24"/>
          <w:highlight w:val="none"/>
        </w:rPr>
        <w:t>1</w:t>
      </w:r>
      <w:r>
        <w:rPr>
          <w:rFonts w:hint="eastAsia" w:ascii="宋体"/>
          <w:sz w:val="24"/>
          <w:szCs w:val="24"/>
          <w:highlight w:val="none"/>
        </w:rPr>
        <w:t>.1</w:t>
      </w:r>
      <w:r>
        <w:rPr>
          <w:rFonts w:ascii="宋体"/>
          <w:sz w:val="24"/>
          <w:szCs w:val="24"/>
          <w:highlight w:val="none"/>
        </w:rPr>
        <w:t>采购人：指依法进行本次采购活动中的国家机关、事业单位、团体组织。本项目的采购人为：</w:t>
      </w:r>
      <w:r>
        <w:rPr>
          <w:rFonts w:hint="eastAsia" w:ascii="宋体"/>
          <w:sz w:val="24"/>
          <w:szCs w:val="24"/>
          <w:highlight w:val="none"/>
          <w:u w:val="single"/>
        </w:rPr>
        <w:t>北京市城市管理委员会</w:t>
      </w:r>
      <w:r>
        <w:rPr>
          <w:rFonts w:ascii="宋体"/>
          <w:sz w:val="24"/>
          <w:szCs w:val="24"/>
          <w:highlight w:val="none"/>
        </w:rPr>
        <w:t>。</w:t>
      </w:r>
      <w:r>
        <w:rPr>
          <w:rFonts w:hint="eastAsia" w:ascii="宋体"/>
          <w:sz w:val="24"/>
          <w:szCs w:val="24"/>
          <w:highlight w:val="none"/>
        </w:rPr>
        <w:t>项目名称见</w:t>
      </w:r>
      <w:r>
        <w:rPr>
          <w:rFonts w:hint="eastAsia" w:ascii="宋体"/>
          <w:sz w:val="24"/>
          <w:szCs w:val="24"/>
          <w:highlight w:val="none"/>
          <w:u w:val="single"/>
        </w:rPr>
        <w:t>前附表</w:t>
      </w:r>
      <w:r>
        <w:rPr>
          <w:rFonts w:hint="eastAsia" w:ascii="宋体"/>
          <w:sz w:val="24"/>
          <w:szCs w:val="24"/>
          <w:highlight w:val="none"/>
        </w:rPr>
        <w:t>。</w:t>
      </w:r>
    </w:p>
    <w:p w14:paraId="55D12F31">
      <w:pPr>
        <w:spacing w:before="120" w:line="360" w:lineRule="auto"/>
        <w:rPr>
          <w:rFonts w:ascii="宋体"/>
          <w:sz w:val="24"/>
          <w:szCs w:val="24"/>
          <w:highlight w:val="none"/>
        </w:rPr>
      </w:pPr>
      <w:r>
        <w:rPr>
          <w:rFonts w:hint="eastAsia" w:ascii="宋体"/>
          <w:sz w:val="24"/>
          <w:szCs w:val="24"/>
          <w:highlight w:val="none"/>
        </w:rPr>
        <w:t>1.2</w:t>
      </w:r>
      <w:r>
        <w:rPr>
          <w:rFonts w:ascii="宋体"/>
          <w:sz w:val="24"/>
          <w:szCs w:val="24"/>
          <w:highlight w:val="none"/>
        </w:rPr>
        <w:t>采购代理机构：是指集中采购机构或依法经认定资格的其他采购代理机构。本项目的采购代理机构为：</w:t>
      </w:r>
      <w:r>
        <w:rPr>
          <w:rFonts w:hint="eastAsia" w:ascii="宋体"/>
          <w:sz w:val="24"/>
          <w:szCs w:val="24"/>
          <w:highlight w:val="none"/>
          <w:u w:val="single"/>
        </w:rPr>
        <w:t>中招国际招标有限公司</w:t>
      </w:r>
      <w:r>
        <w:rPr>
          <w:rFonts w:ascii="宋体"/>
          <w:sz w:val="24"/>
          <w:szCs w:val="24"/>
          <w:highlight w:val="none"/>
        </w:rPr>
        <w:t>。</w:t>
      </w:r>
    </w:p>
    <w:p w14:paraId="79C74B4B">
      <w:pPr>
        <w:spacing w:before="120" w:line="360" w:lineRule="auto"/>
        <w:ind w:left="17" w:hanging="16" w:hangingChars="7"/>
        <w:rPr>
          <w:rFonts w:ascii="宋体"/>
          <w:sz w:val="24"/>
          <w:szCs w:val="24"/>
          <w:highlight w:val="none"/>
        </w:rPr>
      </w:pPr>
      <w:r>
        <w:rPr>
          <w:rFonts w:ascii="宋体"/>
          <w:sz w:val="24"/>
          <w:szCs w:val="24"/>
          <w:highlight w:val="none"/>
        </w:rPr>
        <w:t>1.</w:t>
      </w:r>
      <w:r>
        <w:rPr>
          <w:rFonts w:hint="eastAsia" w:ascii="宋体"/>
          <w:sz w:val="24"/>
          <w:szCs w:val="24"/>
          <w:highlight w:val="none"/>
        </w:rPr>
        <w:t>3</w:t>
      </w:r>
      <w:r>
        <w:rPr>
          <w:rFonts w:ascii="宋体"/>
          <w:sz w:val="24"/>
          <w:szCs w:val="24"/>
          <w:highlight w:val="none"/>
        </w:rPr>
        <w:t>供应商：</w:t>
      </w:r>
      <w:r>
        <w:rPr>
          <w:rFonts w:hint="eastAsia" w:ascii="宋体"/>
          <w:sz w:val="24"/>
          <w:szCs w:val="24"/>
          <w:highlight w:val="none"/>
        </w:rPr>
        <w:t>指向采购人提供货物、工程或者服务的法人、其他组织或者自然人。供应商的资格要求如下：</w:t>
      </w:r>
    </w:p>
    <w:p w14:paraId="027DD6F7">
      <w:pPr>
        <w:tabs>
          <w:tab w:val="left" w:pos="630"/>
        </w:tabs>
        <w:spacing w:line="360" w:lineRule="auto"/>
        <w:ind w:left="10" w:hanging="10"/>
        <w:rPr>
          <w:rFonts w:ascii="宋体"/>
          <w:sz w:val="24"/>
          <w:szCs w:val="24"/>
          <w:highlight w:val="none"/>
        </w:rPr>
      </w:pPr>
      <w:r>
        <w:rPr>
          <w:rFonts w:hint="eastAsia" w:ascii="宋体"/>
          <w:sz w:val="24"/>
          <w:szCs w:val="24"/>
          <w:highlight w:val="none"/>
        </w:rPr>
        <w:t xml:space="preserve">1.3.1 </w:t>
      </w:r>
      <w:r>
        <w:rPr>
          <w:rFonts w:ascii="宋体"/>
          <w:sz w:val="24"/>
          <w:szCs w:val="24"/>
          <w:highlight w:val="none"/>
        </w:rPr>
        <w:t>在中华人民共和国境内注册，能够独立承担民事责任，有生产或供应能力的本国供应商，包括法人、其他组织</w:t>
      </w:r>
      <w:r>
        <w:rPr>
          <w:rFonts w:hint="eastAsia" w:ascii="宋体"/>
          <w:sz w:val="24"/>
          <w:szCs w:val="24"/>
          <w:highlight w:val="none"/>
        </w:rPr>
        <w:t>或者</w:t>
      </w:r>
      <w:r>
        <w:rPr>
          <w:rFonts w:ascii="宋体"/>
          <w:sz w:val="24"/>
          <w:szCs w:val="24"/>
          <w:highlight w:val="none"/>
        </w:rPr>
        <w:t>自然人。</w:t>
      </w:r>
    </w:p>
    <w:p w14:paraId="4AD55E89">
      <w:pPr>
        <w:spacing w:line="360" w:lineRule="auto"/>
        <w:ind w:left="10" w:hanging="10"/>
        <w:rPr>
          <w:rFonts w:ascii="宋体"/>
          <w:sz w:val="24"/>
          <w:szCs w:val="24"/>
          <w:highlight w:val="none"/>
        </w:rPr>
      </w:pPr>
      <w:r>
        <w:rPr>
          <w:rFonts w:hint="eastAsia" w:ascii="宋体"/>
          <w:sz w:val="24"/>
          <w:szCs w:val="24"/>
          <w:highlight w:val="none"/>
        </w:rPr>
        <w:t>1.3.2</w:t>
      </w:r>
      <w:r>
        <w:rPr>
          <w:rFonts w:ascii="宋体"/>
          <w:sz w:val="24"/>
          <w:szCs w:val="24"/>
          <w:highlight w:val="none"/>
        </w:rPr>
        <w:t>具备《中华人民共和国政府采购法》第二十二条关于供应商条件的规定，遵守国家有关法规和政府采购的有关规定。</w:t>
      </w:r>
    </w:p>
    <w:p w14:paraId="59E43E52">
      <w:pPr>
        <w:spacing w:line="360" w:lineRule="auto"/>
        <w:ind w:left="630" w:hanging="630"/>
        <w:rPr>
          <w:rFonts w:ascii="宋体"/>
          <w:sz w:val="24"/>
          <w:szCs w:val="24"/>
          <w:highlight w:val="none"/>
        </w:rPr>
      </w:pPr>
      <w:r>
        <w:rPr>
          <w:rFonts w:hint="eastAsia" w:ascii="宋体"/>
          <w:sz w:val="24"/>
          <w:szCs w:val="24"/>
          <w:highlight w:val="none"/>
        </w:rPr>
        <w:t>1.3.3从中招国际招标有限公司正式获得了本项目的竞争比选文件。</w:t>
      </w:r>
    </w:p>
    <w:p w14:paraId="3AA7F3C7">
      <w:pPr>
        <w:spacing w:line="360" w:lineRule="auto"/>
        <w:ind w:left="630" w:hanging="630"/>
        <w:rPr>
          <w:rFonts w:ascii="宋体"/>
          <w:sz w:val="24"/>
          <w:szCs w:val="24"/>
          <w:highlight w:val="none"/>
        </w:rPr>
      </w:pPr>
      <w:r>
        <w:rPr>
          <w:rFonts w:hint="eastAsia" w:ascii="宋体"/>
          <w:sz w:val="24"/>
          <w:szCs w:val="24"/>
          <w:highlight w:val="none"/>
        </w:rPr>
        <w:t>1.3.4符合</w:t>
      </w:r>
      <w:r>
        <w:rPr>
          <w:rFonts w:hint="eastAsia" w:ascii="宋体"/>
          <w:sz w:val="24"/>
          <w:szCs w:val="24"/>
          <w:highlight w:val="none"/>
          <w:u w:val="single"/>
        </w:rPr>
        <w:t>前附表</w:t>
      </w:r>
      <w:r>
        <w:rPr>
          <w:rFonts w:hint="eastAsia" w:ascii="宋体"/>
          <w:sz w:val="24"/>
          <w:szCs w:val="24"/>
          <w:highlight w:val="none"/>
        </w:rPr>
        <w:t>中规定的其他要求。</w:t>
      </w:r>
    </w:p>
    <w:p w14:paraId="0F5D922D">
      <w:pPr>
        <w:spacing w:line="360" w:lineRule="auto"/>
        <w:ind w:left="10" w:hanging="10"/>
        <w:rPr>
          <w:rFonts w:ascii="宋体"/>
          <w:sz w:val="24"/>
          <w:szCs w:val="24"/>
          <w:highlight w:val="none"/>
        </w:rPr>
      </w:pPr>
      <w:r>
        <w:rPr>
          <w:rFonts w:hint="eastAsia" w:ascii="宋体"/>
          <w:sz w:val="24"/>
          <w:szCs w:val="24"/>
          <w:highlight w:val="none"/>
        </w:rPr>
        <w:t>1.3.5 如经财政主管部门批准可以采购进口产品（进口产品是指通过中国海关报关，验放进入中国境内，且产自关境外的产品），将在</w:t>
      </w:r>
      <w:r>
        <w:rPr>
          <w:rFonts w:hint="eastAsia" w:ascii="宋体"/>
          <w:sz w:val="24"/>
          <w:szCs w:val="24"/>
          <w:highlight w:val="none"/>
          <w:u w:val="single"/>
        </w:rPr>
        <w:t>前附表</w:t>
      </w:r>
      <w:r>
        <w:rPr>
          <w:rFonts w:hint="eastAsia" w:ascii="宋体"/>
          <w:sz w:val="24"/>
          <w:szCs w:val="24"/>
          <w:highlight w:val="none"/>
        </w:rPr>
        <w:t>中写明。但供应商应保证所供产品已在中国境内并已履行合法报关手续。若比选须知资料表中未写明允许采购进口产品，如比选供应商所投产品为进口产品，其竞争比选响应文件将作为无效响应被拒绝。</w:t>
      </w:r>
    </w:p>
    <w:p w14:paraId="5AF74941">
      <w:pPr>
        <w:spacing w:line="360" w:lineRule="auto"/>
        <w:ind w:left="10" w:hanging="10"/>
        <w:rPr>
          <w:rFonts w:ascii="宋体"/>
          <w:sz w:val="24"/>
          <w:szCs w:val="24"/>
          <w:highlight w:val="none"/>
        </w:rPr>
      </w:pPr>
      <w:r>
        <w:rPr>
          <w:rFonts w:hint="eastAsia" w:ascii="宋体"/>
          <w:sz w:val="24"/>
          <w:szCs w:val="24"/>
          <w:highlight w:val="none"/>
        </w:rPr>
        <w:t>1.3.6 若</w:t>
      </w:r>
      <w:r>
        <w:rPr>
          <w:rFonts w:hint="eastAsia" w:ascii="宋体"/>
          <w:sz w:val="24"/>
          <w:szCs w:val="24"/>
          <w:highlight w:val="none"/>
          <w:u w:val="single"/>
        </w:rPr>
        <w:t>前附表</w:t>
      </w:r>
      <w:r>
        <w:rPr>
          <w:rFonts w:hint="eastAsia" w:ascii="宋体"/>
          <w:sz w:val="24"/>
          <w:szCs w:val="24"/>
          <w:highlight w:val="none"/>
        </w:rPr>
        <w:t>中写明</w:t>
      </w:r>
      <w:r>
        <w:rPr>
          <w:rFonts w:ascii="宋体"/>
          <w:sz w:val="24"/>
          <w:szCs w:val="24"/>
          <w:highlight w:val="none"/>
        </w:rPr>
        <w:t>专门面向中小企业采购</w:t>
      </w:r>
      <w:r>
        <w:rPr>
          <w:rFonts w:hint="eastAsia" w:ascii="宋体"/>
          <w:sz w:val="24"/>
          <w:szCs w:val="24"/>
          <w:highlight w:val="none"/>
        </w:rPr>
        <w:t>的，如供应商所提供产品为非中小企业产品，其竞标将作为无效标被拒绝。若</w:t>
      </w:r>
      <w:r>
        <w:rPr>
          <w:rFonts w:hint="eastAsia" w:ascii="宋体"/>
          <w:sz w:val="24"/>
          <w:szCs w:val="24"/>
          <w:highlight w:val="none"/>
          <w:u w:val="single"/>
        </w:rPr>
        <w:t>前附表</w:t>
      </w:r>
      <w:r>
        <w:rPr>
          <w:rFonts w:hint="eastAsia" w:ascii="宋体"/>
          <w:sz w:val="24"/>
          <w:szCs w:val="24"/>
          <w:highlight w:val="none"/>
        </w:rPr>
        <w:t>中写明非</w:t>
      </w:r>
      <w:r>
        <w:rPr>
          <w:rFonts w:ascii="宋体"/>
          <w:sz w:val="24"/>
          <w:szCs w:val="24"/>
          <w:highlight w:val="none"/>
        </w:rPr>
        <w:t>专门面向中小企业采购</w:t>
      </w:r>
      <w:r>
        <w:rPr>
          <w:rFonts w:hint="eastAsia" w:ascii="宋体"/>
          <w:sz w:val="24"/>
          <w:szCs w:val="24"/>
          <w:highlight w:val="none"/>
        </w:rPr>
        <w:t>的，则按照</w:t>
      </w:r>
      <w:r>
        <w:rPr>
          <w:rFonts w:hint="eastAsia" w:ascii="宋体"/>
          <w:sz w:val="24"/>
          <w:szCs w:val="24"/>
          <w:highlight w:val="none"/>
          <w:u w:val="single"/>
        </w:rPr>
        <w:t>前附表</w:t>
      </w:r>
      <w:r>
        <w:rPr>
          <w:rFonts w:hint="eastAsia" w:ascii="宋体"/>
          <w:sz w:val="24"/>
          <w:szCs w:val="24"/>
          <w:highlight w:val="none"/>
        </w:rPr>
        <w:t>的规定进行价格扣除。</w:t>
      </w:r>
    </w:p>
    <w:p w14:paraId="4C2D807B">
      <w:pPr>
        <w:spacing w:line="360" w:lineRule="auto"/>
        <w:ind w:hanging="8"/>
        <w:rPr>
          <w:rFonts w:ascii="宋体"/>
          <w:sz w:val="24"/>
          <w:szCs w:val="24"/>
          <w:highlight w:val="none"/>
        </w:rPr>
      </w:pPr>
      <w:r>
        <w:rPr>
          <w:rFonts w:hint="eastAsia" w:ascii="宋体"/>
          <w:sz w:val="24"/>
          <w:szCs w:val="24"/>
          <w:highlight w:val="none"/>
        </w:rPr>
        <w:t>1.3.7 列入节能产品目录（中央预算单位采购节能产品除外）或环境标志产品目录或无线局域网产品目录的货物将予以优先采购，比选供应商应提供相关证明，其比选最后报价将按扣除后的价格参与评审，具体扣除比例见</w:t>
      </w:r>
      <w:r>
        <w:rPr>
          <w:rFonts w:hint="eastAsia" w:ascii="宋体"/>
          <w:sz w:val="24"/>
          <w:szCs w:val="24"/>
          <w:highlight w:val="none"/>
          <w:u w:val="single"/>
        </w:rPr>
        <w:t>前附表</w:t>
      </w:r>
      <w:r>
        <w:rPr>
          <w:rFonts w:hint="eastAsia" w:ascii="宋体"/>
          <w:sz w:val="24"/>
          <w:szCs w:val="24"/>
          <w:highlight w:val="none"/>
        </w:rPr>
        <w:t>。如采购人所采购产品为政府强制采购的节能产品，供应商所报产品的品牌及型号必须为清单中有效期内产品并提供证明文件，否则其响应文件将作为无效处理。</w:t>
      </w:r>
    </w:p>
    <w:p w14:paraId="4C39E662">
      <w:pPr>
        <w:spacing w:line="360" w:lineRule="auto"/>
        <w:ind w:left="629" w:hanging="628" w:hangingChars="262"/>
        <w:rPr>
          <w:rFonts w:ascii="宋体"/>
          <w:sz w:val="24"/>
          <w:szCs w:val="24"/>
          <w:highlight w:val="none"/>
        </w:rPr>
      </w:pPr>
      <w:r>
        <w:rPr>
          <w:rFonts w:hint="eastAsia" w:ascii="宋体"/>
          <w:sz w:val="24"/>
          <w:szCs w:val="24"/>
          <w:highlight w:val="none"/>
        </w:rPr>
        <w:t xml:space="preserve">1.4 </w:t>
      </w:r>
      <w:r>
        <w:rPr>
          <w:rFonts w:ascii="宋体"/>
          <w:sz w:val="24"/>
          <w:szCs w:val="24"/>
          <w:highlight w:val="none"/>
        </w:rPr>
        <w:t>如</w:t>
      </w:r>
      <w:r>
        <w:rPr>
          <w:rFonts w:ascii="宋体"/>
          <w:sz w:val="24"/>
          <w:szCs w:val="24"/>
          <w:highlight w:val="none"/>
          <w:u w:val="single"/>
        </w:rPr>
        <w:t>前附表</w:t>
      </w:r>
      <w:r>
        <w:rPr>
          <w:rFonts w:ascii="宋体"/>
          <w:sz w:val="24"/>
          <w:szCs w:val="24"/>
          <w:highlight w:val="none"/>
        </w:rPr>
        <w:t>中允许联合体参加比选，对联合体规定如下：</w:t>
      </w:r>
    </w:p>
    <w:p w14:paraId="23AAFD3A">
      <w:pPr>
        <w:spacing w:line="360" w:lineRule="auto"/>
        <w:ind w:left="1" w:leftChars="-3" w:hanging="7" w:hangingChars="3"/>
        <w:rPr>
          <w:rFonts w:ascii="宋体"/>
          <w:sz w:val="24"/>
          <w:szCs w:val="24"/>
          <w:highlight w:val="none"/>
        </w:rPr>
      </w:pPr>
      <w:r>
        <w:rPr>
          <w:rFonts w:hint="eastAsia" w:ascii="宋体"/>
          <w:sz w:val="24"/>
          <w:szCs w:val="24"/>
          <w:highlight w:val="none"/>
        </w:rPr>
        <w:t>（1）</w:t>
      </w:r>
      <w:r>
        <w:rPr>
          <w:rFonts w:ascii="宋体"/>
          <w:sz w:val="24"/>
          <w:szCs w:val="24"/>
          <w:highlight w:val="none"/>
        </w:rPr>
        <w:t>两个以上供应商可以组成一个联合体，以一个供应商的身份比选。</w:t>
      </w:r>
    </w:p>
    <w:p w14:paraId="27F0A4D6">
      <w:pPr>
        <w:spacing w:line="360" w:lineRule="auto"/>
        <w:ind w:left="1" w:leftChars="-3" w:hanging="7" w:hangingChars="3"/>
        <w:rPr>
          <w:rFonts w:ascii="宋体"/>
          <w:sz w:val="24"/>
          <w:szCs w:val="24"/>
          <w:highlight w:val="none"/>
        </w:rPr>
      </w:pPr>
      <w:r>
        <w:rPr>
          <w:rFonts w:hint="eastAsia" w:ascii="宋体"/>
          <w:sz w:val="24"/>
          <w:szCs w:val="24"/>
          <w:highlight w:val="none"/>
        </w:rPr>
        <w:t>（2）</w:t>
      </w:r>
      <w:r>
        <w:rPr>
          <w:rFonts w:ascii="宋体"/>
          <w:sz w:val="24"/>
          <w:szCs w:val="24"/>
          <w:highlight w:val="none"/>
        </w:rPr>
        <w:t>联合体各方均应符合《中华人民共和国政府采购法》第二十二条规定的条件。</w:t>
      </w:r>
    </w:p>
    <w:p w14:paraId="296B851E">
      <w:pPr>
        <w:spacing w:line="360" w:lineRule="auto"/>
        <w:ind w:left="1" w:leftChars="-3" w:hanging="7" w:hangingChars="3"/>
        <w:rPr>
          <w:rFonts w:ascii="宋体"/>
          <w:sz w:val="24"/>
          <w:szCs w:val="24"/>
          <w:highlight w:val="none"/>
        </w:rPr>
      </w:pPr>
      <w:r>
        <w:rPr>
          <w:rFonts w:hint="eastAsia" w:ascii="宋体"/>
          <w:sz w:val="24"/>
          <w:szCs w:val="24"/>
          <w:highlight w:val="none"/>
        </w:rPr>
        <w:t>（3）</w:t>
      </w:r>
      <w:r>
        <w:rPr>
          <w:rFonts w:ascii="宋体"/>
          <w:sz w:val="24"/>
          <w:szCs w:val="24"/>
          <w:highlight w:val="none"/>
        </w:rPr>
        <w:t>采购人根据采购项目对供应商的特殊要求，联合体中至少应当有一方符合其规定。</w:t>
      </w:r>
    </w:p>
    <w:p w14:paraId="6E4B4F43">
      <w:pPr>
        <w:spacing w:line="360" w:lineRule="auto"/>
        <w:ind w:left="1" w:leftChars="-3" w:hanging="7" w:hangingChars="3"/>
        <w:rPr>
          <w:rFonts w:ascii="宋体"/>
          <w:sz w:val="24"/>
          <w:szCs w:val="24"/>
          <w:highlight w:val="none"/>
        </w:rPr>
      </w:pPr>
      <w:r>
        <w:rPr>
          <w:rFonts w:hint="eastAsia" w:ascii="宋体"/>
          <w:sz w:val="24"/>
          <w:szCs w:val="24"/>
          <w:highlight w:val="none"/>
        </w:rPr>
        <w:t>（4）</w:t>
      </w:r>
      <w:r>
        <w:rPr>
          <w:rFonts w:ascii="宋体"/>
          <w:sz w:val="24"/>
          <w:szCs w:val="24"/>
          <w:highlight w:val="none"/>
        </w:rPr>
        <w:t>联合体各方应签订共同比选协议，明确约定联合体各方承担的工作和相应的责任，并将共同比选协议连同响应文件一并提交。</w:t>
      </w:r>
    </w:p>
    <w:p w14:paraId="49F5A0F4">
      <w:pPr>
        <w:spacing w:line="360" w:lineRule="auto"/>
        <w:ind w:left="1" w:leftChars="-3" w:hanging="7" w:hangingChars="3"/>
        <w:rPr>
          <w:rFonts w:ascii="宋体"/>
          <w:sz w:val="24"/>
          <w:szCs w:val="24"/>
          <w:highlight w:val="none"/>
        </w:rPr>
      </w:pPr>
      <w:r>
        <w:rPr>
          <w:rFonts w:hint="eastAsia" w:ascii="宋体"/>
          <w:sz w:val="24"/>
          <w:szCs w:val="24"/>
          <w:highlight w:val="none"/>
        </w:rPr>
        <w:t>（5）</w:t>
      </w:r>
      <w:r>
        <w:rPr>
          <w:rFonts w:ascii="宋体"/>
          <w:sz w:val="24"/>
          <w:szCs w:val="24"/>
          <w:highlight w:val="none"/>
        </w:rPr>
        <w:t>大中型企业和其他自然人、法人或者其他组织与小型、微型企业组成联合体共同参加比选，共同比选协议中应写明小型、微型企业的协议合同金额占到共同比选协议合同总金额的比例。</w:t>
      </w:r>
    </w:p>
    <w:p w14:paraId="04CD0A04">
      <w:pPr>
        <w:spacing w:line="360" w:lineRule="auto"/>
        <w:ind w:left="1" w:leftChars="-3" w:hanging="7" w:hangingChars="3"/>
        <w:rPr>
          <w:rFonts w:ascii="宋体"/>
          <w:sz w:val="24"/>
          <w:szCs w:val="24"/>
          <w:highlight w:val="none"/>
        </w:rPr>
      </w:pPr>
      <w:r>
        <w:rPr>
          <w:rFonts w:hint="eastAsia" w:ascii="宋体"/>
          <w:sz w:val="24"/>
          <w:szCs w:val="24"/>
          <w:highlight w:val="none"/>
        </w:rPr>
        <w:t>（6）</w:t>
      </w:r>
      <w:r>
        <w:rPr>
          <w:rFonts w:ascii="宋体"/>
          <w:sz w:val="24"/>
          <w:szCs w:val="24"/>
          <w:highlight w:val="none"/>
        </w:rPr>
        <w:t>联合体各方签订共同比选协议后，不得再以自己名义单独在同一项目</w:t>
      </w:r>
      <w:r>
        <w:rPr>
          <w:rFonts w:hint="eastAsia" w:ascii="宋体"/>
          <w:sz w:val="24"/>
          <w:szCs w:val="24"/>
          <w:highlight w:val="none"/>
        </w:rPr>
        <w:t>的同一分包（或标段）</w:t>
      </w:r>
      <w:r>
        <w:rPr>
          <w:rFonts w:ascii="宋体"/>
          <w:sz w:val="24"/>
          <w:szCs w:val="24"/>
          <w:highlight w:val="none"/>
        </w:rPr>
        <w:t>中比选，也不得组成新的联合体参加同一项目</w:t>
      </w:r>
      <w:r>
        <w:rPr>
          <w:rFonts w:hint="eastAsia" w:ascii="宋体"/>
          <w:sz w:val="24"/>
          <w:szCs w:val="24"/>
          <w:highlight w:val="none"/>
        </w:rPr>
        <w:t>的同一分包（或标段）</w:t>
      </w:r>
      <w:r>
        <w:rPr>
          <w:rFonts w:ascii="宋体"/>
          <w:sz w:val="24"/>
          <w:szCs w:val="24"/>
          <w:highlight w:val="none"/>
        </w:rPr>
        <w:t>比选。</w:t>
      </w:r>
    </w:p>
    <w:p w14:paraId="1C59665E">
      <w:pPr>
        <w:spacing w:line="360" w:lineRule="auto"/>
        <w:ind w:left="1" w:leftChars="-3" w:hanging="7" w:hangingChars="3"/>
        <w:rPr>
          <w:rFonts w:ascii="宋体"/>
          <w:sz w:val="24"/>
          <w:szCs w:val="24"/>
          <w:highlight w:val="none"/>
        </w:rPr>
      </w:pPr>
      <w:r>
        <w:rPr>
          <w:rFonts w:hint="eastAsia" w:ascii="宋体"/>
          <w:sz w:val="24"/>
          <w:szCs w:val="24"/>
          <w:highlight w:val="none"/>
        </w:rPr>
        <w:t>（7）</w:t>
      </w:r>
      <w:r>
        <w:rPr>
          <w:rFonts w:ascii="宋体"/>
          <w:sz w:val="24"/>
          <w:szCs w:val="24"/>
          <w:highlight w:val="none"/>
        </w:rPr>
        <w:t>联合体各方在同一比选项目</w:t>
      </w:r>
      <w:r>
        <w:rPr>
          <w:rFonts w:hint="eastAsia" w:ascii="宋体"/>
          <w:sz w:val="24"/>
          <w:szCs w:val="24"/>
          <w:highlight w:val="none"/>
        </w:rPr>
        <w:t>的同一分包（或标段）</w:t>
      </w:r>
      <w:r>
        <w:rPr>
          <w:rFonts w:ascii="宋体"/>
          <w:sz w:val="24"/>
          <w:szCs w:val="24"/>
          <w:highlight w:val="none"/>
        </w:rPr>
        <w:t>中以自己名义单独比选或者参加其他联合体比选的，相关竞争比选响应文件均无效。</w:t>
      </w:r>
    </w:p>
    <w:p w14:paraId="7D9AAC3B">
      <w:pPr>
        <w:spacing w:line="360" w:lineRule="auto"/>
        <w:ind w:left="1" w:leftChars="-3" w:hanging="7" w:hangingChars="3"/>
        <w:rPr>
          <w:rFonts w:ascii="宋体"/>
          <w:sz w:val="24"/>
          <w:szCs w:val="24"/>
          <w:highlight w:val="none"/>
        </w:rPr>
      </w:pPr>
      <w:r>
        <w:rPr>
          <w:rFonts w:hint="eastAsia" w:ascii="宋体"/>
          <w:sz w:val="24"/>
          <w:szCs w:val="24"/>
          <w:highlight w:val="none"/>
        </w:rPr>
        <w:t>（8）</w:t>
      </w:r>
      <w:r>
        <w:rPr>
          <w:rFonts w:ascii="宋体"/>
          <w:sz w:val="24"/>
          <w:szCs w:val="24"/>
          <w:highlight w:val="none"/>
        </w:rPr>
        <w:t>对联合体的其他资格要求见</w:t>
      </w:r>
      <w:r>
        <w:rPr>
          <w:rFonts w:ascii="宋体"/>
          <w:sz w:val="24"/>
          <w:szCs w:val="24"/>
          <w:highlight w:val="none"/>
          <w:u w:val="single"/>
        </w:rPr>
        <w:t>前附表</w:t>
      </w:r>
      <w:r>
        <w:rPr>
          <w:rFonts w:ascii="宋体"/>
          <w:sz w:val="24"/>
          <w:szCs w:val="24"/>
          <w:highlight w:val="none"/>
        </w:rPr>
        <w:t>。</w:t>
      </w:r>
    </w:p>
    <w:p w14:paraId="4AA8322A">
      <w:pPr>
        <w:spacing w:line="360" w:lineRule="auto"/>
        <w:rPr>
          <w:rFonts w:ascii="宋体"/>
          <w:sz w:val="24"/>
          <w:highlight w:val="none"/>
        </w:rPr>
      </w:pPr>
      <w:r>
        <w:rPr>
          <w:rFonts w:hint="eastAsia" w:ascii="宋体"/>
          <w:sz w:val="24"/>
          <w:szCs w:val="24"/>
          <w:highlight w:val="none"/>
        </w:rPr>
        <w:t>1.5</w:t>
      </w:r>
      <w:r>
        <w:rPr>
          <w:rFonts w:hint="eastAsia" w:ascii="宋体"/>
          <w:sz w:val="24"/>
          <w:highlight w:val="none"/>
        </w:rPr>
        <w:t>单位负责人为同一人或者存在直接控股、管理关系的不同供应商，其响应文件将按无效响应处理。</w:t>
      </w:r>
    </w:p>
    <w:p w14:paraId="5A054EF0">
      <w:pPr>
        <w:spacing w:line="360" w:lineRule="auto"/>
        <w:rPr>
          <w:rFonts w:ascii="宋体"/>
          <w:sz w:val="24"/>
          <w:highlight w:val="none"/>
        </w:rPr>
      </w:pPr>
      <w:r>
        <w:rPr>
          <w:rFonts w:hint="eastAsia" w:ascii="宋体"/>
          <w:sz w:val="24"/>
          <w:highlight w:val="none"/>
        </w:rPr>
        <w:t>1.6为采购项目提供整体设计、规范编制或项目管理、监理、监测等服务的供应商，其响应文件将按无效响应处理。</w:t>
      </w:r>
    </w:p>
    <w:p w14:paraId="40FA4D15">
      <w:pPr>
        <w:spacing w:line="360" w:lineRule="auto"/>
        <w:rPr>
          <w:rFonts w:ascii="宋体"/>
          <w:sz w:val="24"/>
          <w:szCs w:val="24"/>
          <w:highlight w:val="none"/>
        </w:rPr>
      </w:pPr>
      <w:r>
        <w:rPr>
          <w:rFonts w:hint="eastAsia" w:ascii="宋体"/>
          <w:sz w:val="24"/>
          <w:highlight w:val="none"/>
        </w:rPr>
        <w:t>1.7供应商在比选过程中不得向采购人提供、给予任何有价值的物品，影响其正常决策行为。一经发现，其响应文件将按无效响应处理。</w:t>
      </w:r>
    </w:p>
    <w:p w14:paraId="794BB89C">
      <w:pPr>
        <w:spacing w:before="120" w:line="360" w:lineRule="auto"/>
        <w:rPr>
          <w:rFonts w:ascii="宋体"/>
          <w:sz w:val="24"/>
          <w:szCs w:val="24"/>
          <w:highlight w:val="none"/>
        </w:rPr>
      </w:pPr>
      <w:r>
        <w:rPr>
          <w:rFonts w:ascii="宋体"/>
          <w:sz w:val="24"/>
          <w:szCs w:val="24"/>
          <w:highlight w:val="none"/>
        </w:rPr>
        <w:t>1.</w:t>
      </w:r>
      <w:r>
        <w:rPr>
          <w:rFonts w:hint="eastAsia" w:ascii="宋体"/>
          <w:sz w:val="24"/>
          <w:szCs w:val="24"/>
          <w:highlight w:val="none"/>
        </w:rPr>
        <w:t>8</w:t>
      </w:r>
      <w:r>
        <w:rPr>
          <w:rFonts w:ascii="宋体"/>
          <w:sz w:val="24"/>
          <w:szCs w:val="24"/>
          <w:highlight w:val="none"/>
        </w:rPr>
        <w:t>采购人和采购代理机构在任何时候发现供应商以他人名义</w:t>
      </w:r>
      <w:r>
        <w:rPr>
          <w:rFonts w:hint="eastAsia" w:ascii="宋体"/>
          <w:sz w:val="24"/>
          <w:szCs w:val="24"/>
          <w:highlight w:val="none"/>
        </w:rPr>
        <w:t>比选</w:t>
      </w:r>
      <w:r>
        <w:rPr>
          <w:rFonts w:ascii="宋体"/>
          <w:sz w:val="24"/>
          <w:szCs w:val="24"/>
          <w:highlight w:val="none"/>
        </w:rPr>
        <w:t>、相互串通</w:t>
      </w:r>
      <w:r>
        <w:rPr>
          <w:rFonts w:hint="eastAsia" w:ascii="宋体"/>
          <w:sz w:val="24"/>
          <w:szCs w:val="24"/>
          <w:highlight w:val="none"/>
        </w:rPr>
        <w:t>比选</w:t>
      </w:r>
      <w:r>
        <w:rPr>
          <w:rFonts w:ascii="宋体"/>
          <w:sz w:val="24"/>
          <w:szCs w:val="24"/>
          <w:highlight w:val="none"/>
        </w:rPr>
        <w:t>，供应商提交的竞争比选响应文件中提交虚假资料或失实资料的，或者以其他方式弄虚作假的，</w:t>
      </w:r>
      <w:r>
        <w:rPr>
          <w:rFonts w:hint="eastAsia" w:ascii="宋体"/>
          <w:sz w:val="24"/>
          <w:szCs w:val="24"/>
          <w:highlight w:val="none"/>
        </w:rPr>
        <w:t>将</w:t>
      </w:r>
      <w:r>
        <w:rPr>
          <w:rFonts w:ascii="宋体"/>
          <w:sz w:val="24"/>
          <w:szCs w:val="24"/>
          <w:highlight w:val="none"/>
        </w:rPr>
        <w:t>视情况依法追究责任。</w:t>
      </w:r>
    </w:p>
    <w:p w14:paraId="1E3BA637">
      <w:pPr>
        <w:spacing w:line="360" w:lineRule="auto"/>
        <w:rPr>
          <w:rFonts w:ascii="宋体"/>
          <w:b/>
          <w:sz w:val="24"/>
          <w:szCs w:val="24"/>
          <w:highlight w:val="none"/>
        </w:rPr>
      </w:pPr>
      <w:r>
        <w:rPr>
          <w:rFonts w:ascii="宋体"/>
          <w:b/>
          <w:sz w:val="24"/>
          <w:szCs w:val="24"/>
          <w:highlight w:val="none"/>
        </w:rPr>
        <w:t>2．资金来源</w:t>
      </w:r>
    </w:p>
    <w:p w14:paraId="325FCB20">
      <w:pPr>
        <w:spacing w:before="120" w:line="360" w:lineRule="auto"/>
        <w:ind w:left="17" w:hanging="16" w:hangingChars="7"/>
        <w:rPr>
          <w:rFonts w:ascii="宋体"/>
          <w:sz w:val="24"/>
          <w:szCs w:val="24"/>
          <w:highlight w:val="none"/>
        </w:rPr>
      </w:pPr>
      <w:r>
        <w:rPr>
          <w:rFonts w:ascii="宋体"/>
          <w:sz w:val="24"/>
          <w:szCs w:val="24"/>
          <w:highlight w:val="none"/>
        </w:rPr>
        <w:t>2.1</w:t>
      </w:r>
      <w:r>
        <w:rPr>
          <w:rFonts w:hint="eastAsia" w:ascii="宋体"/>
          <w:sz w:val="24"/>
          <w:szCs w:val="24"/>
          <w:highlight w:val="none"/>
        </w:rPr>
        <w:t>竞争比选采购公告</w:t>
      </w:r>
      <w:r>
        <w:rPr>
          <w:rFonts w:ascii="宋体"/>
          <w:sz w:val="24"/>
          <w:szCs w:val="24"/>
          <w:highlight w:val="none"/>
        </w:rPr>
        <w:t>中所述的采购人已经获得足以支付本次竞争比选后所签订的合同项下的款项。</w:t>
      </w:r>
    </w:p>
    <w:p w14:paraId="130B1B94">
      <w:pPr>
        <w:spacing w:line="360" w:lineRule="auto"/>
        <w:ind w:left="900" w:hanging="900" w:hangingChars="375"/>
        <w:rPr>
          <w:rFonts w:asciiTheme="minorEastAsia" w:hAnsiTheme="minorEastAsia" w:eastAsiaTheme="minorEastAsia"/>
          <w:sz w:val="24"/>
          <w:highlight w:val="none"/>
        </w:rPr>
      </w:pPr>
      <w:r>
        <w:rPr>
          <w:rFonts w:hint="eastAsia" w:ascii="宋体"/>
          <w:sz w:val="24"/>
          <w:szCs w:val="24"/>
          <w:highlight w:val="none"/>
        </w:rPr>
        <w:t>2</w:t>
      </w:r>
      <w:r>
        <w:rPr>
          <w:rFonts w:ascii="宋体"/>
          <w:sz w:val="24"/>
          <w:szCs w:val="24"/>
          <w:highlight w:val="none"/>
        </w:rPr>
        <w:t>.2</w:t>
      </w:r>
      <w:r>
        <w:rPr>
          <w:rFonts w:hint="eastAsia" w:asciiTheme="minorEastAsia" w:hAnsiTheme="minorEastAsia" w:eastAsiaTheme="minorEastAsia"/>
          <w:sz w:val="24"/>
          <w:highlight w:val="none"/>
        </w:rPr>
        <w:t>项目预算金额和分项或分包最高限价</w:t>
      </w:r>
      <w:r>
        <w:rPr>
          <w:rFonts w:hint="eastAsia" w:asciiTheme="minorEastAsia" w:hAnsiTheme="minorEastAsia" w:eastAsiaTheme="minorEastAsia"/>
          <w:sz w:val="24"/>
          <w:highlight w:val="none"/>
          <w:u w:val="single"/>
        </w:rPr>
        <w:t>见前附表</w:t>
      </w:r>
      <w:r>
        <w:rPr>
          <w:rFonts w:hint="eastAsia" w:asciiTheme="minorEastAsia" w:hAnsiTheme="minorEastAsia" w:eastAsiaTheme="minorEastAsia"/>
          <w:sz w:val="24"/>
          <w:highlight w:val="none"/>
        </w:rPr>
        <w:t>。</w:t>
      </w:r>
    </w:p>
    <w:p w14:paraId="03F81B4D">
      <w:pPr>
        <w:spacing w:before="120" w:line="360" w:lineRule="auto"/>
        <w:ind w:left="17" w:hanging="16" w:hangingChars="7"/>
        <w:rPr>
          <w:rFonts w:ascii="宋体"/>
          <w:sz w:val="24"/>
          <w:szCs w:val="24"/>
          <w:highlight w:val="none"/>
        </w:rPr>
      </w:pPr>
      <w:r>
        <w:rPr>
          <w:rFonts w:hint="eastAsia" w:asciiTheme="minorEastAsia" w:hAnsiTheme="minorEastAsia" w:eastAsiaTheme="minorEastAsia"/>
          <w:sz w:val="24"/>
          <w:highlight w:val="none"/>
        </w:rPr>
        <w:t>2.3供应商报价超过竞争比选文件规定的预算金额或者分项、分包最高限价的，其比选</w:t>
      </w:r>
      <w:r>
        <w:rPr>
          <w:rFonts w:asciiTheme="minorEastAsia" w:hAnsiTheme="minorEastAsia" w:eastAsiaTheme="minorEastAsia"/>
          <w:sz w:val="24"/>
          <w:highlight w:val="none"/>
        </w:rPr>
        <w:t>将</w:t>
      </w:r>
      <w:r>
        <w:rPr>
          <w:rFonts w:hint="eastAsia" w:asciiTheme="minorEastAsia" w:hAnsiTheme="minorEastAsia" w:eastAsiaTheme="minorEastAsia"/>
          <w:sz w:val="24"/>
          <w:highlight w:val="none"/>
        </w:rPr>
        <w:t>作为</w:t>
      </w:r>
      <w:r>
        <w:rPr>
          <w:rFonts w:asciiTheme="minorEastAsia" w:hAnsiTheme="minorEastAsia" w:eastAsiaTheme="minorEastAsia"/>
          <w:sz w:val="24"/>
          <w:highlight w:val="none"/>
        </w:rPr>
        <w:t>无效</w:t>
      </w:r>
      <w:r>
        <w:rPr>
          <w:rFonts w:hint="eastAsia" w:asciiTheme="minorEastAsia" w:hAnsiTheme="minorEastAsia" w:eastAsiaTheme="minorEastAsia"/>
          <w:sz w:val="24"/>
          <w:highlight w:val="none"/>
        </w:rPr>
        <w:t>响应</w:t>
      </w:r>
      <w:r>
        <w:rPr>
          <w:rFonts w:asciiTheme="minorEastAsia" w:hAnsiTheme="minorEastAsia" w:eastAsiaTheme="minorEastAsia"/>
          <w:sz w:val="24"/>
          <w:highlight w:val="none"/>
        </w:rPr>
        <w:t>被否决。</w:t>
      </w:r>
    </w:p>
    <w:p w14:paraId="48C3DA93">
      <w:pPr>
        <w:spacing w:line="360" w:lineRule="auto"/>
        <w:rPr>
          <w:rFonts w:ascii="宋体"/>
          <w:b/>
          <w:sz w:val="24"/>
          <w:szCs w:val="24"/>
          <w:highlight w:val="none"/>
        </w:rPr>
      </w:pPr>
      <w:r>
        <w:rPr>
          <w:rFonts w:ascii="宋体"/>
          <w:b/>
          <w:sz w:val="24"/>
          <w:szCs w:val="24"/>
          <w:highlight w:val="none"/>
        </w:rPr>
        <w:t>3．费用</w:t>
      </w:r>
    </w:p>
    <w:p w14:paraId="2B1A1FDD">
      <w:pPr>
        <w:spacing w:line="360" w:lineRule="auto"/>
        <w:ind w:left="17" w:hanging="16" w:hangingChars="7"/>
        <w:rPr>
          <w:rFonts w:ascii="宋体"/>
          <w:highlight w:val="none"/>
        </w:rPr>
      </w:pPr>
      <w:r>
        <w:rPr>
          <w:rFonts w:ascii="宋体"/>
          <w:sz w:val="24"/>
          <w:szCs w:val="24"/>
          <w:highlight w:val="none"/>
        </w:rPr>
        <w:t>3.1供应商应承担所有与准备和参加</w:t>
      </w:r>
      <w:r>
        <w:rPr>
          <w:rFonts w:hint="eastAsia" w:ascii="宋体"/>
          <w:sz w:val="24"/>
          <w:szCs w:val="24"/>
          <w:highlight w:val="none"/>
        </w:rPr>
        <w:t>竞争比选</w:t>
      </w:r>
      <w:r>
        <w:rPr>
          <w:rFonts w:ascii="宋体"/>
          <w:sz w:val="24"/>
          <w:szCs w:val="24"/>
          <w:highlight w:val="none"/>
        </w:rPr>
        <w:t>有关的费用。不论</w:t>
      </w:r>
      <w:r>
        <w:rPr>
          <w:rFonts w:hint="eastAsia" w:ascii="宋体"/>
          <w:sz w:val="24"/>
          <w:szCs w:val="24"/>
          <w:highlight w:val="none"/>
        </w:rPr>
        <w:t>竞争比选</w:t>
      </w:r>
      <w:r>
        <w:rPr>
          <w:rFonts w:ascii="宋体"/>
          <w:sz w:val="24"/>
          <w:szCs w:val="24"/>
          <w:highlight w:val="none"/>
        </w:rPr>
        <w:t>的结果如何，采购人和采购代理机构均无义务和责任承担这些费用。</w:t>
      </w:r>
    </w:p>
    <w:p w14:paraId="6D1007B8">
      <w:pPr>
        <w:spacing w:after="120" w:afterLines="50" w:line="360" w:lineRule="auto"/>
        <w:ind w:left="419" w:hanging="419" w:hangingChars="174"/>
        <w:rPr>
          <w:rFonts w:ascii="宋体"/>
          <w:b/>
          <w:sz w:val="24"/>
          <w:szCs w:val="24"/>
          <w:highlight w:val="none"/>
        </w:rPr>
      </w:pPr>
    </w:p>
    <w:p w14:paraId="534F495B">
      <w:pPr>
        <w:spacing w:after="120" w:afterLines="50" w:line="360" w:lineRule="auto"/>
        <w:ind w:left="419" w:hanging="419" w:hangingChars="174"/>
        <w:jc w:val="center"/>
        <w:rPr>
          <w:rFonts w:ascii="宋体"/>
          <w:b/>
          <w:sz w:val="24"/>
          <w:szCs w:val="24"/>
          <w:highlight w:val="none"/>
        </w:rPr>
      </w:pPr>
      <w:r>
        <w:rPr>
          <w:rFonts w:ascii="宋体"/>
          <w:b/>
          <w:sz w:val="24"/>
          <w:szCs w:val="24"/>
          <w:highlight w:val="none"/>
        </w:rPr>
        <w:t>二   竞争比选文件</w:t>
      </w:r>
    </w:p>
    <w:p w14:paraId="34BE587C">
      <w:pPr>
        <w:spacing w:line="360" w:lineRule="auto"/>
        <w:ind w:left="419" w:hanging="419" w:hangingChars="174"/>
        <w:rPr>
          <w:rFonts w:ascii="宋体"/>
          <w:b/>
          <w:sz w:val="24"/>
          <w:szCs w:val="24"/>
          <w:highlight w:val="none"/>
        </w:rPr>
      </w:pPr>
      <w:bookmarkStart w:id="31" w:name="_Toc89569843"/>
      <w:bookmarkStart w:id="32" w:name="_Toc520356147"/>
      <w:r>
        <w:rPr>
          <w:rFonts w:ascii="宋体"/>
          <w:b/>
          <w:sz w:val="24"/>
          <w:szCs w:val="24"/>
          <w:highlight w:val="none"/>
        </w:rPr>
        <w:t xml:space="preserve">4. </w:t>
      </w:r>
      <w:r>
        <w:rPr>
          <w:rFonts w:ascii="宋体"/>
          <w:b/>
          <w:sz w:val="24"/>
          <w:szCs w:val="24"/>
          <w:highlight w:val="none"/>
        </w:rPr>
        <w:tab/>
      </w:r>
      <w:r>
        <w:rPr>
          <w:rFonts w:ascii="宋体"/>
          <w:b/>
          <w:sz w:val="24"/>
          <w:szCs w:val="24"/>
          <w:highlight w:val="none"/>
        </w:rPr>
        <w:t>竞争比选文件构成</w:t>
      </w:r>
      <w:bookmarkEnd w:id="31"/>
      <w:bookmarkEnd w:id="32"/>
    </w:p>
    <w:p w14:paraId="731ABE99">
      <w:pPr>
        <w:tabs>
          <w:tab w:val="left" w:pos="900"/>
        </w:tabs>
        <w:spacing w:line="360" w:lineRule="auto"/>
        <w:ind w:left="17" w:hanging="16" w:hangingChars="7"/>
        <w:rPr>
          <w:rFonts w:ascii="宋体"/>
          <w:sz w:val="24"/>
          <w:szCs w:val="24"/>
          <w:highlight w:val="none"/>
        </w:rPr>
      </w:pPr>
      <w:r>
        <w:rPr>
          <w:rFonts w:ascii="宋体"/>
          <w:sz w:val="24"/>
          <w:szCs w:val="24"/>
          <w:highlight w:val="none"/>
        </w:rPr>
        <w:t>4.1要求提供的</w:t>
      </w:r>
      <w:r>
        <w:rPr>
          <w:rFonts w:hint="eastAsia" w:ascii="宋体"/>
          <w:sz w:val="24"/>
          <w:szCs w:val="24"/>
          <w:highlight w:val="none"/>
        </w:rPr>
        <w:t>服务的</w:t>
      </w:r>
      <w:r>
        <w:rPr>
          <w:rFonts w:ascii="宋体"/>
          <w:sz w:val="24"/>
          <w:szCs w:val="24"/>
          <w:highlight w:val="none"/>
        </w:rPr>
        <w:t>内容、技术需求、</w:t>
      </w:r>
      <w:r>
        <w:rPr>
          <w:rFonts w:hint="eastAsia" w:ascii="宋体"/>
          <w:sz w:val="24"/>
          <w:szCs w:val="24"/>
          <w:highlight w:val="none"/>
        </w:rPr>
        <w:t>竞争比选</w:t>
      </w:r>
      <w:r>
        <w:rPr>
          <w:rFonts w:ascii="宋体"/>
          <w:sz w:val="24"/>
          <w:szCs w:val="24"/>
          <w:highlight w:val="none"/>
        </w:rPr>
        <w:t>须知和合同条件在竞争比选文件中均有说明。</w:t>
      </w:r>
    </w:p>
    <w:p w14:paraId="78262A6D">
      <w:pPr>
        <w:spacing w:line="360" w:lineRule="auto"/>
        <w:ind w:left="838" w:hanging="837" w:hangingChars="349"/>
        <w:rPr>
          <w:rFonts w:ascii="宋体"/>
          <w:sz w:val="24"/>
          <w:szCs w:val="24"/>
          <w:highlight w:val="none"/>
        </w:rPr>
      </w:pPr>
      <w:r>
        <w:rPr>
          <w:rFonts w:ascii="宋体"/>
          <w:sz w:val="24"/>
          <w:szCs w:val="24"/>
          <w:highlight w:val="none"/>
        </w:rPr>
        <w:t>第一</w:t>
      </w:r>
      <w:r>
        <w:rPr>
          <w:rFonts w:hint="eastAsia" w:ascii="宋体"/>
          <w:sz w:val="24"/>
          <w:szCs w:val="24"/>
          <w:highlight w:val="none"/>
        </w:rPr>
        <w:t>章</w:t>
      </w:r>
      <w:r>
        <w:rPr>
          <w:rFonts w:ascii="宋体"/>
          <w:sz w:val="24"/>
          <w:szCs w:val="24"/>
          <w:highlight w:val="none"/>
        </w:rPr>
        <w:t>　</w:t>
      </w:r>
      <w:r>
        <w:rPr>
          <w:rFonts w:hint="eastAsia" w:ascii="宋体"/>
          <w:sz w:val="24"/>
          <w:szCs w:val="24"/>
          <w:highlight w:val="none"/>
        </w:rPr>
        <w:t>竞争比选采购公告</w:t>
      </w:r>
    </w:p>
    <w:p w14:paraId="1E00F9C2">
      <w:pPr>
        <w:spacing w:line="360" w:lineRule="auto"/>
        <w:ind w:left="838" w:hanging="837" w:hangingChars="349"/>
        <w:rPr>
          <w:rFonts w:ascii="宋体"/>
          <w:sz w:val="24"/>
          <w:szCs w:val="24"/>
          <w:highlight w:val="none"/>
        </w:rPr>
      </w:pPr>
      <w:r>
        <w:rPr>
          <w:rFonts w:ascii="宋体"/>
          <w:sz w:val="24"/>
          <w:szCs w:val="24"/>
          <w:highlight w:val="none"/>
        </w:rPr>
        <w:t>第</w:t>
      </w:r>
      <w:r>
        <w:rPr>
          <w:rFonts w:hint="eastAsia" w:ascii="宋体"/>
          <w:sz w:val="24"/>
          <w:szCs w:val="24"/>
          <w:highlight w:val="none"/>
        </w:rPr>
        <w:t>二章</w:t>
      </w:r>
      <w:r>
        <w:rPr>
          <w:rFonts w:ascii="宋体"/>
          <w:sz w:val="24"/>
          <w:szCs w:val="24"/>
          <w:highlight w:val="none"/>
        </w:rPr>
        <w:t>竞争比选须知前附表及竞争比选须知</w:t>
      </w:r>
    </w:p>
    <w:p w14:paraId="6796E45A">
      <w:pPr>
        <w:spacing w:line="360" w:lineRule="auto"/>
        <w:ind w:left="838" w:hanging="837" w:hangingChars="349"/>
        <w:rPr>
          <w:rFonts w:ascii="宋体"/>
          <w:sz w:val="24"/>
          <w:szCs w:val="24"/>
          <w:highlight w:val="none"/>
        </w:rPr>
      </w:pPr>
      <w:r>
        <w:rPr>
          <w:rFonts w:ascii="宋体"/>
          <w:sz w:val="24"/>
          <w:szCs w:val="24"/>
          <w:highlight w:val="none"/>
        </w:rPr>
        <w:t>第</w:t>
      </w:r>
      <w:r>
        <w:rPr>
          <w:rFonts w:hint="eastAsia" w:ascii="宋体"/>
          <w:sz w:val="24"/>
          <w:szCs w:val="24"/>
          <w:highlight w:val="none"/>
        </w:rPr>
        <w:t>三章</w:t>
      </w:r>
      <w:r>
        <w:rPr>
          <w:rFonts w:ascii="宋体"/>
          <w:sz w:val="24"/>
          <w:szCs w:val="24"/>
          <w:highlight w:val="none"/>
        </w:rPr>
        <w:t>　合同</w:t>
      </w:r>
      <w:r>
        <w:rPr>
          <w:rFonts w:hint="eastAsia" w:ascii="宋体"/>
          <w:sz w:val="24"/>
          <w:szCs w:val="24"/>
          <w:highlight w:val="none"/>
        </w:rPr>
        <w:t>条款和合同</w:t>
      </w:r>
      <w:r>
        <w:rPr>
          <w:rFonts w:ascii="宋体"/>
          <w:sz w:val="24"/>
          <w:szCs w:val="24"/>
          <w:highlight w:val="none"/>
        </w:rPr>
        <w:t>格式</w:t>
      </w:r>
    </w:p>
    <w:p w14:paraId="35597ED3">
      <w:pPr>
        <w:spacing w:line="360" w:lineRule="auto"/>
        <w:ind w:left="838" w:hanging="837" w:hangingChars="349"/>
        <w:rPr>
          <w:rFonts w:ascii="宋体"/>
          <w:sz w:val="24"/>
          <w:szCs w:val="24"/>
          <w:highlight w:val="none"/>
        </w:rPr>
      </w:pPr>
      <w:r>
        <w:rPr>
          <w:rFonts w:ascii="宋体"/>
          <w:sz w:val="24"/>
          <w:szCs w:val="24"/>
          <w:highlight w:val="none"/>
        </w:rPr>
        <w:t>第</w:t>
      </w:r>
      <w:r>
        <w:rPr>
          <w:rFonts w:hint="eastAsia" w:ascii="宋体"/>
          <w:sz w:val="24"/>
          <w:szCs w:val="24"/>
          <w:highlight w:val="none"/>
        </w:rPr>
        <w:t>四章</w:t>
      </w:r>
      <w:r>
        <w:rPr>
          <w:rFonts w:ascii="宋体"/>
          <w:sz w:val="24"/>
          <w:szCs w:val="24"/>
          <w:highlight w:val="none"/>
        </w:rPr>
        <w:tab/>
      </w:r>
      <w:r>
        <w:rPr>
          <w:rFonts w:ascii="宋体"/>
          <w:sz w:val="24"/>
          <w:szCs w:val="24"/>
          <w:highlight w:val="none"/>
        </w:rPr>
        <w:t>竞争比选响应文件格式</w:t>
      </w:r>
    </w:p>
    <w:p w14:paraId="6A3558A1">
      <w:pPr>
        <w:spacing w:line="360" w:lineRule="auto"/>
        <w:ind w:left="838" w:hanging="837" w:hangingChars="349"/>
        <w:rPr>
          <w:rFonts w:ascii="宋体"/>
          <w:sz w:val="24"/>
          <w:szCs w:val="24"/>
          <w:highlight w:val="none"/>
        </w:rPr>
      </w:pPr>
      <w:r>
        <w:rPr>
          <w:rFonts w:ascii="宋体"/>
          <w:sz w:val="24"/>
          <w:szCs w:val="24"/>
          <w:highlight w:val="none"/>
        </w:rPr>
        <w:t>第</w:t>
      </w:r>
      <w:r>
        <w:rPr>
          <w:rFonts w:hint="eastAsia" w:ascii="宋体"/>
          <w:sz w:val="24"/>
          <w:szCs w:val="24"/>
          <w:highlight w:val="none"/>
        </w:rPr>
        <w:t>五章</w:t>
      </w:r>
      <w:r>
        <w:rPr>
          <w:rFonts w:ascii="宋体"/>
          <w:sz w:val="24"/>
          <w:szCs w:val="24"/>
          <w:highlight w:val="none"/>
        </w:rPr>
        <w:t>　</w:t>
      </w:r>
      <w:r>
        <w:rPr>
          <w:rFonts w:hint="eastAsia" w:ascii="宋体"/>
          <w:sz w:val="24"/>
          <w:szCs w:val="24"/>
          <w:highlight w:val="none"/>
        </w:rPr>
        <w:t>采购需求</w:t>
      </w:r>
    </w:p>
    <w:p w14:paraId="572C82EA">
      <w:pPr>
        <w:spacing w:line="360" w:lineRule="auto"/>
        <w:ind w:left="838" w:hanging="837" w:hangingChars="349"/>
        <w:rPr>
          <w:rFonts w:ascii="宋体"/>
          <w:sz w:val="24"/>
          <w:szCs w:val="24"/>
          <w:highlight w:val="none"/>
        </w:rPr>
      </w:pPr>
      <w:r>
        <w:rPr>
          <w:rFonts w:hint="eastAsia" w:ascii="宋体"/>
          <w:sz w:val="24"/>
          <w:szCs w:val="24"/>
          <w:highlight w:val="none"/>
        </w:rPr>
        <w:t>第六章  竞争比选评审方法</w:t>
      </w:r>
    </w:p>
    <w:p w14:paraId="0A1BCF4E">
      <w:pPr>
        <w:tabs>
          <w:tab w:val="left" w:pos="900"/>
        </w:tabs>
        <w:spacing w:line="360" w:lineRule="auto"/>
        <w:ind w:left="17" w:hanging="16" w:hangingChars="7"/>
        <w:rPr>
          <w:rFonts w:ascii="宋体"/>
          <w:sz w:val="24"/>
          <w:szCs w:val="24"/>
          <w:highlight w:val="none"/>
        </w:rPr>
      </w:pPr>
      <w:r>
        <w:rPr>
          <w:rFonts w:ascii="宋体"/>
          <w:sz w:val="24"/>
          <w:szCs w:val="24"/>
          <w:highlight w:val="none"/>
        </w:rPr>
        <w:t>4.2供应商应认真阅读竞争比选文件所有的事项、格式、条款和技术规范等。如供应商没有按照竞争比选文件要求提交资料，或者</w:t>
      </w:r>
      <w:r>
        <w:rPr>
          <w:rFonts w:hint="eastAsia" w:ascii="宋体"/>
          <w:sz w:val="24"/>
          <w:szCs w:val="24"/>
          <w:highlight w:val="none"/>
        </w:rPr>
        <w:t>竞争比选</w:t>
      </w:r>
      <w:r>
        <w:rPr>
          <w:rFonts w:ascii="宋体"/>
          <w:sz w:val="24"/>
          <w:szCs w:val="24"/>
          <w:highlight w:val="none"/>
        </w:rPr>
        <w:t>没有对竞争比选文件在各方面都做出实质性响应是供应商的风险，并可能导致其</w:t>
      </w:r>
      <w:r>
        <w:rPr>
          <w:rFonts w:hint="eastAsia" w:ascii="宋体"/>
          <w:sz w:val="24"/>
          <w:szCs w:val="24"/>
          <w:highlight w:val="none"/>
        </w:rPr>
        <w:t>比选</w:t>
      </w:r>
      <w:r>
        <w:rPr>
          <w:rFonts w:ascii="宋体"/>
          <w:sz w:val="24"/>
          <w:szCs w:val="24"/>
          <w:highlight w:val="none"/>
        </w:rPr>
        <w:t>被拒绝。</w:t>
      </w:r>
    </w:p>
    <w:p w14:paraId="28038935">
      <w:pPr>
        <w:spacing w:line="360" w:lineRule="auto"/>
        <w:ind w:left="523" w:hanging="523" w:hangingChars="217"/>
        <w:rPr>
          <w:rFonts w:ascii="宋体"/>
          <w:b/>
          <w:sz w:val="24"/>
          <w:szCs w:val="24"/>
          <w:highlight w:val="none"/>
        </w:rPr>
      </w:pPr>
      <w:bookmarkStart w:id="33" w:name="_Toc520356148"/>
      <w:bookmarkStart w:id="34" w:name="_Toc89569844"/>
      <w:r>
        <w:rPr>
          <w:rFonts w:ascii="宋体"/>
          <w:b/>
          <w:sz w:val="24"/>
          <w:szCs w:val="24"/>
          <w:highlight w:val="none"/>
        </w:rPr>
        <w:t>5. 竞争比选文件的澄清</w:t>
      </w:r>
      <w:bookmarkEnd w:id="33"/>
      <w:bookmarkEnd w:id="34"/>
    </w:p>
    <w:p w14:paraId="7036CF50">
      <w:pPr>
        <w:tabs>
          <w:tab w:val="left" w:pos="900"/>
        </w:tabs>
        <w:spacing w:line="360" w:lineRule="auto"/>
        <w:ind w:left="17" w:hanging="16" w:hangingChars="7"/>
        <w:rPr>
          <w:rFonts w:ascii="宋体"/>
          <w:sz w:val="24"/>
          <w:szCs w:val="24"/>
          <w:highlight w:val="none"/>
        </w:rPr>
      </w:pPr>
      <w:r>
        <w:rPr>
          <w:rFonts w:ascii="宋体"/>
          <w:sz w:val="24"/>
          <w:szCs w:val="24"/>
          <w:highlight w:val="none"/>
        </w:rPr>
        <w:t>5.1在</w:t>
      </w:r>
      <w:r>
        <w:rPr>
          <w:rFonts w:hint="eastAsia" w:ascii="宋体"/>
          <w:sz w:val="24"/>
          <w:szCs w:val="24"/>
          <w:highlight w:val="none"/>
        </w:rPr>
        <w:t>递交</w:t>
      </w:r>
      <w:r>
        <w:rPr>
          <w:rFonts w:ascii="宋体"/>
          <w:sz w:val="24"/>
          <w:szCs w:val="24"/>
          <w:highlight w:val="none"/>
        </w:rPr>
        <w:t>响应文件截止时间前，采购人、中招公司或者评审小组可以对已发出的竞争比选文件进行必要的澄清或者修改，</w:t>
      </w:r>
      <w:r>
        <w:rPr>
          <w:rFonts w:hint="eastAsia" w:ascii="宋体"/>
          <w:sz w:val="24"/>
          <w:szCs w:val="24"/>
          <w:highlight w:val="none"/>
        </w:rPr>
        <w:t>并由中招公司发出。</w:t>
      </w:r>
      <w:r>
        <w:rPr>
          <w:rFonts w:ascii="宋体"/>
          <w:sz w:val="24"/>
          <w:szCs w:val="24"/>
          <w:highlight w:val="none"/>
        </w:rPr>
        <w:t>澄清或者修改的内容作为竞争比选文件的组成部分。对竞争比选文件的修改，将以书面形式通知已获取竞争比选文件的每一比选供应商。</w:t>
      </w:r>
      <w:r>
        <w:rPr>
          <w:rFonts w:hint="eastAsia" w:ascii="宋体"/>
          <w:sz w:val="24"/>
          <w:szCs w:val="24"/>
          <w:highlight w:val="none"/>
        </w:rPr>
        <w:t>澄清或者修改的内容可能影响响应文件编制的，在递交响应文件截止时间至少</w:t>
      </w:r>
      <w:r>
        <w:rPr>
          <w:rFonts w:ascii="宋体"/>
          <w:sz w:val="24"/>
          <w:szCs w:val="24"/>
          <w:highlight w:val="none"/>
        </w:rPr>
        <w:t>3</w:t>
      </w:r>
      <w:r>
        <w:rPr>
          <w:rFonts w:hint="eastAsia" w:ascii="宋体"/>
          <w:sz w:val="24"/>
          <w:szCs w:val="24"/>
          <w:highlight w:val="none"/>
        </w:rPr>
        <w:t>日前，以书面形式通知所有获取竞争比选文件的供应商；不足</w:t>
      </w:r>
      <w:r>
        <w:rPr>
          <w:rFonts w:ascii="宋体"/>
          <w:sz w:val="24"/>
          <w:szCs w:val="24"/>
          <w:highlight w:val="none"/>
        </w:rPr>
        <w:t>3</w:t>
      </w:r>
      <w:r>
        <w:rPr>
          <w:rFonts w:hint="eastAsia" w:ascii="宋体"/>
          <w:sz w:val="24"/>
          <w:szCs w:val="24"/>
          <w:highlight w:val="none"/>
        </w:rPr>
        <w:t>日的，顺延递交响应文件截止时间。</w:t>
      </w:r>
    </w:p>
    <w:p w14:paraId="11C3FC6A">
      <w:pPr>
        <w:spacing w:line="360" w:lineRule="auto"/>
        <w:ind w:left="523" w:hanging="523" w:hangingChars="217"/>
        <w:rPr>
          <w:rFonts w:ascii="宋体"/>
          <w:b/>
          <w:sz w:val="24"/>
          <w:szCs w:val="24"/>
          <w:highlight w:val="none"/>
        </w:rPr>
      </w:pPr>
      <w:bookmarkStart w:id="35" w:name="_Ref467378678"/>
      <w:bookmarkStart w:id="36" w:name="_Toc520356149"/>
      <w:bookmarkStart w:id="37" w:name="_Toc89569845"/>
      <w:r>
        <w:rPr>
          <w:rFonts w:ascii="宋体"/>
          <w:b/>
          <w:sz w:val="24"/>
          <w:szCs w:val="24"/>
          <w:highlight w:val="none"/>
        </w:rPr>
        <w:t>6. 竞争比选文件的修改</w:t>
      </w:r>
      <w:bookmarkEnd w:id="35"/>
      <w:bookmarkEnd w:id="36"/>
      <w:bookmarkEnd w:id="37"/>
    </w:p>
    <w:p w14:paraId="11B05378">
      <w:pPr>
        <w:pStyle w:val="9"/>
        <w:tabs>
          <w:tab w:val="left" w:pos="900"/>
          <w:tab w:val="clear" w:pos="567"/>
        </w:tabs>
        <w:spacing w:before="0" w:line="360" w:lineRule="auto"/>
        <w:rPr>
          <w:rFonts w:cs="Times New Roman"/>
          <w:highlight w:val="none"/>
        </w:rPr>
      </w:pPr>
      <w:r>
        <w:rPr>
          <w:rFonts w:cs="Times New Roman"/>
          <w:highlight w:val="none"/>
        </w:rPr>
        <w:t>6.1采购代理机构可主动地或在解答供应商提出的澄清问题时对竞争比选文件进行修改。</w:t>
      </w:r>
    </w:p>
    <w:p w14:paraId="442C8BF0">
      <w:pPr>
        <w:tabs>
          <w:tab w:val="left" w:pos="900"/>
        </w:tabs>
        <w:spacing w:line="360" w:lineRule="auto"/>
        <w:rPr>
          <w:rFonts w:ascii="宋体"/>
          <w:sz w:val="24"/>
          <w:szCs w:val="24"/>
          <w:highlight w:val="none"/>
        </w:rPr>
      </w:pPr>
      <w:r>
        <w:rPr>
          <w:rFonts w:ascii="宋体"/>
          <w:sz w:val="24"/>
          <w:szCs w:val="24"/>
          <w:highlight w:val="none"/>
        </w:rPr>
        <w:t>6.2竞争比选文件的修改应以书面形式通知所有竞争比选文件收受人，对双方具有约束力。供应商在收到上述通知后，应立即向采购代理机构回函确认。该修改的内容为竞争比选文件的组成部分。</w:t>
      </w:r>
    </w:p>
    <w:p w14:paraId="119FAD1F">
      <w:pPr>
        <w:tabs>
          <w:tab w:val="left" w:pos="900"/>
        </w:tabs>
        <w:spacing w:line="360" w:lineRule="auto"/>
        <w:ind w:firstLine="480" w:firstLineChars="200"/>
        <w:rPr>
          <w:rFonts w:ascii="宋体"/>
          <w:sz w:val="24"/>
          <w:szCs w:val="24"/>
          <w:highlight w:val="none"/>
        </w:rPr>
      </w:pPr>
    </w:p>
    <w:p w14:paraId="3949DBDC">
      <w:pPr>
        <w:spacing w:after="120" w:afterLines="50" w:line="360" w:lineRule="auto"/>
        <w:ind w:left="419" w:hanging="419" w:hangingChars="174"/>
        <w:jc w:val="center"/>
        <w:rPr>
          <w:rFonts w:ascii="宋体"/>
          <w:b/>
          <w:sz w:val="24"/>
          <w:szCs w:val="24"/>
          <w:highlight w:val="none"/>
        </w:rPr>
      </w:pPr>
      <w:bookmarkStart w:id="38" w:name="_Toc516367020"/>
      <w:bookmarkStart w:id="39" w:name="_Toc520356150"/>
      <w:bookmarkStart w:id="40" w:name="_Toc89569846"/>
      <w:r>
        <w:rPr>
          <w:rFonts w:ascii="宋体"/>
          <w:b/>
          <w:sz w:val="24"/>
          <w:szCs w:val="24"/>
          <w:highlight w:val="none"/>
        </w:rPr>
        <w:t>三   竞争比选响应文件</w:t>
      </w:r>
      <w:bookmarkEnd w:id="38"/>
      <w:r>
        <w:rPr>
          <w:rFonts w:ascii="宋体"/>
          <w:b/>
          <w:sz w:val="24"/>
          <w:szCs w:val="24"/>
          <w:highlight w:val="none"/>
        </w:rPr>
        <w:t>的编制</w:t>
      </w:r>
      <w:bookmarkEnd w:id="39"/>
      <w:bookmarkEnd w:id="40"/>
    </w:p>
    <w:p w14:paraId="7AB4F8AB">
      <w:pPr>
        <w:spacing w:before="240" w:beforeLines="100" w:line="360" w:lineRule="auto"/>
        <w:ind w:left="419" w:hanging="419" w:hangingChars="174"/>
        <w:rPr>
          <w:rFonts w:ascii="宋体"/>
          <w:b/>
          <w:sz w:val="24"/>
          <w:szCs w:val="24"/>
          <w:highlight w:val="none"/>
        </w:rPr>
      </w:pPr>
      <w:bookmarkStart w:id="41" w:name="_Toc516367021"/>
      <w:bookmarkStart w:id="42" w:name="_Toc520356151"/>
      <w:bookmarkStart w:id="43" w:name="_Toc89569847"/>
      <w:r>
        <w:rPr>
          <w:rFonts w:ascii="宋体"/>
          <w:b/>
          <w:sz w:val="24"/>
          <w:szCs w:val="24"/>
          <w:highlight w:val="none"/>
        </w:rPr>
        <w:t xml:space="preserve">7. </w:t>
      </w:r>
      <w:r>
        <w:rPr>
          <w:rFonts w:hint="eastAsia" w:ascii="宋体"/>
          <w:b/>
          <w:sz w:val="24"/>
          <w:szCs w:val="24"/>
          <w:highlight w:val="none"/>
        </w:rPr>
        <w:t>竞争比选</w:t>
      </w:r>
      <w:r>
        <w:rPr>
          <w:rFonts w:ascii="宋体"/>
          <w:b/>
          <w:sz w:val="24"/>
          <w:szCs w:val="24"/>
          <w:highlight w:val="none"/>
        </w:rPr>
        <w:t>范围、竞争比选响应文件中计量单位的使用</w:t>
      </w:r>
      <w:bookmarkEnd w:id="41"/>
      <w:bookmarkEnd w:id="42"/>
      <w:r>
        <w:rPr>
          <w:rFonts w:ascii="宋体"/>
          <w:b/>
          <w:sz w:val="24"/>
          <w:szCs w:val="24"/>
          <w:highlight w:val="none"/>
        </w:rPr>
        <w:t>、</w:t>
      </w:r>
      <w:r>
        <w:rPr>
          <w:rFonts w:hint="eastAsia" w:ascii="宋体"/>
          <w:b/>
          <w:sz w:val="24"/>
          <w:szCs w:val="24"/>
          <w:highlight w:val="none"/>
        </w:rPr>
        <w:t>竞争比选</w:t>
      </w:r>
      <w:r>
        <w:rPr>
          <w:rFonts w:ascii="宋体"/>
          <w:b/>
          <w:sz w:val="24"/>
          <w:szCs w:val="24"/>
          <w:highlight w:val="none"/>
        </w:rPr>
        <w:t>语言</w:t>
      </w:r>
      <w:bookmarkEnd w:id="43"/>
    </w:p>
    <w:p w14:paraId="00C6C1F9">
      <w:pPr>
        <w:tabs>
          <w:tab w:val="left" w:pos="900"/>
        </w:tabs>
        <w:spacing w:line="360" w:lineRule="auto"/>
        <w:rPr>
          <w:rFonts w:ascii="宋体"/>
          <w:sz w:val="24"/>
          <w:szCs w:val="24"/>
          <w:highlight w:val="none"/>
        </w:rPr>
      </w:pPr>
      <w:r>
        <w:rPr>
          <w:rFonts w:ascii="宋体"/>
          <w:sz w:val="24"/>
          <w:szCs w:val="24"/>
          <w:highlight w:val="none"/>
        </w:rPr>
        <w:t>7.1</w:t>
      </w:r>
      <w:r>
        <w:rPr>
          <w:rFonts w:hint="eastAsia" w:ascii="宋体"/>
          <w:sz w:val="24"/>
          <w:szCs w:val="24"/>
          <w:highlight w:val="none"/>
        </w:rPr>
        <w:t>竞争比选</w:t>
      </w:r>
      <w:r>
        <w:rPr>
          <w:rFonts w:ascii="宋体"/>
          <w:sz w:val="24"/>
          <w:szCs w:val="24"/>
          <w:highlight w:val="none"/>
        </w:rPr>
        <w:t>范围详见第</w:t>
      </w:r>
      <w:r>
        <w:rPr>
          <w:rFonts w:hint="eastAsia" w:ascii="宋体"/>
          <w:sz w:val="24"/>
          <w:szCs w:val="24"/>
          <w:highlight w:val="none"/>
        </w:rPr>
        <w:t>五章采购需求</w:t>
      </w:r>
      <w:r>
        <w:rPr>
          <w:rFonts w:ascii="宋体"/>
          <w:sz w:val="24"/>
          <w:szCs w:val="24"/>
          <w:highlight w:val="none"/>
        </w:rPr>
        <w:t>。</w:t>
      </w:r>
      <w:r>
        <w:rPr>
          <w:rFonts w:hint="eastAsia" w:asciiTheme="minorEastAsia" w:hAnsiTheme="minorEastAsia" w:eastAsiaTheme="minorEastAsia"/>
          <w:sz w:val="24"/>
          <w:highlight w:val="none"/>
        </w:rPr>
        <w:t>本次竞争比选和合同授予均以分包为单位；供应商不得将单个分包的内容拆开响应。</w:t>
      </w:r>
    </w:p>
    <w:p w14:paraId="14BCA447">
      <w:pPr>
        <w:tabs>
          <w:tab w:val="left" w:pos="900"/>
        </w:tabs>
        <w:spacing w:line="360" w:lineRule="auto"/>
        <w:ind w:left="17" w:hanging="16" w:hangingChars="7"/>
        <w:rPr>
          <w:rFonts w:ascii="宋体"/>
          <w:sz w:val="24"/>
          <w:szCs w:val="24"/>
          <w:highlight w:val="none"/>
        </w:rPr>
      </w:pPr>
      <w:r>
        <w:rPr>
          <w:rFonts w:ascii="宋体"/>
          <w:sz w:val="24"/>
          <w:szCs w:val="24"/>
          <w:highlight w:val="none"/>
        </w:rPr>
        <w:t>7.2竞争比选响应文件中所使用的计量单位，除竞争比选文件中有特殊要求外，应采用中华人民共和国法定计量单位。</w:t>
      </w:r>
    </w:p>
    <w:p w14:paraId="57539AD9">
      <w:pPr>
        <w:tabs>
          <w:tab w:val="left" w:pos="900"/>
        </w:tabs>
        <w:spacing w:line="360" w:lineRule="auto"/>
        <w:ind w:left="17" w:hanging="16" w:hangingChars="7"/>
        <w:rPr>
          <w:rFonts w:ascii="宋体"/>
          <w:strike/>
          <w:sz w:val="24"/>
          <w:szCs w:val="24"/>
          <w:highlight w:val="none"/>
        </w:rPr>
      </w:pPr>
      <w:r>
        <w:rPr>
          <w:rFonts w:ascii="宋体"/>
          <w:sz w:val="24"/>
          <w:szCs w:val="24"/>
          <w:highlight w:val="none"/>
        </w:rPr>
        <w:t>7.3 供应商提交的竞争比选响应文件及供应商与采购代理机构或采购人就有关</w:t>
      </w:r>
      <w:r>
        <w:rPr>
          <w:rFonts w:hint="eastAsia" w:ascii="宋体"/>
          <w:sz w:val="24"/>
          <w:szCs w:val="24"/>
          <w:highlight w:val="none"/>
        </w:rPr>
        <w:t>竞争比选</w:t>
      </w:r>
      <w:r>
        <w:rPr>
          <w:rFonts w:ascii="宋体"/>
          <w:sz w:val="24"/>
          <w:szCs w:val="24"/>
          <w:highlight w:val="none"/>
        </w:rPr>
        <w:t>的所有来往函电均应使用中文书写。</w:t>
      </w:r>
    </w:p>
    <w:p w14:paraId="6ECE0524">
      <w:pPr>
        <w:tabs>
          <w:tab w:val="left" w:pos="900"/>
        </w:tabs>
        <w:spacing w:line="360" w:lineRule="auto"/>
        <w:ind w:left="17" w:hanging="16" w:hangingChars="7"/>
        <w:rPr>
          <w:rFonts w:ascii="宋体"/>
          <w:sz w:val="24"/>
          <w:szCs w:val="24"/>
          <w:highlight w:val="none"/>
        </w:rPr>
      </w:pPr>
      <w:r>
        <w:rPr>
          <w:rFonts w:hint="eastAsia" w:ascii="宋体"/>
          <w:sz w:val="24"/>
          <w:szCs w:val="24"/>
          <w:highlight w:val="none"/>
        </w:rPr>
        <w:t>7.4 如</w:t>
      </w:r>
      <w:r>
        <w:rPr>
          <w:rFonts w:hint="eastAsia" w:ascii="宋体"/>
          <w:sz w:val="24"/>
          <w:szCs w:val="24"/>
          <w:highlight w:val="none"/>
          <w:u w:val="single"/>
        </w:rPr>
        <w:t>前附表</w:t>
      </w:r>
      <w:r>
        <w:rPr>
          <w:rFonts w:hint="eastAsia" w:ascii="宋体"/>
          <w:sz w:val="24"/>
          <w:szCs w:val="24"/>
          <w:highlight w:val="none"/>
        </w:rPr>
        <w:t>中允许提供备选方案，供应商可提交符合竞争比选文件要求的备选方案及其报价，但要明确标明“备选方案”。备选方案只能有一个，提供两个以上备选方案的将作为无效标被拒绝。如不允许提交备选方案，所有提交备选方案的竞标将作为无效标被拒绝。</w:t>
      </w:r>
    </w:p>
    <w:p w14:paraId="0152190B">
      <w:pPr>
        <w:spacing w:line="360" w:lineRule="auto"/>
        <w:ind w:left="419" w:hanging="419" w:hangingChars="174"/>
        <w:rPr>
          <w:rFonts w:ascii="宋体"/>
          <w:b/>
          <w:sz w:val="24"/>
          <w:szCs w:val="24"/>
          <w:highlight w:val="none"/>
        </w:rPr>
      </w:pPr>
      <w:bookmarkStart w:id="44" w:name="_Ref467306195"/>
      <w:bookmarkStart w:id="45" w:name="_Ref467306676"/>
      <w:bookmarkStart w:id="46" w:name="_Toc516367022"/>
      <w:bookmarkStart w:id="47" w:name="_Toc520356152"/>
      <w:bookmarkStart w:id="48" w:name="_Toc89569848"/>
      <w:r>
        <w:rPr>
          <w:rFonts w:ascii="宋体"/>
          <w:b/>
          <w:sz w:val="24"/>
          <w:szCs w:val="24"/>
          <w:highlight w:val="none"/>
        </w:rPr>
        <w:t>8. 竞争比选响应文件</w:t>
      </w:r>
      <w:bookmarkEnd w:id="44"/>
      <w:bookmarkEnd w:id="45"/>
      <w:bookmarkEnd w:id="46"/>
      <w:r>
        <w:rPr>
          <w:rFonts w:ascii="宋体"/>
          <w:b/>
          <w:sz w:val="24"/>
          <w:szCs w:val="24"/>
          <w:highlight w:val="none"/>
        </w:rPr>
        <w:t>构成</w:t>
      </w:r>
      <w:bookmarkEnd w:id="47"/>
      <w:bookmarkEnd w:id="48"/>
    </w:p>
    <w:p w14:paraId="4D67D9BB">
      <w:pPr>
        <w:tabs>
          <w:tab w:val="left" w:pos="900"/>
        </w:tabs>
        <w:spacing w:line="360" w:lineRule="auto"/>
        <w:ind w:left="17" w:hanging="16" w:hangingChars="7"/>
        <w:rPr>
          <w:rFonts w:ascii="宋体"/>
          <w:sz w:val="24"/>
          <w:szCs w:val="24"/>
          <w:highlight w:val="none"/>
        </w:rPr>
      </w:pPr>
      <w:bookmarkStart w:id="49" w:name="_Ref467052588"/>
      <w:r>
        <w:rPr>
          <w:rFonts w:ascii="宋体"/>
          <w:sz w:val="24"/>
          <w:szCs w:val="24"/>
          <w:highlight w:val="none"/>
        </w:rPr>
        <w:t>8.1供应商应完整地按竞争比选文件提供的竞争比选响应文件格式编写竞争比选响应文件，竞争比选响应文件包括以下内容</w:t>
      </w:r>
      <w:bookmarkEnd w:id="49"/>
      <w:r>
        <w:rPr>
          <w:rFonts w:ascii="宋体"/>
          <w:sz w:val="24"/>
          <w:szCs w:val="24"/>
          <w:highlight w:val="none"/>
        </w:rPr>
        <w:t>：</w:t>
      </w:r>
    </w:p>
    <w:p w14:paraId="38E31419">
      <w:pPr>
        <w:spacing w:line="360" w:lineRule="auto"/>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包封一：竞争比选报价一览表及资格证明文件分册，该分册应包括以下全部内容，且应胶装成册：</w:t>
      </w:r>
    </w:p>
    <w:p w14:paraId="7DAB8DBF">
      <w:pPr>
        <w:spacing w:line="360" w:lineRule="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1-1竞争比选报价一览表（按格式提供）</w:t>
      </w:r>
    </w:p>
    <w:p w14:paraId="5F903B67">
      <w:pPr>
        <w:spacing w:line="360" w:lineRule="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1-2资格证明文件：</w:t>
      </w:r>
    </w:p>
    <w:p w14:paraId="731E0988">
      <w:pPr>
        <w:spacing w:line="360" w:lineRule="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w:t>
      </w:r>
      <w:r>
        <w:rPr>
          <w:rFonts w:asciiTheme="minorEastAsia" w:hAnsiTheme="minorEastAsia" w:eastAsiaTheme="minorEastAsia"/>
          <w:sz w:val="24"/>
          <w:highlight w:val="none"/>
        </w:rPr>
        <w:t>2</w:t>
      </w:r>
      <w:r>
        <w:rPr>
          <w:rFonts w:hint="eastAsia" w:asciiTheme="minorEastAsia" w:hAnsiTheme="minorEastAsia" w:eastAsiaTheme="minorEastAsia"/>
          <w:sz w:val="24"/>
          <w:highlight w:val="none"/>
        </w:rPr>
        <w:t>-</w:t>
      </w:r>
      <w:r>
        <w:rPr>
          <w:rFonts w:asciiTheme="minorEastAsia" w:hAnsiTheme="minorEastAsia" w:eastAsiaTheme="minorEastAsia"/>
          <w:sz w:val="24"/>
          <w:highlight w:val="none"/>
        </w:rPr>
        <w:t>1</w:t>
      </w:r>
      <w:r>
        <w:rPr>
          <w:rFonts w:ascii="宋体" w:hAnsi="宋体"/>
          <w:sz w:val="24"/>
          <w:highlight w:val="none"/>
        </w:rPr>
        <w:t>法定代表人或单位负责人授权书</w:t>
      </w:r>
      <w:r>
        <w:rPr>
          <w:rFonts w:hint="eastAsia" w:ascii="宋体" w:hAnsi="宋体"/>
          <w:sz w:val="24"/>
          <w:highlight w:val="none"/>
        </w:rPr>
        <w:t>：法定代表人</w:t>
      </w:r>
      <w:r>
        <w:rPr>
          <w:rFonts w:ascii="宋体" w:hAnsi="宋体"/>
          <w:sz w:val="24"/>
          <w:highlight w:val="none"/>
        </w:rPr>
        <w:t>或单位负责人</w:t>
      </w:r>
      <w:r>
        <w:rPr>
          <w:rFonts w:hint="eastAsia" w:ascii="宋体" w:hAnsi="宋体"/>
          <w:sz w:val="24"/>
          <w:highlight w:val="none"/>
        </w:rPr>
        <w:t>签署投标文件的，仅需提供按格式提供法定代表人</w:t>
      </w:r>
      <w:r>
        <w:rPr>
          <w:rFonts w:ascii="宋体" w:hAnsi="宋体"/>
          <w:sz w:val="24"/>
          <w:highlight w:val="none"/>
        </w:rPr>
        <w:t>或单位负责人</w:t>
      </w:r>
      <w:r>
        <w:rPr>
          <w:rFonts w:hint="eastAsia" w:ascii="宋体" w:hAnsi="宋体"/>
          <w:sz w:val="24"/>
          <w:highlight w:val="none"/>
        </w:rPr>
        <w:t>身份证明文件；非法定代表人或非单位负责人签署投标文件的，需按格式提供法定代表人或单位负责人授权书，同时将法定代表人</w:t>
      </w:r>
      <w:r>
        <w:rPr>
          <w:rFonts w:ascii="宋体" w:hAnsi="宋体"/>
          <w:sz w:val="24"/>
          <w:highlight w:val="none"/>
        </w:rPr>
        <w:t>或单位负责人</w:t>
      </w:r>
      <w:r>
        <w:rPr>
          <w:rFonts w:hint="eastAsia" w:ascii="宋体" w:hAnsi="宋体"/>
          <w:sz w:val="24"/>
          <w:highlight w:val="none"/>
        </w:rPr>
        <w:t>身份证明文件附后；自然人参加投标的不需提供。</w:t>
      </w:r>
    </w:p>
    <w:p w14:paraId="562617DF">
      <w:pPr>
        <w:spacing w:line="360" w:lineRule="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w:t>
      </w:r>
      <w:r>
        <w:rPr>
          <w:rFonts w:asciiTheme="minorEastAsia" w:hAnsiTheme="minorEastAsia" w:eastAsiaTheme="minorEastAsia"/>
          <w:sz w:val="24"/>
          <w:highlight w:val="none"/>
        </w:rPr>
        <w:t>2</w:t>
      </w:r>
      <w:r>
        <w:rPr>
          <w:rFonts w:hint="eastAsia" w:asciiTheme="minorEastAsia" w:hAnsiTheme="minorEastAsia" w:eastAsiaTheme="minorEastAsia"/>
          <w:sz w:val="24"/>
          <w:highlight w:val="none"/>
        </w:rPr>
        <w:t>-</w:t>
      </w:r>
      <w:r>
        <w:rPr>
          <w:rFonts w:asciiTheme="minorEastAsia" w:hAnsiTheme="minorEastAsia" w:eastAsiaTheme="minorEastAsia"/>
          <w:sz w:val="24"/>
          <w:highlight w:val="none"/>
        </w:rPr>
        <w:t>2</w:t>
      </w:r>
      <w:r>
        <w:rPr>
          <w:rFonts w:hint="eastAsia" w:ascii="宋体" w:hAnsi="宋体"/>
          <w:sz w:val="24"/>
          <w:highlight w:val="none"/>
        </w:rPr>
        <w:t>法人或其他组织的营业执照等证明文件</w:t>
      </w:r>
      <w:r>
        <w:rPr>
          <w:rFonts w:ascii="宋体" w:hAnsi="宋体"/>
          <w:sz w:val="24"/>
          <w:highlight w:val="none"/>
        </w:rPr>
        <w:t>（副本复印件，加盖公章）</w:t>
      </w:r>
      <w:r>
        <w:rPr>
          <w:rFonts w:hint="eastAsia" w:ascii="宋体" w:hAnsi="宋体"/>
          <w:sz w:val="24"/>
          <w:highlight w:val="none"/>
        </w:rPr>
        <w:t>或自然人的身份证明</w:t>
      </w:r>
      <w:r>
        <w:rPr>
          <w:rFonts w:ascii="宋体" w:hAnsi="宋体"/>
          <w:sz w:val="24"/>
          <w:highlight w:val="none"/>
        </w:rPr>
        <w:t>（身份证复印件</w:t>
      </w:r>
      <w:r>
        <w:rPr>
          <w:rFonts w:hint="eastAsia" w:ascii="宋体" w:hAnsi="宋体"/>
          <w:sz w:val="24"/>
          <w:highlight w:val="none"/>
        </w:rPr>
        <w:t>，自然人签字</w:t>
      </w:r>
      <w:r>
        <w:rPr>
          <w:rFonts w:ascii="宋体" w:hAnsi="宋体"/>
          <w:sz w:val="24"/>
          <w:highlight w:val="none"/>
        </w:rPr>
        <w:t>）</w:t>
      </w:r>
    </w:p>
    <w:p w14:paraId="2412FAB3">
      <w:pPr>
        <w:spacing w:line="360" w:lineRule="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w:t>
      </w:r>
      <w:r>
        <w:rPr>
          <w:rFonts w:asciiTheme="minorEastAsia" w:hAnsiTheme="minorEastAsia" w:eastAsiaTheme="minorEastAsia"/>
          <w:sz w:val="24"/>
          <w:highlight w:val="none"/>
        </w:rPr>
        <w:t>2</w:t>
      </w:r>
      <w:r>
        <w:rPr>
          <w:rFonts w:hint="eastAsia" w:asciiTheme="minorEastAsia" w:hAnsiTheme="minorEastAsia" w:eastAsiaTheme="minorEastAsia"/>
          <w:sz w:val="24"/>
          <w:highlight w:val="none"/>
        </w:rPr>
        <w:t>-</w:t>
      </w:r>
      <w:r>
        <w:rPr>
          <w:rFonts w:asciiTheme="minorEastAsia" w:hAnsiTheme="minorEastAsia" w:eastAsiaTheme="minorEastAsia"/>
          <w:sz w:val="24"/>
          <w:highlight w:val="none"/>
        </w:rPr>
        <w:t>3</w:t>
      </w:r>
      <w:r>
        <w:rPr>
          <w:rFonts w:hint="eastAsia" w:ascii="宋体" w:hAnsi="宋体" w:cs="Arial"/>
          <w:sz w:val="24"/>
          <w:highlight w:val="none"/>
        </w:rPr>
        <w:t>供应商具有良好的商业信誉和健全的财务会计制度的证明文件：提供会计师事务所出具的2018年度或2019年度审计报告（复印件，加盖公章）或银行出具的资信证明。如供应商无法提供审计报告，则需提供银行出具的资信证明；银行资信证明可提供原件，也可提供银行在开标日前三个月内开具的资信证明的复印件（若提供的是复印件，采购人保留审核原件的权利），银行资信证明应能说明该供应商与银行之间业务往来正常，信誉良好等。若银行开具的资信证明声明复印无效的，则供应商应提供原件，否则视为无效。</w:t>
      </w:r>
    </w:p>
    <w:p w14:paraId="298DA148">
      <w:pPr>
        <w:spacing w:line="360" w:lineRule="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w:t>
      </w:r>
      <w:r>
        <w:rPr>
          <w:rFonts w:asciiTheme="minorEastAsia" w:hAnsiTheme="minorEastAsia" w:eastAsiaTheme="minorEastAsia"/>
          <w:sz w:val="24"/>
          <w:highlight w:val="none"/>
        </w:rPr>
        <w:t>2</w:t>
      </w:r>
      <w:r>
        <w:rPr>
          <w:rFonts w:hint="eastAsia" w:asciiTheme="minorEastAsia" w:hAnsiTheme="minorEastAsia" w:eastAsiaTheme="minorEastAsia"/>
          <w:sz w:val="24"/>
          <w:highlight w:val="none"/>
        </w:rPr>
        <w:t>-</w:t>
      </w:r>
      <w:r>
        <w:rPr>
          <w:rFonts w:asciiTheme="minorEastAsia" w:hAnsiTheme="minorEastAsia" w:eastAsiaTheme="minorEastAsia"/>
          <w:sz w:val="24"/>
          <w:highlight w:val="none"/>
        </w:rPr>
        <w:t>4</w:t>
      </w:r>
      <w:r>
        <w:rPr>
          <w:rFonts w:hint="eastAsia" w:ascii="宋体" w:hAnsi="宋体"/>
          <w:sz w:val="24"/>
          <w:highlight w:val="none"/>
        </w:rPr>
        <w:t>供应商具有履行合同所必需的设备和专业技术能力的书面声明（原件，格式自定）</w:t>
      </w:r>
    </w:p>
    <w:p w14:paraId="70080893">
      <w:pPr>
        <w:spacing w:line="360" w:lineRule="auto"/>
        <w:rPr>
          <w:rFonts w:ascii="宋体" w:hAnsi="宋体" w:cs="Arial"/>
          <w:sz w:val="24"/>
          <w:highlight w:val="none"/>
        </w:rPr>
      </w:pPr>
      <w:r>
        <w:rPr>
          <w:rFonts w:hint="eastAsia" w:asciiTheme="minorEastAsia" w:hAnsiTheme="minorEastAsia" w:eastAsiaTheme="minorEastAsia"/>
          <w:sz w:val="24"/>
          <w:highlight w:val="none"/>
        </w:rPr>
        <w:t>1-</w:t>
      </w:r>
      <w:r>
        <w:rPr>
          <w:rFonts w:asciiTheme="minorEastAsia" w:hAnsiTheme="minorEastAsia" w:eastAsiaTheme="minorEastAsia"/>
          <w:sz w:val="24"/>
          <w:highlight w:val="none"/>
        </w:rPr>
        <w:t>2</w:t>
      </w:r>
      <w:r>
        <w:rPr>
          <w:rFonts w:hint="eastAsia" w:asciiTheme="minorEastAsia" w:hAnsiTheme="minorEastAsia" w:eastAsiaTheme="minorEastAsia"/>
          <w:sz w:val="24"/>
          <w:highlight w:val="none"/>
        </w:rPr>
        <w:t>-</w:t>
      </w:r>
      <w:r>
        <w:rPr>
          <w:rFonts w:asciiTheme="minorEastAsia" w:hAnsiTheme="minorEastAsia" w:eastAsiaTheme="minorEastAsia"/>
          <w:sz w:val="24"/>
          <w:highlight w:val="none"/>
        </w:rPr>
        <w:t>5</w:t>
      </w:r>
      <w:r>
        <w:rPr>
          <w:rFonts w:hint="eastAsia" w:ascii="宋体" w:hAnsi="宋体"/>
          <w:sz w:val="24"/>
          <w:highlight w:val="none"/>
        </w:rPr>
        <w:t>依法缴纳税收的记录：提供供应商</w:t>
      </w:r>
      <w:r>
        <w:rPr>
          <w:rFonts w:ascii="宋体" w:hAnsi="宋体" w:cs="Arial"/>
          <w:sz w:val="24"/>
          <w:highlight w:val="none"/>
        </w:rPr>
        <w:t>近</w:t>
      </w:r>
      <w:r>
        <w:rPr>
          <w:rFonts w:hint="eastAsia" w:ascii="宋体" w:hAnsi="宋体" w:cs="Arial"/>
          <w:sz w:val="24"/>
          <w:highlight w:val="none"/>
        </w:rPr>
        <w:t>6个月中任意1个月</w:t>
      </w:r>
      <w:r>
        <w:rPr>
          <w:rFonts w:ascii="宋体" w:hAnsi="宋体" w:cs="Arial"/>
          <w:sz w:val="24"/>
          <w:highlight w:val="none"/>
        </w:rPr>
        <w:t>缴纳企业所得税或增值税的证明</w:t>
      </w:r>
      <w:r>
        <w:rPr>
          <w:rFonts w:hint="eastAsia" w:ascii="宋体" w:hAnsi="宋体" w:cs="Arial"/>
          <w:sz w:val="24"/>
          <w:highlight w:val="none"/>
        </w:rPr>
        <w:t>文件</w:t>
      </w:r>
      <w:r>
        <w:rPr>
          <w:rFonts w:ascii="宋体" w:hAnsi="宋体" w:cs="Arial"/>
          <w:sz w:val="24"/>
          <w:highlight w:val="none"/>
        </w:rPr>
        <w:t>（缴纳</w:t>
      </w:r>
      <w:r>
        <w:rPr>
          <w:rFonts w:hint="eastAsia" w:ascii="宋体" w:hAnsi="宋体" w:cs="Arial"/>
          <w:sz w:val="24"/>
          <w:highlight w:val="none"/>
        </w:rPr>
        <w:t>税收的凭据</w:t>
      </w:r>
      <w:r>
        <w:rPr>
          <w:rFonts w:ascii="宋体" w:hAnsi="宋体" w:cs="Arial"/>
          <w:sz w:val="24"/>
          <w:highlight w:val="none"/>
        </w:rPr>
        <w:t>复印件</w:t>
      </w:r>
      <w:r>
        <w:rPr>
          <w:rFonts w:hint="eastAsia" w:ascii="宋体" w:hAnsi="宋体" w:cs="Arial"/>
          <w:sz w:val="24"/>
          <w:highlight w:val="none"/>
        </w:rPr>
        <w:t>或其他有效证明文件</w:t>
      </w:r>
      <w:r>
        <w:rPr>
          <w:rFonts w:ascii="宋体" w:hAnsi="宋体" w:cs="Arial"/>
          <w:sz w:val="24"/>
          <w:highlight w:val="none"/>
        </w:rPr>
        <w:t>，加盖公章）或事业单位近期纳税证明</w:t>
      </w:r>
      <w:r>
        <w:rPr>
          <w:rFonts w:hint="eastAsia" w:ascii="宋体" w:hAnsi="宋体" w:cs="Arial"/>
          <w:sz w:val="24"/>
          <w:highlight w:val="none"/>
        </w:rPr>
        <w:t>文件</w:t>
      </w:r>
      <w:r>
        <w:rPr>
          <w:rFonts w:ascii="宋体" w:hAnsi="宋体" w:cs="Arial"/>
          <w:sz w:val="24"/>
          <w:highlight w:val="none"/>
        </w:rPr>
        <w:t>（缴纳</w:t>
      </w:r>
      <w:r>
        <w:rPr>
          <w:rFonts w:hint="eastAsia" w:ascii="宋体" w:hAnsi="宋体" w:cs="Arial"/>
          <w:sz w:val="24"/>
          <w:highlight w:val="none"/>
        </w:rPr>
        <w:t>税收的凭据</w:t>
      </w:r>
      <w:r>
        <w:rPr>
          <w:rFonts w:ascii="宋体" w:hAnsi="宋体" w:cs="Arial"/>
          <w:sz w:val="24"/>
          <w:highlight w:val="none"/>
        </w:rPr>
        <w:t>复印件</w:t>
      </w:r>
      <w:r>
        <w:rPr>
          <w:rFonts w:hint="eastAsia" w:ascii="宋体" w:hAnsi="宋体" w:cs="Arial"/>
          <w:sz w:val="24"/>
          <w:highlight w:val="none"/>
        </w:rPr>
        <w:t>或其他有效证明文件</w:t>
      </w:r>
      <w:r>
        <w:rPr>
          <w:rFonts w:ascii="宋体" w:hAnsi="宋体" w:cs="Arial"/>
          <w:sz w:val="24"/>
          <w:highlight w:val="none"/>
        </w:rPr>
        <w:t>，加盖公章）或自然人缴纳个人所得税证明</w:t>
      </w:r>
      <w:r>
        <w:rPr>
          <w:rFonts w:hint="eastAsia" w:ascii="宋体" w:hAnsi="宋体" w:cs="Arial"/>
          <w:sz w:val="24"/>
          <w:highlight w:val="none"/>
        </w:rPr>
        <w:t>文件</w:t>
      </w:r>
      <w:r>
        <w:rPr>
          <w:rFonts w:ascii="宋体" w:hAnsi="宋体" w:cs="Arial"/>
          <w:sz w:val="24"/>
          <w:highlight w:val="none"/>
        </w:rPr>
        <w:t>（缴纳</w:t>
      </w:r>
      <w:r>
        <w:rPr>
          <w:rFonts w:hint="eastAsia" w:ascii="宋体" w:hAnsi="宋体" w:cs="Arial"/>
          <w:sz w:val="24"/>
          <w:highlight w:val="none"/>
        </w:rPr>
        <w:t>税收的凭据或其他有效证明文件，自然人签字</w:t>
      </w:r>
      <w:r>
        <w:rPr>
          <w:rFonts w:ascii="宋体" w:hAnsi="宋体" w:cs="Arial"/>
          <w:sz w:val="24"/>
          <w:highlight w:val="none"/>
        </w:rPr>
        <w:t>）</w:t>
      </w:r>
      <w:r>
        <w:rPr>
          <w:rFonts w:hint="eastAsia" w:ascii="宋体" w:hAnsi="宋体" w:cs="Arial"/>
          <w:sz w:val="24"/>
          <w:highlight w:val="none"/>
        </w:rPr>
        <w:t>。依法免税的供应商，应提供相应文件证明其依法免税。</w:t>
      </w:r>
    </w:p>
    <w:p w14:paraId="08F4F327">
      <w:pPr>
        <w:spacing w:line="360" w:lineRule="auto"/>
        <w:rPr>
          <w:rFonts w:asciiTheme="minorEastAsia" w:hAnsiTheme="minorEastAsia" w:eastAsiaTheme="minorEastAsia"/>
          <w:sz w:val="24"/>
          <w:highlight w:val="none"/>
        </w:rPr>
      </w:pPr>
      <w:r>
        <w:rPr>
          <w:rFonts w:hint="eastAsia" w:ascii="宋体" w:hAnsi="宋体" w:cs="Arial"/>
          <w:sz w:val="24"/>
          <w:highlight w:val="none"/>
        </w:rPr>
        <w:t>1-</w:t>
      </w:r>
      <w:r>
        <w:rPr>
          <w:rFonts w:ascii="宋体" w:hAnsi="宋体" w:cs="Arial"/>
          <w:sz w:val="24"/>
          <w:highlight w:val="none"/>
        </w:rPr>
        <w:t>2</w:t>
      </w:r>
      <w:r>
        <w:rPr>
          <w:rFonts w:hint="eastAsia" w:ascii="宋体" w:hAnsi="宋体" w:cs="Arial"/>
          <w:sz w:val="24"/>
          <w:highlight w:val="none"/>
        </w:rPr>
        <w:t>-</w:t>
      </w:r>
      <w:r>
        <w:rPr>
          <w:rFonts w:ascii="宋体" w:hAnsi="宋体" w:cs="Arial"/>
          <w:sz w:val="24"/>
          <w:highlight w:val="none"/>
        </w:rPr>
        <w:t>6</w:t>
      </w:r>
      <w:r>
        <w:rPr>
          <w:rFonts w:hint="eastAsia" w:ascii="宋体" w:hAnsi="宋体"/>
          <w:sz w:val="24"/>
          <w:highlight w:val="none"/>
        </w:rPr>
        <w:t>依法缴纳社会保障资金的记录：</w:t>
      </w:r>
      <w:r>
        <w:rPr>
          <w:rFonts w:hint="eastAsia" w:ascii="宋体" w:hAnsi="宋体" w:cs="Arial"/>
          <w:sz w:val="24"/>
          <w:highlight w:val="none"/>
        </w:rPr>
        <w:t>提供供应商</w:t>
      </w:r>
      <w:r>
        <w:rPr>
          <w:rFonts w:ascii="宋体" w:hAnsi="宋体" w:cs="Arial"/>
          <w:sz w:val="24"/>
          <w:highlight w:val="none"/>
        </w:rPr>
        <w:t>近</w:t>
      </w:r>
      <w:r>
        <w:rPr>
          <w:rFonts w:hint="eastAsia" w:ascii="宋体" w:hAnsi="宋体" w:cs="Arial"/>
          <w:sz w:val="24"/>
          <w:highlight w:val="none"/>
        </w:rPr>
        <w:t>6个月中任意1个月</w:t>
      </w:r>
      <w:r>
        <w:rPr>
          <w:rFonts w:ascii="宋体" w:hAnsi="宋体" w:cs="Arial"/>
          <w:sz w:val="24"/>
          <w:highlight w:val="none"/>
        </w:rPr>
        <w:t>为职工缴纳社会保险的证明</w:t>
      </w:r>
      <w:r>
        <w:rPr>
          <w:rFonts w:hint="eastAsia" w:ascii="宋体" w:hAnsi="宋体" w:cs="Arial"/>
          <w:sz w:val="24"/>
          <w:highlight w:val="none"/>
        </w:rPr>
        <w:t>文件</w:t>
      </w:r>
      <w:r>
        <w:rPr>
          <w:rFonts w:ascii="宋体" w:hAnsi="宋体" w:cs="Arial"/>
          <w:sz w:val="24"/>
          <w:highlight w:val="none"/>
        </w:rPr>
        <w:t>（</w:t>
      </w:r>
      <w:r>
        <w:rPr>
          <w:rFonts w:hint="eastAsia" w:ascii="宋体" w:hAnsi="宋体" w:cs="Arial"/>
          <w:sz w:val="24"/>
          <w:highlight w:val="none"/>
        </w:rPr>
        <w:t>缴纳社会保险的凭据复印件或其他有效证明文件</w:t>
      </w:r>
      <w:r>
        <w:rPr>
          <w:rFonts w:ascii="宋体" w:hAnsi="宋体" w:cs="Arial"/>
          <w:sz w:val="24"/>
          <w:highlight w:val="none"/>
        </w:rPr>
        <w:t>，加盖公章）或自然人缴纳</w:t>
      </w:r>
      <w:r>
        <w:rPr>
          <w:rFonts w:hint="eastAsia" w:ascii="宋体" w:hAnsi="宋体" w:cs="Arial"/>
          <w:sz w:val="24"/>
          <w:highlight w:val="none"/>
        </w:rPr>
        <w:t>社会</w:t>
      </w:r>
      <w:r>
        <w:rPr>
          <w:rFonts w:ascii="宋体" w:hAnsi="宋体" w:cs="Arial"/>
          <w:sz w:val="24"/>
          <w:highlight w:val="none"/>
        </w:rPr>
        <w:t>保险</w:t>
      </w:r>
      <w:r>
        <w:rPr>
          <w:rFonts w:hint="eastAsia" w:ascii="宋体" w:hAnsi="宋体" w:cs="Arial"/>
          <w:sz w:val="24"/>
          <w:highlight w:val="none"/>
        </w:rPr>
        <w:t>的</w:t>
      </w:r>
      <w:r>
        <w:rPr>
          <w:rFonts w:ascii="宋体" w:hAnsi="宋体" w:cs="Arial"/>
          <w:sz w:val="24"/>
          <w:highlight w:val="none"/>
        </w:rPr>
        <w:t>证明</w:t>
      </w:r>
      <w:r>
        <w:rPr>
          <w:rFonts w:hint="eastAsia" w:ascii="宋体" w:hAnsi="宋体" w:cs="Arial"/>
          <w:sz w:val="24"/>
          <w:highlight w:val="none"/>
        </w:rPr>
        <w:t>文件</w:t>
      </w:r>
      <w:r>
        <w:rPr>
          <w:rFonts w:ascii="宋体" w:hAnsi="宋体" w:cs="Arial"/>
          <w:sz w:val="24"/>
          <w:highlight w:val="none"/>
        </w:rPr>
        <w:t>（</w:t>
      </w:r>
      <w:r>
        <w:rPr>
          <w:rFonts w:hint="eastAsia" w:ascii="宋体" w:hAnsi="宋体" w:cs="Arial"/>
          <w:sz w:val="24"/>
          <w:highlight w:val="none"/>
        </w:rPr>
        <w:t>缴纳社会保险的凭据复印件或其他有效证明文件</w:t>
      </w:r>
      <w:r>
        <w:rPr>
          <w:rFonts w:ascii="宋体" w:hAnsi="宋体" w:cs="Arial"/>
          <w:sz w:val="24"/>
          <w:highlight w:val="none"/>
        </w:rPr>
        <w:t>，</w:t>
      </w:r>
      <w:r>
        <w:rPr>
          <w:rFonts w:hint="eastAsia" w:ascii="宋体" w:hAnsi="宋体" w:cs="Arial"/>
          <w:sz w:val="24"/>
          <w:highlight w:val="none"/>
        </w:rPr>
        <w:t>自然人签字</w:t>
      </w:r>
      <w:r>
        <w:rPr>
          <w:rFonts w:ascii="宋体" w:hAnsi="宋体" w:cs="Arial"/>
          <w:sz w:val="24"/>
          <w:highlight w:val="none"/>
        </w:rPr>
        <w:t>）</w:t>
      </w:r>
      <w:r>
        <w:rPr>
          <w:rFonts w:hint="eastAsia" w:ascii="宋体" w:hAnsi="宋体" w:cs="Arial"/>
          <w:sz w:val="24"/>
          <w:highlight w:val="none"/>
        </w:rPr>
        <w:t>。依法不需要缴纳社会保障资金的供应商，应提供相应文件证明其依法不需要缴纳社会保障资金。</w:t>
      </w:r>
    </w:p>
    <w:p w14:paraId="1772C534">
      <w:pPr>
        <w:pStyle w:val="67"/>
        <w:spacing w:line="360" w:lineRule="auto"/>
        <w:ind w:firstLine="0" w:firstLineChars="0"/>
        <w:rPr>
          <w:rFonts w:ascii="宋体" w:hAnsi="宋体"/>
          <w:sz w:val="24"/>
          <w:szCs w:val="24"/>
          <w:highlight w:val="none"/>
        </w:rPr>
      </w:pPr>
      <w:r>
        <w:rPr>
          <w:rFonts w:hint="eastAsia" w:asciiTheme="minorEastAsia" w:hAnsiTheme="minorEastAsia" w:eastAsiaTheme="minorEastAsia"/>
          <w:sz w:val="24"/>
          <w:highlight w:val="none"/>
        </w:rPr>
        <w:t>1-</w:t>
      </w:r>
      <w:r>
        <w:rPr>
          <w:rFonts w:asciiTheme="minorEastAsia" w:hAnsiTheme="minorEastAsia" w:eastAsiaTheme="minorEastAsia"/>
          <w:sz w:val="24"/>
          <w:highlight w:val="none"/>
        </w:rPr>
        <w:t>2</w:t>
      </w:r>
      <w:r>
        <w:rPr>
          <w:rFonts w:hint="eastAsia" w:asciiTheme="minorEastAsia" w:hAnsiTheme="minorEastAsia" w:eastAsiaTheme="minorEastAsia"/>
          <w:sz w:val="24"/>
          <w:highlight w:val="none"/>
        </w:rPr>
        <w:t>-</w:t>
      </w:r>
      <w:r>
        <w:rPr>
          <w:rFonts w:asciiTheme="minorEastAsia" w:hAnsiTheme="minorEastAsia" w:eastAsiaTheme="minorEastAsia"/>
          <w:sz w:val="24"/>
          <w:highlight w:val="none"/>
        </w:rPr>
        <w:t xml:space="preserve">7 </w:t>
      </w:r>
      <w:r>
        <w:rPr>
          <w:rFonts w:hint="eastAsia" w:ascii="宋体" w:hAnsi="宋体"/>
          <w:sz w:val="24"/>
          <w:highlight w:val="none"/>
        </w:rPr>
        <w:t>参加政府采购活动前3年内在经营活动中没有重大违法记录的书面声明（重大违法记录，是指供应商因违法经营受到刑事处罚或者责令停产停业、吊销许可证或者执照、较大数额罚款等行政处罚；原件，格式自定）</w:t>
      </w:r>
    </w:p>
    <w:p w14:paraId="1710763C">
      <w:pPr>
        <w:spacing w:line="360" w:lineRule="auto"/>
        <w:ind w:left="1"/>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说明：包封一中应包括竞争比选报价一览表及资格证明文件分册（正本一份，副本四份），</w:t>
      </w:r>
      <w:r>
        <w:rPr>
          <w:rFonts w:hint="eastAsia" w:ascii="宋体"/>
          <w:sz w:val="24"/>
          <w:szCs w:val="24"/>
          <w:highlight w:val="none"/>
        </w:rPr>
        <w:t>文件上应清楚地标明“正本”或“副本”，若正本和副本不符，以正本为准。参加竞争比选时单独密封递交，包封上应注明</w:t>
      </w:r>
      <w:r>
        <w:rPr>
          <w:rFonts w:hint="eastAsia"/>
          <w:sz w:val="24"/>
          <w:szCs w:val="24"/>
          <w:highlight w:val="none"/>
        </w:rPr>
        <w:t>项目</w:t>
      </w:r>
      <w:r>
        <w:rPr>
          <w:sz w:val="24"/>
          <w:szCs w:val="24"/>
          <w:highlight w:val="none"/>
        </w:rPr>
        <w:t>编号</w:t>
      </w:r>
      <w:r>
        <w:rPr>
          <w:rFonts w:hint="eastAsia"/>
          <w:sz w:val="24"/>
          <w:szCs w:val="24"/>
          <w:highlight w:val="none"/>
        </w:rPr>
        <w:t>、</w:t>
      </w:r>
      <w:r>
        <w:rPr>
          <w:sz w:val="24"/>
          <w:szCs w:val="24"/>
          <w:highlight w:val="none"/>
        </w:rPr>
        <w:t>项目名称、</w:t>
      </w:r>
      <w:r>
        <w:rPr>
          <w:rFonts w:hint="eastAsia"/>
          <w:sz w:val="24"/>
          <w:szCs w:val="24"/>
          <w:highlight w:val="none"/>
        </w:rPr>
        <w:t>供应商名称、</w:t>
      </w:r>
      <w:r>
        <w:rPr>
          <w:sz w:val="24"/>
          <w:szCs w:val="24"/>
          <w:highlight w:val="none"/>
        </w:rPr>
        <w:t>“在</w:t>
      </w:r>
      <w:r>
        <w:rPr>
          <w:sz w:val="24"/>
          <w:szCs w:val="24"/>
          <w:highlight w:val="none"/>
          <w:u w:val="single"/>
        </w:rPr>
        <w:t>（详见</w:t>
      </w:r>
      <w:r>
        <w:rPr>
          <w:rFonts w:hint="eastAsia"/>
          <w:sz w:val="24"/>
          <w:szCs w:val="24"/>
          <w:highlight w:val="none"/>
          <w:u w:val="single"/>
        </w:rPr>
        <w:t>竞争比选采购公告</w:t>
      </w:r>
      <w:r>
        <w:rPr>
          <w:sz w:val="24"/>
          <w:szCs w:val="24"/>
          <w:highlight w:val="none"/>
          <w:u w:val="single"/>
        </w:rPr>
        <w:t>中的</w:t>
      </w:r>
      <w:r>
        <w:rPr>
          <w:rFonts w:hint="eastAsia"/>
          <w:sz w:val="24"/>
          <w:szCs w:val="24"/>
          <w:highlight w:val="none"/>
          <w:u w:val="single"/>
        </w:rPr>
        <w:t>递交响应文件截止时间</w:t>
      </w:r>
      <w:r>
        <w:rPr>
          <w:sz w:val="24"/>
          <w:szCs w:val="24"/>
          <w:highlight w:val="none"/>
          <w:u w:val="single"/>
        </w:rPr>
        <w:t>）</w:t>
      </w:r>
      <w:r>
        <w:rPr>
          <w:sz w:val="24"/>
          <w:szCs w:val="24"/>
          <w:highlight w:val="none"/>
        </w:rPr>
        <w:t>之前不得启封”</w:t>
      </w:r>
      <w:r>
        <w:rPr>
          <w:rFonts w:hint="eastAsia"/>
          <w:sz w:val="24"/>
          <w:szCs w:val="24"/>
          <w:highlight w:val="none"/>
        </w:rPr>
        <w:t>和“</w:t>
      </w:r>
      <w:r>
        <w:rPr>
          <w:rFonts w:hint="eastAsia" w:asciiTheme="minorEastAsia" w:hAnsiTheme="minorEastAsia" w:eastAsiaTheme="minorEastAsia"/>
          <w:sz w:val="24"/>
          <w:highlight w:val="none"/>
        </w:rPr>
        <w:t>竞争比选报价一览表及资格证明文件</w:t>
      </w:r>
      <w:r>
        <w:rPr>
          <w:rFonts w:hint="eastAsia"/>
          <w:sz w:val="24"/>
          <w:szCs w:val="24"/>
          <w:highlight w:val="none"/>
        </w:rPr>
        <w:t>”字样，在封装处应加盖供应商公章，</w:t>
      </w:r>
      <w:r>
        <w:rPr>
          <w:rFonts w:hint="eastAsia" w:ascii="宋体"/>
          <w:sz w:val="24"/>
          <w:szCs w:val="24"/>
          <w:highlight w:val="none"/>
        </w:rPr>
        <w:t>自然人参加比选的签字即可</w:t>
      </w:r>
      <w:r>
        <w:rPr>
          <w:rFonts w:hint="eastAsia"/>
          <w:b/>
          <w:sz w:val="24"/>
          <w:szCs w:val="24"/>
          <w:highlight w:val="none"/>
        </w:rPr>
        <w:t>。</w:t>
      </w:r>
      <w:r>
        <w:rPr>
          <w:rFonts w:hint="eastAsia" w:asciiTheme="minorEastAsia" w:hAnsiTheme="minorEastAsia" w:eastAsiaTheme="minorEastAsia"/>
          <w:sz w:val="24"/>
          <w:highlight w:val="none"/>
        </w:rPr>
        <w:t>竞争比选报价一览表及资格证明文件应装订牢固，目录清晰、逐页编码；应有书脊，书脊的要求为：从上到下列出项目名称、“竞争比选报价一览表及资格证明文件”字样、供应商名称、比选年月。</w:t>
      </w:r>
    </w:p>
    <w:p w14:paraId="2512A44D">
      <w:pPr>
        <w:spacing w:line="360" w:lineRule="auto"/>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包封二：商务及技术文件分册，该分册应包括以下内容，且应胶装成册：</w:t>
      </w:r>
    </w:p>
    <w:p w14:paraId="14BF61D8">
      <w:pPr>
        <w:tabs>
          <w:tab w:val="left" w:pos="900"/>
        </w:tabs>
        <w:spacing w:line="360" w:lineRule="auto"/>
        <w:rPr>
          <w:rFonts w:ascii="宋体"/>
          <w:color w:val="FF6600"/>
          <w:sz w:val="24"/>
          <w:szCs w:val="24"/>
          <w:highlight w:val="none"/>
        </w:rPr>
      </w:pPr>
      <w:r>
        <w:rPr>
          <w:rFonts w:hint="eastAsia" w:ascii="宋体"/>
          <w:sz w:val="24"/>
          <w:szCs w:val="24"/>
          <w:highlight w:val="none"/>
        </w:rPr>
        <w:t>1-1比选函</w:t>
      </w:r>
      <w:r>
        <w:rPr>
          <w:rFonts w:ascii="宋体"/>
          <w:sz w:val="24"/>
          <w:szCs w:val="24"/>
          <w:highlight w:val="none"/>
        </w:rPr>
        <w:t>（</w:t>
      </w:r>
      <w:r>
        <w:rPr>
          <w:rFonts w:hint="eastAsia" w:ascii="宋体"/>
          <w:sz w:val="24"/>
          <w:szCs w:val="24"/>
          <w:highlight w:val="none"/>
        </w:rPr>
        <w:t>原件，按格式提供</w:t>
      </w:r>
      <w:r>
        <w:rPr>
          <w:rFonts w:ascii="宋体"/>
          <w:sz w:val="24"/>
          <w:szCs w:val="24"/>
          <w:highlight w:val="none"/>
        </w:rPr>
        <w:t>）</w:t>
      </w:r>
    </w:p>
    <w:p w14:paraId="6DD966C9">
      <w:pPr>
        <w:tabs>
          <w:tab w:val="left" w:pos="900"/>
          <w:tab w:val="left" w:pos="5580"/>
        </w:tabs>
        <w:spacing w:line="360" w:lineRule="auto"/>
        <w:rPr>
          <w:rFonts w:ascii="宋体"/>
          <w:sz w:val="24"/>
          <w:szCs w:val="24"/>
          <w:highlight w:val="none"/>
        </w:rPr>
      </w:pPr>
      <w:r>
        <w:rPr>
          <w:rFonts w:hint="eastAsia" w:ascii="宋体"/>
          <w:sz w:val="24"/>
          <w:szCs w:val="24"/>
          <w:highlight w:val="none"/>
        </w:rPr>
        <w:t>1-</w:t>
      </w:r>
      <w:r>
        <w:rPr>
          <w:rFonts w:ascii="宋体"/>
          <w:sz w:val="24"/>
          <w:szCs w:val="24"/>
          <w:highlight w:val="none"/>
        </w:rPr>
        <w:t>2</w:t>
      </w:r>
      <w:r>
        <w:rPr>
          <w:rFonts w:hint="eastAsia" w:ascii="宋体"/>
          <w:sz w:val="24"/>
          <w:szCs w:val="24"/>
          <w:highlight w:val="none"/>
        </w:rPr>
        <w:t>分项报价表</w:t>
      </w:r>
    </w:p>
    <w:p w14:paraId="1B322E3E">
      <w:pPr>
        <w:tabs>
          <w:tab w:val="left" w:pos="900"/>
          <w:tab w:val="left" w:pos="5580"/>
        </w:tabs>
        <w:spacing w:line="360" w:lineRule="auto"/>
        <w:rPr>
          <w:rFonts w:ascii="宋体"/>
          <w:sz w:val="24"/>
          <w:szCs w:val="24"/>
          <w:highlight w:val="none"/>
        </w:rPr>
      </w:pPr>
      <w:r>
        <w:rPr>
          <w:rFonts w:hint="eastAsia" w:ascii="宋体"/>
          <w:sz w:val="24"/>
          <w:szCs w:val="24"/>
          <w:highlight w:val="none"/>
        </w:rPr>
        <w:t>1-</w:t>
      </w:r>
      <w:r>
        <w:rPr>
          <w:rFonts w:ascii="宋体"/>
          <w:sz w:val="24"/>
          <w:szCs w:val="24"/>
          <w:highlight w:val="none"/>
        </w:rPr>
        <w:t>3</w:t>
      </w:r>
      <w:r>
        <w:rPr>
          <w:rFonts w:hint="eastAsia" w:ascii="宋体"/>
          <w:sz w:val="24"/>
          <w:szCs w:val="24"/>
          <w:highlight w:val="none"/>
        </w:rPr>
        <w:t>供应商情况表</w:t>
      </w:r>
      <w:r>
        <w:rPr>
          <w:rFonts w:ascii="宋体"/>
          <w:sz w:val="24"/>
          <w:szCs w:val="24"/>
          <w:highlight w:val="none"/>
        </w:rPr>
        <w:t>（</w:t>
      </w:r>
      <w:r>
        <w:rPr>
          <w:rFonts w:hint="eastAsia" w:ascii="宋体"/>
          <w:sz w:val="24"/>
          <w:szCs w:val="24"/>
          <w:highlight w:val="none"/>
        </w:rPr>
        <w:t>原件，按格式提供</w:t>
      </w:r>
      <w:r>
        <w:rPr>
          <w:rFonts w:ascii="宋体"/>
          <w:sz w:val="24"/>
          <w:szCs w:val="24"/>
          <w:highlight w:val="none"/>
        </w:rPr>
        <w:t>）</w:t>
      </w:r>
    </w:p>
    <w:p w14:paraId="6127086D">
      <w:pPr>
        <w:tabs>
          <w:tab w:val="left" w:pos="900"/>
          <w:tab w:val="left" w:pos="5580"/>
        </w:tabs>
        <w:spacing w:line="360" w:lineRule="auto"/>
        <w:rPr>
          <w:rFonts w:ascii="宋体"/>
          <w:sz w:val="24"/>
          <w:szCs w:val="24"/>
          <w:highlight w:val="none"/>
        </w:rPr>
      </w:pPr>
      <w:r>
        <w:rPr>
          <w:rFonts w:hint="eastAsia" w:ascii="宋体"/>
          <w:sz w:val="24"/>
          <w:szCs w:val="24"/>
          <w:highlight w:val="none"/>
        </w:rPr>
        <w:t>1-</w:t>
      </w:r>
      <w:r>
        <w:rPr>
          <w:rFonts w:ascii="宋体"/>
          <w:sz w:val="24"/>
          <w:szCs w:val="24"/>
          <w:highlight w:val="none"/>
        </w:rPr>
        <w:t>4</w:t>
      </w:r>
      <w:r>
        <w:rPr>
          <w:rFonts w:hint="eastAsia" w:ascii="宋体"/>
          <w:sz w:val="24"/>
          <w:szCs w:val="24"/>
          <w:highlight w:val="none"/>
        </w:rPr>
        <w:t>供应商商务符合性承诺函（原件，按格式提供）</w:t>
      </w:r>
    </w:p>
    <w:p w14:paraId="529AA014">
      <w:pPr>
        <w:tabs>
          <w:tab w:val="left" w:pos="900"/>
          <w:tab w:val="left" w:pos="5580"/>
        </w:tabs>
        <w:spacing w:line="360" w:lineRule="auto"/>
        <w:rPr>
          <w:rFonts w:ascii="宋体"/>
          <w:sz w:val="24"/>
          <w:szCs w:val="24"/>
          <w:highlight w:val="none"/>
        </w:rPr>
      </w:pPr>
      <w:r>
        <w:rPr>
          <w:rFonts w:hint="eastAsia" w:ascii="宋体"/>
          <w:sz w:val="24"/>
          <w:szCs w:val="24"/>
          <w:highlight w:val="none"/>
        </w:rPr>
        <w:t>1-</w:t>
      </w:r>
      <w:r>
        <w:rPr>
          <w:rFonts w:ascii="宋体"/>
          <w:sz w:val="24"/>
          <w:szCs w:val="24"/>
          <w:highlight w:val="none"/>
        </w:rPr>
        <w:t>5</w:t>
      </w:r>
      <w:r>
        <w:rPr>
          <w:rFonts w:hint="eastAsia" w:ascii="宋体"/>
          <w:sz w:val="24"/>
          <w:szCs w:val="24"/>
          <w:highlight w:val="none"/>
        </w:rPr>
        <w:t>供应商关联单位的说明（原件，按格式提供）</w:t>
      </w:r>
    </w:p>
    <w:p w14:paraId="72A41C87">
      <w:pPr>
        <w:tabs>
          <w:tab w:val="left" w:pos="900"/>
          <w:tab w:val="left" w:pos="5580"/>
        </w:tabs>
        <w:spacing w:line="360" w:lineRule="auto"/>
        <w:rPr>
          <w:rFonts w:ascii="宋体"/>
          <w:sz w:val="24"/>
          <w:szCs w:val="24"/>
          <w:highlight w:val="none"/>
        </w:rPr>
      </w:pPr>
      <w:r>
        <w:rPr>
          <w:rFonts w:hint="eastAsia" w:ascii="宋体"/>
          <w:sz w:val="24"/>
          <w:szCs w:val="24"/>
          <w:highlight w:val="none"/>
        </w:rPr>
        <w:t>1-</w:t>
      </w:r>
      <w:r>
        <w:rPr>
          <w:rFonts w:ascii="宋体"/>
          <w:sz w:val="24"/>
          <w:szCs w:val="24"/>
          <w:highlight w:val="none"/>
        </w:rPr>
        <w:t>6</w:t>
      </w:r>
      <w:r>
        <w:rPr>
          <w:rFonts w:hint="eastAsia" w:ascii="宋体"/>
          <w:sz w:val="24"/>
          <w:szCs w:val="24"/>
          <w:highlight w:val="none"/>
        </w:rPr>
        <w:t>业绩（提供业绩清单一览表（按格式提供）和业绩证明材料</w:t>
      </w:r>
    </w:p>
    <w:p w14:paraId="50195DD0">
      <w:pPr>
        <w:tabs>
          <w:tab w:val="left" w:pos="900"/>
          <w:tab w:val="left" w:pos="5580"/>
        </w:tabs>
        <w:spacing w:line="360" w:lineRule="auto"/>
        <w:rPr>
          <w:rFonts w:ascii="宋体"/>
          <w:sz w:val="24"/>
          <w:szCs w:val="24"/>
          <w:highlight w:val="none"/>
        </w:rPr>
      </w:pPr>
      <w:r>
        <w:rPr>
          <w:rFonts w:hint="eastAsia" w:ascii="宋体"/>
          <w:sz w:val="24"/>
          <w:szCs w:val="24"/>
          <w:highlight w:val="none"/>
        </w:rPr>
        <w:t>1-</w:t>
      </w:r>
      <w:r>
        <w:rPr>
          <w:rFonts w:ascii="宋体"/>
          <w:sz w:val="24"/>
          <w:szCs w:val="24"/>
          <w:highlight w:val="none"/>
        </w:rPr>
        <w:t>7</w:t>
      </w:r>
      <w:r>
        <w:rPr>
          <w:rFonts w:hint="eastAsia" w:ascii="宋体"/>
          <w:sz w:val="24"/>
          <w:szCs w:val="24"/>
          <w:highlight w:val="none"/>
        </w:rPr>
        <w:t>企业类型声明函（原件，按格式提供；符合《政府采购促进中小企业发展暂行办法》、《关于政府采购支持监狱企业发展有关问题的通知》和《三部门联合发布关于促进残疾人就业政府采购政策的通知》价格扣减条件的供应商需提交，不符合条件的无需提交））</w:t>
      </w:r>
    </w:p>
    <w:p w14:paraId="698224B6">
      <w:pPr>
        <w:tabs>
          <w:tab w:val="left" w:pos="900"/>
          <w:tab w:val="left" w:pos="5580"/>
        </w:tabs>
        <w:spacing w:line="360" w:lineRule="auto"/>
        <w:rPr>
          <w:rFonts w:ascii="宋体"/>
          <w:sz w:val="24"/>
          <w:szCs w:val="24"/>
          <w:highlight w:val="none"/>
        </w:rPr>
      </w:pPr>
      <w:r>
        <w:rPr>
          <w:rFonts w:hint="eastAsia" w:ascii="宋体"/>
          <w:sz w:val="24"/>
          <w:szCs w:val="24"/>
          <w:highlight w:val="none"/>
        </w:rPr>
        <w:t>1-</w:t>
      </w:r>
      <w:r>
        <w:rPr>
          <w:rFonts w:ascii="宋体"/>
          <w:sz w:val="24"/>
          <w:szCs w:val="24"/>
          <w:highlight w:val="none"/>
        </w:rPr>
        <w:t>8商务条款偏离表（</w:t>
      </w:r>
      <w:r>
        <w:rPr>
          <w:rFonts w:hint="eastAsia" w:ascii="宋体"/>
          <w:sz w:val="24"/>
          <w:szCs w:val="24"/>
          <w:highlight w:val="none"/>
        </w:rPr>
        <w:t>原件，按格式提供</w:t>
      </w:r>
      <w:r>
        <w:rPr>
          <w:rFonts w:ascii="宋体"/>
          <w:sz w:val="24"/>
          <w:szCs w:val="24"/>
          <w:highlight w:val="none"/>
        </w:rPr>
        <w:t>）</w:t>
      </w:r>
    </w:p>
    <w:p w14:paraId="47FB01E5">
      <w:pPr>
        <w:tabs>
          <w:tab w:val="left" w:pos="900"/>
          <w:tab w:val="left" w:pos="5580"/>
        </w:tabs>
        <w:spacing w:line="360" w:lineRule="auto"/>
        <w:rPr>
          <w:rFonts w:ascii="宋体"/>
          <w:sz w:val="24"/>
          <w:szCs w:val="24"/>
          <w:highlight w:val="none"/>
        </w:rPr>
      </w:pPr>
      <w:r>
        <w:rPr>
          <w:rFonts w:hint="eastAsia" w:ascii="宋体"/>
          <w:sz w:val="24"/>
          <w:szCs w:val="24"/>
          <w:highlight w:val="none"/>
        </w:rPr>
        <w:t>1-</w:t>
      </w:r>
      <w:r>
        <w:rPr>
          <w:rFonts w:ascii="宋体"/>
          <w:sz w:val="24"/>
          <w:szCs w:val="24"/>
          <w:highlight w:val="none"/>
        </w:rPr>
        <w:t>9</w:t>
      </w:r>
      <w:r>
        <w:rPr>
          <w:rFonts w:hint="eastAsia" w:ascii="宋体"/>
          <w:sz w:val="24"/>
          <w:szCs w:val="24"/>
          <w:highlight w:val="none"/>
        </w:rPr>
        <w:t>服务需求偏离表</w:t>
      </w:r>
    </w:p>
    <w:p w14:paraId="484F5A98">
      <w:pPr>
        <w:tabs>
          <w:tab w:val="left" w:pos="900"/>
          <w:tab w:val="left" w:pos="5580"/>
        </w:tabs>
        <w:spacing w:line="360" w:lineRule="auto"/>
        <w:rPr>
          <w:rFonts w:ascii="宋体"/>
          <w:sz w:val="24"/>
          <w:szCs w:val="24"/>
          <w:highlight w:val="none"/>
        </w:rPr>
      </w:pPr>
      <w:r>
        <w:rPr>
          <w:rFonts w:hint="eastAsia" w:ascii="宋体"/>
          <w:sz w:val="24"/>
          <w:szCs w:val="24"/>
          <w:highlight w:val="none"/>
        </w:rPr>
        <w:t>1-1</w:t>
      </w:r>
      <w:r>
        <w:rPr>
          <w:rFonts w:ascii="宋体"/>
          <w:sz w:val="24"/>
          <w:szCs w:val="24"/>
          <w:highlight w:val="none"/>
        </w:rPr>
        <w:t>0</w:t>
      </w:r>
      <w:r>
        <w:rPr>
          <w:rFonts w:hint="eastAsia" w:ascii="宋体"/>
          <w:sz w:val="24"/>
          <w:szCs w:val="24"/>
          <w:highlight w:val="none"/>
        </w:rPr>
        <w:t>详细的技术方案，包括但不限于以下内容：</w:t>
      </w:r>
    </w:p>
    <w:p w14:paraId="34459A47">
      <w:pPr>
        <w:tabs>
          <w:tab w:val="left" w:pos="900"/>
          <w:tab w:val="left" w:pos="5580"/>
        </w:tabs>
        <w:spacing w:line="360" w:lineRule="auto"/>
        <w:rPr>
          <w:rFonts w:ascii="宋体"/>
          <w:sz w:val="24"/>
          <w:szCs w:val="24"/>
          <w:highlight w:val="none"/>
        </w:rPr>
      </w:pPr>
      <w:r>
        <w:rPr>
          <w:rFonts w:hint="eastAsia" w:ascii="宋体"/>
          <w:sz w:val="24"/>
          <w:szCs w:val="24"/>
          <w:highlight w:val="none"/>
        </w:rPr>
        <w:t>1-</w:t>
      </w:r>
      <w:r>
        <w:rPr>
          <w:rFonts w:ascii="宋体"/>
          <w:sz w:val="24"/>
          <w:szCs w:val="24"/>
          <w:highlight w:val="none"/>
        </w:rPr>
        <w:t>10</w:t>
      </w:r>
      <w:r>
        <w:rPr>
          <w:rFonts w:hint="eastAsia" w:ascii="宋体"/>
          <w:sz w:val="24"/>
          <w:szCs w:val="24"/>
          <w:highlight w:val="none"/>
        </w:rPr>
        <w:t>-</w:t>
      </w:r>
      <w:r>
        <w:rPr>
          <w:rFonts w:ascii="宋体"/>
          <w:sz w:val="24"/>
          <w:szCs w:val="24"/>
          <w:highlight w:val="none"/>
        </w:rPr>
        <w:t>1</w:t>
      </w:r>
      <w:r>
        <w:rPr>
          <w:rFonts w:hint="eastAsia" w:ascii="宋体"/>
          <w:sz w:val="24"/>
          <w:szCs w:val="24"/>
          <w:highlight w:val="none"/>
        </w:rPr>
        <w:t>项目具体分析</w:t>
      </w:r>
    </w:p>
    <w:p w14:paraId="639CF72D">
      <w:pPr>
        <w:tabs>
          <w:tab w:val="left" w:pos="900"/>
          <w:tab w:val="left" w:pos="5580"/>
        </w:tabs>
        <w:spacing w:line="360" w:lineRule="auto"/>
        <w:rPr>
          <w:rFonts w:ascii="宋体"/>
          <w:sz w:val="24"/>
          <w:szCs w:val="24"/>
          <w:highlight w:val="none"/>
        </w:rPr>
      </w:pPr>
      <w:r>
        <w:rPr>
          <w:rFonts w:hint="eastAsia" w:ascii="宋体"/>
          <w:sz w:val="24"/>
          <w:szCs w:val="24"/>
          <w:highlight w:val="none"/>
        </w:rPr>
        <w:t>1-10-</w:t>
      </w:r>
      <w:r>
        <w:rPr>
          <w:rFonts w:ascii="宋体"/>
          <w:sz w:val="24"/>
          <w:szCs w:val="24"/>
          <w:highlight w:val="none"/>
        </w:rPr>
        <w:t>2</w:t>
      </w:r>
      <w:r>
        <w:rPr>
          <w:rFonts w:hint="eastAsia" w:ascii="宋体"/>
          <w:sz w:val="24"/>
          <w:szCs w:val="24"/>
          <w:highlight w:val="none"/>
        </w:rPr>
        <w:t>总体实施方案</w:t>
      </w:r>
    </w:p>
    <w:p w14:paraId="010B1D4E">
      <w:pPr>
        <w:tabs>
          <w:tab w:val="left" w:pos="900"/>
          <w:tab w:val="left" w:pos="5580"/>
        </w:tabs>
        <w:spacing w:line="360" w:lineRule="auto"/>
        <w:rPr>
          <w:rFonts w:ascii="宋体"/>
          <w:sz w:val="24"/>
          <w:szCs w:val="24"/>
          <w:highlight w:val="none"/>
        </w:rPr>
      </w:pPr>
      <w:r>
        <w:rPr>
          <w:rFonts w:hint="eastAsia" w:ascii="宋体"/>
          <w:sz w:val="24"/>
          <w:szCs w:val="24"/>
          <w:highlight w:val="none"/>
        </w:rPr>
        <w:t>1-10-</w:t>
      </w:r>
      <w:r>
        <w:rPr>
          <w:rFonts w:ascii="宋体"/>
          <w:sz w:val="24"/>
          <w:szCs w:val="24"/>
          <w:highlight w:val="none"/>
        </w:rPr>
        <w:t>3</w:t>
      </w:r>
      <w:r>
        <w:rPr>
          <w:rFonts w:hint="eastAsia" w:ascii="宋体"/>
          <w:sz w:val="24"/>
          <w:szCs w:val="24"/>
          <w:highlight w:val="none"/>
        </w:rPr>
        <w:t>质量保证措施</w:t>
      </w:r>
    </w:p>
    <w:p w14:paraId="5E5B058D">
      <w:pPr>
        <w:tabs>
          <w:tab w:val="left" w:pos="900"/>
          <w:tab w:val="left" w:pos="5580"/>
        </w:tabs>
        <w:spacing w:line="360" w:lineRule="auto"/>
        <w:rPr>
          <w:rFonts w:hint="eastAsia" w:ascii="宋体"/>
          <w:sz w:val="24"/>
          <w:szCs w:val="24"/>
          <w:highlight w:val="none"/>
        </w:rPr>
      </w:pPr>
      <w:r>
        <w:rPr>
          <w:rFonts w:hint="eastAsia" w:ascii="宋体"/>
          <w:sz w:val="24"/>
          <w:szCs w:val="24"/>
          <w:highlight w:val="none"/>
        </w:rPr>
        <w:t>1-10-</w:t>
      </w:r>
      <w:r>
        <w:rPr>
          <w:rFonts w:ascii="宋体"/>
          <w:sz w:val="24"/>
          <w:szCs w:val="24"/>
          <w:highlight w:val="none"/>
        </w:rPr>
        <w:t>4</w:t>
      </w:r>
      <w:r>
        <w:rPr>
          <w:rFonts w:hint="eastAsia" w:ascii="宋体"/>
          <w:sz w:val="24"/>
          <w:szCs w:val="24"/>
          <w:highlight w:val="none"/>
        </w:rPr>
        <w:t>项目实施进度计划及工期安排</w:t>
      </w:r>
    </w:p>
    <w:p w14:paraId="1C5CBED3">
      <w:pPr>
        <w:tabs>
          <w:tab w:val="left" w:pos="900"/>
          <w:tab w:val="left" w:pos="5580"/>
        </w:tabs>
        <w:spacing w:line="360" w:lineRule="auto"/>
        <w:rPr>
          <w:rFonts w:hint="default" w:ascii="宋体"/>
          <w:sz w:val="24"/>
          <w:szCs w:val="24"/>
          <w:highlight w:val="none"/>
          <w:lang w:val="en-US" w:eastAsia="zh-CN"/>
        </w:rPr>
      </w:pPr>
      <w:r>
        <w:rPr>
          <w:rFonts w:hint="eastAsia" w:ascii="宋体"/>
          <w:sz w:val="24"/>
          <w:szCs w:val="24"/>
          <w:highlight w:val="none"/>
          <w:lang w:val="en-US" w:eastAsia="zh-CN"/>
        </w:rPr>
        <w:t>1-10-5</w:t>
      </w:r>
      <w:r>
        <w:rPr>
          <w:rFonts w:hint="eastAsia" w:ascii="宋体"/>
          <w:sz w:val="24"/>
          <w:szCs w:val="24"/>
          <w:highlight w:val="none"/>
        </w:rPr>
        <w:t>服务及承诺</w:t>
      </w:r>
    </w:p>
    <w:p w14:paraId="688C102E">
      <w:pPr>
        <w:tabs>
          <w:tab w:val="left" w:pos="900"/>
          <w:tab w:val="left" w:pos="5580"/>
        </w:tabs>
        <w:spacing w:line="360" w:lineRule="auto"/>
        <w:rPr>
          <w:rFonts w:ascii="宋体"/>
          <w:sz w:val="24"/>
          <w:szCs w:val="24"/>
          <w:highlight w:val="none"/>
        </w:rPr>
      </w:pPr>
      <w:r>
        <w:rPr>
          <w:rFonts w:hint="eastAsia" w:ascii="宋体"/>
          <w:sz w:val="24"/>
          <w:szCs w:val="24"/>
          <w:highlight w:val="none"/>
        </w:rPr>
        <w:t>1-10-</w:t>
      </w:r>
      <w:r>
        <w:rPr>
          <w:rFonts w:hint="eastAsia" w:ascii="宋体"/>
          <w:sz w:val="24"/>
          <w:szCs w:val="24"/>
          <w:highlight w:val="none"/>
          <w:lang w:val="en-US" w:eastAsia="zh-CN"/>
        </w:rPr>
        <w:t>6</w:t>
      </w:r>
      <w:r>
        <w:rPr>
          <w:rFonts w:hint="eastAsia" w:ascii="宋体"/>
          <w:sz w:val="24"/>
          <w:szCs w:val="24"/>
          <w:highlight w:val="none"/>
        </w:rPr>
        <w:t>项目组成员组成及相关经验证明文件</w:t>
      </w:r>
    </w:p>
    <w:p w14:paraId="250005D9">
      <w:pPr>
        <w:tabs>
          <w:tab w:val="left" w:pos="900"/>
          <w:tab w:val="left" w:pos="5580"/>
        </w:tabs>
        <w:spacing w:line="360" w:lineRule="auto"/>
        <w:rPr>
          <w:rFonts w:ascii="宋体"/>
          <w:sz w:val="24"/>
          <w:szCs w:val="24"/>
          <w:highlight w:val="none"/>
        </w:rPr>
      </w:pPr>
      <w:r>
        <w:rPr>
          <w:rFonts w:hint="eastAsia" w:ascii="宋体"/>
          <w:sz w:val="24"/>
          <w:szCs w:val="24"/>
          <w:highlight w:val="none"/>
        </w:rPr>
        <w:t>1-11其他供应商需要说明的内容</w:t>
      </w:r>
    </w:p>
    <w:p w14:paraId="40B73FF7">
      <w:pPr>
        <w:spacing w:line="360" w:lineRule="auto"/>
        <w:rPr>
          <w:rFonts w:asciiTheme="minorEastAsia" w:hAnsiTheme="minorEastAsia" w:eastAsiaTheme="minorEastAsia"/>
          <w:sz w:val="24"/>
          <w:highlight w:val="none"/>
        </w:rPr>
      </w:pPr>
      <w:r>
        <w:rPr>
          <w:rFonts w:hint="eastAsia" w:ascii="宋体"/>
          <w:sz w:val="24"/>
          <w:szCs w:val="24"/>
          <w:highlight w:val="none"/>
        </w:rPr>
        <w:t>说明：包封二中应包括商务及技术文件分册（正本一份、副本四份），文件上应清楚地标明“正本”或“副本”，若正本和副本不符，以正本为准。参加竞争比选时单独密封递交，包封上应注明</w:t>
      </w:r>
      <w:r>
        <w:rPr>
          <w:rFonts w:hint="eastAsia"/>
          <w:sz w:val="24"/>
          <w:szCs w:val="24"/>
          <w:highlight w:val="none"/>
        </w:rPr>
        <w:t>项目</w:t>
      </w:r>
      <w:r>
        <w:rPr>
          <w:sz w:val="24"/>
          <w:szCs w:val="24"/>
          <w:highlight w:val="none"/>
        </w:rPr>
        <w:t>编号</w:t>
      </w:r>
      <w:r>
        <w:rPr>
          <w:rFonts w:hint="eastAsia"/>
          <w:sz w:val="24"/>
          <w:szCs w:val="24"/>
          <w:highlight w:val="none"/>
        </w:rPr>
        <w:t>、</w:t>
      </w:r>
      <w:r>
        <w:rPr>
          <w:sz w:val="24"/>
          <w:szCs w:val="24"/>
          <w:highlight w:val="none"/>
        </w:rPr>
        <w:t>项目名称、</w:t>
      </w:r>
      <w:r>
        <w:rPr>
          <w:rFonts w:hint="eastAsia"/>
          <w:sz w:val="24"/>
          <w:szCs w:val="24"/>
          <w:highlight w:val="none"/>
        </w:rPr>
        <w:t>供应商名称、</w:t>
      </w:r>
      <w:r>
        <w:rPr>
          <w:sz w:val="24"/>
          <w:szCs w:val="24"/>
          <w:highlight w:val="none"/>
        </w:rPr>
        <w:t>“在</w:t>
      </w:r>
      <w:r>
        <w:rPr>
          <w:sz w:val="24"/>
          <w:szCs w:val="24"/>
          <w:highlight w:val="none"/>
          <w:u w:val="single"/>
        </w:rPr>
        <w:t>（详见</w:t>
      </w:r>
      <w:r>
        <w:rPr>
          <w:rFonts w:hint="eastAsia"/>
          <w:sz w:val="24"/>
          <w:szCs w:val="24"/>
          <w:highlight w:val="none"/>
          <w:u w:val="single"/>
        </w:rPr>
        <w:t>竞争比选采购公告</w:t>
      </w:r>
      <w:r>
        <w:rPr>
          <w:sz w:val="24"/>
          <w:szCs w:val="24"/>
          <w:highlight w:val="none"/>
          <w:u w:val="single"/>
        </w:rPr>
        <w:t>中的</w:t>
      </w:r>
      <w:r>
        <w:rPr>
          <w:rFonts w:hint="eastAsia"/>
          <w:sz w:val="24"/>
          <w:szCs w:val="24"/>
          <w:highlight w:val="none"/>
          <w:u w:val="single"/>
        </w:rPr>
        <w:t>递交响应文件截止时间</w:t>
      </w:r>
      <w:r>
        <w:rPr>
          <w:sz w:val="24"/>
          <w:szCs w:val="24"/>
          <w:highlight w:val="none"/>
          <w:u w:val="single"/>
        </w:rPr>
        <w:t>）</w:t>
      </w:r>
      <w:r>
        <w:rPr>
          <w:sz w:val="24"/>
          <w:szCs w:val="24"/>
          <w:highlight w:val="none"/>
        </w:rPr>
        <w:t>之前不得启封”</w:t>
      </w:r>
      <w:r>
        <w:rPr>
          <w:rFonts w:hint="eastAsia"/>
          <w:sz w:val="24"/>
          <w:szCs w:val="24"/>
          <w:highlight w:val="none"/>
        </w:rPr>
        <w:t>和“商务及技术文件”字样，</w:t>
      </w:r>
      <w:r>
        <w:rPr>
          <w:rFonts w:hint="eastAsia" w:ascii="宋体"/>
          <w:sz w:val="24"/>
          <w:szCs w:val="24"/>
          <w:highlight w:val="none"/>
        </w:rPr>
        <w:t>在封装处应加盖供应商公章，自然人参加比选的签字即可</w:t>
      </w:r>
      <w:r>
        <w:rPr>
          <w:rFonts w:hint="eastAsia"/>
          <w:b/>
          <w:sz w:val="24"/>
          <w:szCs w:val="24"/>
          <w:highlight w:val="none"/>
        </w:rPr>
        <w:t>。</w:t>
      </w:r>
      <w:r>
        <w:rPr>
          <w:rFonts w:hint="eastAsia" w:asciiTheme="minorEastAsia" w:hAnsiTheme="minorEastAsia" w:eastAsiaTheme="minorEastAsia"/>
          <w:sz w:val="24"/>
          <w:highlight w:val="none"/>
        </w:rPr>
        <w:t>商务及技术文件应装订牢固，目录清晰、逐页编码；应有书脊，书脊的要求为：从上到下列出项目名称、“商务及技术文件”字样、供应商名称、比选年月。</w:t>
      </w:r>
    </w:p>
    <w:p w14:paraId="71916ADB">
      <w:pPr>
        <w:spacing w:line="360" w:lineRule="auto"/>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包封三：</w:t>
      </w:r>
      <w:r>
        <w:rPr>
          <w:rFonts w:hint="eastAsia" w:ascii="宋体"/>
          <w:b/>
          <w:bCs/>
          <w:sz w:val="24"/>
          <w:szCs w:val="24"/>
          <w:highlight w:val="none"/>
        </w:rPr>
        <w:t>电子文档</w:t>
      </w:r>
    </w:p>
    <w:p w14:paraId="5C94C46E">
      <w:pPr>
        <w:spacing w:line="360" w:lineRule="auto"/>
        <w:rPr>
          <w:rFonts w:asciiTheme="minorEastAsia" w:hAnsiTheme="minorEastAsia" w:eastAsiaTheme="minorEastAsia"/>
          <w:sz w:val="24"/>
          <w:highlight w:val="none"/>
        </w:rPr>
      </w:pPr>
      <w:r>
        <w:rPr>
          <w:rFonts w:hint="eastAsia" w:ascii="宋体"/>
          <w:sz w:val="24"/>
          <w:szCs w:val="24"/>
          <w:highlight w:val="none"/>
        </w:rPr>
        <w:t>说明：包封三中应包括电子文档1份（光盘）</w:t>
      </w:r>
      <w:r>
        <w:rPr>
          <w:rFonts w:hint="eastAsia" w:ascii="宋体"/>
          <w:sz w:val="24"/>
          <w:highlight w:val="none"/>
        </w:rPr>
        <w:t>。电子文档应包括签字并加盖公章的响应文件正本彩色扫描件（PDF格式）及电子版（WORD格式）。</w:t>
      </w:r>
      <w:r>
        <w:rPr>
          <w:rFonts w:hint="eastAsia" w:ascii="宋体"/>
          <w:sz w:val="24"/>
          <w:szCs w:val="24"/>
          <w:highlight w:val="none"/>
        </w:rPr>
        <w:t>参加竞争比选时单独密封递交，包封上应注明</w:t>
      </w:r>
      <w:r>
        <w:rPr>
          <w:rFonts w:hint="eastAsia"/>
          <w:sz w:val="24"/>
          <w:szCs w:val="24"/>
          <w:highlight w:val="none"/>
        </w:rPr>
        <w:t>项目</w:t>
      </w:r>
      <w:r>
        <w:rPr>
          <w:sz w:val="24"/>
          <w:szCs w:val="24"/>
          <w:highlight w:val="none"/>
        </w:rPr>
        <w:t>编号</w:t>
      </w:r>
      <w:r>
        <w:rPr>
          <w:rFonts w:hint="eastAsia"/>
          <w:sz w:val="24"/>
          <w:szCs w:val="24"/>
          <w:highlight w:val="none"/>
        </w:rPr>
        <w:t>、</w:t>
      </w:r>
      <w:r>
        <w:rPr>
          <w:sz w:val="24"/>
          <w:szCs w:val="24"/>
          <w:highlight w:val="none"/>
        </w:rPr>
        <w:t>项目名称、</w:t>
      </w:r>
      <w:r>
        <w:rPr>
          <w:rFonts w:hint="eastAsia"/>
          <w:sz w:val="24"/>
          <w:szCs w:val="24"/>
          <w:highlight w:val="none"/>
        </w:rPr>
        <w:t>供应商名称、</w:t>
      </w:r>
      <w:r>
        <w:rPr>
          <w:sz w:val="24"/>
          <w:szCs w:val="24"/>
          <w:highlight w:val="none"/>
        </w:rPr>
        <w:t>“在</w:t>
      </w:r>
      <w:r>
        <w:rPr>
          <w:sz w:val="24"/>
          <w:szCs w:val="24"/>
          <w:highlight w:val="none"/>
          <w:u w:val="single"/>
        </w:rPr>
        <w:t>（详见</w:t>
      </w:r>
      <w:r>
        <w:rPr>
          <w:rFonts w:hint="eastAsia"/>
          <w:sz w:val="24"/>
          <w:szCs w:val="24"/>
          <w:highlight w:val="none"/>
          <w:u w:val="single"/>
        </w:rPr>
        <w:t>竞争比选采购公告</w:t>
      </w:r>
      <w:r>
        <w:rPr>
          <w:sz w:val="24"/>
          <w:szCs w:val="24"/>
          <w:highlight w:val="none"/>
          <w:u w:val="single"/>
        </w:rPr>
        <w:t>中的</w:t>
      </w:r>
      <w:r>
        <w:rPr>
          <w:rFonts w:hint="eastAsia"/>
          <w:sz w:val="24"/>
          <w:szCs w:val="24"/>
          <w:highlight w:val="none"/>
          <w:u w:val="single"/>
        </w:rPr>
        <w:t>递交响应文件截止时间</w:t>
      </w:r>
      <w:r>
        <w:rPr>
          <w:sz w:val="24"/>
          <w:szCs w:val="24"/>
          <w:highlight w:val="none"/>
          <w:u w:val="single"/>
        </w:rPr>
        <w:t>）</w:t>
      </w:r>
      <w:r>
        <w:rPr>
          <w:sz w:val="24"/>
          <w:szCs w:val="24"/>
          <w:highlight w:val="none"/>
        </w:rPr>
        <w:t>之前不得启封”</w:t>
      </w:r>
      <w:r>
        <w:rPr>
          <w:rFonts w:hint="eastAsia"/>
          <w:sz w:val="24"/>
          <w:szCs w:val="24"/>
          <w:highlight w:val="none"/>
        </w:rPr>
        <w:t>和“电子文档”字样</w:t>
      </w:r>
      <w:r>
        <w:rPr>
          <w:sz w:val="24"/>
          <w:szCs w:val="24"/>
          <w:highlight w:val="none"/>
        </w:rPr>
        <w:t>。</w:t>
      </w:r>
      <w:r>
        <w:rPr>
          <w:rFonts w:hint="eastAsia"/>
          <w:sz w:val="24"/>
          <w:szCs w:val="24"/>
          <w:highlight w:val="none"/>
        </w:rPr>
        <w:t>在封装处应加盖供应商公章，</w:t>
      </w:r>
      <w:r>
        <w:rPr>
          <w:rFonts w:hint="eastAsia" w:ascii="宋体"/>
          <w:sz w:val="24"/>
          <w:szCs w:val="24"/>
          <w:highlight w:val="none"/>
        </w:rPr>
        <w:t>自然人参加比选的签字即可</w:t>
      </w:r>
      <w:r>
        <w:rPr>
          <w:rFonts w:hint="eastAsia"/>
          <w:b/>
          <w:sz w:val="24"/>
          <w:szCs w:val="24"/>
          <w:highlight w:val="none"/>
        </w:rPr>
        <w:t>。</w:t>
      </w:r>
    </w:p>
    <w:p w14:paraId="2A066E0C">
      <w:pPr>
        <w:spacing w:line="360" w:lineRule="auto"/>
        <w:ind w:left="418" w:hanging="417" w:hangingChars="174"/>
        <w:rPr>
          <w:rFonts w:ascii="宋体"/>
          <w:sz w:val="24"/>
          <w:szCs w:val="24"/>
          <w:highlight w:val="none"/>
        </w:rPr>
      </w:pPr>
      <w:r>
        <w:rPr>
          <w:rFonts w:ascii="宋体"/>
          <w:sz w:val="24"/>
          <w:szCs w:val="24"/>
          <w:highlight w:val="none"/>
        </w:rPr>
        <w:t>8.2除上述8.1条外，竞争比选响应文件还应包括本须知第9条的所有文件。</w:t>
      </w:r>
    </w:p>
    <w:p w14:paraId="6CDD1A1D">
      <w:pPr>
        <w:spacing w:line="360" w:lineRule="auto"/>
        <w:ind w:left="418" w:hanging="417" w:hangingChars="174"/>
        <w:rPr>
          <w:rFonts w:ascii="宋体"/>
          <w:sz w:val="24"/>
          <w:szCs w:val="24"/>
          <w:highlight w:val="none"/>
        </w:rPr>
      </w:pPr>
      <w:r>
        <w:rPr>
          <w:rFonts w:ascii="宋体"/>
          <w:sz w:val="24"/>
          <w:szCs w:val="24"/>
          <w:highlight w:val="none"/>
        </w:rPr>
        <w:t>8.3竞争比选响应文件</w:t>
      </w:r>
      <w:r>
        <w:rPr>
          <w:rFonts w:hint="eastAsia" w:ascii="宋体"/>
          <w:sz w:val="24"/>
          <w:szCs w:val="24"/>
          <w:highlight w:val="none"/>
        </w:rPr>
        <w:t>应</w:t>
      </w:r>
      <w:r>
        <w:rPr>
          <w:rFonts w:ascii="宋体"/>
          <w:sz w:val="24"/>
          <w:szCs w:val="24"/>
          <w:highlight w:val="none"/>
        </w:rPr>
        <w:t>对于上述内容有具体位置的确切索引</w:t>
      </w:r>
      <w:r>
        <w:rPr>
          <w:rFonts w:hint="eastAsia" w:ascii="宋体"/>
          <w:sz w:val="24"/>
          <w:szCs w:val="24"/>
          <w:highlight w:val="none"/>
        </w:rPr>
        <w:t>。</w:t>
      </w:r>
    </w:p>
    <w:p w14:paraId="32816ED1">
      <w:pPr>
        <w:spacing w:line="360" w:lineRule="auto"/>
        <w:ind w:left="419" w:hanging="419" w:hangingChars="174"/>
        <w:rPr>
          <w:rFonts w:ascii="宋体"/>
          <w:b/>
          <w:sz w:val="24"/>
          <w:szCs w:val="24"/>
          <w:highlight w:val="none"/>
        </w:rPr>
      </w:pPr>
      <w:bookmarkStart w:id="50" w:name="_Toc520356153"/>
      <w:bookmarkStart w:id="51" w:name="_Toc89569849"/>
      <w:bookmarkStart w:id="52" w:name="_Toc516367023"/>
      <w:r>
        <w:rPr>
          <w:rFonts w:ascii="宋体"/>
          <w:b/>
          <w:sz w:val="24"/>
          <w:szCs w:val="24"/>
          <w:highlight w:val="none"/>
        </w:rPr>
        <w:t xml:space="preserve">9. </w:t>
      </w:r>
      <w:r>
        <w:rPr>
          <w:rFonts w:ascii="宋体"/>
          <w:b/>
          <w:sz w:val="24"/>
          <w:szCs w:val="24"/>
          <w:highlight w:val="none"/>
        </w:rPr>
        <w:tab/>
      </w:r>
      <w:r>
        <w:rPr>
          <w:rFonts w:ascii="宋体"/>
          <w:b/>
          <w:sz w:val="24"/>
          <w:szCs w:val="24"/>
          <w:highlight w:val="none"/>
        </w:rPr>
        <w:t>证明货物及服务的合格性和符合竞争比选文件规定的文件</w:t>
      </w:r>
      <w:bookmarkEnd w:id="50"/>
      <w:bookmarkEnd w:id="51"/>
      <w:bookmarkEnd w:id="52"/>
    </w:p>
    <w:p w14:paraId="5FBE7C7C">
      <w:pPr>
        <w:tabs>
          <w:tab w:val="left" w:pos="0"/>
        </w:tabs>
        <w:spacing w:line="360" w:lineRule="auto"/>
        <w:ind w:left="17" w:hanging="16" w:hangingChars="7"/>
        <w:rPr>
          <w:rFonts w:ascii="宋体"/>
          <w:sz w:val="24"/>
          <w:szCs w:val="24"/>
          <w:highlight w:val="none"/>
        </w:rPr>
      </w:pPr>
      <w:r>
        <w:rPr>
          <w:rFonts w:ascii="宋体"/>
          <w:sz w:val="24"/>
          <w:szCs w:val="24"/>
          <w:highlight w:val="none"/>
        </w:rPr>
        <w:t>9.1供应商应提交证明文件，证明其拟供的合同项下的货物及服务的合格性符合竞争比选文件规定，该证明文件是竞争比选响应文件的一部分。</w:t>
      </w:r>
    </w:p>
    <w:p w14:paraId="057DB293">
      <w:pPr>
        <w:spacing w:line="360" w:lineRule="auto"/>
        <w:ind w:left="418" w:hanging="417" w:hangingChars="174"/>
        <w:rPr>
          <w:rFonts w:ascii="宋体"/>
          <w:sz w:val="24"/>
          <w:szCs w:val="24"/>
          <w:highlight w:val="none"/>
        </w:rPr>
      </w:pPr>
      <w:bookmarkStart w:id="53" w:name="_Ref467306244"/>
      <w:r>
        <w:rPr>
          <w:rFonts w:ascii="宋体"/>
          <w:sz w:val="24"/>
          <w:szCs w:val="24"/>
          <w:highlight w:val="none"/>
        </w:rPr>
        <w:t>9.2上款所述的证明文件，可以是文字资料、图纸和数据，</w:t>
      </w:r>
      <w:bookmarkEnd w:id="53"/>
      <w:r>
        <w:rPr>
          <w:rFonts w:ascii="宋体"/>
          <w:sz w:val="24"/>
          <w:szCs w:val="24"/>
          <w:highlight w:val="none"/>
        </w:rPr>
        <w:t>它包括：</w:t>
      </w:r>
    </w:p>
    <w:p w14:paraId="686B106C">
      <w:pPr>
        <w:spacing w:line="360" w:lineRule="auto"/>
        <w:ind w:left="418" w:hanging="417" w:hangingChars="174"/>
        <w:rPr>
          <w:rFonts w:ascii="宋体"/>
          <w:sz w:val="24"/>
          <w:szCs w:val="24"/>
          <w:highlight w:val="none"/>
        </w:rPr>
      </w:pPr>
      <w:r>
        <w:rPr>
          <w:rFonts w:ascii="宋体"/>
          <w:sz w:val="24"/>
          <w:szCs w:val="24"/>
          <w:highlight w:val="none"/>
        </w:rPr>
        <w:t>9.2.1</w:t>
      </w:r>
      <w:r>
        <w:rPr>
          <w:rFonts w:hint="eastAsia" w:ascii="宋体"/>
          <w:sz w:val="24"/>
          <w:szCs w:val="24"/>
          <w:highlight w:val="none"/>
        </w:rPr>
        <w:t>技术方案；</w:t>
      </w:r>
    </w:p>
    <w:p w14:paraId="17572713">
      <w:pPr>
        <w:spacing w:line="360" w:lineRule="auto"/>
        <w:ind w:left="17" w:hanging="16" w:hangingChars="7"/>
        <w:rPr>
          <w:rFonts w:ascii="宋体"/>
          <w:sz w:val="24"/>
          <w:szCs w:val="24"/>
          <w:highlight w:val="none"/>
        </w:rPr>
      </w:pPr>
      <w:r>
        <w:rPr>
          <w:rFonts w:ascii="宋体"/>
          <w:sz w:val="24"/>
          <w:szCs w:val="24"/>
          <w:highlight w:val="none"/>
        </w:rPr>
        <w:t>9.2.</w:t>
      </w:r>
      <w:r>
        <w:rPr>
          <w:rFonts w:hint="eastAsia" w:ascii="宋体"/>
          <w:sz w:val="24"/>
          <w:szCs w:val="24"/>
          <w:highlight w:val="none"/>
        </w:rPr>
        <w:t>2</w:t>
      </w:r>
      <w:r>
        <w:rPr>
          <w:rFonts w:ascii="宋体"/>
          <w:sz w:val="24"/>
          <w:szCs w:val="24"/>
          <w:highlight w:val="none"/>
        </w:rPr>
        <w:t>对照竞争比选文件技术</w:t>
      </w:r>
      <w:r>
        <w:rPr>
          <w:rFonts w:hint="eastAsia" w:ascii="宋体"/>
          <w:sz w:val="24"/>
          <w:szCs w:val="24"/>
          <w:highlight w:val="none"/>
        </w:rPr>
        <w:t>要求</w:t>
      </w:r>
      <w:r>
        <w:rPr>
          <w:rFonts w:ascii="宋体"/>
          <w:sz w:val="24"/>
          <w:szCs w:val="24"/>
          <w:highlight w:val="none"/>
        </w:rPr>
        <w:t>，逐条说明所提供货物及服务已对竞争比选文件的</w:t>
      </w:r>
      <w:r>
        <w:rPr>
          <w:rFonts w:hint="eastAsia" w:ascii="宋体"/>
          <w:sz w:val="24"/>
          <w:szCs w:val="24"/>
          <w:highlight w:val="none"/>
        </w:rPr>
        <w:t>采购需求</w:t>
      </w:r>
      <w:r>
        <w:rPr>
          <w:rFonts w:ascii="宋体"/>
          <w:sz w:val="24"/>
          <w:szCs w:val="24"/>
          <w:highlight w:val="none"/>
        </w:rPr>
        <w:t>做出了实质性的响应，或申明与</w:t>
      </w:r>
      <w:r>
        <w:rPr>
          <w:rFonts w:hint="eastAsia" w:ascii="宋体"/>
          <w:sz w:val="24"/>
          <w:szCs w:val="24"/>
          <w:highlight w:val="none"/>
        </w:rPr>
        <w:t>货物及服务需求</w:t>
      </w:r>
      <w:r>
        <w:rPr>
          <w:rFonts w:ascii="宋体"/>
          <w:sz w:val="24"/>
          <w:szCs w:val="24"/>
          <w:highlight w:val="none"/>
        </w:rPr>
        <w:t>的偏差和例外。</w:t>
      </w:r>
    </w:p>
    <w:p w14:paraId="67299E70">
      <w:pPr>
        <w:spacing w:line="360" w:lineRule="auto"/>
        <w:ind w:left="419" w:hanging="419" w:hangingChars="174"/>
        <w:rPr>
          <w:rFonts w:ascii="宋体"/>
          <w:b/>
          <w:sz w:val="24"/>
          <w:szCs w:val="24"/>
          <w:highlight w:val="none"/>
        </w:rPr>
      </w:pPr>
      <w:bookmarkStart w:id="54" w:name="_Toc89569850"/>
      <w:bookmarkStart w:id="55" w:name="_Toc520356155"/>
      <w:r>
        <w:rPr>
          <w:rFonts w:ascii="宋体"/>
          <w:b/>
          <w:sz w:val="24"/>
          <w:szCs w:val="24"/>
          <w:highlight w:val="none"/>
        </w:rPr>
        <w:t>10.</w:t>
      </w:r>
      <w:r>
        <w:rPr>
          <w:rFonts w:hint="eastAsia" w:ascii="宋体"/>
          <w:b/>
          <w:sz w:val="24"/>
          <w:szCs w:val="24"/>
          <w:highlight w:val="none"/>
        </w:rPr>
        <w:t>比选</w:t>
      </w:r>
      <w:r>
        <w:rPr>
          <w:rFonts w:ascii="宋体"/>
          <w:b/>
          <w:sz w:val="24"/>
          <w:szCs w:val="24"/>
          <w:highlight w:val="none"/>
        </w:rPr>
        <w:t>报价</w:t>
      </w:r>
      <w:bookmarkEnd w:id="54"/>
      <w:bookmarkEnd w:id="55"/>
    </w:p>
    <w:p w14:paraId="79075CB9">
      <w:pPr>
        <w:spacing w:line="360" w:lineRule="auto"/>
        <w:ind w:hanging="6"/>
        <w:rPr>
          <w:rFonts w:asciiTheme="minorEastAsia" w:hAnsiTheme="minorEastAsia" w:eastAsiaTheme="minorEastAsia"/>
          <w:sz w:val="24"/>
          <w:highlight w:val="none"/>
        </w:rPr>
      </w:pPr>
      <w:r>
        <w:rPr>
          <w:rFonts w:hint="eastAsia" w:ascii="宋体"/>
          <w:sz w:val="24"/>
          <w:szCs w:val="24"/>
          <w:highlight w:val="none"/>
        </w:rPr>
        <w:t xml:space="preserve">10.1 </w:t>
      </w:r>
      <w:r>
        <w:rPr>
          <w:rFonts w:hint="eastAsia" w:asciiTheme="minorEastAsia" w:hAnsiTheme="minorEastAsia" w:eastAsiaTheme="minorEastAsia"/>
          <w:sz w:val="24"/>
          <w:highlight w:val="none"/>
        </w:rPr>
        <w:t>所有投标均以人民币报价。供应商的报价应遵守《中华人民共和国价格法》。同时，根据《中华人民共和国政府采购法》第二条的规定，为保证公平竞争，如有服务主体部分的赠与行为，将导致其响应文件被拒绝。</w:t>
      </w:r>
    </w:p>
    <w:p w14:paraId="24978C14">
      <w:pPr>
        <w:spacing w:line="360" w:lineRule="auto"/>
        <w:ind w:hanging="6"/>
        <w:rPr>
          <w:rFonts w:asciiTheme="minorEastAsia" w:hAnsiTheme="minorEastAsia" w:eastAsiaTheme="minorEastAsia"/>
          <w:sz w:val="24"/>
          <w:highlight w:val="none"/>
        </w:rPr>
      </w:pPr>
      <w:r>
        <w:rPr>
          <w:rFonts w:ascii="宋体"/>
          <w:sz w:val="24"/>
          <w:szCs w:val="24"/>
          <w:highlight w:val="none"/>
        </w:rPr>
        <w:t>10.</w:t>
      </w:r>
      <w:r>
        <w:rPr>
          <w:rFonts w:hint="eastAsia" w:ascii="宋体"/>
          <w:sz w:val="24"/>
          <w:szCs w:val="24"/>
          <w:highlight w:val="none"/>
        </w:rPr>
        <w:t>2</w:t>
      </w:r>
      <w:r>
        <w:rPr>
          <w:rFonts w:ascii="宋体"/>
          <w:sz w:val="24"/>
          <w:szCs w:val="24"/>
          <w:highlight w:val="none"/>
        </w:rPr>
        <w:t xml:space="preserve"> 供应商只允许有一个报价，采购代理机构和采购人不接受有任何选择的报价，同时不接受有条件的优惠报价。</w:t>
      </w:r>
    </w:p>
    <w:p w14:paraId="4751B3AB">
      <w:pPr>
        <w:spacing w:line="360" w:lineRule="auto"/>
        <w:ind w:hanging="6"/>
        <w:rPr>
          <w:rFonts w:ascii="宋体"/>
          <w:bCs/>
          <w:sz w:val="24"/>
          <w:szCs w:val="24"/>
          <w:highlight w:val="none"/>
        </w:rPr>
      </w:pPr>
      <w:r>
        <w:rPr>
          <w:rFonts w:hint="eastAsia" w:asciiTheme="minorEastAsia" w:hAnsiTheme="minorEastAsia" w:eastAsiaTheme="minorEastAsia"/>
          <w:sz w:val="24"/>
          <w:highlight w:val="none"/>
        </w:rPr>
        <w:t>1</w:t>
      </w:r>
      <w:r>
        <w:rPr>
          <w:rFonts w:asciiTheme="minorEastAsia" w:hAnsiTheme="minorEastAsia" w:eastAsiaTheme="minorEastAsia"/>
          <w:sz w:val="24"/>
          <w:highlight w:val="none"/>
        </w:rPr>
        <w:t>0.3</w:t>
      </w:r>
      <w:r>
        <w:rPr>
          <w:rFonts w:hint="eastAsia" w:asciiTheme="minorEastAsia" w:hAnsiTheme="minorEastAsia" w:eastAsiaTheme="minorEastAsia"/>
          <w:sz w:val="24"/>
          <w:highlight w:val="none"/>
        </w:rPr>
        <w:t>供应商应在分项报价表上列明各分项的报价。供应商所报的各分项投标单价在合同履行过程中是固定不变的，不得以任何理由予以变更。任何包含价格调整要求的投标，将被认为是无效投标而被拒绝。</w:t>
      </w:r>
    </w:p>
    <w:p w14:paraId="148C460B">
      <w:pPr>
        <w:tabs>
          <w:tab w:val="left" w:pos="900"/>
        </w:tabs>
        <w:spacing w:line="360" w:lineRule="auto"/>
        <w:ind w:hanging="6"/>
        <w:rPr>
          <w:rFonts w:ascii="宋体"/>
          <w:sz w:val="24"/>
          <w:szCs w:val="24"/>
          <w:highlight w:val="none"/>
        </w:rPr>
      </w:pPr>
      <w:r>
        <w:rPr>
          <w:rFonts w:ascii="宋体"/>
          <w:sz w:val="24"/>
          <w:szCs w:val="24"/>
          <w:highlight w:val="none"/>
        </w:rPr>
        <w:t>10.</w:t>
      </w:r>
      <w:r>
        <w:rPr>
          <w:rFonts w:hint="eastAsia" w:ascii="宋体"/>
          <w:sz w:val="24"/>
          <w:szCs w:val="24"/>
          <w:highlight w:val="none"/>
        </w:rPr>
        <w:t>4</w:t>
      </w:r>
      <w:r>
        <w:rPr>
          <w:rFonts w:ascii="宋体"/>
          <w:sz w:val="24"/>
          <w:szCs w:val="24"/>
          <w:highlight w:val="none"/>
        </w:rPr>
        <w:t>供应商所报的</w:t>
      </w:r>
      <w:r>
        <w:rPr>
          <w:rFonts w:hint="eastAsia" w:ascii="宋体"/>
          <w:sz w:val="24"/>
          <w:szCs w:val="24"/>
          <w:highlight w:val="none"/>
        </w:rPr>
        <w:t>比选</w:t>
      </w:r>
      <w:r>
        <w:rPr>
          <w:rFonts w:ascii="宋体"/>
          <w:sz w:val="24"/>
          <w:szCs w:val="24"/>
          <w:highlight w:val="none"/>
        </w:rPr>
        <w:t>价格在合同执行过程中是固定不变的</w:t>
      </w:r>
      <w:r>
        <w:rPr>
          <w:rFonts w:hint="eastAsia" w:ascii="宋体"/>
          <w:sz w:val="24"/>
          <w:szCs w:val="24"/>
          <w:highlight w:val="none"/>
        </w:rPr>
        <w:t>,</w:t>
      </w:r>
      <w:r>
        <w:rPr>
          <w:rFonts w:ascii="宋体"/>
          <w:sz w:val="24"/>
          <w:szCs w:val="24"/>
          <w:highlight w:val="none"/>
        </w:rPr>
        <w:t>供应商不得以任何理由予以变更。</w:t>
      </w:r>
      <w:r>
        <w:rPr>
          <w:rFonts w:hint="eastAsia" w:asciiTheme="minorEastAsia" w:hAnsiTheme="minorEastAsia" w:eastAsiaTheme="minorEastAsia"/>
          <w:sz w:val="24"/>
          <w:highlight w:val="none"/>
        </w:rPr>
        <w:t>报价应包含为完成本项目竞争比选文件提出的采购任务中所有可能发生的全部费用。供应商估算错误或漏项的风险一律由供应商承担。</w:t>
      </w:r>
    </w:p>
    <w:p w14:paraId="04FE5714">
      <w:pPr>
        <w:tabs>
          <w:tab w:val="left" w:pos="900"/>
        </w:tabs>
        <w:spacing w:line="360" w:lineRule="auto"/>
        <w:ind w:hanging="6"/>
        <w:rPr>
          <w:rFonts w:ascii="宋体"/>
          <w:sz w:val="24"/>
          <w:szCs w:val="24"/>
          <w:highlight w:val="none"/>
        </w:rPr>
      </w:pPr>
      <w:r>
        <w:rPr>
          <w:rFonts w:hint="eastAsia" w:ascii="宋体"/>
          <w:sz w:val="24"/>
          <w:szCs w:val="24"/>
          <w:highlight w:val="none"/>
        </w:rPr>
        <w:t>10.5供应商比选报价总价中若包含竞争比选文件要求以外的内容，在评审时不予核减。供应商比选报价总价中若缺漏竞争比选文件所要求的内容，则视为未实质性响应竞争比选文件，按无效响应处理。</w:t>
      </w:r>
    </w:p>
    <w:p w14:paraId="1D84BA3F">
      <w:pPr>
        <w:spacing w:line="360" w:lineRule="auto"/>
        <w:ind w:left="419" w:hanging="419" w:hangingChars="174"/>
        <w:rPr>
          <w:rFonts w:ascii="宋体"/>
          <w:b/>
          <w:sz w:val="24"/>
          <w:szCs w:val="24"/>
          <w:highlight w:val="none"/>
        </w:rPr>
      </w:pPr>
      <w:bookmarkStart w:id="56" w:name="_Ref467306513"/>
      <w:bookmarkStart w:id="57" w:name="_Toc520356156"/>
      <w:bookmarkStart w:id="58" w:name="_Toc89569851"/>
      <w:r>
        <w:rPr>
          <w:rFonts w:ascii="宋体"/>
          <w:b/>
          <w:sz w:val="24"/>
          <w:szCs w:val="24"/>
          <w:highlight w:val="none"/>
        </w:rPr>
        <w:t xml:space="preserve">11. </w:t>
      </w:r>
      <w:r>
        <w:rPr>
          <w:rFonts w:hint="eastAsia" w:ascii="宋体"/>
          <w:b/>
          <w:sz w:val="24"/>
          <w:szCs w:val="24"/>
          <w:highlight w:val="none"/>
        </w:rPr>
        <w:t>比选</w:t>
      </w:r>
      <w:r>
        <w:rPr>
          <w:rFonts w:ascii="宋体"/>
          <w:b/>
          <w:sz w:val="24"/>
          <w:szCs w:val="24"/>
          <w:highlight w:val="none"/>
        </w:rPr>
        <w:t>保证金</w:t>
      </w:r>
      <w:bookmarkEnd w:id="56"/>
      <w:bookmarkEnd w:id="57"/>
      <w:bookmarkEnd w:id="58"/>
    </w:p>
    <w:p w14:paraId="521A3C1F">
      <w:pPr>
        <w:spacing w:line="360" w:lineRule="auto"/>
        <w:ind w:left="17" w:hanging="16" w:hangingChars="7"/>
        <w:rPr>
          <w:rFonts w:ascii="宋体"/>
          <w:b/>
          <w:sz w:val="24"/>
          <w:szCs w:val="24"/>
          <w:highlight w:val="none"/>
        </w:rPr>
      </w:pPr>
      <w:bookmarkStart w:id="59" w:name="_Ref467306302"/>
      <w:r>
        <w:rPr>
          <w:rFonts w:ascii="宋体"/>
          <w:sz w:val="24"/>
          <w:szCs w:val="24"/>
          <w:highlight w:val="none"/>
        </w:rPr>
        <w:t>11.1</w:t>
      </w:r>
      <w:bookmarkEnd w:id="59"/>
      <w:r>
        <w:rPr>
          <w:rFonts w:hint="eastAsia" w:ascii="宋体"/>
          <w:sz w:val="24"/>
          <w:szCs w:val="24"/>
          <w:highlight w:val="none"/>
        </w:rPr>
        <w:t>本项目不需提交比选保证金。</w:t>
      </w:r>
    </w:p>
    <w:p w14:paraId="26A410A6">
      <w:pPr>
        <w:spacing w:line="360" w:lineRule="auto"/>
        <w:ind w:left="419" w:hanging="419" w:hangingChars="174"/>
        <w:rPr>
          <w:rFonts w:ascii="宋体"/>
          <w:b/>
          <w:sz w:val="24"/>
          <w:szCs w:val="24"/>
          <w:highlight w:val="none"/>
        </w:rPr>
      </w:pPr>
      <w:bookmarkStart w:id="60" w:name="_Toc520356157"/>
      <w:bookmarkStart w:id="61" w:name="_Toc89569852"/>
      <w:r>
        <w:rPr>
          <w:rFonts w:ascii="宋体"/>
          <w:b/>
          <w:sz w:val="24"/>
          <w:szCs w:val="24"/>
          <w:highlight w:val="none"/>
        </w:rPr>
        <w:t xml:space="preserve">12. </w:t>
      </w:r>
      <w:r>
        <w:rPr>
          <w:rFonts w:hint="eastAsia" w:ascii="宋体"/>
          <w:b/>
          <w:sz w:val="24"/>
          <w:szCs w:val="24"/>
          <w:highlight w:val="none"/>
        </w:rPr>
        <w:t>竞争比选</w:t>
      </w:r>
      <w:r>
        <w:rPr>
          <w:rFonts w:ascii="宋体"/>
          <w:b/>
          <w:sz w:val="24"/>
          <w:szCs w:val="24"/>
          <w:highlight w:val="none"/>
        </w:rPr>
        <w:t>有效期</w:t>
      </w:r>
      <w:bookmarkEnd w:id="60"/>
      <w:bookmarkEnd w:id="61"/>
    </w:p>
    <w:p w14:paraId="6E59D920">
      <w:pPr>
        <w:spacing w:line="360" w:lineRule="auto"/>
        <w:ind w:left="17" w:hanging="16" w:hangingChars="7"/>
        <w:rPr>
          <w:rFonts w:ascii="宋体"/>
          <w:sz w:val="24"/>
          <w:szCs w:val="24"/>
          <w:highlight w:val="none"/>
        </w:rPr>
      </w:pPr>
      <w:r>
        <w:rPr>
          <w:rFonts w:ascii="宋体"/>
          <w:sz w:val="24"/>
          <w:szCs w:val="24"/>
          <w:highlight w:val="none"/>
        </w:rPr>
        <w:t>12.1</w:t>
      </w:r>
      <w:r>
        <w:rPr>
          <w:rFonts w:hint="eastAsia" w:ascii="宋体"/>
          <w:sz w:val="24"/>
          <w:szCs w:val="24"/>
          <w:highlight w:val="none"/>
        </w:rPr>
        <w:t>竞争比选响应文件应从</w:t>
      </w:r>
      <w:r>
        <w:rPr>
          <w:rFonts w:ascii="宋体"/>
          <w:sz w:val="24"/>
          <w:szCs w:val="24"/>
          <w:highlight w:val="none"/>
        </w:rPr>
        <w:t>比选</w:t>
      </w:r>
      <w:r>
        <w:rPr>
          <w:rFonts w:hint="eastAsia" w:ascii="宋体"/>
          <w:sz w:val="24"/>
          <w:szCs w:val="24"/>
          <w:highlight w:val="none"/>
        </w:rPr>
        <w:t>之日起，在</w:t>
      </w:r>
      <w:r>
        <w:rPr>
          <w:rFonts w:hint="eastAsia" w:ascii="宋体"/>
          <w:sz w:val="24"/>
          <w:szCs w:val="24"/>
          <w:highlight w:val="none"/>
          <w:u w:val="single"/>
        </w:rPr>
        <w:t>前附表</w:t>
      </w:r>
      <w:r>
        <w:rPr>
          <w:rFonts w:hint="eastAsia" w:ascii="宋体"/>
          <w:sz w:val="24"/>
          <w:szCs w:val="24"/>
          <w:highlight w:val="none"/>
        </w:rPr>
        <w:t>所规定的以日历天计算的</w:t>
      </w:r>
      <w:r>
        <w:rPr>
          <w:rFonts w:ascii="宋体"/>
          <w:sz w:val="24"/>
          <w:szCs w:val="24"/>
          <w:highlight w:val="none"/>
        </w:rPr>
        <w:t>比选</w:t>
      </w:r>
      <w:r>
        <w:rPr>
          <w:rFonts w:hint="eastAsia" w:ascii="宋体"/>
          <w:sz w:val="24"/>
          <w:szCs w:val="24"/>
          <w:highlight w:val="none"/>
        </w:rPr>
        <w:t>有效期内有效。</w:t>
      </w:r>
      <w:r>
        <w:rPr>
          <w:rFonts w:ascii="宋体"/>
          <w:sz w:val="24"/>
          <w:szCs w:val="24"/>
          <w:highlight w:val="none"/>
        </w:rPr>
        <w:t>竞争比选</w:t>
      </w:r>
      <w:r>
        <w:rPr>
          <w:rFonts w:hint="eastAsia" w:ascii="宋体"/>
          <w:sz w:val="24"/>
          <w:szCs w:val="24"/>
          <w:highlight w:val="none"/>
        </w:rPr>
        <w:t>有效期比规定短的可以视为非响应而予以拒绝。</w:t>
      </w:r>
    </w:p>
    <w:p w14:paraId="7224FE2A">
      <w:pPr>
        <w:spacing w:line="360" w:lineRule="auto"/>
        <w:ind w:left="17" w:hanging="16" w:hangingChars="7"/>
        <w:rPr>
          <w:rFonts w:ascii="宋体"/>
          <w:sz w:val="24"/>
          <w:szCs w:val="24"/>
          <w:highlight w:val="none"/>
        </w:rPr>
      </w:pPr>
      <w:r>
        <w:rPr>
          <w:rFonts w:ascii="宋体"/>
          <w:sz w:val="24"/>
          <w:szCs w:val="24"/>
          <w:highlight w:val="none"/>
        </w:rPr>
        <w:t>12.2采购代理机构可根据实际情况，在原竞争比选有效期截止之前，要求供应商同意延长</w:t>
      </w:r>
      <w:r>
        <w:rPr>
          <w:rFonts w:hint="eastAsia" w:ascii="宋体"/>
          <w:sz w:val="24"/>
          <w:szCs w:val="24"/>
          <w:highlight w:val="none"/>
        </w:rPr>
        <w:t>竞争比选响应文件</w:t>
      </w:r>
      <w:r>
        <w:rPr>
          <w:rFonts w:ascii="宋体"/>
          <w:sz w:val="24"/>
          <w:szCs w:val="24"/>
          <w:highlight w:val="none"/>
        </w:rPr>
        <w:t>的有效期。接受该要求的供应商将不会被要求和允许修正其</w:t>
      </w:r>
      <w:r>
        <w:rPr>
          <w:rFonts w:hint="eastAsia" w:ascii="宋体"/>
          <w:sz w:val="24"/>
          <w:szCs w:val="24"/>
          <w:highlight w:val="none"/>
        </w:rPr>
        <w:t>比选</w:t>
      </w:r>
      <w:r>
        <w:rPr>
          <w:rFonts w:ascii="宋体"/>
          <w:sz w:val="24"/>
          <w:szCs w:val="24"/>
          <w:highlight w:val="none"/>
        </w:rPr>
        <w:t>。供应商也可以拒绝采购代理机构的这种要求。上述要求和答复都应以书面形式提交。</w:t>
      </w:r>
    </w:p>
    <w:p w14:paraId="12AAF2A8">
      <w:pPr>
        <w:spacing w:line="360" w:lineRule="auto"/>
        <w:rPr>
          <w:rFonts w:ascii="宋体"/>
          <w:b/>
          <w:sz w:val="24"/>
          <w:szCs w:val="24"/>
          <w:highlight w:val="none"/>
        </w:rPr>
      </w:pPr>
      <w:bookmarkStart w:id="62" w:name="_Toc520356158"/>
      <w:bookmarkStart w:id="63" w:name="_Toc89569853"/>
      <w:r>
        <w:rPr>
          <w:rFonts w:ascii="宋体"/>
          <w:b/>
          <w:sz w:val="24"/>
          <w:szCs w:val="24"/>
          <w:highlight w:val="none"/>
        </w:rPr>
        <w:t xml:space="preserve">13. </w:t>
      </w:r>
      <w:r>
        <w:rPr>
          <w:rFonts w:hint="eastAsia" w:ascii="宋体"/>
          <w:b/>
          <w:sz w:val="24"/>
          <w:szCs w:val="24"/>
          <w:highlight w:val="none"/>
        </w:rPr>
        <w:t>竞争比选响应文件</w:t>
      </w:r>
      <w:r>
        <w:rPr>
          <w:rFonts w:ascii="宋体"/>
          <w:b/>
          <w:sz w:val="24"/>
          <w:szCs w:val="24"/>
          <w:highlight w:val="none"/>
        </w:rPr>
        <w:t>的签署</w:t>
      </w:r>
      <w:bookmarkEnd w:id="62"/>
      <w:bookmarkEnd w:id="63"/>
    </w:p>
    <w:p w14:paraId="0881EC1C">
      <w:pPr>
        <w:spacing w:line="360" w:lineRule="auto"/>
        <w:ind w:hanging="3"/>
        <w:rPr>
          <w:rFonts w:ascii="宋体"/>
          <w:sz w:val="24"/>
          <w:szCs w:val="24"/>
          <w:highlight w:val="none"/>
        </w:rPr>
      </w:pPr>
      <w:r>
        <w:rPr>
          <w:rFonts w:ascii="宋体"/>
          <w:sz w:val="24"/>
          <w:szCs w:val="24"/>
          <w:highlight w:val="none"/>
        </w:rPr>
        <w:t>13.1供应商应</w:t>
      </w:r>
      <w:r>
        <w:rPr>
          <w:rFonts w:hint="eastAsia" w:ascii="宋体"/>
          <w:sz w:val="24"/>
          <w:szCs w:val="24"/>
          <w:highlight w:val="none"/>
        </w:rPr>
        <w:t>制作</w:t>
      </w:r>
      <w:r>
        <w:rPr>
          <w:rFonts w:ascii="宋体"/>
          <w:sz w:val="24"/>
          <w:szCs w:val="24"/>
          <w:highlight w:val="none"/>
        </w:rPr>
        <w:t>竞争比选响应文件正本、副本（具体份数要求详见</w:t>
      </w:r>
      <w:r>
        <w:rPr>
          <w:rFonts w:hint="eastAsia" w:ascii="宋体"/>
          <w:sz w:val="24"/>
          <w:szCs w:val="24"/>
          <w:highlight w:val="none"/>
          <w:u w:val="single"/>
        </w:rPr>
        <w:t>前附表</w:t>
      </w:r>
      <w:r>
        <w:rPr>
          <w:rFonts w:hint="eastAsia" w:ascii="宋体"/>
          <w:sz w:val="24"/>
          <w:szCs w:val="24"/>
          <w:highlight w:val="none"/>
        </w:rPr>
        <w:t>的规定</w:t>
      </w:r>
      <w:r>
        <w:rPr>
          <w:rFonts w:ascii="宋体"/>
          <w:sz w:val="24"/>
          <w:szCs w:val="24"/>
          <w:highlight w:val="none"/>
        </w:rPr>
        <w:t>）。</w:t>
      </w:r>
    </w:p>
    <w:p w14:paraId="5052883B">
      <w:pPr>
        <w:spacing w:line="360" w:lineRule="auto"/>
        <w:ind w:hanging="3"/>
        <w:rPr>
          <w:rFonts w:ascii="宋体"/>
          <w:sz w:val="24"/>
          <w:szCs w:val="24"/>
          <w:highlight w:val="none"/>
        </w:rPr>
      </w:pPr>
      <w:r>
        <w:rPr>
          <w:rFonts w:ascii="宋体"/>
          <w:sz w:val="24"/>
          <w:szCs w:val="24"/>
          <w:highlight w:val="none"/>
        </w:rPr>
        <w:t>13.2</w:t>
      </w:r>
      <w:r>
        <w:rPr>
          <w:rFonts w:hint="eastAsia" w:ascii="宋体"/>
          <w:sz w:val="24"/>
          <w:szCs w:val="24"/>
          <w:highlight w:val="none"/>
        </w:rPr>
        <w:t>竞争比选响应文件</w:t>
      </w:r>
      <w:r>
        <w:rPr>
          <w:rFonts w:ascii="宋体"/>
          <w:sz w:val="24"/>
          <w:szCs w:val="24"/>
          <w:highlight w:val="none"/>
        </w:rPr>
        <w:t>的正本需打印或用不退色墨水书写，并由供应商的法定代表人或经其正式授权的代表在</w:t>
      </w:r>
      <w:r>
        <w:rPr>
          <w:rFonts w:hint="eastAsia" w:ascii="宋体"/>
          <w:sz w:val="24"/>
          <w:szCs w:val="24"/>
          <w:highlight w:val="none"/>
        </w:rPr>
        <w:t>竞争比选响应文件</w:t>
      </w:r>
      <w:r>
        <w:rPr>
          <w:rFonts w:ascii="宋体"/>
          <w:sz w:val="24"/>
          <w:szCs w:val="24"/>
          <w:highlight w:val="none"/>
        </w:rPr>
        <w:t>上签字并加盖单位印章。如对</w:t>
      </w:r>
      <w:r>
        <w:rPr>
          <w:rFonts w:hint="eastAsia" w:ascii="宋体"/>
          <w:sz w:val="24"/>
          <w:szCs w:val="24"/>
          <w:highlight w:val="none"/>
        </w:rPr>
        <w:t>竞争比选响应文件</w:t>
      </w:r>
      <w:r>
        <w:rPr>
          <w:rFonts w:ascii="宋体"/>
          <w:sz w:val="24"/>
          <w:szCs w:val="24"/>
          <w:highlight w:val="none"/>
        </w:rPr>
        <w:t>进行了修改，则应由供应商的法定代表人或经其正式授权的代表在修改的每一页上签字。</w:t>
      </w:r>
      <w:r>
        <w:rPr>
          <w:rFonts w:hint="eastAsia" w:ascii="宋体"/>
          <w:sz w:val="24"/>
          <w:szCs w:val="24"/>
          <w:highlight w:val="none"/>
        </w:rPr>
        <w:t>竞争比选响应文件</w:t>
      </w:r>
      <w:r>
        <w:rPr>
          <w:rFonts w:ascii="宋体"/>
          <w:sz w:val="24"/>
          <w:szCs w:val="24"/>
          <w:highlight w:val="none"/>
        </w:rPr>
        <w:t>的副本可采用正本的复印件。</w:t>
      </w:r>
    </w:p>
    <w:p w14:paraId="173F09DB">
      <w:pPr>
        <w:spacing w:line="360" w:lineRule="auto"/>
        <w:ind w:hanging="3"/>
        <w:rPr>
          <w:rFonts w:ascii="宋体"/>
          <w:sz w:val="24"/>
          <w:szCs w:val="24"/>
          <w:highlight w:val="none"/>
        </w:rPr>
      </w:pPr>
      <w:r>
        <w:rPr>
          <w:rFonts w:ascii="宋体"/>
          <w:sz w:val="24"/>
          <w:szCs w:val="24"/>
          <w:highlight w:val="none"/>
        </w:rPr>
        <w:t>13.3任何对</w:t>
      </w:r>
      <w:r>
        <w:rPr>
          <w:rFonts w:hint="eastAsia" w:ascii="宋体"/>
          <w:sz w:val="24"/>
          <w:szCs w:val="24"/>
          <w:highlight w:val="none"/>
        </w:rPr>
        <w:t>竞争比选响应文件</w:t>
      </w:r>
      <w:r>
        <w:rPr>
          <w:rFonts w:ascii="宋体"/>
          <w:sz w:val="24"/>
          <w:szCs w:val="24"/>
          <w:highlight w:val="none"/>
        </w:rPr>
        <w:t>行间插字、涂改和增删，必须由</w:t>
      </w:r>
      <w:r>
        <w:rPr>
          <w:rFonts w:hint="eastAsia" w:ascii="宋体"/>
          <w:sz w:val="24"/>
          <w:szCs w:val="24"/>
          <w:highlight w:val="none"/>
        </w:rPr>
        <w:t>竞争比选响应文件</w:t>
      </w:r>
      <w:r>
        <w:rPr>
          <w:rFonts w:ascii="宋体"/>
          <w:sz w:val="24"/>
          <w:szCs w:val="24"/>
          <w:highlight w:val="none"/>
        </w:rPr>
        <w:t>签字人签字或盖章后才有效。</w:t>
      </w:r>
    </w:p>
    <w:p w14:paraId="0F572610">
      <w:pPr>
        <w:spacing w:line="360" w:lineRule="auto"/>
        <w:ind w:left="523" w:hanging="523" w:hangingChars="218"/>
        <w:rPr>
          <w:rFonts w:ascii="宋体"/>
          <w:sz w:val="24"/>
          <w:szCs w:val="24"/>
          <w:highlight w:val="none"/>
        </w:rPr>
      </w:pPr>
      <w:r>
        <w:rPr>
          <w:rFonts w:ascii="宋体"/>
          <w:sz w:val="24"/>
          <w:szCs w:val="24"/>
          <w:highlight w:val="none"/>
        </w:rPr>
        <w:t>13.4</w:t>
      </w:r>
      <w:r>
        <w:rPr>
          <w:rFonts w:hint="eastAsia" w:ascii="宋体"/>
          <w:sz w:val="24"/>
          <w:szCs w:val="24"/>
          <w:highlight w:val="none"/>
        </w:rPr>
        <w:t>竞争比选响应文件</w:t>
      </w:r>
      <w:r>
        <w:rPr>
          <w:rFonts w:ascii="宋体"/>
          <w:sz w:val="24"/>
          <w:szCs w:val="24"/>
          <w:highlight w:val="none"/>
        </w:rPr>
        <w:t>因字迹潦草或表达不清所引起的后果由供应商负责。</w:t>
      </w:r>
    </w:p>
    <w:p w14:paraId="32EAF9BA">
      <w:pPr>
        <w:spacing w:line="360" w:lineRule="auto"/>
        <w:ind w:left="523" w:hanging="523" w:hangingChars="218"/>
        <w:rPr>
          <w:rFonts w:ascii="宋体"/>
          <w:sz w:val="24"/>
          <w:szCs w:val="24"/>
          <w:highlight w:val="none"/>
        </w:rPr>
      </w:pPr>
      <w:r>
        <w:rPr>
          <w:rFonts w:ascii="宋体"/>
          <w:sz w:val="24"/>
          <w:szCs w:val="24"/>
          <w:highlight w:val="none"/>
        </w:rPr>
        <w:t xml:space="preserve">13.5 </w:t>
      </w:r>
      <w:r>
        <w:rPr>
          <w:rFonts w:hint="eastAsia" w:ascii="宋体"/>
          <w:sz w:val="24"/>
          <w:szCs w:val="24"/>
          <w:highlight w:val="none"/>
        </w:rPr>
        <w:t>竞争比选响应文件</w:t>
      </w:r>
      <w:r>
        <w:rPr>
          <w:rFonts w:ascii="宋体"/>
          <w:sz w:val="24"/>
          <w:szCs w:val="24"/>
          <w:highlight w:val="none"/>
        </w:rPr>
        <w:t>无法人签</w:t>
      </w:r>
      <w:r>
        <w:rPr>
          <w:rFonts w:hint="eastAsia" w:ascii="宋体"/>
          <w:sz w:val="24"/>
          <w:szCs w:val="24"/>
          <w:highlight w:val="none"/>
        </w:rPr>
        <w:t>署</w:t>
      </w:r>
      <w:r>
        <w:rPr>
          <w:rFonts w:ascii="宋体"/>
          <w:sz w:val="24"/>
          <w:szCs w:val="24"/>
          <w:highlight w:val="none"/>
        </w:rPr>
        <w:t>，或无被授权代表签字，其</w:t>
      </w:r>
      <w:r>
        <w:rPr>
          <w:rFonts w:hint="eastAsia" w:ascii="宋体"/>
          <w:sz w:val="24"/>
          <w:szCs w:val="24"/>
          <w:highlight w:val="none"/>
        </w:rPr>
        <w:t>比选</w:t>
      </w:r>
      <w:r>
        <w:rPr>
          <w:rFonts w:ascii="宋体"/>
          <w:sz w:val="24"/>
          <w:szCs w:val="24"/>
          <w:highlight w:val="none"/>
        </w:rPr>
        <w:t>将被拒绝。</w:t>
      </w:r>
    </w:p>
    <w:p w14:paraId="03CC8F7D">
      <w:pPr>
        <w:spacing w:line="360" w:lineRule="auto"/>
        <w:ind w:left="899" w:leftChars="228" w:hanging="420" w:hangingChars="175"/>
        <w:rPr>
          <w:rFonts w:ascii="宋体"/>
          <w:sz w:val="24"/>
          <w:szCs w:val="24"/>
          <w:highlight w:val="none"/>
        </w:rPr>
      </w:pPr>
    </w:p>
    <w:p w14:paraId="58D328CB">
      <w:pPr>
        <w:spacing w:after="240" w:afterLines="100" w:line="360" w:lineRule="auto"/>
        <w:ind w:left="419" w:hanging="419" w:hangingChars="174"/>
        <w:jc w:val="center"/>
        <w:rPr>
          <w:rFonts w:ascii="宋体"/>
          <w:b/>
          <w:sz w:val="24"/>
          <w:szCs w:val="24"/>
          <w:highlight w:val="none"/>
        </w:rPr>
      </w:pPr>
      <w:bookmarkStart w:id="64" w:name="_Toc520356159"/>
      <w:bookmarkStart w:id="65" w:name="_Toc89569854"/>
      <w:r>
        <w:rPr>
          <w:rFonts w:ascii="宋体"/>
          <w:b/>
          <w:sz w:val="24"/>
          <w:szCs w:val="24"/>
          <w:highlight w:val="none"/>
        </w:rPr>
        <w:t xml:space="preserve">四   </w:t>
      </w:r>
      <w:r>
        <w:rPr>
          <w:rFonts w:hint="eastAsia" w:ascii="宋体"/>
          <w:b/>
          <w:sz w:val="24"/>
          <w:szCs w:val="24"/>
          <w:highlight w:val="none"/>
        </w:rPr>
        <w:t>竞争比选响应文件</w:t>
      </w:r>
      <w:r>
        <w:rPr>
          <w:rFonts w:ascii="宋体"/>
          <w:b/>
          <w:sz w:val="24"/>
          <w:szCs w:val="24"/>
          <w:highlight w:val="none"/>
        </w:rPr>
        <w:t>的递交</w:t>
      </w:r>
      <w:bookmarkEnd w:id="64"/>
      <w:bookmarkEnd w:id="65"/>
    </w:p>
    <w:p w14:paraId="5106996B">
      <w:pPr>
        <w:spacing w:line="360" w:lineRule="auto"/>
        <w:rPr>
          <w:rFonts w:ascii="宋体"/>
          <w:b/>
          <w:sz w:val="24"/>
          <w:szCs w:val="24"/>
          <w:highlight w:val="none"/>
        </w:rPr>
      </w:pPr>
      <w:bookmarkStart w:id="66" w:name="_Toc89569855"/>
      <w:bookmarkStart w:id="67" w:name="_Toc520356160"/>
      <w:r>
        <w:rPr>
          <w:rFonts w:ascii="宋体"/>
          <w:b/>
          <w:sz w:val="24"/>
          <w:szCs w:val="24"/>
          <w:highlight w:val="none"/>
        </w:rPr>
        <w:t xml:space="preserve">14. </w:t>
      </w:r>
      <w:r>
        <w:rPr>
          <w:rFonts w:hint="eastAsia" w:ascii="宋体"/>
          <w:b/>
          <w:sz w:val="24"/>
          <w:szCs w:val="24"/>
          <w:highlight w:val="none"/>
        </w:rPr>
        <w:t>竞争比选响应文件</w:t>
      </w:r>
      <w:r>
        <w:rPr>
          <w:rFonts w:ascii="宋体"/>
          <w:b/>
          <w:sz w:val="24"/>
          <w:szCs w:val="24"/>
          <w:highlight w:val="none"/>
        </w:rPr>
        <w:t>的密封和标记</w:t>
      </w:r>
      <w:bookmarkEnd w:id="66"/>
      <w:bookmarkEnd w:id="67"/>
    </w:p>
    <w:p w14:paraId="346E1655">
      <w:pPr>
        <w:spacing w:line="360" w:lineRule="auto"/>
        <w:ind w:left="523" w:hanging="523" w:hangingChars="218"/>
        <w:rPr>
          <w:highlight w:val="none"/>
        </w:rPr>
      </w:pPr>
      <w:r>
        <w:rPr>
          <w:rFonts w:ascii="宋体"/>
          <w:sz w:val="24"/>
          <w:szCs w:val="24"/>
          <w:highlight w:val="none"/>
        </w:rPr>
        <w:t>14.1</w:t>
      </w:r>
      <w:r>
        <w:rPr>
          <w:rFonts w:hint="eastAsia" w:ascii="宋体"/>
          <w:sz w:val="24"/>
          <w:szCs w:val="24"/>
          <w:highlight w:val="none"/>
        </w:rPr>
        <w:t>供应商应按上述8.1条的要求密封和标记响应文件。</w:t>
      </w:r>
    </w:p>
    <w:p w14:paraId="1057E1DA">
      <w:pPr>
        <w:spacing w:line="360" w:lineRule="auto"/>
        <w:ind w:hanging="3"/>
        <w:rPr>
          <w:rFonts w:ascii="宋体"/>
          <w:sz w:val="24"/>
          <w:szCs w:val="24"/>
          <w:highlight w:val="none"/>
        </w:rPr>
      </w:pPr>
      <w:r>
        <w:rPr>
          <w:rFonts w:ascii="宋体"/>
          <w:sz w:val="24"/>
          <w:szCs w:val="24"/>
          <w:highlight w:val="none"/>
        </w:rPr>
        <w:t>14.</w:t>
      </w:r>
      <w:r>
        <w:rPr>
          <w:rFonts w:hint="eastAsia" w:ascii="宋体"/>
          <w:sz w:val="24"/>
          <w:szCs w:val="24"/>
          <w:highlight w:val="none"/>
        </w:rPr>
        <w:t xml:space="preserve">2 </w:t>
      </w:r>
      <w:r>
        <w:rPr>
          <w:rFonts w:ascii="宋体"/>
          <w:sz w:val="24"/>
          <w:szCs w:val="24"/>
          <w:highlight w:val="none"/>
        </w:rPr>
        <w:t>如果供应商未按上述要求密封及加写标记，采购代理机构对</w:t>
      </w:r>
      <w:r>
        <w:rPr>
          <w:rFonts w:hint="eastAsia" w:ascii="宋体"/>
          <w:sz w:val="24"/>
          <w:szCs w:val="24"/>
          <w:highlight w:val="none"/>
        </w:rPr>
        <w:t>竞争竞争比选响应文件</w:t>
      </w:r>
      <w:r>
        <w:rPr>
          <w:rFonts w:ascii="宋体"/>
          <w:sz w:val="24"/>
          <w:szCs w:val="24"/>
          <w:highlight w:val="none"/>
        </w:rPr>
        <w:t>的误投或过早启封概不负责。</w:t>
      </w:r>
    </w:p>
    <w:p w14:paraId="2731A6F8">
      <w:pPr>
        <w:spacing w:line="360" w:lineRule="auto"/>
        <w:rPr>
          <w:rFonts w:ascii="宋体"/>
          <w:b/>
          <w:sz w:val="24"/>
          <w:szCs w:val="24"/>
          <w:highlight w:val="none"/>
        </w:rPr>
      </w:pPr>
      <w:bookmarkStart w:id="68" w:name="_Toc520356161"/>
      <w:bookmarkStart w:id="69" w:name="_Toc89569856"/>
      <w:r>
        <w:rPr>
          <w:rFonts w:ascii="宋体"/>
          <w:b/>
          <w:sz w:val="24"/>
          <w:szCs w:val="24"/>
          <w:highlight w:val="none"/>
        </w:rPr>
        <w:t xml:space="preserve">15. </w:t>
      </w:r>
      <w:r>
        <w:rPr>
          <w:rFonts w:hint="eastAsia" w:ascii="宋体"/>
          <w:b/>
          <w:sz w:val="24"/>
          <w:szCs w:val="24"/>
          <w:highlight w:val="none"/>
        </w:rPr>
        <w:t>竞争比选响应文件递交</w:t>
      </w:r>
      <w:r>
        <w:rPr>
          <w:rFonts w:ascii="宋体"/>
          <w:b/>
          <w:sz w:val="24"/>
          <w:szCs w:val="24"/>
          <w:highlight w:val="none"/>
        </w:rPr>
        <w:t>截止</w:t>
      </w:r>
      <w:bookmarkEnd w:id="68"/>
      <w:bookmarkEnd w:id="69"/>
      <w:r>
        <w:rPr>
          <w:rFonts w:hint="eastAsia" w:ascii="宋体"/>
          <w:b/>
          <w:sz w:val="24"/>
          <w:szCs w:val="24"/>
          <w:highlight w:val="none"/>
        </w:rPr>
        <w:t>时间</w:t>
      </w:r>
    </w:p>
    <w:p w14:paraId="6140D79F">
      <w:pPr>
        <w:spacing w:line="360" w:lineRule="auto"/>
        <w:ind w:hanging="3"/>
        <w:rPr>
          <w:rFonts w:ascii="宋体"/>
          <w:sz w:val="24"/>
          <w:szCs w:val="24"/>
          <w:highlight w:val="none"/>
        </w:rPr>
      </w:pPr>
      <w:r>
        <w:rPr>
          <w:rFonts w:ascii="宋体"/>
          <w:sz w:val="24"/>
          <w:szCs w:val="24"/>
          <w:highlight w:val="none"/>
        </w:rPr>
        <w:t>15.1供应商应在</w:t>
      </w:r>
      <w:r>
        <w:rPr>
          <w:rFonts w:hint="eastAsia" w:ascii="宋体"/>
          <w:sz w:val="24"/>
          <w:szCs w:val="24"/>
          <w:highlight w:val="none"/>
          <w:u w:val="single"/>
        </w:rPr>
        <w:t>前附表</w:t>
      </w:r>
      <w:r>
        <w:rPr>
          <w:rFonts w:ascii="宋体"/>
          <w:sz w:val="24"/>
          <w:szCs w:val="24"/>
          <w:highlight w:val="none"/>
        </w:rPr>
        <w:t>中规定的</w:t>
      </w:r>
      <w:r>
        <w:rPr>
          <w:rFonts w:hint="eastAsia" w:ascii="宋体"/>
          <w:sz w:val="24"/>
          <w:highlight w:val="none"/>
        </w:rPr>
        <w:t>递交竞争比选响应文件</w:t>
      </w:r>
      <w:r>
        <w:rPr>
          <w:rFonts w:ascii="宋体"/>
          <w:sz w:val="24"/>
          <w:szCs w:val="24"/>
          <w:highlight w:val="none"/>
        </w:rPr>
        <w:t>截止时间前，将竞争比选响应文件按</w:t>
      </w:r>
      <w:r>
        <w:rPr>
          <w:rFonts w:hint="eastAsia" w:ascii="宋体"/>
          <w:sz w:val="24"/>
          <w:szCs w:val="24"/>
          <w:highlight w:val="none"/>
          <w:u w:val="single"/>
        </w:rPr>
        <w:t>前附表</w:t>
      </w:r>
      <w:r>
        <w:rPr>
          <w:rFonts w:ascii="宋体"/>
          <w:sz w:val="24"/>
          <w:szCs w:val="24"/>
          <w:highlight w:val="none"/>
        </w:rPr>
        <w:t>中规定的地址</w:t>
      </w:r>
      <w:r>
        <w:rPr>
          <w:rFonts w:hint="eastAsia" w:ascii="宋体"/>
          <w:sz w:val="24"/>
          <w:szCs w:val="24"/>
          <w:highlight w:val="none"/>
        </w:rPr>
        <w:t>密封</w:t>
      </w:r>
      <w:r>
        <w:rPr>
          <w:rFonts w:ascii="宋体"/>
          <w:sz w:val="24"/>
          <w:szCs w:val="24"/>
          <w:highlight w:val="none"/>
        </w:rPr>
        <w:t>递交采购代理机构。</w:t>
      </w:r>
    </w:p>
    <w:p w14:paraId="4972199F">
      <w:pPr>
        <w:spacing w:line="360" w:lineRule="auto"/>
        <w:ind w:hanging="3"/>
        <w:rPr>
          <w:rFonts w:ascii="宋体"/>
          <w:sz w:val="24"/>
          <w:szCs w:val="24"/>
          <w:highlight w:val="none"/>
        </w:rPr>
      </w:pPr>
      <w:r>
        <w:rPr>
          <w:rFonts w:ascii="宋体"/>
          <w:sz w:val="24"/>
          <w:szCs w:val="24"/>
          <w:highlight w:val="none"/>
        </w:rPr>
        <w:t>15.2采购代理机构有权按本须知的规定，通过修改竞争比选文件延长</w:t>
      </w:r>
      <w:r>
        <w:rPr>
          <w:rFonts w:hint="eastAsia" w:ascii="宋体"/>
          <w:sz w:val="24"/>
          <w:szCs w:val="24"/>
          <w:highlight w:val="none"/>
        </w:rPr>
        <w:t>比选</w:t>
      </w:r>
      <w:r>
        <w:rPr>
          <w:rFonts w:ascii="宋体"/>
          <w:sz w:val="24"/>
          <w:szCs w:val="24"/>
          <w:highlight w:val="none"/>
        </w:rPr>
        <w:t>截止期。在此情况下，采购代理机构和供应商受</w:t>
      </w:r>
      <w:r>
        <w:rPr>
          <w:rFonts w:hint="eastAsia" w:ascii="宋体"/>
          <w:sz w:val="24"/>
          <w:szCs w:val="24"/>
          <w:highlight w:val="none"/>
        </w:rPr>
        <w:t>竞争比选响应文件递交</w:t>
      </w:r>
      <w:r>
        <w:rPr>
          <w:rFonts w:ascii="宋体"/>
          <w:sz w:val="24"/>
          <w:szCs w:val="24"/>
          <w:highlight w:val="none"/>
        </w:rPr>
        <w:t>截止</w:t>
      </w:r>
      <w:r>
        <w:rPr>
          <w:rFonts w:hint="eastAsia" w:ascii="宋体"/>
          <w:sz w:val="24"/>
          <w:szCs w:val="24"/>
          <w:highlight w:val="none"/>
        </w:rPr>
        <w:t>时间</w:t>
      </w:r>
      <w:r>
        <w:rPr>
          <w:rFonts w:ascii="宋体"/>
          <w:sz w:val="24"/>
          <w:szCs w:val="24"/>
          <w:highlight w:val="none"/>
        </w:rPr>
        <w:t>制约的所有权利和义务均应延长至新的截止期。</w:t>
      </w:r>
    </w:p>
    <w:p w14:paraId="7E2F7480">
      <w:pPr>
        <w:spacing w:line="360" w:lineRule="auto"/>
        <w:ind w:hanging="3"/>
        <w:rPr>
          <w:rFonts w:ascii="宋体"/>
          <w:sz w:val="24"/>
          <w:szCs w:val="24"/>
          <w:highlight w:val="none"/>
        </w:rPr>
      </w:pPr>
      <w:r>
        <w:rPr>
          <w:rFonts w:ascii="宋体"/>
          <w:sz w:val="24"/>
          <w:szCs w:val="24"/>
          <w:highlight w:val="none"/>
        </w:rPr>
        <w:t>15.3采购代理机构将拒绝并原封退回在本须知规定的</w:t>
      </w:r>
      <w:r>
        <w:rPr>
          <w:rFonts w:hint="eastAsia" w:ascii="宋体"/>
          <w:sz w:val="24"/>
          <w:szCs w:val="24"/>
          <w:highlight w:val="none"/>
        </w:rPr>
        <w:t>竞争比选响应文件</w:t>
      </w:r>
      <w:r>
        <w:rPr>
          <w:rFonts w:ascii="宋体"/>
          <w:sz w:val="24"/>
          <w:szCs w:val="24"/>
          <w:highlight w:val="none"/>
        </w:rPr>
        <w:t>截止</w:t>
      </w:r>
      <w:r>
        <w:rPr>
          <w:rFonts w:hint="eastAsia" w:ascii="宋体"/>
          <w:sz w:val="24"/>
          <w:szCs w:val="24"/>
          <w:highlight w:val="none"/>
        </w:rPr>
        <w:t>时间</w:t>
      </w:r>
      <w:r>
        <w:rPr>
          <w:rFonts w:ascii="宋体"/>
          <w:sz w:val="24"/>
          <w:szCs w:val="24"/>
          <w:highlight w:val="none"/>
        </w:rPr>
        <w:t>后收到的任何</w:t>
      </w:r>
      <w:r>
        <w:rPr>
          <w:rFonts w:hint="eastAsia" w:ascii="宋体"/>
          <w:sz w:val="24"/>
          <w:szCs w:val="24"/>
          <w:highlight w:val="none"/>
        </w:rPr>
        <w:t>竞争比选响应文件</w:t>
      </w:r>
      <w:r>
        <w:rPr>
          <w:rFonts w:ascii="宋体"/>
          <w:sz w:val="24"/>
          <w:szCs w:val="24"/>
          <w:highlight w:val="none"/>
        </w:rPr>
        <w:t>。</w:t>
      </w:r>
    </w:p>
    <w:p w14:paraId="629D2F7F">
      <w:pPr>
        <w:spacing w:line="360" w:lineRule="auto"/>
        <w:rPr>
          <w:rFonts w:ascii="宋体"/>
          <w:b/>
          <w:sz w:val="24"/>
          <w:szCs w:val="24"/>
          <w:highlight w:val="none"/>
        </w:rPr>
      </w:pPr>
      <w:bookmarkStart w:id="70" w:name="_Toc520356162"/>
      <w:bookmarkStart w:id="71" w:name="_Toc89569857"/>
      <w:r>
        <w:rPr>
          <w:rFonts w:ascii="宋体"/>
          <w:b/>
          <w:sz w:val="24"/>
          <w:szCs w:val="24"/>
          <w:highlight w:val="none"/>
        </w:rPr>
        <w:t xml:space="preserve">16. </w:t>
      </w:r>
      <w:r>
        <w:rPr>
          <w:rFonts w:hint="eastAsia" w:ascii="宋体"/>
          <w:b/>
          <w:sz w:val="24"/>
          <w:szCs w:val="24"/>
          <w:highlight w:val="none"/>
        </w:rPr>
        <w:t>竞争比选响应文件</w:t>
      </w:r>
      <w:r>
        <w:rPr>
          <w:rFonts w:ascii="宋体"/>
          <w:b/>
          <w:sz w:val="24"/>
          <w:szCs w:val="24"/>
          <w:highlight w:val="none"/>
        </w:rPr>
        <w:t>的修改与撤回</w:t>
      </w:r>
      <w:bookmarkEnd w:id="70"/>
      <w:bookmarkEnd w:id="71"/>
    </w:p>
    <w:p w14:paraId="4CEB9FC1">
      <w:pPr>
        <w:spacing w:line="360" w:lineRule="auto"/>
        <w:ind w:hanging="3"/>
        <w:rPr>
          <w:rFonts w:ascii="宋体"/>
          <w:sz w:val="24"/>
          <w:szCs w:val="24"/>
          <w:highlight w:val="none"/>
        </w:rPr>
      </w:pPr>
      <w:r>
        <w:rPr>
          <w:rFonts w:ascii="宋体"/>
          <w:sz w:val="24"/>
          <w:szCs w:val="24"/>
          <w:highlight w:val="none"/>
        </w:rPr>
        <w:t>16.1</w:t>
      </w:r>
      <w:r>
        <w:rPr>
          <w:rFonts w:hint="eastAsia" w:ascii="宋体"/>
          <w:sz w:val="24"/>
          <w:szCs w:val="24"/>
          <w:highlight w:val="none"/>
        </w:rPr>
        <w:t>供应商在提交响应文件截止时间前，可以对所提交的响应文件进行补充、修改或者撤回，并书面通知采购人、采购代理机构。补充、修改的内容作为响应文件的组成部分。补充、修改的内容与响应文件不一致的，以补充、修改的内容为准。</w:t>
      </w:r>
    </w:p>
    <w:p w14:paraId="14C6646E">
      <w:pPr>
        <w:spacing w:line="360" w:lineRule="auto"/>
        <w:ind w:hanging="3"/>
        <w:rPr>
          <w:rFonts w:ascii="宋体"/>
          <w:sz w:val="24"/>
          <w:szCs w:val="24"/>
          <w:highlight w:val="none"/>
        </w:rPr>
      </w:pPr>
      <w:r>
        <w:rPr>
          <w:rFonts w:ascii="宋体"/>
          <w:sz w:val="24"/>
          <w:szCs w:val="24"/>
          <w:highlight w:val="none"/>
        </w:rPr>
        <w:t>16.2供应商对</w:t>
      </w:r>
      <w:r>
        <w:rPr>
          <w:rFonts w:hint="eastAsia" w:ascii="宋体"/>
          <w:sz w:val="24"/>
          <w:szCs w:val="24"/>
          <w:highlight w:val="none"/>
        </w:rPr>
        <w:t>竞争比选响应文件</w:t>
      </w:r>
      <w:r>
        <w:rPr>
          <w:rFonts w:ascii="宋体"/>
          <w:sz w:val="24"/>
          <w:szCs w:val="24"/>
          <w:highlight w:val="none"/>
        </w:rPr>
        <w:t>的修改或撤回通知应按本须知第1</w:t>
      </w:r>
      <w:r>
        <w:rPr>
          <w:rFonts w:hint="eastAsia" w:ascii="宋体"/>
          <w:sz w:val="24"/>
          <w:szCs w:val="24"/>
          <w:highlight w:val="none"/>
        </w:rPr>
        <w:t>5</w:t>
      </w:r>
      <w:r>
        <w:rPr>
          <w:rFonts w:ascii="宋体"/>
          <w:sz w:val="24"/>
          <w:szCs w:val="24"/>
          <w:highlight w:val="none"/>
        </w:rPr>
        <w:t>条 规定进行编制、密封、标记和发送。</w:t>
      </w:r>
    </w:p>
    <w:p w14:paraId="04911368">
      <w:pPr>
        <w:spacing w:line="360" w:lineRule="auto"/>
        <w:ind w:hanging="3"/>
        <w:rPr>
          <w:rFonts w:ascii="宋体"/>
          <w:sz w:val="24"/>
          <w:szCs w:val="24"/>
          <w:highlight w:val="none"/>
        </w:rPr>
      </w:pPr>
      <w:r>
        <w:rPr>
          <w:rFonts w:hint="eastAsia" w:ascii="宋体"/>
          <w:sz w:val="24"/>
          <w:szCs w:val="24"/>
          <w:highlight w:val="none"/>
        </w:rPr>
        <w:t>1</w:t>
      </w:r>
      <w:r>
        <w:rPr>
          <w:rFonts w:ascii="宋体"/>
          <w:sz w:val="24"/>
          <w:szCs w:val="24"/>
          <w:highlight w:val="none"/>
        </w:rPr>
        <w:t>6.3</w:t>
      </w:r>
      <w:r>
        <w:rPr>
          <w:rFonts w:hint="eastAsia" w:asciiTheme="minorEastAsia" w:hAnsiTheme="minorEastAsia" w:eastAsiaTheme="minorEastAsia"/>
          <w:sz w:val="24"/>
          <w:highlight w:val="none"/>
        </w:rPr>
        <w:t>在</w:t>
      </w:r>
      <w:r>
        <w:rPr>
          <w:rFonts w:hint="eastAsia" w:ascii="宋体"/>
          <w:sz w:val="24"/>
          <w:szCs w:val="24"/>
          <w:highlight w:val="none"/>
        </w:rPr>
        <w:t>递交竞争比选响应文件截止</w:t>
      </w:r>
      <w:r>
        <w:rPr>
          <w:rFonts w:hint="eastAsia" w:asciiTheme="minorEastAsia" w:hAnsiTheme="minorEastAsia" w:eastAsiaTheme="minorEastAsia"/>
          <w:sz w:val="24"/>
          <w:highlight w:val="none"/>
        </w:rPr>
        <w:t>期之后，供应商不得对其竞争比选响应文件做任何修改，采购人和采购代理机构对所接收竞争比选响应文件概不退回。</w:t>
      </w:r>
    </w:p>
    <w:p w14:paraId="3F80054E">
      <w:pPr>
        <w:spacing w:line="360" w:lineRule="auto"/>
        <w:ind w:hanging="3"/>
        <w:rPr>
          <w:rFonts w:ascii="宋体"/>
          <w:sz w:val="24"/>
          <w:szCs w:val="24"/>
          <w:highlight w:val="none"/>
        </w:rPr>
      </w:pPr>
      <w:r>
        <w:rPr>
          <w:rFonts w:ascii="宋体"/>
          <w:sz w:val="24"/>
          <w:szCs w:val="24"/>
          <w:highlight w:val="none"/>
        </w:rPr>
        <w:t>16.4从</w:t>
      </w:r>
      <w:r>
        <w:rPr>
          <w:rFonts w:hint="eastAsia" w:ascii="宋体"/>
          <w:sz w:val="24"/>
          <w:szCs w:val="24"/>
          <w:highlight w:val="none"/>
        </w:rPr>
        <w:t>递交竞争比选响应文件截止</w:t>
      </w:r>
      <w:r>
        <w:rPr>
          <w:rFonts w:ascii="宋体"/>
          <w:sz w:val="24"/>
          <w:szCs w:val="24"/>
          <w:highlight w:val="none"/>
        </w:rPr>
        <w:t>期至供应商在</w:t>
      </w:r>
      <w:r>
        <w:rPr>
          <w:rFonts w:hint="eastAsia" w:ascii="宋体"/>
          <w:sz w:val="24"/>
          <w:szCs w:val="24"/>
          <w:highlight w:val="none"/>
        </w:rPr>
        <w:t>竞争比选响应文件</w:t>
      </w:r>
      <w:r>
        <w:rPr>
          <w:rFonts w:ascii="宋体"/>
          <w:sz w:val="24"/>
          <w:szCs w:val="24"/>
          <w:highlight w:val="none"/>
        </w:rPr>
        <w:t>中确定的</w:t>
      </w:r>
      <w:r>
        <w:rPr>
          <w:rFonts w:hint="eastAsia" w:ascii="宋体"/>
          <w:sz w:val="24"/>
          <w:szCs w:val="24"/>
          <w:highlight w:val="none"/>
        </w:rPr>
        <w:t>比选</w:t>
      </w:r>
      <w:r>
        <w:rPr>
          <w:rFonts w:ascii="宋体"/>
          <w:sz w:val="24"/>
          <w:szCs w:val="24"/>
          <w:highlight w:val="none"/>
        </w:rPr>
        <w:t>有效期之间，供应商不得撤回其</w:t>
      </w:r>
      <w:r>
        <w:rPr>
          <w:rFonts w:hint="eastAsia" w:ascii="宋体"/>
          <w:sz w:val="24"/>
          <w:szCs w:val="24"/>
          <w:highlight w:val="none"/>
        </w:rPr>
        <w:t>比选</w:t>
      </w:r>
      <w:r>
        <w:rPr>
          <w:rFonts w:ascii="宋体"/>
          <w:sz w:val="24"/>
          <w:szCs w:val="24"/>
          <w:highlight w:val="none"/>
        </w:rPr>
        <w:t>。</w:t>
      </w:r>
    </w:p>
    <w:p w14:paraId="01BCE068">
      <w:pPr>
        <w:spacing w:line="360" w:lineRule="auto"/>
        <w:rPr>
          <w:rFonts w:asciiTheme="minorEastAsia" w:hAnsiTheme="minorEastAsia" w:eastAsiaTheme="minorEastAsia"/>
          <w:sz w:val="24"/>
          <w:highlight w:val="none"/>
        </w:rPr>
      </w:pPr>
      <w:r>
        <w:rPr>
          <w:rFonts w:hint="eastAsia" w:ascii="宋体"/>
          <w:sz w:val="24"/>
          <w:szCs w:val="24"/>
          <w:highlight w:val="none"/>
        </w:rPr>
        <w:t>1</w:t>
      </w:r>
      <w:r>
        <w:rPr>
          <w:rFonts w:ascii="宋体"/>
          <w:sz w:val="24"/>
          <w:szCs w:val="24"/>
          <w:highlight w:val="none"/>
        </w:rPr>
        <w:t>6.5</w:t>
      </w:r>
      <w:r>
        <w:rPr>
          <w:rFonts w:hint="eastAsia" w:ascii="宋体"/>
          <w:sz w:val="24"/>
          <w:szCs w:val="24"/>
          <w:highlight w:val="none"/>
        </w:rPr>
        <w:t>至递交竞争比选响应文件截止期，递交响应文件的供应商</w:t>
      </w:r>
      <w:r>
        <w:rPr>
          <w:rFonts w:ascii="宋体"/>
          <w:sz w:val="24"/>
          <w:szCs w:val="24"/>
          <w:highlight w:val="none"/>
        </w:rPr>
        <w:t>不足3家的，不</w:t>
      </w:r>
      <w:r>
        <w:rPr>
          <w:rFonts w:hint="eastAsia" w:asciiTheme="minorEastAsia" w:hAnsiTheme="minorEastAsia" w:eastAsiaTheme="minorEastAsia"/>
          <w:sz w:val="24"/>
          <w:highlight w:val="none"/>
        </w:rPr>
        <w:t>予开启竞争比选响应文件，已递交的竞争比选响应文件将原封退回。</w:t>
      </w:r>
    </w:p>
    <w:p w14:paraId="79679302">
      <w:pPr>
        <w:spacing w:line="360" w:lineRule="auto"/>
        <w:ind w:left="523" w:hanging="523" w:hangingChars="218"/>
        <w:rPr>
          <w:rFonts w:ascii="宋体"/>
          <w:sz w:val="24"/>
          <w:szCs w:val="24"/>
          <w:highlight w:val="none"/>
          <w:shd w:val="pct10" w:color="auto" w:fill="FFFFFF"/>
        </w:rPr>
      </w:pPr>
    </w:p>
    <w:p w14:paraId="57130599">
      <w:pPr>
        <w:spacing w:after="120" w:afterLines="50" w:line="360" w:lineRule="auto"/>
        <w:ind w:left="419" w:hanging="419" w:hangingChars="174"/>
        <w:jc w:val="center"/>
        <w:rPr>
          <w:rFonts w:ascii="宋体"/>
          <w:b/>
          <w:sz w:val="24"/>
          <w:szCs w:val="24"/>
          <w:highlight w:val="none"/>
        </w:rPr>
      </w:pPr>
      <w:bookmarkStart w:id="72" w:name="_Toc520356163"/>
      <w:bookmarkStart w:id="73" w:name="_Toc89569858"/>
      <w:r>
        <w:rPr>
          <w:rFonts w:ascii="宋体"/>
          <w:b/>
          <w:sz w:val="24"/>
          <w:szCs w:val="24"/>
          <w:highlight w:val="none"/>
        </w:rPr>
        <w:t xml:space="preserve">五  </w:t>
      </w:r>
      <w:bookmarkEnd w:id="72"/>
      <w:bookmarkEnd w:id="73"/>
      <w:r>
        <w:rPr>
          <w:rFonts w:hint="eastAsia" w:ascii="宋体"/>
          <w:b/>
          <w:sz w:val="24"/>
          <w:szCs w:val="24"/>
          <w:highlight w:val="none"/>
        </w:rPr>
        <w:t>竞争比选响应文件开启及评审</w:t>
      </w:r>
    </w:p>
    <w:p w14:paraId="0B146D85">
      <w:pPr>
        <w:spacing w:line="360" w:lineRule="auto"/>
        <w:ind w:left="523" w:hanging="523" w:hangingChars="217"/>
        <w:rPr>
          <w:rFonts w:ascii="宋体"/>
          <w:b/>
          <w:sz w:val="24"/>
          <w:szCs w:val="24"/>
          <w:highlight w:val="none"/>
        </w:rPr>
      </w:pPr>
      <w:bookmarkStart w:id="74" w:name="_Toc89569859"/>
      <w:bookmarkStart w:id="75" w:name="_Toc520356164"/>
      <w:r>
        <w:rPr>
          <w:rFonts w:ascii="宋体"/>
          <w:b/>
          <w:sz w:val="24"/>
          <w:szCs w:val="24"/>
          <w:highlight w:val="none"/>
        </w:rPr>
        <w:t xml:space="preserve">17. </w:t>
      </w:r>
      <w:bookmarkEnd w:id="74"/>
      <w:bookmarkEnd w:id="75"/>
      <w:r>
        <w:rPr>
          <w:rFonts w:hint="eastAsia" w:ascii="宋体"/>
          <w:b/>
          <w:sz w:val="24"/>
          <w:szCs w:val="24"/>
          <w:highlight w:val="none"/>
        </w:rPr>
        <w:t>竞争比选响应文件开启</w:t>
      </w:r>
    </w:p>
    <w:p w14:paraId="22067B8C">
      <w:pPr>
        <w:spacing w:line="360" w:lineRule="auto"/>
        <w:ind w:left="1"/>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w:t>
      </w:r>
      <w:r>
        <w:rPr>
          <w:rFonts w:asciiTheme="minorEastAsia" w:hAnsiTheme="minorEastAsia" w:eastAsiaTheme="minorEastAsia"/>
          <w:sz w:val="24"/>
          <w:highlight w:val="none"/>
        </w:rPr>
        <w:t>7.1</w:t>
      </w:r>
      <w:r>
        <w:rPr>
          <w:rFonts w:hint="eastAsia" w:asciiTheme="minorEastAsia" w:hAnsiTheme="minorEastAsia" w:eastAsiaTheme="minorEastAsia"/>
          <w:sz w:val="24"/>
          <w:highlight w:val="none"/>
        </w:rPr>
        <w:t>采购人和采购代理机构将按</w:t>
      </w:r>
      <w:r>
        <w:rPr>
          <w:rFonts w:hint="eastAsia" w:asciiTheme="minorEastAsia" w:hAnsiTheme="minorEastAsia" w:eastAsiaTheme="minorEastAsia"/>
          <w:sz w:val="24"/>
          <w:highlight w:val="none"/>
          <w:u w:val="single"/>
        </w:rPr>
        <w:t>前附表</w:t>
      </w:r>
      <w:r>
        <w:rPr>
          <w:rFonts w:hint="eastAsia" w:asciiTheme="minorEastAsia" w:hAnsiTheme="minorEastAsia" w:eastAsiaTheme="minorEastAsia"/>
          <w:sz w:val="24"/>
          <w:highlight w:val="none"/>
        </w:rPr>
        <w:t>中规定的竞争比选响应文件开启时间和地点组织公开开标并邀请所有供应商代表参加。</w:t>
      </w:r>
    </w:p>
    <w:p w14:paraId="3D0F5259">
      <w:pPr>
        <w:spacing w:line="360" w:lineRule="auto"/>
        <w:ind w:left="1"/>
        <w:rPr>
          <w:rFonts w:asciiTheme="minorEastAsia" w:hAnsiTheme="minorEastAsia" w:eastAsiaTheme="minorEastAsia"/>
          <w:sz w:val="24"/>
          <w:highlight w:val="none"/>
        </w:rPr>
      </w:pPr>
      <w:r>
        <w:rPr>
          <w:rFonts w:asciiTheme="minorEastAsia" w:hAnsiTheme="minorEastAsia" w:eastAsiaTheme="minorEastAsia"/>
          <w:sz w:val="24"/>
          <w:highlight w:val="none"/>
        </w:rPr>
        <w:t xml:space="preserve">17.2 </w:t>
      </w:r>
      <w:r>
        <w:rPr>
          <w:rFonts w:hint="eastAsia" w:asciiTheme="minorEastAsia" w:hAnsiTheme="minorEastAsia" w:eastAsiaTheme="minorEastAsia"/>
          <w:sz w:val="24"/>
          <w:highlight w:val="none"/>
        </w:rPr>
        <w:t>开标时，由供应商或其推选的代表检查竞争比选响应文件的密封情况，经记录后，由采购人或采购代理机构当众拆封、宣读供应商名称、报价及其他竞争比选文件规定的内容。对于供应商在截止期前递交的声明，在开标时当众宣读，评审时有效。未宣读的报价、价格折扣、备选方案等实质内容，评审时不予承认。</w:t>
      </w:r>
    </w:p>
    <w:p w14:paraId="76E47A07">
      <w:pPr>
        <w:spacing w:line="360" w:lineRule="auto"/>
        <w:ind w:left="566" w:hanging="566" w:hangingChars="236"/>
        <w:rPr>
          <w:rFonts w:asciiTheme="minorEastAsia" w:hAnsiTheme="minorEastAsia" w:eastAsiaTheme="minorEastAsia"/>
          <w:sz w:val="24"/>
          <w:highlight w:val="none"/>
        </w:rPr>
      </w:pPr>
      <w:r>
        <w:rPr>
          <w:rFonts w:asciiTheme="minorEastAsia" w:hAnsiTheme="minorEastAsia" w:eastAsiaTheme="minorEastAsia"/>
          <w:sz w:val="24"/>
          <w:highlight w:val="none"/>
        </w:rPr>
        <w:t xml:space="preserve">17.3 </w:t>
      </w:r>
      <w:r>
        <w:rPr>
          <w:rFonts w:hint="eastAsia" w:asciiTheme="minorEastAsia" w:hAnsiTheme="minorEastAsia" w:eastAsiaTheme="minorEastAsia"/>
          <w:sz w:val="24"/>
          <w:highlight w:val="none"/>
        </w:rPr>
        <w:t>开标活动中不得以任何理由拒绝已接收的投标。</w:t>
      </w:r>
    </w:p>
    <w:p w14:paraId="7DB2D55E">
      <w:pPr>
        <w:spacing w:line="360" w:lineRule="auto"/>
        <w:rPr>
          <w:rFonts w:ascii="宋体"/>
          <w:sz w:val="24"/>
          <w:szCs w:val="24"/>
          <w:highlight w:val="none"/>
        </w:rPr>
      </w:pPr>
      <w:r>
        <w:rPr>
          <w:rFonts w:asciiTheme="minorEastAsia" w:hAnsiTheme="minorEastAsia" w:eastAsiaTheme="minorEastAsia"/>
          <w:sz w:val="24"/>
          <w:highlight w:val="none"/>
        </w:rPr>
        <w:t>17.4</w:t>
      </w:r>
      <w:r>
        <w:rPr>
          <w:rFonts w:hint="eastAsia" w:asciiTheme="minorEastAsia" w:hAnsiTheme="minorEastAsia" w:eastAsiaTheme="minorEastAsia"/>
          <w:sz w:val="24"/>
          <w:highlight w:val="none"/>
        </w:rPr>
        <w:t>采购人或采购代理机构将对开标过程进行记录，由参加开标的各供应商代表和相关工作人员签字确认，并存档备查。</w:t>
      </w:r>
    </w:p>
    <w:p w14:paraId="0EBA6D68">
      <w:pPr>
        <w:spacing w:line="360" w:lineRule="auto"/>
        <w:ind w:left="521" w:hanging="520" w:hangingChars="217"/>
        <w:rPr>
          <w:rFonts w:asciiTheme="minorEastAsia" w:hAnsiTheme="minorEastAsia" w:eastAsiaTheme="minorEastAsia"/>
          <w:bCs/>
          <w:sz w:val="24"/>
          <w:szCs w:val="24"/>
          <w:highlight w:val="none"/>
        </w:rPr>
      </w:pPr>
      <w:bookmarkStart w:id="76" w:name="_Toc89569860"/>
      <w:bookmarkStart w:id="77" w:name="_Toc520356165"/>
      <w:r>
        <w:rPr>
          <w:rFonts w:ascii="宋体"/>
          <w:bCs/>
          <w:sz w:val="24"/>
          <w:szCs w:val="24"/>
          <w:highlight w:val="none"/>
        </w:rPr>
        <w:t>18.</w:t>
      </w:r>
      <w:bookmarkEnd w:id="76"/>
      <w:bookmarkEnd w:id="77"/>
      <w:r>
        <w:rPr>
          <w:rFonts w:asciiTheme="minorEastAsia" w:hAnsiTheme="minorEastAsia" w:eastAsiaTheme="minorEastAsia"/>
          <w:bCs/>
          <w:sz w:val="24"/>
          <w:szCs w:val="24"/>
          <w:highlight w:val="none"/>
        </w:rPr>
        <w:t>资格审查及组建</w:t>
      </w:r>
      <w:r>
        <w:rPr>
          <w:rFonts w:hint="eastAsia" w:asciiTheme="minorEastAsia" w:hAnsiTheme="minorEastAsia" w:eastAsiaTheme="minorEastAsia"/>
          <w:bCs/>
          <w:sz w:val="24"/>
          <w:szCs w:val="24"/>
          <w:highlight w:val="none"/>
        </w:rPr>
        <w:t>竞争比选小组</w:t>
      </w:r>
    </w:p>
    <w:p w14:paraId="47344235">
      <w:pPr>
        <w:spacing w:line="360" w:lineRule="auto"/>
        <w:rPr>
          <w:rFonts w:asciiTheme="minorEastAsia" w:hAnsiTheme="minorEastAsia" w:eastAsiaTheme="minorEastAsia"/>
          <w:bCs/>
          <w:sz w:val="24"/>
          <w:highlight w:val="none"/>
        </w:rPr>
      </w:pPr>
      <w:r>
        <w:rPr>
          <w:rFonts w:ascii="宋体"/>
          <w:bCs/>
          <w:sz w:val="24"/>
          <w:szCs w:val="24"/>
          <w:highlight w:val="none"/>
        </w:rPr>
        <w:t>18.1</w:t>
      </w:r>
      <w:r>
        <w:rPr>
          <w:rFonts w:hint="eastAsia" w:asciiTheme="minorEastAsia" w:hAnsiTheme="minorEastAsia" w:eastAsiaTheme="minorEastAsia"/>
          <w:bCs/>
          <w:sz w:val="24"/>
          <w:highlight w:val="none"/>
        </w:rPr>
        <w:t>采购代理机构依据法律法规和竞争比选文件中规定的内容，对供应商的资格进行审查。未通过资格审查的供应商不进入评审；通过资格审查的供应商少于三家的，不进行评审。</w:t>
      </w:r>
    </w:p>
    <w:p w14:paraId="7CCB346A">
      <w:pPr>
        <w:spacing w:line="360" w:lineRule="auto"/>
        <w:rPr>
          <w:rFonts w:asciiTheme="minorEastAsia" w:hAnsiTheme="minorEastAsia" w:eastAsiaTheme="minorEastAsia"/>
          <w:sz w:val="24"/>
          <w:highlight w:val="none"/>
        </w:rPr>
      </w:pPr>
      <w:r>
        <w:rPr>
          <w:rFonts w:ascii="宋体"/>
          <w:bCs/>
          <w:sz w:val="24"/>
          <w:szCs w:val="24"/>
          <w:highlight w:val="none"/>
        </w:rPr>
        <w:t>18.2</w:t>
      </w:r>
      <w:r>
        <w:rPr>
          <w:rFonts w:asciiTheme="minorEastAsia" w:hAnsiTheme="minorEastAsia" w:eastAsiaTheme="minorEastAsia"/>
          <w:bCs/>
          <w:sz w:val="24"/>
          <w:highlight w:val="none"/>
        </w:rPr>
        <w:t>采购代理机构根据国家规定和</w:t>
      </w:r>
      <w:r>
        <w:rPr>
          <w:rFonts w:hint="eastAsia" w:asciiTheme="minorEastAsia" w:hAnsiTheme="minorEastAsia" w:eastAsiaTheme="minorEastAsia"/>
          <w:bCs/>
          <w:sz w:val="24"/>
          <w:highlight w:val="none"/>
        </w:rPr>
        <w:t>竞争</w:t>
      </w:r>
      <w:r>
        <w:rPr>
          <w:rFonts w:asciiTheme="minorEastAsia" w:hAnsiTheme="minorEastAsia" w:eastAsiaTheme="minorEastAsia"/>
          <w:bCs/>
          <w:sz w:val="24"/>
          <w:highlight w:val="none"/>
        </w:rPr>
        <w:t>比选采购</w:t>
      </w:r>
      <w:r>
        <w:rPr>
          <w:rFonts w:hint="eastAsia" w:asciiTheme="minorEastAsia" w:hAnsiTheme="minorEastAsia" w:eastAsiaTheme="minorEastAsia"/>
          <w:bCs/>
          <w:sz w:val="24"/>
          <w:highlight w:val="none"/>
        </w:rPr>
        <w:t>项目</w:t>
      </w:r>
      <w:r>
        <w:rPr>
          <w:rFonts w:asciiTheme="minorEastAsia" w:hAnsiTheme="minorEastAsia" w:eastAsiaTheme="minorEastAsia"/>
          <w:bCs/>
          <w:sz w:val="24"/>
          <w:highlight w:val="none"/>
        </w:rPr>
        <w:t>的特点组</w:t>
      </w:r>
      <w:r>
        <w:rPr>
          <w:rFonts w:hint="eastAsia" w:asciiTheme="minorEastAsia" w:hAnsiTheme="minorEastAsia" w:eastAsiaTheme="minorEastAsia"/>
          <w:bCs/>
          <w:sz w:val="24"/>
          <w:highlight w:val="none"/>
        </w:rPr>
        <w:t>建竞争比选小组；竞争比选小组由采购人代表</w:t>
      </w:r>
      <w:r>
        <w:rPr>
          <w:rFonts w:hint="eastAsia" w:asciiTheme="minorEastAsia" w:hAnsiTheme="minorEastAsia" w:eastAsiaTheme="minorEastAsia"/>
          <w:sz w:val="24"/>
          <w:highlight w:val="none"/>
        </w:rPr>
        <w:t>和评审专家共</w:t>
      </w:r>
      <w:r>
        <w:rPr>
          <w:rFonts w:asciiTheme="minorEastAsia" w:hAnsiTheme="minorEastAsia" w:eastAsiaTheme="minorEastAsia"/>
          <w:sz w:val="24"/>
          <w:highlight w:val="none"/>
        </w:rPr>
        <w:t>5</w:t>
      </w:r>
      <w:r>
        <w:rPr>
          <w:rFonts w:hint="eastAsia" w:asciiTheme="minorEastAsia" w:hAnsiTheme="minorEastAsia" w:eastAsiaTheme="minorEastAsia"/>
          <w:sz w:val="24"/>
          <w:highlight w:val="none"/>
        </w:rPr>
        <w:t>人及以上单数组成，其中评审专家从中招国际招标有限公司专家库随机抽取，评审专家人数不少于竞争比选小组成员总数的2/3</w:t>
      </w:r>
      <w:r>
        <w:rPr>
          <w:rFonts w:asciiTheme="minorEastAsia" w:hAnsiTheme="minorEastAsia" w:eastAsiaTheme="minorEastAsia"/>
          <w:sz w:val="24"/>
          <w:highlight w:val="none"/>
        </w:rPr>
        <w:t>。</w:t>
      </w:r>
    </w:p>
    <w:p w14:paraId="00222475">
      <w:pPr>
        <w:spacing w:line="360" w:lineRule="auto"/>
        <w:rPr>
          <w:rFonts w:asciiTheme="minorEastAsia" w:hAnsiTheme="minorEastAsia" w:eastAsiaTheme="minorEastAsia"/>
          <w:sz w:val="24"/>
          <w:highlight w:val="none"/>
        </w:rPr>
      </w:pPr>
      <w:r>
        <w:rPr>
          <w:rFonts w:asciiTheme="minorEastAsia" w:hAnsiTheme="minorEastAsia" w:eastAsiaTheme="minorEastAsia"/>
          <w:sz w:val="24"/>
          <w:highlight w:val="none"/>
        </w:rPr>
        <w:t>18.3</w:t>
      </w:r>
      <w:r>
        <w:rPr>
          <w:rFonts w:hint="eastAsia" w:asciiTheme="minorEastAsia" w:hAnsiTheme="minorEastAsia" w:eastAsiaTheme="minorEastAsia"/>
          <w:sz w:val="24"/>
          <w:highlight w:val="none"/>
        </w:rPr>
        <w:t>竞争比选小组按照竞争比选文件确定的项目类别、采购内容、要求和评判标准，对参加竞争比选项目采购的供应商递交的响应文件进行评审和比较，采取实名打分办法，择优推荐供应商。</w:t>
      </w:r>
    </w:p>
    <w:p w14:paraId="4B59BD93">
      <w:pPr>
        <w:spacing w:line="360" w:lineRule="auto"/>
        <w:ind w:left="523" w:hanging="523" w:hangingChars="217"/>
        <w:rPr>
          <w:rFonts w:ascii="宋体"/>
          <w:b/>
          <w:sz w:val="24"/>
          <w:szCs w:val="24"/>
          <w:highlight w:val="none"/>
        </w:rPr>
      </w:pPr>
      <w:bookmarkStart w:id="78" w:name="_Toc89569861"/>
      <w:bookmarkStart w:id="79" w:name="_Toc520356166"/>
      <w:r>
        <w:rPr>
          <w:rFonts w:ascii="宋体"/>
          <w:b/>
          <w:sz w:val="24"/>
          <w:szCs w:val="24"/>
          <w:highlight w:val="none"/>
        </w:rPr>
        <w:t xml:space="preserve">19. </w:t>
      </w:r>
      <w:r>
        <w:rPr>
          <w:rFonts w:hint="eastAsia" w:ascii="宋体"/>
          <w:b/>
          <w:sz w:val="24"/>
          <w:szCs w:val="24"/>
          <w:highlight w:val="none"/>
        </w:rPr>
        <w:t>竞争比选响应文件</w:t>
      </w:r>
      <w:bookmarkEnd w:id="78"/>
      <w:bookmarkEnd w:id="79"/>
      <w:r>
        <w:rPr>
          <w:rFonts w:ascii="宋体"/>
          <w:b/>
          <w:sz w:val="24"/>
          <w:szCs w:val="24"/>
          <w:highlight w:val="none"/>
        </w:rPr>
        <w:t>的</w:t>
      </w:r>
      <w:r>
        <w:rPr>
          <w:rFonts w:hint="eastAsia" w:ascii="宋体"/>
          <w:b/>
          <w:sz w:val="24"/>
          <w:szCs w:val="24"/>
          <w:highlight w:val="none"/>
        </w:rPr>
        <w:t>符合性检查与澄清</w:t>
      </w:r>
    </w:p>
    <w:p w14:paraId="624BDE47">
      <w:pPr>
        <w:spacing w:line="360" w:lineRule="auto"/>
        <w:ind w:left="1" w:hanging="1"/>
        <w:rPr>
          <w:rFonts w:asciiTheme="minorEastAsia" w:hAnsiTheme="minorEastAsia" w:eastAsiaTheme="minorEastAsia"/>
          <w:sz w:val="24"/>
          <w:highlight w:val="none"/>
        </w:rPr>
      </w:pPr>
      <w:r>
        <w:rPr>
          <w:rFonts w:asciiTheme="minorEastAsia" w:hAnsiTheme="minorEastAsia" w:eastAsiaTheme="minorEastAsia"/>
          <w:sz w:val="24"/>
          <w:highlight w:val="none"/>
        </w:rPr>
        <w:t xml:space="preserve">19.1 </w:t>
      </w:r>
      <w:r>
        <w:rPr>
          <w:rFonts w:hint="eastAsia" w:asciiTheme="minorEastAsia" w:hAnsiTheme="minorEastAsia" w:eastAsiaTheme="minorEastAsia"/>
          <w:sz w:val="24"/>
          <w:highlight w:val="none"/>
        </w:rPr>
        <w:t>符合性检查是指依据竞争比选文件的规定，从竞争比选响应文件的有效性、完整性和对竞争比选文件的响应程度进行审查，以确定是否对竞争比选文件的实质性要求做出响应。</w:t>
      </w:r>
    </w:p>
    <w:p w14:paraId="39404CC1">
      <w:pPr>
        <w:spacing w:line="360" w:lineRule="auto"/>
        <w:ind w:left="900" w:hanging="900" w:hangingChars="375"/>
        <w:rPr>
          <w:rFonts w:asciiTheme="minorEastAsia" w:hAnsiTheme="minorEastAsia" w:eastAsiaTheme="minorEastAsia"/>
          <w:sz w:val="24"/>
          <w:highlight w:val="none"/>
        </w:rPr>
      </w:pPr>
      <w:r>
        <w:rPr>
          <w:rFonts w:asciiTheme="minorEastAsia" w:hAnsiTheme="minorEastAsia" w:eastAsiaTheme="minorEastAsia"/>
          <w:sz w:val="24"/>
          <w:highlight w:val="none"/>
        </w:rPr>
        <w:t>19.2</w:t>
      </w:r>
      <w:r>
        <w:rPr>
          <w:rFonts w:hint="eastAsia" w:asciiTheme="minorEastAsia" w:hAnsiTheme="minorEastAsia" w:eastAsiaTheme="minorEastAsia"/>
          <w:sz w:val="24"/>
          <w:highlight w:val="none"/>
        </w:rPr>
        <w:t>竞争比选响应文件的澄清</w:t>
      </w:r>
    </w:p>
    <w:p w14:paraId="09DA4420">
      <w:pPr>
        <w:spacing w:line="360" w:lineRule="auto"/>
        <w:ind w:left="1"/>
        <w:rPr>
          <w:rFonts w:asciiTheme="minorEastAsia" w:hAnsiTheme="minorEastAsia" w:eastAsiaTheme="minorEastAsia"/>
          <w:sz w:val="24"/>
          <w:highlight w:val="none"/>
        </w:rPr>
      </w:pPr>
      <w:r>
        <w:rPr>
          <w:rFonts w:asciiTheme="minorEastAsia" w:hAnsiTheme="minorEastAsia" w:eastAsiaTheme="minorEastAsia"/>
          <w:sz w:val="24"/>
          <w:highlight w:val="none"/>
        </w:rPr>
        <w:t>19.2.1</w:t>
      </w:r>
      <w:r>
        <w:rPr>
          <w:rFonts w:hint="eastAsia" w:asciiTheme="minorEastAsia" w:hAnsiTheme="minorEastAsia" w:eastAsiaTheme="minorEastAsia"/>
          <w:sz w:val="24"/>
          <w:highlight w:val="none"/>
        </w:rPr>
        <w:t>在评审期间，竞争比选小组有权以书面方式要求供应商对其竞争比选响应文件中含义不明确、对同类问题表述不一致或者有明显文字和计算错误的内容作必要的澄清。供应商澄清应在竞争比选小组规定的时间内以书面方式进行，并不得超出竞争比选文件范围或者改变竞争比选响应文件的实质性内容。</w:t>
      </w:r>
    </w:p>
    <w:p w14:paraId="16BC9A4C">
      <w:pPr>
        <w:spacing w:line="360" w:lineRule="auto"/>
        <w:ind w:left="900" w:hanging="900" w:hangingChars="375"/>
        <w:rPr>
          <w:rFonts w:asciiTheme="minorEastAsia" w:hAnsiTheme="minorEastAsia" w:eastAsiaTheme="minorEastAsia"/>
          <w:sz w:val="24"/>
          <w:highlight w:val="none"/>
        </w:rPr>
      </w:pPr>
      <w:r>
        <w:rPr>
          <w:rFonts w:asciiTheme="minorEastAsia" w:hAnsiTheme="minorEastAsia" w:eastAsiaTheme="minorEastAsia"/>
          <w:sz w:val="24"/>
          <w:highlight w:val="none"/>
        </w:rPr>
        <w:t>19.2.2</w:t>
      </w:r>
      <w:r>
        <w:rPr>
          <w:rFonts w:hint="eastAsia" w:asciiTheme="minorEastAsia" w:hAnsiTheme="minorEastAsia" w:eastAsiaTheme="minorEastAsia"/>
          <w:sz w:val="24"/>
          <w:highlight w:val="none"/>
        </w:rPr>
        <w:t>澄清文件将作为竞争比选响应文件的一部分。</w:t>
      </w:r>
    </w:p>
    <w:p w14:paraId="3B80803E">
      <w:pPr>
        <w:spacing w:line="360" w:lineRule="auto"/>
        <w:ind w:left="900" w:hanging="900" w:hangingChars="375"/>
        <w:rPr>
          <w:rFonts w:asciiTheme="minorEastAsia" w:hAnsiTheme="minorEastAsia" w:eastAsiaTheme="minorEastAsia"/>
          <w:sz w:val="24"/>
          <w:highlight w:val="none"/>
        </w:rPr>
      </w:pPr>
      <w:r>
        <w:rPr>
          <w:rFonts w:asciiTheme="minorEastAsia" w:hAnsiTheme="minorEastAsia" w:eastAsiaTheme="minorEastAsia"/>
          <w:sz w:val="24"/>
          <w:highlight w:val="none"/>
        </w:rPr>
        <w:t>19.2.3</w:t>
      </w:r>
      <w:r>
        <w:rPr>
          <w:rFonts w:hint="eastAsia" w:asciiTheme="minorEastAsia" w:hAnsiTheme="minorEastAsia" w:eastAsiaTheme="minorEastAsia"/>
          <w:sz w:val="24"/>
          <w:highlight w:val="none"/>
        </w:rPr>
        <w:t>竞争比选响应文件报价出现前后不一致的，按照下列规定修正：</w:t>
      </w:r>
    </w:p>
    <w:p w14:paraId="3B432D39">
      <w:pPr>
        <w:spacing w:line="360" w:lineRule="auto"/>
        <w:ind w:left="1"/>
        <w:rPr>
          <w:rFonts w:asciiTheme="minorEastAsia" w:hAnsiTheme="minorEastAsia" w:eastAsiaTheme="minorEastAsia"/>
          <w:sz w:val="24"/>
          <w:highlight w:val="none"/>
        </w:rPr>
      </w:pPr>
      <w:r>
        <w:rPr>
          <w:rFonts w:asciiTheme="minorEastAsia" w:hAnsiTheme="minorEastAsia" w:eastAsiaTheme="minorEastAsia"/>
          <w:sz w:val="24"/>
          <w:highlight w:val="none"/>
        </w:rPr>
        <w:t>（一）</w:t>
      </w:r>
      <w:r>
        <w:rPr>
          <w:rFonts w:hint="eastAsia" w:asciiTheme="minorEastAsia" w:hAnsiTheme="minorEastAsia" w:eastAsiaTheme="minorEastAsia"/>
          <w:sz w:val="24"/>
          <w:highlight w:val="none"/>
        </w:rPr>
        <w:t>竞争比选响应文件</w:t>
      </w:r>
      <w:r>
        <w:rPr>
          <w:rFonts w:asciiTheme="minorEastAsia" w:hAnsiTheme="minorEastAsia" w:eastAsiaTheme="minorEastAsia"/>
          <w:sz w:val="24"/>
          <w:highlight w:val="none"/>
        </w:rPr>
        <w:t>中</w:t>
      </w:r>
      <w:r>
        <w:rPr>
          <w:rFonts w:hint="eastAsia" w:asciiTheme="minorEastAsia" w:hAnsiTheme="minorEastAsia" w:eastAsiaTheme="minorEastAsia"/>
          <w:sz w:val="24"/>
          <w:highlight w:val="none"/>
        </w:rPr>
        <w:t>竞争比选报价一览表</w:t>
      </w:r>
      <w:r>
        <w:rPr>
          <w:rFonts w:asciiTheme="minorEastAsia" w:hAnsiTheme="minorEastAsia" w:eastAsiaTheme="minorEastAsia"/>
          <w:sz w:val="24"/>
          <w:highlight w:val="none"/>
        </w:rPr>
        <w:t>内容与</w:t>
      </w:r>
      <w:r>
        <w:rPr>
          <w:rFonts w:hint="eastAsia" w:asciiTheme="minorEastAsia" w:hAnsiTheme="minorEastAsia" w:eastAsiaTheme="minorEastAsia"/>
          <w:sz w:val="24"/>
          <w:highlight w:val="none"/>
        </w:rPr>
        <w:t>竞争比选响应文件</w:t>
      </w:r>
      <w:r>
        <w:rPr>
          <w:rFonts w:asciiTheme="minorEastAsia" w:hAnsiTheme="minorEastAsia" w:eastAsiaTheme="minorEastAsia"/>
          <w:sz w:val="24"/>
          <w:highlight w:val="none"/>
        </w:rPr>
        <w:t>中相应内容不一致的，以</w:t>
      </w:r>
      <w:r>
        <w:rPr>
          <w:rFonts w:hint="eastAsia" w:asciiTheme="minorEastAsia" w:hAnsiTheme="minorEastAsia" w:eastAsiaTheme="minorEastAsia"/>
          <w:sz w:val="24"/>
          <w:highlight w:val="none"/>
        </w:rPr>
        <w:t>竞争比选报价一览表</w:t>
      </w:r>
      <w:r>
        <w:rPr>
          <w:rFonts w:asciiTheme="minorEastAsia" w:hAnsiTheme="minorEastAsia" w:eastAsiaTheme="minorEastAsia"/>
          <w:sz w:val="24"/>
          <w:highlight w:val="none"/>
        </w:rPr>
        <w:t>为准；</w:t>
      </w:r>
    </w:p>
    <w:p w14:paraId="6E0D79E5">
      <w:pPr>
        <w:spacing w:line="360" w:lineRule="auto"/>
        <w:ind w:left="900" w:hanging="900" w:hangingChars="375"/>
        <w:rPr>
          <w:rFonts w:asciiTheme="minorEastAsia" w:hAnsiTheme="minorEastAsia" w:eastAsiaTheme="minorEastAsia"/>
          <w:sz w:val="24"/>
          <w:highlight w:val="none"/>
        </w:rPr>
      </w:pPr>
      <w:r>
        <w:rPr>
          <w:rFonts w:asciiTheme="minorEastAsia" w:hAnsiTheme="minorEastAsia" w:eastAsiaTheme="minorEastAsia"/>
          <w:sz w:val="24"/>
          <w:highlight w:val="none"/>
        </w:rPr>
        <w:t>（二）大写金额和小写金额不一致的，以大写金额为准；</w:t>
      </w:r>
    </w:p>
    <w:p w14:paraId="2A4C5073">
      <w:pPr>
        <w:spacing w:line="360" w:lineRule="auto"/>
        <w:ind w:left="1"/>
        <w:rPr>
          <w:rFonts w:asciiTheme="minorEastAsia" w:hAnsiTheme="minorEastAsia" w:eastAsiaTheme="minorEastAsia"/>
          <w:sz w:val="24"/>
          <w:highlight w:val="none"/>
        </w:rPr>
      </w:pPr>
      <w:r>
        <w:rPr>
          <w:rFonts w:asciiTheme="minorEastAsia" w:hAnsiTheme="minorEastAsia" w:eastAsiaTheme="minorEastAsia"/>
          <w:sz w:val="24"/>
          <w:highlight w:val="none"/>
        </w:rPr>
        <w:t>（三）单价金额小数点或者百分比有明显错位的，以</w:t>
      </w:r>
      <w:r>
        <w:rPr>
          <w:rFonts w:hint="eastAsia" w:asciiTheme="minorEastAsia" w:hAnsiTheme="minorEastAsia" w:eastAsiaTheme="minorEastAsia"/>
          <w:sz w:val="24"/>
          <w:highlight w:val="none"/>
        </w:rPr>
        <w:t>竞争比选报价一览表</w:t>
      </w:r>
      <w:r>
        <w:rPr>
          <w:rFonts w:asciiTheme="minorEastAsia" w:hAnsiTheme="minorEastAsia" w:eastAsiaTheme="minorEastAsia"/>
          <w:sz w:val="24"/>
          <w:highlight w:val="none"/>
        </w:rPr>
        <w:t>的总价为准，并修改单价；</w:t>
      </w:r>
    </w:p>
    <w:p w14:paraId="3AF6F058">
      <w:pPr>
        <w:spacing w:line="360" w:lineRule="auto"/>
        <w:ind w:left="900" w:hanging="900" w:hangingChars="375"/>
        <w:rPr>
          <w:rFonts w:asciiTheme="minorEastAsia" w:hAnsiTheme="minorEastAsia" w:eastAsiaTheme="minorEastAsia"/>
          <w:sz w:val="24"/>
          <w:highlight w:val="none"/>
        </w:rPr>
      </w:pPr>
      <w:r>
        <w:rPr>
          <w:rFonts w:asciiTheme="minorEastAsia" w:hAnsiTheme="minorEastAsia" w:eastAsiaTheme="minorEastAsia"/>
          <w:sz w:val="24"/>
          <w:highlight w:val="none"/>
        </w:rPr>
        <w:t>（四）总价金额与按单价汇总金额不一致的，以单价金额计算结果为准。</w:t>
      </w:r>
    </w:p>
    <w:p w14:paraId="31EDAFF5">
      <w:pPr>
        <w:spacing w:line="360" w:lineRule="auto"/>
        <w:ind w:left="1"/>
        <w:rPr>
          <w:rFonts w:asciiTheme="minorEastAsia" w:hAnsiTheme="minorEastAsia" w:eastAsiaTheme="minorEastAsia"/>
          <w:sz w:val="24"/>
          <w:highlight w:val="none"/>
        </w:rPr>
      </w:pPr>
      <w:r>
        <w:rPr>
          <w:rFonts w:asciiTheme="minorEastAsia" w:hAnsiTheme="minorEastAsia" w:eastAsiaTheme="minorEastAsia"/>
          <w:sz w:val="24"/>
          <w:highlight w:val="none"/>
        </w:rPr>
        <w:t>同时出现两种以上不一致的，按照前款规定的顺序修正。修正后的报价按照第19.2条的规定经</w:t>
      </w:r>
      <w:r>
        <w:rPr>
          <w:rFonts w:hint="eastAsia" w:asciiTheme="minorEastAsia" w:hAnsiTheme="minorEastAsia" w:eastAsiaTheme="minorEastAsia"/>
          <w:sz w:val="24"/>
          <w:highlight w:val="none"/>
        </w:rPr>
        <w:t>供应商</w:t>
      </w:r>
      <w:r>
        <w:rPr>
          <w:rFonts w:asciiTheme="minorEastAsia" w:hAnsiTheme="minorEastAsia" w:eastAsiaTheme="minorEastAsia"/>
          <w:sz w:val="24"/>
          <w:highlight w:val="none"/>
        </w:rPr>
        <w:t>确认后产生约束力，</w:t>
      </w:r>
      <w:r>
        <w:rPr>
          <w:rFonts w:hint="eastAsia" w:asciiTheme="minorEastAsia" w:hAnsiTheme="minorEastAsia" w:eastAsiaTheme="minorEastAsia"/>
          <w:sz w:val="24"/>
          <w:highlight w:val="none"/>
        </w:rPr>
        <w:t>供应商</w:t>
      </w:r>
      <w:r>
        <w:rPr>
          <w:rFonts w:asciiTheme="minorEastAsia" w:hAnsiTheme="minorEastAsia" w:eastAsiaTheme="minorEastAsia"/>
          <w:sz w:val="24"/>
          <w:highlight w:val="none"/>
        </w:rPr>
        <w:t>不确认的，将被视为</w:t>
      </w:r>
      <w:r>
        <w:rPr>
          <w:rFonts w:asciiTheme="minorEastAsia" w:hAnsiTheme="minorEastAsia" w:eastAsiaTheme="minorEastAsia"/>
          <w:b/>
          <w:sz w:val="24"/>
          <w:highlight w:val="none"/>
        </w:rPr>
        <w:t>无效</w:t>
      </w:r>
      <w:r>
        <w:rPr>
          <w:rFonts w:hint="eastAsia" w:asciiTheme="minorEastAsia" w:hAnsiTheme="minorEastAsia" w:eastAsiaTheme="minorEastAsia"/>
          <w:b/>
          <w:sz w:val="24"/>
          <w:highlight w:val="none"/>
        </w:rPr>
        <w:t>响应</w:t>
      </w:r>
      <w:r>
        <w:rPr>
          <w:rFonts w:asciiTheme="minorEastAsia" w:hAnsiTheme="minorEastAsia" w:eastAsiaTheme="minorEastAsia"/>
          <w:sz w:val="24"/>
          <w:highlight w:val="none"/>
        </w:rPr>
        <w:t>被拒绝。</w:t>
      </w:r>
    </w:p>
    <w:p w14:paraId="7B4A9088">
      <w:pPr>
        <w:spacing w:line="360" w:lineRule="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对不同文字文本投标文件的解释发生异议的，以中文文本为准。</w:t>
      </w:r>
    </w:p>
    <w:p w14:paraId="091B011D">
      <w:pPr>
        <w:spacing w:line="360" w:lineRule="auto"/>
        <w:ind w:left="1"/>
        <w:rPr>
          <w:rFonts w:asciiTheme="minorEastAsia" w:hAnsiTheme="minorEastAsia" w:eastAsiaTheme="minorEastAsia"/>
          <w:sz w:val="24"/>
          <w:highlight w:val="none"/>
        </w:rPr>
      </w:pPr>
      <w:r>
        <w:rPr>
          <w:rFonts w:asciiTheme="minorEastAsia" w:hAnsiTheme="minorEastAsia" w:eastAsiaTheme="minorEastAsia"/>
          <w:sz w:val="24"/>
          <w:highlight w:val="none"/>
        </w:rPr>
        <w:t>19.3</w:t>
      </w:r>
      <w:r>
        <w:rPr>
          <w:rFonts w:hint="eastAsia" w:asciiTheme="minorEastAsia" w:hAnsiTheme="minorEastAsia" w:eastAsiaTheme="minorEastAsia"/>
          <w:sz w:val="24"/>
          <w:highlight w:val="none"/>
        </w:rPr>
        <w:t>如一个分包内只有一种产品，不同供应商所投产品为同一品牌的，按如下方式处理：提供相同品牌产品且通过资格审查、符合性审查的不同供应商，按一家供应商计算，评审后得分最高的同品牌供应商获得中标人推荐资格；评审得分相同的，比选报价最低的同品牌供应商获得中标人推荐资格；未规定的采取随机抽取方式确定，其他同品牌供应商不作为成交候选人。</w:t>
      </w:r>
    </w:p>
    <w:p w14:paraId="755B5576">
      <w:pPr>
        <w:spacing w:line="360" w:lineRule="auto"/>
        <w:ind w:left="1"/>
        <w:rPr>
          <w:rFonts w:asciiTheme="minorEastAsia" w:hAnsiTheme="minorEastAsia" w:eastAsiaTheme="minorEastAsia"/>
          <w:sz w:val="24"/>
          <w:highlight w:val="none"/>
        </w:rPr>
      </w:pPr>
      <w:r>
        <w:rPr>
          <w:rFonts w:asciiTheme="minorEastAsia" w:hAnsiTheme="minorEastAsia" w:eastAsiaTheme="minorEastAsia"/>
          <w:sz w:val="24"/>
          <w:highlight w:val="none"/>
        </w:rPr>
        <w:t xml:space="preserve">19.4 </w:t>
      </w:r>
      <w:r>
        <w:rPr>
          <w:rFonts w:hint="eastAsia" w:asciiTheme="minorEastAsia" w:hAnsiTheme="minorEastAsia" w:eastAsiaTheme="minorEastAsia"/>
          <w:sz w:val="24"/>
          <w:highlight w:val="none"/>
        </w:rPr>
        <w:t>如一个分包内包含多种产品的，采购人或采购代理机构将在</w:t>
      </w:r>
      <w:r>
        <w:rPr>
          <w:rFonts w:hint="eastAsia" w:asciiTheme="minorEastAsia" w:hAnsiTheme="minorEastAsia" w:eastAsiaTheme="minorEastAsia"/>
          <w:sz w:val="24"/>
          <w:highlight w:val="none"/>
          <w:u w:val="single"/>
        </w:rPr>
        <w:t>前附表</w:t>
      </w:r>
      <w:r>
        <w:rPr>
          <w:rFonts w:hint="eastAsia" w:asciiTheme="minorEastAsia" w:hAnsiTheme="minorEastAsia" w:eastAsiaTheme="minorEastAsia"/>
          <w:sz w:val="24"/>
          <w:highlight w:val="none"/>
        </w:rPr>
        <w:t>中载明核心产品，多家供应商提供的核心产品品牌相同的，按第</w:t>
      </w:r>
      <w:r>
        <w:rPr>
          <w:rFonts w:asciiTheme="minorEastAsia" w:hAnsiTheme="minorEastAsia" w:eastAsiaTheme="minorEastAsia"/>
          <w:sz w:val="24"/>
          <w:highlight w:val="none"/>
        </w:rPr>
        <w:t>19.3条规定处理。</w:t>
      </w:r>
    </w:p>
    <w:p w14:paraId="6B69460E">
      <w:pPr>
        <w:spacing w:line="360" w:lineRule="auto"/>
        <w:ind w:left="1"/>
        <w:rPr>
          <w:rFonts w:asciiTheme="minorEastAsia" w:hAnsiTheme="minorEastAsia" w:eastAsiaTheme="minorEastAsia"/>
          <w:sz w:val="24"/>
          <w:highlight w:val="none"/>
        </w:rPr>
      </w:pPr>
      <w:r>
        <w:rPr>
          <w:rFonts w:asciiTheme="minorEastAsia" w:hAnsiTheme="minorEastAsia" w:eastAsiaTheme="minorEastAsia"/>
          <w:sz w:val="24"/>
          <w:highlight w:val="none"/>
        </w:rPr>
        <w:t>19.5</w:t>
      </w:r>
      <w:r>
        <w:rPr>
          <w:rFonts w:hint="eastAsia" w:asciiTheme="minorEastAsia" w:hAnsiTheme="minorEastAsia" w:eastAsiaTheme="minorEastAsia"/>
          <w:sz w:val="24"/>
          <w:highlight w:val="none"/>
        </w:rPr>
        <w:t>供应商所投产品如被列入财政部与国家主管部门颁发的节能产品目录或环境标志产品目录或无线局域网产品目录，应提供相关证明，在评审时予以优先采购，具体优先采购办法见第六章竞争比选评审方法。</w:t>
      </w:r>
    </w:p>
    <w:p w14:paraId="2471AD54">
      <w:pPr>
        <w:spacing w:line="360" w:lineRule="auto"/>
        <w:ind w:left="1"/>
        <w:rPr>
          <w:rFonts w:asciiTheme="minorEastAsia" w:hAnsiTheme="minorEastAsia" w:eastAsiaTheme="minorEastAsia"/>
          <w:sz w:val="24"/>
          <w:highlight w:val="none"/>
        </w:rPr>
      </w:pPr>
      <w:r>
        <w:rPr>
          <w:rFonts w:asciiTheme="minorEastAsia" w:hAnsiTheme="minorEastAsia" w:eastAsiaTheme="minorEastAsia"/>
          <w:sz w:val="24"/>
          <w:highlight w:val="none"/>
        </w:rPr>
        <w:t>如采购人所采购产品为政府强制采购的节能产品，供应商所投产品的品牌及型号必须为清单中有效期内产品并提供证明文件，否则其投标将作为</w:t>
      </w:r>
      <w:r>
        <w:rPr>
          <w:rFonts w:asciiTheme="minorEastAsia" w:hAnsiTheme="minorEastAsia" w:eastAsiaTheme="minorEastAsia"/>
          <w:b/>
          <w:sz w:val="24"/>
          <w:highlight w:val="none"/>
        </w:rPr>
        <w:t>无效投标</w:t>
      </w:r>
      <w:r>
        <w:rPr>
          <w:rFonts w:asciiTheme="minorEastAsia" w:hAnsiTheme="minorEastAsia" w:eastAsiaTheme="minorEastAsia"/>
          <w:sz w:val="24"/>
          <w:highlight w:val="none"/>
        </w:rPr>
        <w:t>被拒绝。</w:t>
      </w:r>
    </w:p>
    <w:p w14:paraId="4A5E7FD3">
      <w:pPr>
        <w:spacing w:line="360" w:lineRule="auto"/>
        <w:ind w:left="1"/>
        <w:rPr>
          <w:rFonts w:asciiTheme="minorEastAsia" w:hAnsiTheme="minorEastAsia" w:eastAsiaTheme="minorEastAsia"/>
          <w:b/>
          <w:bCs/>
          <w:sz w:val="24"/>
          <w:highlight w:val="none"/>
        </w:rPr>
      </w:pPr>
      <w:r>
        <w:rPr>
          <w:rFonts w:asciiTheme="minorEastAsia" w:hAnsiTheme="minorEastAsia" w:eastAsiaTheme="minorEastAsia"/>
          <w:b/>
          <w:bCs/>
          <w:sz w:val="24"/>
          <w:highlight w:val="none"/>
        </w:rPr>
        <w:t>19.6</w:t>
      </w:r>
      <w:r>
        <w:rPr>
          <w:rFonts w:hint="eastAsia" w:asciiTheme="minorEastAsia" w:hAnsiTheme="minorEastAsia" w:eastAsiaTheme="minorEastAsia"/>
          <w:b/>
          <w:bCs/>
          <w:sz w:val="24"/>
          <w:highlight w:val="none"/>
        </w:rPr>
        <w:t>采购代理机构将在开标前一个工作日至投标截止后一小时期间查询供应商的信用记录，供应商存在不良信用记录的，其投标将被作为无效投标被拒绝。</w:t>
      </w:r>
    </w:p>
    <w:p w14:paraId="52F56EEB">
      <w:pPr>
        <w:spacing w:line="360" w:lineRule="auto"/>
        <w:ind w:left="1" w:hanging="1"/>
        <w:rPr>
          <w:rFonts w:asciiTheme="minorEastAsia" w:hAnsiTheme="minorEastAsia" w:eastAsiaTheme="minorEastAsia"/>
          <w:b/>
          <w:bCs/>
          <w:sz w:val="24"/>
          <w:highlight w:val="none"/>
        </w:rPr>
      </w:pPr>
      <w:r>
        <w:rPr>
          <w:rFonts w:asciiTheme="minorEastAsia" w:hAnsiTheme="minorEastAsia" w:eastAsiaTheme="minorEastAsia"/>
          <w:b/>
          <w:bCs/>
          <w:sz w:val="24"/>
          <w:highlight w:val="none"/>
        </w:rPr>
        <w:t xml:space="preserve">19.6.1  </w:t>
      </w:r>
      <w:r>
        <w:rPr>
          <w:rFonts w:hint="eastAsia" w:asciiTheme="minorEastAsia" w:hAnsiTheme="minorEastAsia" w:eastAsiaTheme="minorEastAsia"/>
          <w:b/>
          <w:bCs/>
          <w:sz w:val="24"/>
          <w:highlight w:val="none"/>
        </w:rPr>
        <w:t>不良信用记录指：供应商在“信用中国”网站（</w:t>
      </w:r>
      <w:r>
        <w:rPr>
          <w:rFonts w:asciiTheme="minorEastAsia" w:hAnsiTheme="minorEastAsia" w:eastAsiaTheme="minorEastAsia"/>
          <w:b/>
          <w:bCs/>
          <w:sz w:val="24"/>
          <w:highlight w:val="none"/>
        </w:rPr>
        <w:t>www.creditchina.gov.cn）被列入失信被执行人、重大税收违法案件当事人名单或在中国政府采购网（www.ccgp.gov.cn）被列入政府采购严重违法失信行为记录名单，或存在《中华人民共和国政府采购法实施条例》第十九条规定的行政处罚记录。</w:t>
      </w:r>
    </w:p>
    <w:p w14:paraId="24EF7659">
      <w:pPr>
        <w:spacing w:line="360" w:lineRule="auto"/>
        <w:ind w:left="1"/>
        <w:rPr>
          <w:rFonts w:asciiTheme="minorEastAsia" w:hAnsiTheme="minorEastAsia" w:eastAsiaTheme="minorEastAsia"/>
          <w:b/>
          <w:bCs/>
          <w:sz w:val="24"/>
          <w:highlight w:val="none"/>
        </w:rPr>
      </w:pPr>
      <w:r>
        <w:rPr>
          <w:rFonts w:asciiTheme="minorEastAsia" w:hAnsiTheme="minorEastAsia" w:eastAsiaTheme="minorEastAsia"/>
          <w:b/>
          <w:bCs/>
          <w:sz w:val="24"/>
          <w:highlight w:val="none"/>
        </w:rPr>
        <w:t xml:space="preserve">19.6.2  </w:t>
      </w:r>
      <w:r>
        <w:rPr>
          <w:rFonts w:hint="eastAsia" w:asciiTheme="minorEastAsia" w:hAnsiTheme="minorEastAsia" w:eastAsiaTheme="minorEastAsia"/>
          <w:b/>
          <w:bCs/>
          <w:sz w:val="24"/>
          <w:highlight w:val="none"/>
        </w:rPr>
        <w:t>查询及记录方式：采购代理机构经办人将查询网页打印、签字并存档备查。供应商不良信用记录以采购代理机构查询结果为准，在本竞争比选文件规定的查询时间之后，网站信息发生的任何变更均不再作为评审依据，供应商自行提供的与网站信息不一致的其他证明材料亦不作为评审依据。</w:t>
      </w:r>
    </w:p>
    <w:p w14:paraId="5998C42B">
      <w:pPr>
        <w:pStyle w:val="5"/>
        <w:spacing w:before="0" w:after="0" w:line="360" w:lineRule="auto"/>
        <w:rPr>
          <w:rFonts w:asciiTheme="minorEastAsia" w:hAnsiTheme="minorEastAsia" w:eastAsiaTheme="minorEastAsia"/>
          <w:sz w:val="24"/>
          <w:szCs w:val="24"/>
          <w:highlight w:val="none"/>
        </w:rPr>
      </w:pPr>
      <w:bookmarkStart w:id="80" w:name="_Toc361237972"/>
      <w:bookmarkStart w:id="81" w:name="_Toc350351149"/>
      <w:r>
        <w:rPr>
          <w:rFonts w:asciiTheme="minorEastAsia" w:hAnsiTheme="minorEastAsia" w:eastAsiaTheme="minorEastAsia"/>
          <w:sz w:val="24"/>
          <w:szCs w:val="24"/>
          <w:highlight w:val="none"/>
        </w:rPr>
        <w:t>20.</w:t>
      </w:r>
      <w:r>
        <w:rPr>
          <w:rFonts w:hint="eastAsia" w:asciiTheme="minorEastAsia" w:hAnsiTheme="minorEastAsia" w:eastAsiaTheme="minorEastAsia"/>
          <w:sz w:val="24"/>
          <w:szCs w:val="24"/>
          <w:highlight w:val="none"/>
        </w:rPr>
        <w:t>偏离</w:t>
      </w:r>
    </w:p>
    <w:p w14:paraId="3AAF9145">
      <w:pPr>
        <w:pStyle w:val="4"/>
        <w:spacing w:line="360" w:lineRule="auto"/>
        <w:ind w:firstLine="0"/>
        <w:rPr>
          <w:rFonts w:asciiTheme="minorEastAsia" w:hAnsiTheme="minorEastAsia" w:eastAsiaTheme="minorEastAsia"/>
          <w:highlight w:val="none"/>
        </w:rPr>
      </w:pPr>
      <w:r>
        <w:rPr>
          <w:rFonts w:hint="eastAsia" w:asciiTheme="minorEastAsia" w:hAnsiTheme="minorEastAsia" w:eastAsiaTheme="minorEastAsia"/>
          <w:highlight w:val="none"/>
        </w:rPr>
        <w:t>对于竞争比选文件中不构成实质性偏差的不正规、不一致或不规则，</w:t>
      </w:r>
      <w:bookmarkStart w:id="82" w:name="_Hlk35717078"/>
      <w:r>
        <w:rPr>
          <w:rFonts w:hint="eastAsia" w:asciiTheme="minorEastAsia" w:hAnsiTheme="minorEastAsia" w:eastAsiaTheme="minorEastAsia"/>
          <w:highlight w:val="none"/>
        </w:rPr>
        <w:t>竞争比选小组</w:t>
      </w:r>
      <w:bookmarkEnd w:id="82"/>
      <w:r>
        <w:rPr>
          <w:rFonts w:hint="eastAsia" w:asciiTheme="minorEastAsia" w:hAnsiTheme="minorEastAsia" w:eastAsiaTheme="minorEastAsia"/>
          <w:highlight w:val="none"/>
        </w:rPr>
        <w:t>可以接受，但这种接受不能损坏或影响任何供应商的相对排序。</w:t>
      </w:r>
    </w:p>
    <w:p w14:paraId="6FCAB29B">
      <w:pPr>
        <w:pStyle w:val="5"/>
        <w:spacing w:before="0" w:after="0" w:line="360" w:lineRule="auto"/>
        <w:rPr>
          <w:rFonts w:asciiTheme="minorEastAsia" w:hAnsiTheme="minorEastAsia" w:eastAsiaTheme="minorEastAsia"/>
          <w:sz w:val="24"/>
          <w:szCs w:val="24"/>
          <w:highlight w:val="none"/>
        </w:rPr>
      </w:pPr>
      <w:r>
        <w:rPr>
          <w:rFonts w:asciiTheme="minorEastAsia" w:hAnsiTheme="minorEastAsia" w:eastAsiaTheme="minorEastAsia"/>
          <w:sz w:val="24"/>
          <w:szCs w:val="24"/>
          <w:highlight w:val="none"/>
        </w:rPr>
        <w:t xml:space="preserve">21. </w:t>
      </w:r>
      <w:r>
        <w:rPr>
          <w:rFonts w:hint="eastAsia" w:asciiTheme="minorEastAsia" w:hAnsiTheme="minorEastAsia" w:eastAsiaTheme="minorEastAsia"/>
          <w:sz w:val="24"/>
          <w:szCs w:val="24"/>
          <w:highlight w:val="none"/>
        </w:rPr>
        <w:t>无效</w:t>
      </w:r>
      <w:bookmarkEnd w:id="80"/>
      <w:bookmarkEnd w:id="81"/>
      <w:r>
        <w:rPr>
          <w:rFonts w:hint="eastAsia" w:asciiTheme="minorEastAsia" w:hAnsiTheme="minorEastAsia" w:eastAsiaTheme="minorEastAsia"/>
          <w:sz w:val="24"/>
          <w:szCs w:val="24"/>
          <w:highlight w:val="none"/>
        </w:rPr>
        <w:t>响应</w:t>
      </w:r>
    </w:p>
    <w:p w14:paraId="0128A134">
      <w:pPr>
        <w:spacing w:line="360" w:lineRule="auto"/>
        <w:ind w:left="1"/>
        <w:rPr>
          <w:rFonts w:asciiTheme="minorEastAsia" w:hAnsiTheme="minorEastAsia" w:eastAsiaTheme="minorEastAsia"/>
          <w:sz w:val="24"/>
          <w:highlight w:val="none"/>
        </w:rPr>
      </w:pPr>
      <w:r>
        <w:rPr>
          <w:rFonts w:asciiTheme="minorEastAsia" w:hAnsiTheme="minorEastAsia" w:eastAsiaTheme="minorEastAsia"/>
          <w:sz w:val="24"/>
          <w:highlight w:val="none"/>
        </w:rPr>
        <w:t xml:space="preserve">21.1 </w:t>
      </w:r>
      <w:bookmarkStart w:id="83" w:name="_Toc361237973"/>
      <w:bookmarkStart w:id="84" w:name="_Toc350351150"/>
      <w:r>
        <w:rPr>
          <w:rFonts w:hint="eastAsia" w:asciiTheme="minorEastAsia" w:hAnsiTheme="minorEastAsia" w:eastAsiaTheme="minorEastAsia"/>
          <w:sz w:val="24"/>
          <w:highlight w:val="none"/>
        </w:rPr>
        <w:t>在比较与评价之前，根据本须知的规定，竞争比选小组要审查每份竞争比选响应文件是否实质上响应了竞争比选文件的要求。实质上响应的竞争比选响应文件该是与竞争比选文件要求的全部条款、条件和规格相符，没有重大偏离的投标。对关键条款的偏离、保留和反对，将被认为是实质上的偏离，属于无效投标被拒绝。竞争比选小组决定投标的响应性只根据招标文件要求、竞争比选响应文件内容及财政主管部门指定相关信息发布媒体。</w:t>
      </w:r>
    </w:p>
    <w:p w14:paraId="00A262A1">
      <w:pPr>
        <w:spacing w:line="360" w:lineRule="auto"/>
        <w:ind w:left="2" w:firstLine="2"/>
        <w:rPr>
          <w:rFonts w:asciiTheme="minorEastAsia" w:hAnsiTheme="minorEastAsia" w:eastAsiaTheme="minorEastAsia"/>
          <w:b/>
          <w:sz w:val="24"/>
          <w:highlight w:val="none"/>
        </w:rPr>
      </w:pPr>
      <w:r>
        <w:rPr>
          <w:rFonts w:asciiTheme="minorEastAsia" w:hAnsiTheme="minorEastAsia" w:eastAsiaTheme="minorEastAsia"/>
          <w:sz w:val="24"/>
          <w:highlight w:val="none"/>
        </w:rPr>
        <w:t>21.2</w:t>
      </w:r>
      <w:r>
        <w:rPr>
          <w:rFonts w:hint="eastAsia" w:asciiTheme="minorEastAsia" w:hAnsiTheme="minorEastAsia" w:eastAsiaTheme="minorEastAsia"/>
          <w:sz w:val="24"/>
          <w:highlight w:val="none"/>
        </w:rPr>
        <w:t>实质上没有响应竞争比选文件要求的响应将被作为无效响应被拒绝。供应商不得通过修正或撤销不符合要求的偏离或保留从而使其成为实质上响应的比选。</w:t>
      </w:r>
      <w:r>
        <w:rPr>
          <w:rFonts w:hint="eastAsia" w:asciiTheme="minorEastAsia" w:hAnsiTheme="minorEastAsia" w:eastAsiaTheme="minorEastAsia"/>
          <w:b/>
          <w:sz w:val="24"/>
          <w:highlight w:val="none"/>
        </w:rPr>
        <w:t>如发现下列情况之一的，其竞争比选响应文件将被作为无效响应被拒绝：</w:t>
      </w:r>
    </w:p>
    <w:p w14:paraId="372FE274">
      <w:pPr>
        <w:spacing w:line="360" w:lineRule="auto"/>
        <w:rPr>
          <w:rFonts w:ascii="宋体"/>
          <w:b/>
          <w:bCs/>
          <w:sz w:val="24"/>
          <w:szCs w:val="24"/>
          <w:highlight w:val="none"/>
        </w:rPr>
      </w:pPr>
      <w:r>
        <w:rPr>
          <w:rFonts w:hint="eastAsia" w:ascii="宋体"/>
          <w:b/>
          <w:bCs/>
          <w:sz w:val="24"/>
          <w:szCs w:val="24"/>
          <w:highlight w:val="none"/>
        </w:rPr>
        <w:t>（</w:t>
      </w:r>
      <w:r>
        <w:rPr>
          <w:rFonts w:ascii="宋体"/>
          <w:b/>
          <w:bCs/>
          <w:sz w:val="24"/>
          <w:szCs w:val="24"/>
          <w:highlight w:val="none"/>
        </w:rPr>
        <w:t>1）</w:t>
      </w:r>
      <w:r>
        <w:rPr>
          <w:rFonts w:hint="eastAsia" w:ascii="宋体"/>
          <w:b/>
          <w:bCs/>
          <w:sz w:val="24"/>
          <w:szCs w:val="24"/>
          <w:highlight w:val="none"/>
        </w:rPr>
        <w:t>供应商提供正本、副本文件不全的；</w:t>
      </w:r>
    </w:p>
    <w:p w14:paraId="2E2887BC">
      <w:pPr>
        <w:spacing w:line="360" w:lineRule="auto"/>
        <w:rPr>
          <w:rFonts w:ascii="宋体"/>
          <w:b/>
          <w:bCs/>
          <w:sz w:val="24"/>
          <w:szCs w:val="24"/>
          <w:highlight w:val="none"/>
        </w:rPr>
      </w:pPr>
      <w:r>
        <w:rPr>
          <w:rFonts w:hint="eastAsia" w:ascii="宋体"/>
          <w:b/>
          <w:bCs/>
          <w:sz w:val="24"/>
          <w:szCs w:val="24"/>
          <w:highlight w:val="none"/>
        </w:rPr>
        <w:t>（</w:t>
      </w:r>
      <w:r>
        <w:rPr>
          <w:rFonts w:ascii="宋体"/>
          <w:b/>
          <w:bCs/>
          <w:sz w:val="24"/>
          <w:szCs w:val="24"/>
          <w:highlight w:val="none"/>
        </w:rPr>
        <w:t>2</w:t>
      </w:r>
      <w:r>
        <w:rPr>
          <w:rFonts w:hint="eastAsia" w:ascii="宋体"/>
          <w:b/>
          <w:bCs/>
          <w:sz w:val="24"/>
          <w:szCs w:val="24"/>
          <w:highlight w:val="none"/>
        </w:rPr>
        <w:t>）供应商名称与公章不符的（针对于比选函、竞争比选报价一览表、资格证明文件）；</w:t>
      </w:r>
    </w:p>
    <w:p w14:paraId="637FC8B4">
      <w:pPr>
        <w:spacing w:line="360" w:lineRule="auto"/>
        <w:rPr>
          <w:rFonts w:ascii="宋体"/>
          <w:b/>
          <w:bCs/>
          <w:sz w:val="24"/>
          <w:szCs w:val="24"/>
          <w:highlight w:val="none"/>
        </w:rPr>
      </w:pPr>
      <w:r>
        <w:rPr>
          <w:rFonts w:hint="eastAsia" w:ascii="宋体"/>
          <w:b/>
          <w:bCs/>
          <w:sz w:val="24"/>
          <w:szCs w:val="24"/>
          <w:highlight w:val="none"/>
        </w:rPr>
        <w:t>（</w:t>
      </w:r>
      <w:r>
        <w:rPr>
          <w:rFonts w:ascii="宋体"/>
          <w:b/>
          <w:bCs/>
          <w:sz w:val="24"/>
          <w:szCs w:val="24"/>
          <w:highlight w:val="none"/>
        </w:rPr>
        <w:t>3）</w:t>
      </w:r>
      <w:r>
        <w:rPr>
          <w:rFonts w:hint="eastAsia" w:ascii="宋体"/>
          <w:b/>
          <w:bCs/>
          <w:sz w:val="24"/>
          <w:szCs w:val="24"/>
          <w:highlight w:val="none"/>
        </w:rPr>
        <w:t>必须提交的证明文件上有自行涂改痕迹的；</w:t>
      </w:r>
    </w:p>
    <w:p w14:paraId="69283F8C">
      <w:pPr>
        <w:spacing w:line="360" w:lineRule="auto"/>
        <w:rPr>
          <w:rFonts w:ascii="宋体"/>
          <w:b/>
          <w:bCs/>
          <w:sz w:val="24"/>
          <w:szCs w:val="24"/>
          <w:highlight w:val="none"/>
        </w:rPr>
      </w:pPr>
      <w:r>
        <w:rPr>
          <w:rFonts w:hint="eastAsia" w:ascii="宋体"/>
          <w:b/>
          <w:bCs/>
          <w:sz w:val="24"/>
          <w:szCs w:val="24"/>
          <w:highlight w:val="none"/>
        </w:rPr>
        <w:t>（</w:t>
      </w:r>
      <w:r>
        <w:rPr>
          <w:rFonts w:ascii="宋体"/>
          <w:b/>
          <w:bCs/>
          <w:sz w:val="24"/>
          <w:szCs w:val="24"/>
          <w:highlight w:val="none"/>
        </w:rPr>
        <w:t>4</w:t>
      </w:r>
      <w:r>
        <w:rPr>
          <w:rFonts w:hint="eastAsia" w:ascii="宋体"/>
          <w:b/>
          <w:bCs/>
          <w:sz w:val="24"/>
          <w:szCs w:val="24"/>
          <w:highlight w:val="none"/>
        </w:rPr>
        <w:t>）未满足竞争比选文件中技术条款的实质性要求；</w:t>
      </w:r>
    </w:p>
    <w:p w14:paraId="008611EA">
      <w:pPr>
        <w:spacing w:line="360" w:lineRule="auto"/>
        <w:rPr>
          <w:rFonts w:ascii="宋体"/>
          <w:b/>
          <w:bCs/>
          <w:sz w:val="24"/>
          <w:szCs w:val="24"/>
          <w:highlight w:val="none"/>
        </w:rPr>
      </w:pPr>
      <w:r>
        <w:rPr>
          <w:rFonts w:hint="eastAsia" w:ascii="宋体"/>
          <w:b/>
          <w:bCs/>
          <w:sz w:val="24"/>
          <w:szCs w:val="24"/>
          <w:highlight w:val="none"/>
        </w:rPr>
        <w:t>（</w:t>
      </w:r>
      <w:r>
        <w:rPr>
          <w:rFonts w:ascii="宋体"/>
          <w:b/>
          <w:bCs/>
          <w:sz w:val="24"/>
          <w:szCs w:val="24"/>
          <w:highlight w:val="none"/>
        </w:rPr>
        <w:t>5）</w:t>
      </w:r>
      <w:r>
        <w:rPr>
          <w:rFonts w:hint="eastAsia" w:ascii="宋体"/>
          <w:b/>
          <w:bCs/>
          <w:sz w:val="24"/>
          <w:szCs w:val="24"/>
          <w:highlight w:val="none"/>
        </w:rPr>
        <w:t>与其他供应商串通投标，或者与招标人串通投标妨碍其他供应商竞争行为，损害采购人或者其他供应商合法权益的；</w:t>
      </w:r>
    </w:p>
    <w:p w14:paraId="1E9F75DC">
      <w:pPr>
        <w:spacing w:line="360" w:lineRule="auto"/>
        <w:rPr>
          <w:rFonts w:ascii="宋体"/>
          <w:b/>
          <w:bCs/>
          <w:sz w:val="24"/>
          <w:szCs w:val="24"/>
          <w:highlight w:val="none"/>
        </w:rPr>
      </w:pPr>
      <w:r>
        <w:rPr>
          <w:rFonts w:hint="eastAsia" w:ascii="宋体"/>
          <w:b/>
          <w:bCs/>
          <w:sz w:val="24"/>
          <w:szCs w:val="24"/>
          <w:highlight w:val="none"/>
        </w:rPr>
        <w:t>（</w:t>
      </w:r>
      <w:r>
        <w:rPr>
          <w:rFonts w:ascii="宋体"/>
          <w:b/>
          <w:bCs/>
          <w:sz w:val="24"/>
          <w:szCs w:val="24"/>
          <w:highlight w:val="none"/>
        </w:rPr>
        <w:t>6）</w:t>
      </w:r>
      <w:r>
        <w:rPr>
          <w:rFonts w:hint="eastAsia" w:ascii="宋体"/>
          <w:b/>
          <w:bCs/>
          <w:sz w:val="24"/>
          <w:szCs w:val="24"/>
          <w:highlight w:val="none"/>
        </w:rPr>
        <w:t>属于竞争比选文件规定的其他无效投标情形；</w:t>
      </w:r>
    </w:p>
    <w:p w14:paraId="455448B0">
      <w:pPr>
        <w:spacing w:line="360" w:lineRule="auto"/>
        <w:rPr>
          <w:rFonts w:asciiTheme="minorEastAsia" w:hAnsiTheme="minorEastAsia" w:eastAsiaTheme="minorEastAsia"/>
          <w:b/>
          <w:bCs/>
          <w:sz w:val="24"/>
          <w:highlight w:val="none"/>
        </w:rPr>
      </w:pPr>
      <w:r>
        <w:rPr>
          <w:rFonts w:hint="eastAsia" w:ascii="宋体"/>
          <w:b/>
          <w:bCs/>
          <w:sz w:val="24"/>
          <w:szCs w:val="24"/>
          <w:highlight w:val="none"/>
        </w:rPr>
        <w:t>（</w:t>
      </w:r>
      <w:r>
        <w:rPr>
          <w:rFonts w:ascii="宋体"/>
          <w:b/>
          <w:bCs/>
          <w:sz w:val="24"/>
          <w:szCs w:val="24"/>
          <w:highlight w:val="none"/>
        </w:rPr>
        <w:t>7）</w:t>
      </w:r>
      <w:r>
        <w:rPr>
          <w:rFonts w:hint="eastAsia" w:ascii="宋体"/>
          <w:b/>
          <w:bCs/>
          <w:sz w:val="24"/>
          <w:szCs w:val="24"/>
          <w:highlight w:val="none"/>
        </w:rPr>
        <w:t>竞争比选小组认为供应商的报价明显低于其他通过</w:t>
      </w:r>
      <w:r>
        <w:rPr>
          <w:rFonts w:hint="eastAsia" w:asciiTheme="minorEastAsia" w:hAnsiTheme="minorEastAsia" w:eastAsiaTheme="minorEastAsia"/>
          <w:b/>
          <w:bCs/>
          <w:sz w:val="24"/>
          <w:highlight w:val="none"/>
        </w:rPr>
        <w:t>符合性检查供应商的报价，有可能影响履约的，且供应商未按照规定证明其报价合理性的；</w:t>
      </w:r>
    </w:p>
    <w:p w14:paraId="6E414448">
      <w:pPr>
        <w:spacing w:line="360" w:lineRule="auto"/>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w:t>
      </w:r>
      <w:r>
        <w:rPr>
          <w:rFonts w:asciiTheme="minorEastAsia" w:hAnsiTheme="minorEastAsia" w:eastAsiaTheme="minorEastAsia"/>
          <w:b/>
          <w:sz w:val="24"/>
          <w:highlight w:val="none"/>
        </w:rPr>
        <w:t>8）</w:t>
      </w:r>
      <w:r>
        <w:rPr>
          <w:rFonts w:hint="eastAsia" w:asciiTheme="minorEastAsia" w:hAnsiTheme="minorEastAsia" w:eastAsiaTheme="minorEastAsia"/>
          <w:b/>
          <w:sz w:val="24"/>
          <w:highlight w:val="none"/>
        </w:rPr>
        <w:t>竞争比选响应文件含有采购人不能接受的附加条件的；</w:t>
      </w:r>
    </w:p>
    <w:p w14:paraId="62DEE12D">
      <w:pPr>
        <w:spacing w:line="360" w:lineRule="auto"/>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w:t>
      </w:r>
      <w:r>
        <w:rPr>
          <w:rFonts w:asciiTheme="minorEastAsia" w:hAnsiTheme="minorEastAsia" w:eastAsiaTheme="minorEastAsia"/>
          <w:b/>
          <w:sz w:val="24"/>
          <w:highlight w:val="none"/>
        </w:rPr>
        <w:t>9）</w:t>
      </w:r>
      <w:r>
        <w:rPr>
          <w:rFonts w:hint="eastAsia" w:asciiTheme="minorEastAsia" w:hAnsiTheme="minorEastAsia" w:eastAsiaTheme="minorEastAsia"/>
          <w:b/>
          <w:sz w:val="24"/>
          <w:highlight w:val="none"/>
        </w:rPr>
        <w:t>不符合法规和竞争比选文件中规定的其他实质性要求的。</w:t>
      </w:r>
    </w:p>
    <w:p w14:paraId="0B10B3FC">
      <w:pPr>
        <w:spacing w:line="360" w:lineRule="auto"/>
        <w:ind w:left="904" w:hanging="904" w:hangingChars="375"/>
        <w:rPr>
          <w:rFonts w:asciiTheme="minorEastAsia" w:hAnsiTheme="minorEastAsia" w:eastAsiaTheme="minorEastAsia"/>
          <w:b/>
          <w:bCs/>
          <w:sz w:val="24"/>
          <w:szCs w:val="24"/>
          <w:highlight w:val="none"/>
        </w:rPr>
      </w:pPr>
      <w:r>
        <w:rPr>
          <w:rFonts w:asciiTheme="minorEastAsia" w:hAnsiTheme="minorEastAsia" w:eastAsiaTheme="minorEastAsia"/>
          <w:b/>
          <w:bCs/>
          <w:sz w:val="24"/>
          <w:szCs w:val="24"/>
          <w:highlight w:val="none"/>
        </w:rPr>
        <w:t>22.</w:t>
      </w:r>
      <w:r>
        <w:rPr>
          <w:rFonts w:hint="eastAsia" w:asciiTheme="minorEastAsia" w:hAnsiTheme="minorEastAsia" w:eastAsiaTheme="minorEastAsia"/>
          <w:b/>
          <w:bCs/>
          <w:sz w:val="24"/>
          <w:szCs w:val="24"/>
          <w:highlight w:val="none"/>
        </w:rPr>
        <w:t>比较与评价</w:t>
      </w:r>
      <w:bookmarkEnd w:id="83"/>
      <w:bookmarkEnd w:id="84"/>
    </w:p>
    <w:p w14:paraId="2918D0C6">
      <w:pPr>
        <w:spacing w:line="360" w:lineRule="auto"/>
        <w:ind w:left="1" w:hanging="1"/>
        <w:rPr>
          <w:rFonts w:asciiTheme="minorEastAsia" w:hAnsiTheme="minorEastAsia" w:eastAsiaTheme="minorEastAsia"/>
          <w:sz w:val="24"/>
          <w:highlight w:val="none"/>
        </w:rPr>
      </w:pPr>
      <w:r>
        <w:rPr>
          <w:rFonts w:asciiTheme="minorEastAsia" w:hAnsiTheme="minorEastAsia" w:eastAsiaTheme="minorEastAsia"/>
          <w:sz w:val="24"/>
          <w:highlight w:val="none"/>
        </w:rPr>
        <w:t>22.1</w:t>
      </w:r>
      <w:r>
        <w:rPr>
          <w:rFonts w:hint="eastAsia" w:asciiTheme="minorEastAsia" w:hAnsiTheme="minorEastAsia" w:eastAsiaTheme="minorEastAsia"/>
          <w:sz w:val="24"/>
          <w:highlight w:val="none"/>
        </w:rPr>
        <w:t>经符合性审合格的竞争比选响应文件，竞争比选小组将根据竞争比选文件确定的评审方法和标准，对其商务部分和技术部分作进一步的比较和评价。</w:t>
      </w:r>
    </w:p>
    <w:p w14:paraId="7C4C738F">
      <w:pPr>
        <w:spacing w:line="360" w:lineRule="auto"/>
        <w:ind w:left="2"/>
        <w:rPr>
          <w:rFonts w:asciiTheme="minorEastAsia" w:hAnsiTheme="minorEastAsia" w:eastAsiaTheme="minorEastAsia"/>
          <w:sz w:val="24"/>
          <w:highlight w:val="none"/>
        </w:rPr>
      </w:pPr>
      <w:r>
        <w:rPr>
          <w:rFonts w:asciiTheme="minorEastAsia" w:hAnsiTheme="minorEastAsia" w:eastAsiaTheme="minorEastAsia"/>
          <w:sz w:val="24"/>
          <w:highlight w:val="none"/>
        </w:rPr>
        <w:t>22.2</w:t>
      </w:r>
      <w:r>
        <w:rPr>
          <w:rFonts w:hint="eastAsia" w:asciiTheme="minorEastAsia" w:hAnsiTheme="minorEastAsia" w:eastAsiaTheme="minorEastAsia"/>
          <w:sz w:val="24"/>
          <w:highlight w:val="none"/>
        </w:rPr>
        <w:t>评审严格按照竞争比选文件的要求和条件进行。根据实际情况，在</w:t>
      </w:r>
      <w:r>
        <w:rPr>
          <w:rFonts w:hint="eastAsia" w:asciiTheme="minorEastAsia" w:hAnsiTheme="minorEastAsia" w:eastAsiaTheme="minorEastAsia"/>
          <w:sz w:val="24"/>
          <w:highlight w:val="none"/>
          <w:u w:val="single"/>
        </w:rPr>
        <w:t>前附表</w:t>
      </w:r>
      <w:r>
        <w:rPr>
          <w:rFonts w:hint="eastAsia" w:asciiTheme="minorEastAsia" w:hAnsiTheme="minorEastAsia" w:eastAsiaTheme="minorEastAsia"/>
          <w:sz w:val="24"/>
          <w:highlight w:val="none"/>
        </w:rPr>
        <w:t>表中规定采用综合评分法，即指投标文件满足招标文件全部实质性要求，且按照评审因素的量化指标评审得分最高的供应商为中标候选人的评审方法。详细评审标准见竞争比选文件第六章《竞争比选评审方法》。</w:t>
      </w:r>
    </w:p>
    <w:p w14:paraId="6489F484">
      <w:pPr>
        <w:spacing w:line="360" w:lineRule="auto"/>
        <w:ind w:left="1"/>
        <w:rPr>
          <w:rFonts w:asciiTheme="minorEastAsia" w:hAnsiTheme="minorEastAsia" w:eastAsiaTheme="minorEastAsia"/>
          <w:sz w:val="24"/>
          <w:highlight w:val="none"/>
        </w:rPr>
      </w:pPr>
      <w:r>
        <w:rPr>
          <w:rFonts w:asciiTheme="minorEastAsia" w:hAnsiTheme="minorEastAsia" w:eastAsiaTheme="minorEastAsia"/>
          <w:sz w:val="24"/>
          <w:highlight w:val="none"/>
        </w:rPr>
        <w:t xml:space="preserve">22.3 </w:t>
      </w:r>
      <w:r>
        <w:rPr>
          <w:rFonts w:hint="eastAsia" w:asciiTheme="minorEastAsia" w:hAnsiTheme="minorEastAsia" w:eastAsiaTheme="minorEastAsia"/>
          <w:sz w:val="24"/>
          <w:highlight w:val="none"/>
        </w:rPr>
        <w:t>根据《政府采购促进中小企业发展暂行办法》（财库【</w:t>
      </w:r>
      <w:r>
        <w:rPr>
          <w:rFonts w:asciiTheme="minorEastAsia" w:hAnsiTheme="minorEastAsia" w:eastAsiaTheme="minorEastAsia"/>
          <w:sz w:val="24"/>
          <w:highlight w:val="none"/>
        </w:rPr>
        <w:t>20</w:t>
      </w:r>
      <w:r>
        <w:rPr>
          <w:rFonts w:hint="eastAsia" w:asciiTheme="minorEastAsia" w:hAnsiTheme="minorEastAsia" w:eastAsiaTheme="minorEastAsia"/>
          <w:sz w:val="24"/>
          <w:highlight w:val="none"/>
        </w:rPr>
        <w:t>11</w:t>
      </w:r>
      <w:r>
        <w:rPr>
          <w:rFonts w:asciiTheme="minorEastAsia" w:hAnsiTheme="minorEastAsia" w:eastAsiaTheme="minorEastAsia"/>
          <w:sz w:val="24"/>
          <w:highlight w:val="none"/>
        </w:rPr>
        <w:t xml:space="preserve">】181号）、《财政部 </w:t>
      </w:r>
      <w:r>
        <w:rPr>
          <w:rFonts w:hint="eastAsia" w:asciiTheme="minorEastAsia" w:hAnsiTheme="minorEastAsia" w:eastAsiaTheme="minorEastAsia"/>
          <w:sz w:val="24"/>
          <w:highlight w:val="none"/>
        </w:rPr>
        <w:t>司法部关于政府采购支持监狱企业发展有关问题的通知》（财库【</w:t>
      </w:r>
      <w:r>
        <w:rPr>
          <w:rFonts w:asciiTheme="minorEastAsia" w:hAnsiTheme="minorEastAsia" w:eastAsiaTheme="minorEastAsia"/>
          <w:sz w:val="24"/>
          <w:highlight w:val="none"/>
        </w:rPr>
        <w:t>20</w:t>
      </w:r>
      <w:r>
        <w:rPr>
          <w:rFonts w:hint="eastAsia" w:asciiTheme="minorEastAsia" w:hAnsiTheme="minorEastAsia" w:eastAsiaTheme="minorEastAsia"/>
          <w:sz w:val="24"/>
          <w:highlight w:val="none"/>
        </w:rPr>
        <w:t>14</w:t>
      </w:r>
      <w:r>
        <w:rPr>
          <w:rFonts w:asciiTheme="minorEastAsia" w:hAnsiTheme="minorEastAsia" w:eastAsiaTheme="minorEastAsia"/>
          <w:sz w:val="24"/>
          <w:highlight w:val="none"/>
        </w:rPr>
        <w:t>】68号）和《三部门联合发布关于促进残疾人就业政府采购政策的通知》（财库</w:t>
      </w:r>
      <w:r>
        <w:rPr>
          <w:rFonts w:hint="eastAsia" w:asciiTheme="minorEastAsia" w:hAnsiTheme="minorEastAsia" w:eastAsiaTheme="minorEastAsia"/>
          <w:sz w:val="24"/>
          <w:highlight w:val="none"/>
        </w:rPr>
        <w:t>【</w:t>
      </w:r>
      <w:r>
        <w:rPr>
          <w:rFonts w:asciiTheme="minorEastAsia" w:hAnsiTheme="minorEastAsia" w:eastAsiaTheme="minorEastAsia"/>
          <w:sz w:val="24"/>
          <w:highlight w:val="none"/>
        </w:rPr>
        <w:t>20</w:t>
      </w:r>
      <w:r>
        <w:rPr>
          <w:rFonts w:hint="eastAsia" w:asciiTheme="minorEastAsia" w:hAnsiTheme="minorEastAsia" w:eastAsiaTheme="minorEastAsia"/>
          <w:sz w:val="24"/>
          <w:highlight w:val="none"/>
        </w:rPr>
        <w:t>17</w:t>
      </w:r>
      <w:r>
        <w:rPr>
          <w:rFonts w:asciiTheme="minorEastAsia" w:hAnsiTheme="minorEastAsia" w:eastAsiaTheme="minorEastAsia"/>
          <w:sz w:val="24"/>
          <w:highlight w:val="none"/>
        </w:rPr>
        <w:t>】141号）的规定，对满足价格扣除条件且在投标文件中提交了《企业类型声明函》的供应商，其比选报价扣除10%后参与评审。</w:t>
      </w:r>
    </w:p>
    <w:p w14:paraId="5000B5C3">
      <w:pPr>
        <w:pStyle w:val="5"/>
        <w:spacing w:before="0" w:after="0" w:line="360" w:lineRule="auto"/>
        <w:rPr>
          <w:rFonts w:asciiTheme="minorEastAsia" w:hAnsiTheme="minorEastAsia" w:eastAsiaTheme="minorEastAsia"/>
          <w:sz w:val="24"/>
          <w:szCs w:val="24"/>
          <w:highlight w:val="none"/>
        </w:rPr>
      </w:pPr>
      <w:bookmarkStart w:id="85" w:name="_Toc361237974"/>
      <w:bookmarkStart w:id="86" w:name="_Toc350351151"/>
      <w:r>
        <w:rPr>
          <w:rFonts w:asciiTheme="minorEastAsia" w:hAnsiTheme="minorEastAsia" w:eastAsiaTheme="minorEastAsia"/>
          <w:sz w:val="24"/>
          <w:szCs w:val="24"/>
          <w:highlight w:val="none"/>
        </w:rPr>
        <w:t>23．</w:t>
      </w:r>
      <w:r>
        <w:rPr>
          <w:rFonts w:hint="eastAsia" w:asciiTheme="minorEastAsia" w:hAnsiTheme="minorEastAsia" w:eastAsiaTheme="minorEastAsia"/>
          <w:sz w:val="24"/>
          <w:szCs w:val="24"/>
          <w:highlight w:val="none"/>
        </w:rPr>
        <w:t>废标</w:t>
      </w:r>
      <w:bookmarkEnd w:id="85"/>
      <w:bookmarkEnd w:id="86"/>
    </w:p>
    <w:p w14:paraId="77434FA7">
      <w:pPr>
        <w:spacing w:line="360" w:lineRule="auto"/>
        <w:ind w:left="1" w:firstLine="2"/>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出现下列情形之一，将导致项目废标即本项目的所有响应被拒绝：</w:t>
      </w:r>
    </w:p>
    <w:p w14:paraId="414900AE">
      <w:pPr>
        <w:spacing w:line="360" w:lineRule="auto"/>
        <w:ind w:firstLine="2"/>
        <w:rPr>
          <w:rFonts w:asciiTheme="minorEastAsia" w:hAnsiTheme="minorEastAsia" w:eastAsiaTheme="minorEastAsia"/>
          <w:sz w:val="24"/>
          <w:highlight w:val="none"/>
        </w:rPr>
      </w:pPr>
      <w:r>
        <w:rPr>
          <w:rFonts w:hint="eastAsia" w:asciiTheme="minorEastAsia" w:hAnsiTheme="minorEastAsia" w:eastAsiaTheme="minorEastAsia"/>
          <w:sz w:val="24"/>
          <w:highlight w:val="none"/>
        </w:rPr>
        <w:t>（</w:t>
      </w:r>
      <w:r>
        <w:rPr>
          <w:rFonts w:asciiTheme="minorEastAsia" w:hAnsiTheme="minorEastAsia" w:eastAsiaTheme="minorEastAsia"/>
          <w:sz w:val="24"/>
          <w:highlight w:val="none"/>
        </w:rPr>
        <w:t>1）符合专业条件的供应商或者对</w:t>
      </w:r>
      <w:r>
        <w:rPr>
          <w:rFonts w:hint="eastAsia" w:asciiTheme="minorEastAsia" w:hAnsiTheme="minorEastAsia" w:eastAsiaTheme="minorEastAsia"/>
          <w:sz w:val="24"/>
          <w:highlight w:val="none"/>
        </w:rPr>
        <w:t>竞争比选文件</w:t>
      </w:r>
      <w:r>
        <w:rPr>
          <w:rFonts w:asciiTheme="minorEastAsia" w:hAnsiTheme="minorEastAsia" w:eastAsiaTheme="minorEastAsia"/>
          <w:sz w:val="24"/>
          <w:highlight w:val="none"/>
        </w:rPr>
        <w:t>做实质性响应的供应商不足三家；</w:t>
      </w:r>
    </w:p>
    <w:p w14:paraId="6E8295EB">
      <w:pPr>
        <w:spacing w:line="360" w:lineRule="auto"/>
        <w:ind w:firstLine="2"/>
        <w:rPr>
          <w:rFonts w:asciiTheme="minorEastAsia" w:hAnsiTheme="minorEastAsia" w:eastAsiaTheme="minorEastAsia"/>
          <w:sz w:val="24"/>
          <w:highlight w:val="none"/>
        </w:rPr>
      </w:pPr>
      <w:r>
        <w:rPr>
          <w:rFonts w:hint="eastAsia" w:asciiTheme="minorEastAsia" w:hAnsiTheme="minorEastAsia" w:eastAsiaTheme="minorEastAsia"/>
          <w:sz w:val="24"/>
          <w:highlight w:val="none"/>
        </w:rPr>
        <w:t>（</w:t>
      </w:r>
      <w:r>
        <w:rPr>
          <w:rFonts w:asciiTheme="minorEastAsia" w:hAnsiTheme="minorEastAsia" w:eastAsiaTheme="minorEastAsia"/>
          <w:sz w:val="24"/>
          <w:highlight w:val="none"/>
        </w:rPr>
        <w:t>2）出现影响采购公正的违法、违规行为的；</w:t>
      </w:r>
    </w:p>
    <w:p w14:paraId="6AE95F6A">
      <w:pPr>
        <w:spacing w:line="360" w:lineRule="auto"/>
        <w:ind w:firstLine="2"/>
        <w:rPr>
          <w:rFonts w:asciiTheme="minorEastAsia" w:hAnsiTheme="minorEastAsia" w:eastAsiaTheme="minorEastAsia"/>
          <w:sz w:val="24"/>
          <w:highlight w:val="none"/>
        </w:rPr>
      </w:pPr>
      <w:r>
        <w:rPr>
          <w:rFonts w:hint="eastAsia" w:asciiTheme="minorEastAsia" w:hAnsiTheme="minorEastAsia" w:eastAsiaTheme="minorEastAsia"/>
          <w:sz w:val="24"/>
          <w:highlight w:val="none"/>
        </w:rPr>
        <w:t>（</w:t>
      </w:r>
      <w:r>
        <w:rPr>
          <w:rFonts w:asciiTheme="minorEastAsia" w:hAnsiTheme="minorEastAsia" w:eastAsiaTheme="minorEastAsia"/>
          <w:sz w:val="24"/>
          <w:highlight w:val="none"/>
        </w:rPr>
        <w:t>3）</w:t>
      </w:r>
      <w:r>
        <w:rPr>
          <w:rFonts w:hint="eastAsia" w:asciiTheme="minorEastAsia" w:hAnsiTheme="minorEastAsia" w:eastAsiaTheme="minorEastAsia"/>
          <w:sz w:val="24"/>
          <w:highlight w:val="none"/>
        </w:rPr>
        <w:t>供应商</w:t>
      </w:r>
      <w:r>
        <w:rPr>
          <w:rFonts w:asciiTheme="minorEastAsia" w:hAnsiTheme="minorEastAsia" w:eastAsiaTheme="minorEastAsia"/>
          <w:sz w:val="24"/>
          <w:highlight w:val="none"/>
        </w:rPr>
        <w:t>的报价均超过了采购预算，采购人不能支付的；</w:t>
      </w:r>
    </w:p>
    <w:p w14:paraId="5C4EA4B2">
      <w:pPr>
        <w:spacing w:line="360" w:lineRule="auto"/>
        <w:ind w:left="1" w:firstLine="2"/>
        <w:rPr>
          <w:rFonts w:asciiTheme="minorEastAsia" w:hAnsiTheme="minorEastAsia" w:eastAsiaTheme="minorEastAsia"/>
          <w:sz w:val="24"/>
          <w:highlight w:val="none"/>
        </w:rPr>
      </w:pPr>
      <w:r>
        <w:rPr>
          <w:rFonts w:hint="eastAsia" w:asciiTheme="minorEastAsia" w:hAnsiTheme="minorEastAsia" w:eastAsiaTheme="minorEastAsia"/>
          <w:sz w:val="24"/>
          <w:highlight w:val="none"/>
        </w:rPr>
        <w:t>（</w:t>
      </w:r>
      <w:r>
        <w:rPr>
          <w:rFonts w:asciiTheme="minorEastAsia" w:hAnsiTheme="minorEastAsia" w:eastAsiaTheme="minorEastAsia"/>
          <w:sz w:val="24"/>
          <w:highlight w:val="none"/>
        </w:rPr>
        <w:t xml:space="preserve">4）因重大变故，采购任务取消的。   </w:t>
      </w:r>
    </w:p>
    <w:p w14:paraId="75DF9BC9">
      <w:pPr>
        <w:pStyle w:val="5"/>
        <w:spacing w:before="0" w:after="0" w:line="360" w:lineRule="auto"/>
        <w:rPr>
          <w:rFonts w:asciiTheme="minorEastAsia" w:hAnsiTheme="minorEastAsia" w:eastAsiaTheme="minorEastAsia"/>
          <w:sz w:val="24"/>
          <w:szCs w:val="24"/>
          <w:highlight w:val="none"/>
        </w:rPr>
      </w:pPr>
      <w:bookmarkStart w:id="87" w:name="_Toc361237975"/>
      <w:bookmarkStart w:id="88" w:name="_Toc350351152"/>
      <w:r>
        <w:rPr>
          <w:rFonts w:asciiTheme="minorEastAsia" w:hAnsiTheme="minorEastAsia" w:eastAsiaTheme="minorEastAsia"/>
          <w:sz w:val="24"/>
          <w:szCs w:val="24"/>
          <w:highlight w:val="none"/>
        </w:rPr>
        <w:t>24．</w:t>
      </w:r>
      <w:r>
        <w:rPr>
          <w:rFonts w:hint="eastAsia" w:asciiTheme="minorEastAsia" w:hAnsiTheme="minorEastAsia" w:eastAsiaTheme="minorEastAsia"/>
          <w:sz w:val="24"/>
          <w:szCs w:val="24"/>
          <w:highlight w:val="none"/>
        </w:rPr>
        <w:t>保密原则</w:t>
      </w:r>
      <w:bookmarkEnd w:id="87"/>
      <w:bookmarkEnd w:id="88"/>
    </w:p>
    <w:p w14:paraId="0D68ACEA">
      <w:pPr>
        <w:spacing w:line="360" w:lineRule="auto"/>
        <w:ind w:left="900" w:hanging="900" w:hangingChars="375"/>
        <w:rPr>
          <w:rFonts w:asciiTheme="minorEastAsia" w:hAnsiTheme="minorEastAsia" w:eastAsiaTheme="minorEastAsia"/>
          <w:sz w:val="24"/>
          <w:highlight w:val="none"/>
        </w:rPr>
      </w:pPr>
      <w:r>
        <w:rPr>
          <w:rFonts w:asciiTheme="minorEastAsia" w:hAnsiTheme="minorEastAsia" w:eastAsiaTheme="minorEastAsia"/>
          <w:sz w:val="24"/>
          <w:highlight w:val="none"/>
        </w:rPr>
        <w:t>24.1</w:t>
      </w:r>
      <w:r>
        <w:rPr>
          <w:rFonts w:hint="eastAsia" w:asciiTheme="minorEastAsia" w:hAnsiTheme="minorEastAsia" w:eastAsiaTheme="minorEastAsia"/>
          <w:sz w:val="24"/>
          <w:highlight w:val="none"/>
        </w:rPr>
        <w:t>评审将在严格保密的情况下进行。</w:t>
      </w:r>
    </w:p>
    <w:p w14:paraId="33742CDA">
      <w:pPr>
        <w:spacing w:line="360" w:lineRule="auto"/>
        <w:ind w:left="1"/>
        <w:rPr>
          <w:rFonts w:asciiTheme="minorEastAsia" w:hAnsiTheme="minorEastAsia" w:eastAsiaTheme="minorEastAsia"/>
          <w:sz w:val="24"/>
          <w:highlight w:val="none"/>
        </w:rPr>
      </w:pPr>
      <w:r>
        <w:rPr>
          <w:rFonts w:asciiTheme="minorEastAsia" w:hAnsiTheme="minorEastAsia" w:eastAsiaTheme="minorEastAsia"/>
          <w:sz w:val="24"/>
          <w:highlight w:val="none"/>
        </w:rPr>
        <w:t>24.2评审专家应当</w:t>
      </w:r>
      <w:r>
        <w:rPr>
          <w:rFonts w:hint="eastAsia" w:asciiTheme="minorEastAsia" w:hAnsiTheme="minorEastAsia" w:eastAsiaTheme="minorEastAsia"/>
          <w:sz w:val="24"/>
          <w:highlight w:val="none"/>
        </w:rPr>
        <w:t>遵</w:t>
      </w:r>
      <w:r>
        <w:rPr>
          <w:rFonts w:asciiTheme="minorEastAsia" w:hAnsiTheme="minorEastAsia" w:eastAsiaTheme="minorEastAsia"/>
          <w:sz w:val="24"/>
          <w:highlight w:val="none"/>
        </w:rPr>
        <w:t>守评审工作纪律，不得</w:t>
      </w:r>
      <w:r>
        <w:rPr>
          <w:rFonts w:hint="eastAsia" w:asciiTheme="minorEastAsia" w:hAnsiTheme="minorEastAsia" w:eastAsiaTheme="minorEastAsia"/>
          <w:sz w:val="24"/>
          <w:highlight w:val="none"/>
        </w:rPr>
        <w:t>泄露</w:t>
      </w:r>
      <w:r>
        <w:rPr>
          <w:rFonts w:asciiTheme="minorEastAsia" w:hAnsiTheme="minorEastAsia" w:eastAsiaTheme="minorEastAsia"/>
          <w:sz w:val="24"/>
          <w:highlight w:val="none"/>
        </w:rPr>
        <w:t>评审</w:t>
      </w:r>
      <w:r>
        <w:rPr>
          <w:rFonts w:hint="eastAsia" w:asciiTheme="minorEastAsia" w:hAnsiTheme="minorEastAsia" w:eastAsiaTheme="minorEastAsia"/>
          <w:sz w:val="24"/>
          <w:highlight w:val="none"/>
        </w:rPr>
        <w:t>文件</w:t>
      </w:r>
      <w:r>
        <w:rPr>
          <w:rFonts w:asciiTheme="minorEastAsia" w:hAnsiTheme="minorEastAsia" w:eastAsiaTheme="minorEastAsia"/>
          <w:sz w:val="24"/>
          <w:highlight w:val="none"/>
        </w:rPr>
        <w:t>、评审情况和评审中获悉的商业秘密。</w:t>
      </w:r>
    </w:p>
    <w:p w14:paraId="3F0B5632">
      <w:pPr>
        <w:spacing w:line="360" w:lineRule="auto"/>
        <w:ind w:left="1"/>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w:t>
      </w:r>
      <w:r>
        <w:rPr>
          <w:rFonts w:asciiTheme="minorEastAsia" w:hAnsiTheme="minorEastAsia" w:eastAsiaTheme="minorEastAsia"/>
          <w:sz w:val="24"/>
          <w:highlight w:val="none"/>
        </w:rPr>
        <w:t>4</w:t>
      </w:r>
      <w:r>
        <w:rPr>
          <w:rFonts w:hint="eastAsia" w:asciiTheme="minorEastAsia" w:hAnsiTheme="minorEastAsia" w:eastAsiaTheme="minorEastAsia"/>
          <w:sz w:val="24"/>
          <w:highlight w:val="none"/>
        </w:rPr>
        <w:t>.3 供应商试图影响招标采购单位和竞争比选小组的任何活动，将导致其比选被拒绝，并承担相应的法律责任。</w:t>
      </w:r>
    </w:p>
    <w:p w14:paraId="6F249AAA">
      <w:pPr>
        <w:spacing w:line="360" w:lineRule="auto"/>
        <w:ind w:left="1080" w:leftChars="257" w:hanging="540"/>
        <w:rPr>
          <w:rFonts w:asciiTheme="minorEastAsia" w:hAnsiTheme="minorEastAsia" w:eastAsiaTheme="minorEastAsia"/>
          <w:sz w:val="24"/>
          <w:highlight w:val="none"/>
        </w:rPr>
      </w:pPr>
    </w:p>
    <w:p w14:paraId="511830E5">
      <w:pPr>
        <w:pStyle w:val="3"/>
        <w:spacing w:before="0" w:line="360" w:lineRule="auto"/>
        <w:ind w:left="1080" w:leftChars="257" w:hanging="540"/>
        <w:jc w:val="center"/>
        <w:rPr>
          <w:rFonts w:asciiTheme="minorEastAsia" w:hAnsiTheme="minorEastAsia" w:eastAsiaTheme="minorEastAsia"/>
          <w:szCs w:val="24"/>
          <w:highlight w:val="none"/>
        </w:rPr>
      </w:pPr>
      <w:bookmarkStart w:id="89" w:name="_Toc350351153"/>
      <w:bookmarkStart w:id="90" w:name="_Toc361237976"/>
      <w:bookmarkStart w:id="91" w:name="_Toc216582810"/>
      <w:r>
        <w:rPr>
          <w:rFonts w:hint="eastAsia" w:asciiTheme="minorEastAsia" w:hAnsiTheme="minorEastAsia" w:eastAsiaTheme="minorEastAsia"/>
          <w:sz w:val="24"/>
          <w:szCs w:val="24"/>
          <w:highlight w:val="none"/>
        </w:rPr>
        <w:t>六确定</w:t>
      </w:r>
      <w:bookmarkEnd w:id="89"/>
      <w:bookmarkEnd w:id="90"/>
      <w:bookmarkEnd w:id="91"/>
      <w:r>
        <w:rPr>
          <w:rFonts w:hint="eastAsia" w:asciiTheme="minorEastAsia" w:hAnsiTheme="minorEastAsia" w:eastAsiaTheme="minorEastAsia"/>
          <w:sz w:val="24"/>
          <w:szCs w:val="24"/>
          <w:highlight w:val="none"/>
        </w:rPr>
        <w:t>成交</w:t>
      </w:r>
    </w:p>
    <w:p w14:paraId="34B08203">
      <w:pPr>
        <w:pStyle w:val="5"/>
        <w:spacing w:before="0" w:after="0" w:line="360" w:lineRule="auto"/>
        <w:rPr>
          <w:rFonts w:asciiTheme="minorEastAsia" w:hAnsiTheme="minorEastAsia" w:eastAsiaTheme="minorEastAsia"/>
          <w:sz w:val="24"/>
          <w:szCs w:val="24"/>
          <w:highlight w:val="none"/>
        </w:rPr>
      </w:pPr>
      <w:bookmarkStart w:id="92" w:name="_Toc350351154"/>
      <w:bookmarkStart w:id="93" w:name="_Toc361237977"/>
      <w:r>
        <w:rPr>
          <w:rFonts w:asciiTheme="minorEastAsia" w:hAnsiTheme="minorEastAsia" w:eastAsiaTheme="minorEastAsia"/>
          <w:sz w:val="24"/>
          <w:szCs w:val="24"/>
          <w:highlight w:val="none"/>
        </w:rPr>
        <w:t>25．</w:t>
      </w:r>
      <w:r>
        <w:rPr>
          <w:rFonts w:hint="eastAsia" w:asciiTheme="minorEastAsia" w:hAnsiTheme="minorEastAsia" w:eastAsiaTheme="minorEastAsia"/>
          <w:sz w:val="24"/>
          <w:szCs w:val="24"/>
          <w:highlight w:val="none"/>
        </w:rPr>
        <w:t>成交候选供应商的确定原则及标准</w:t>
      </w:r>
      <w:bookmarkEnd w:id="92"/>
      <w:bookmarkEnd w:id="93"/>
    </w:p>
    <w:p w14:paraId="28199CC0">
      <w:pPr>
        <w:spacing w:line="360" w:lineRule="auto"/>
        <w:rPr>
          <w:rFonts w:ascii="宋体"/>
          <w:sz w:val="24"/>
          <w:szCs w:val="24"/>
          <w:highlight w:val="none"/>
        </w:rPr>
      </w:pPr>
      <w:r>
        <w:rPr>
          <w:rFonts w:hint="eastAsia" w:asciiTheme="minorEastAsia" w:hAnsiTheme="minorEastAsia" w:eastAsiaTheme="minorEastAsia"/>
          <w:sz w:val="24"/>
          <w:highlight w:val="none"/>
        </w:rPr>
        <w:t>2</w:t>
      </w:r>
      <w:r>
        <w:rPr>
          <w:rFonts w:asciiTheme="minorEastAsia" w:hAnsiTheme="minorEastAsia" w:eastAsiaTheme="minorEastAsia"/>
          <w:sz w:val="24"/>
          <w:highlight w:val="none"/>
        </w:rPr>
        <w:t>5.1</w:t>
      </w:r>
      <w:r>
        <w:rPr>
          <w:rFonts w:hint="eastAsia" w:asciiTheme="minorEastAsia" w:hAnsiTheme="minorEastAsia" w:eastAsiaTheme="minorEastAsia"/>
          <w:sz w:val="24"/>
          <w:highlight w:val="none"/>
        </w:rPr>
        <w:t>竞争比选小组</w:t>
      </w:r>
      <w:r>
        <w:rPr>
          <w:rFonts w:hint="eastAsia" w:ascii="宋体"/>
          <w:sz w:val="24"/>
          <w:szCs w:val="24"/>
          <w:highlight w:val="none"/>
        </w:rPr>
        <w:t>应当根据综合评分情况，按照评审得分由高到低顺序推荐3名成交候选供应商，并编写</w:t>
      </w:r>
      <w:r>
        <w:rPr>
          <w:rFonts w:hint="eastAsia" w:ascii="宋体" w:hAnsi="宋体" w:cs="宋体"/>
          <w:sz w:val="24"/>
          <w:szCs w:val="20"/>
          <w:highlight w:val="none"/>
        </w:rPr>
        <w:t>竞争比选结果报告</w:t>
      </w:r>
      <w:r>
        <w:rPr>
          <w:rFonts w:hint="eastAsia" w:ascii="宋体"/>
          <w:sz w:val="24"/>
          <w:szCs w:val="24"/>
          <w:highlight w:val="none"/>
        </w:rPr>
        <w:t>。评审得分相同的，按照报价由低到高的顺序推荐；评审得分且最后报价相同的，按照技术指标优劣顺序推荐；</w:t>
      </w:r>
      <w:r>
        <w:rPr>
          <w:rFonts w:hint="eastAsia" w:asciiTheme="minorEastAsia" w:hAnsiTheme="minorEastAsia" w:eastAsiaTheme="minorEastAsia"/>
          <w:sz w:val="24"/>
          <w:highlight w:val="none"/>
        </w:rPr>
        <w:t>如仍相同，以竞争比选小组经过讨论确定排名先后</w:t>
      </w:r>
      <w:r>
        <w:rPr>
          <w:rFonts w:asciiTheme="minorEastAsia" w:hAnsiTheme="minorEastAsia" w:eastAsiaTheme="minorEastAsia"/>
          <w:sz w:val="24"/>
          <w:highlight w:val="none"/>
        </w:rPr>
        <w:t>。</w:t>
      </w:r>
    </w:p>
    <w:p w14:paraId="2639E93A">
      <w:pPr>
        <w:spacing w:line="360" w:lineRule="auto"/>
        <w:rPr>
          <w:rFonts w:asciiTheme="minorEastAsia" w:hAnsiTheme="minorEastAsia" w:eastAsiaTheme="minorEastAsia"/>
          <w:sz w:val="24"/>
          <w:highlight w:val="none"/>
        </w:rPr>
      </w:pPr>
      <w:r>
        <w:rPr>
          <w:rFonts w:hint="eastAsia" w:ascii="宋体"/>
          <w:sz w:val="24"/>
          <w:szCs w:val="24"/>
          <w:highlight w:val="none"/>
        </w:rPr>
        <w:t>2</w:t>
      </w:r>
      <w:r>
        <w:rPr>
          <w:rFonts w:ascii="宋体"/>
          <w:sz w:val="24"/>
          <w:szCs w:val="24"/>
          <w:highlight w:val="none"/>
        </w:rPr>
        <w:t>5.2</w:t>
      </w:r>
      <w:r>
        <w:rPr>
          <w:rFonts w:hint="eastAsia" w:ascii="宋体" w:hAnsi="宋体" w:cs="宋体"/>
          <w:sz w:val="24"/>
          <w:szCs w:val="20"/>
          <w:highlight w:val="none"/>
        </w:rPr>
        <w:t>竞争比选结果报告</w:t>
      </w:r>
      <w:r>
        <w:rPr>
          <w:rFonts w:hint="eastAsia" w:ascii="宋体"/>
          <w:sz w:val="24"/>
          <w:szCs w:val="24"/>
          <w:highlight w:val="none"/>
        </w:rPr>
        <w:t>应当由</w:t>
      </w:r>
      <w:r>
        <w:rPr>
          <w:rFonts w:hint="eastAsia" w:asciiTheme="minorEastAsia" w:hAnsiTheme="minorEastAsia" w:eastAsiaTheme="minorEastAsia"/>
          <w:sz w:val="24"/>
          <w:highlight w:val="none"/>
        </w:rPr>
        <w:t>竞争比选小组</w:t>
      </w:r>
      <w:r>
        <w:rPr>
          <w:rFonts w:hint="eastAsia" w:ascii="宋体"/>
          <w:sz w:val="24"/>
          <w:szCs w:val="24"/>
          <w:highlight w:val="none"/>
        </w:rPr>
        <w:t>全体人员签字认可。</w:t>
      </w:r>
      <w:r>
        <w:rPr>
          <w:rFonts w:hint="eastAsia" w:asciiTheme="minorEastAsia" w:hAnsiTheme="minorEastAsia" w:eastAsiaTheme="minorEastAsia"/>
          <w:sz w:val="24"/>
          <w:highlight w:val="none"/>
        </w:rPr>
        <w:t>竞争比选小组</w:t>
      </w:r>
      <w:r>
        <w:rPr>
          <w:rFonts w:hint="eastAsia" w:ascii="宋体"/>
          <w:sz w:val="24"/>
          <w:szCs w:val="24"/>
          <w:highlight w:val="none"/>
        </w:rPr>
        <w:t>成员对</w:t>
      </w:r>
      <w:r>
        <w:rPr>
          <w:rFonts w:hint="eastAsia" w:ascii="宋体" w:hAnsi="宋体" w:cs="宋体"/>
          <w:sz w:val="24"/>
          <w:szCs w:val="20"/>
          <w:highlight w:val="none"/>
        </w:rPr>
        <w:t>竞争比选结果报告</w:t>
      </w:r>
      <w:r>
        <w:rPr>
          <w:rFonts w:hint="eastAsia" w:ascii="宋体"/>
          <w:sz w:val="24"/>
          <w:szCs w:val="24"/>
          <w:highlight w:val="none"/>
        </w:rPr>
        <w:t>有异议的，</w:t>
      </w:r>
      <w:r>
        <w:rPr>
          <w:rFonts w:hint="eastAsia" w:asciiTheme="minorEastAsia" w:hAnsiTheme="minorEastAsia" w:eastAsiaTheme="minorEastAsia"/>
          <w:sz w:val="24"/>
          <w:highlight w:val="none"/>
        </w:rPr>
        <w:t>竞争比选小组</w:t>
      </w:r>
      <w:r>
        <w:rPr>
          <w:rFonts w:hint="eastAsia" w:ascii="宋体"/>
          <w:sz w:val="24"/>
          <w:szCs w:val="24"/>
          <w:highlight w:val="none"/>
        </w:rPr>
        <w:t>按照少数服从多数的原则推荐成交候选供应商，采购程序继续进行。</w:t>
      </w:r>
    </w:p>
    <w:p w14:paraId="377B1529">
      <w:pPr>
        <w:pStyle w:val="5"/>
        <w:spacing w:before="0" w:after="0" w:line="360" w:lineRule="auto"/>
        <w:rPr>
          <w:rFonts w:asciiTheme="minorEastAsia" w:hAnsiTheme="minorEastAsia" w:eastAsiaTheme="minorEastAsia"/>
          <w:sz w:val="24"/>
          <w:szCs w:val="24"/>
          <w:highlight w:val="none"/>
        </w:rPr>
      </w:pPr>
      <w:bookmarkStart w:id="94" w:name="_Toc350351155"/>
      <w:bookmarkStart w:id="95" w:name="_Toc361237978"/>
      <w:r>
        <w:rPr>
          <w:rFonts w:asciiTheme="minorEastAsia" w:hAnsiTheme="minorEastAsia" w:eastAsiaTheme="minorEastAsia"/>
          <w:sz w:val="24"/>
          <w:szCs w:val="24"/>
          <w:highlight w:val="none"/>
        </w:rPr>
        <w:t>26．</w:t>
      </w:r>
      <w:bookmarkEnd w:id="94"/>
      <w:bookmarkEnd w:id="95"/>
      <w:r>
        <w:rPr>
          <w:rFonts w:hint="eastAsia" w:ascii="宋体"/>
          <w:b w:val="0"/>
          <w:sz w:val="24"/>
          <w:szCs w:val="24"/>
          <w:highlight w:val="none"/>
        </w:rPr>
        <w:t>成交供应商的确定</w:t>
      </w:r>
    </w:p>
    <w:p w14:paraId="314EBD71">
      <w:pPr>
        <w:spacing w:line="360" w:lineRule="auto"/>
        <w:ind w:left="1"/>
        <w:rPr>
          <w:rFonts w:asciiTheme="minorEastAsia" w:hAnsiTheme="minorEastAsia" w:eastAsiaTheme="minorEastAsia"/>
          <w:sz w:val="24"/>
          <w:highlight w:val="none"/>
        </w:rPr>
      </w:pPr>
      <w:r>
        <w:rPr>
          <w:rFonts w:asciiTheme="minorEastAsia" w:hAnsiTheme="minorEastAsia" w:eastAsiaTheme="minorEastAsia"/>
          <w:sz w:val="24"/>
          <w:highlight w:val="none"/>
        </w:rPr>
        <w:t xml:space="preserve">26.1 </w:t>
      </w:r>
      <w:r>
        <w:rPr>
          <w:rFonts w:ascii="宋体"/>
          <w:sz w:val="24"/>
          <w:szCs w:val="24"/>
          <w:highlight w:val="none"/>
        </w:rPr>
        <w:t>采购人从</w:t>
      </w:r>
      <w:r>
        <w:rPr>
          <w:rFonts w:hint="eastAsia" w:ascii="宋体" w:hAnsi="宋体" w:cs="宋体"/>
          <w:sz w:val="24"/>
          <w:szCs w:val="20"/>
          <w:highlight w:val="none"/>
        </w:rPr>
        <w:t>竞争比选结果报告</w:t>
      </w:r>
      <w:r>
        <w:rPr>
          <w:rFonts w:ascii="宋体"/>
          <w:sz w:val="24"/>
          <w:szCs w:val="24"/>
          <w:highlight w:val="none"/>
        </w:rPr>
        <w:t>提出的成交候选</w:t>
      </w:r>
      <w:r>
        <w:rPr>
          <w:rFonts w:hint="eastAsia" w:ascii="宋体"/>
          <w:sz w:val="24"/>
          <w:szCs w:val="24"/>
          <w:highlight w:val="none"/>
        </w:rPr>
        <w:t>供应商</w:t>
      </w:r>
      <w:r>
        <w:rPr>
          <w:rFonts w:ascii="宋体"/>
          <w:sz w:val="24"/>
          <w:szCs w:val="24"/>
          <w:highlight w:val="none"/>
        </w:rPr>
        <w:t>中，</w:t>
      </w:r>
      <w:r>
        <w:rPr>
          <w:rFonts w:hint="eastAsia" w:ascii="宋体"/>
          <w:sz w:val="24"/>
          <w:szCs w:val="24"/>
          <w:highlight w:val="none"/>
        </w:rPr>
        <w:t>按照排序由高到低的原则确定成交供应商。</w:t>
      </w:r>
    </w:p>
    <w:p w14:paraId="6DFFBDE8">
      <w:pPr>
        <w:spacing w:line="360" w:lineRule="auto"/>
        <w:ind w:left="1" w:hanging="1"/>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w:t>
      </w:r>
      <w:r>
        <w:rPr>
          <w:rFonts w:asciiTheme="minorEastAsia" w:hAnsiTheme="minorEastAsia" w:eastAsiaTheme="minorEastAsia"/>
          <w:sz w:val="24"/>
          <w:highlight w:val="none"/>
        </w:rPr>
        <w:t>6.2</w:t>
      </w:r>
      <w:r>
        <w:rPr>
          <w:rFonts w:hint="eastAsia" w:asciiTheme="minorEastAsia" w:hAnsiTheme="minorEastAsia" w:eastAsiaTheme="minorEastAsia"/>
          <w:sz w:val="24"/>
          <w:highlight w:val="none"/>
        </w:rPr>
        <w:t>中选结果将在北京市城市管理委员</w:t>
      </w:r>
      <w:r>
        <w:rPr>
          <w:rFonts w:hint="eastAsia" w:asciiTheme="minorEastAsia" w:hAnsiTheme="minorEastAsia" w:eastAsiaTheme="minorEastAsia"/>
          <w:sz w:val="24"/>
          <w:highlight w:val="none"/>
          <w:lang w:val="en-US" w:eastAsia="zh-CN"/>
        </w:rPr>
        <w:t>会</w:t>
      </w:r>
      <w:r>
        <w:rPr>
          <w:rFonts w:hint="eastAsia" w:asciiTheme="minorEastAsia" w:hAnsiTheme="minorEastAsia" w:eastAsiaTheme="minorEastAsia"/>
          <w:sz w:val="24"/>
          <w:highlight w:val="none"/>
        </w:rPr>
        <w:t>（网址：</w:t>
      </w:r>
      <w:r>
        <w:rPr>
          <w:rFonts w:asciiTheme="minorEastAsia" w:hAnsiTheme="minorEastAsia" w:eastAsiaTheme="minorEastAsia"/>
          <w:sz w:val="24"/>
          <w:highlight w:val="none"/>
        </w:rPr>
        <w:t>http://csglw.beijing.gov.cn/</w:t>
      </w:r>
      <w:r>
        <w:rPr>
          <w:rFonts w:hint="eastAsia" w:asciiTheme="minorEastAsia" w:hAnsiTheme="minorEastAsia" w:eastAsiaTheme="minorEastAsia"/>
          <w:sz w:val="24"/>
          <w:highlight w:val="none"/>
        </w:rPr>
        <w:t>）官网上公示，公示期为3个工作日。</w:t>
      </w:r>
    </w:p>
    <w:p w14:paraId="12C8ECE6">
      <w:pPr>
        <w:pStyle w:val="5"/>
        <w:tabs>
          <w:tab w:val="left" w:pos="419"/>
        </w:tabs>
        <w:spacing w:before="0" w:after="0" w:line="360" w:lineRule="auto"/>
        <w:rPr>
          <w:rFonts w:asciiTheme="minorEastAsia" w:hAnsiTheme="minorEastAsia" w:eastAsiaTheme="minorEastAsia"/>
          <w:sz w:val="24"/>
          <w:szCs w:val="24"/>
          <w:highlight w:val="none"/>
        </w:rPr>
      </w:pPr>
      <w:bookmarkStart w:id="96" w:name="_Toc350351156"/>
      <w:bookmarkStart w:id="97" w:name="_Toc361237979"/>
      <w:r>
        <w:rPr>
          <w:rFonts w:asciiTheme="minorEastAsia" w:hAnsiTheme="minorEastAsia" w:eastAsiaTheme="minorEastAsia"/>
          <w:sz w:val="24"/>
          <w:szCs w:val="24"/>
          <w:highlight w:val="none"/>
        </w:rPr>
        <w:t>27.</w:t>
      </w:r>
      <w:r>
        <w:rPr>
          <w:rFonts w:asciiTheme="minorEastAsia" w:hAnsiTheme="minorEastAsia" w:eastAsiaTheme="minorEastAsia"/>
          <w:sz w:val="24"/>
          <w:szCs w:val="24"/>
          <w:highlight w:val="none"/>
        </w:rPr>
        <w:tab/>
      </w:r>
      <w:r>
        <w:rPr>
          <w:rFonts w:hint="eastAsia" w:asciiTheme="minorEastAsia" w:hAnsiTheme="minorEastAsia" w:eastAsiaTheme="minorEastAsia"/>
          <w:sz w:val="24"/>
          <w:szCs w:val="24"/>
          <w:highlight w:val="none"/>
        </w:rPr>
        <w:t>采购任务取消</w:t>
      </w:r>
      <w:bookmarkEnd w:id="96"/>
      <w:bookmarkEnd w:id="97"/>
    </w:p>
    <w:p w14:paraId="6B0009BA">
      <w:pPr>
        <w:spacing w:line="360" w:lineRule="auto"/>
        <w:ind w:left="1"/>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当采购任务取消时，为维护国家和社会公共利益，采购人有权拒绝任何供应商中标，且对受影响的供应商不承担任何责任。</w:t>
      </w:r>
    </w:p>
    <w:p w14:paraId="7F76A325">
      <w:pPr>
        <w:pStyle w:val="5"/>
        <w:spacing w:before="0" w:after="0" w:line="360" w:lineRule="auto"/>
        <w:rPr>
          <w:rFonts w:asciiTheme="minorEastAsia" w:hAnsiTheme="minorEastAsia" w:eastAsiaTheme="minorEastAsia"/>
          <w:sz w:val="24"/>
          <w:szCs w:val="24"/>
          <w:highlight w:val="none"/>
        </w:rPr>
      </w:pPr>
      <w:bookmarkStart w:id="98" w:name="_Toc361237980"/>
      <w:bookmarkStart w:id="99" w:name="_Toc350351157"/>
      <w:r>
        <w:rPr>
          <w:rFonts w:asciiTheme="minorEastAsia" w:hAnsiTheme="minorEastAsia" w:eastAsiaTheme="minorEastAsia"/>
          <w:sz w:val="24"/>
          <w:szCs w:val="24"/>
          <w:highlight w:val="none"/>
        </w:rPr>
        <w:t>28．</w:t>
      </w:r>
      <w:r>
        <w:rPr>
          <w:rFonts w:hint="eastAsia" w:asciiTheme="minorEastAsia" w:hAnsiTheme="minorEastAsia" w:eastAsiaTheme="minorEastAsia"/>
          <w:sz w:val="24"/>
          <w:szCs w:val="24"/>
          <w:highlight w:val="none"/>
        </w:rPr>
        <w:t>成交通知书</w:t>
      </w:r>
      <w:bookmarkEnd w:id="98"/>
      <w:bookmarkEnd w:id="99"/>
    </w:p>
    <w:p w14:paraId="61427448">
      <w:pPr>
        <w:spacing w:line="360" w:lineRule="auto"/>
        <w:ind w:left="1"/>
        <w:rPr>
          <w:rFonts w:asciiTheme="minorEastAsia" w:hAnsiTheme="minorEastAsia" w:eastAsiaTheme="minorEastAsia"/>
          <w:sz w:val="24"/>
          <w:highlight w:val="none"/>
        </w:rPr>
      </w:pPr>
      <w:r>
        <w:rPr>
          <w:rFonts w:asciiTheme="minorEastAsia" w:hAnsiTheme="minorEastAsia" w:eastAsiaTheme="minorEastAsia"/>
          <w:sz w:val="24"/>
          <w:highlight w:val="none"/>
        </w:rPr>
        <w:t>28.1</w:t>
      </w:r>
      <w:r>
        <w:rPr>
          <w:rFonts w:hint="eastAsia" w:asciiTheme="minorEastAsia" w:hAnsiTheme="minorEastAsia" w:eastAsiaTheme="minorEastAsia"/>
          <w:sz w:val="24"/>
          <w:highlight w:val="none"/>
        </w:rPr>
        <w:t>在比选有效期内，成交供应商确定后，采购代理机构以书面形式向成交供应商发出成交通知书。</w:t>
      </w:r>
    </w:p>
    <w:p w14:paraId="72950A53">
      <w:pPr>
        <w:spacing w:line="360" w:lineRule="auto"/>
        <w:ind w:left="900" w:hanging="900" w:hangingChars="375"/>
        <w:rPr>
          <w:rFonts w:asciiTheme="minorEastAsia" w:hAnsiTheme="minorEastAsia" w:eastAsiaTheme="minorEastAsia"/>
          <w:sz w:val="24"/>
          <w:highlight w:val="none"/>
        </w:rPr>
      </w:pPr>
      <w:r>
        <w:rPr>
          <w:rFonts w:asciiTheme="minorEastAsia" w:hAnsiTheme="minorEastAsia" w:eastAsiaTheme="minorEastAsia"/>
          <w:sz w:val="24"/>
          <w:highlight w:val="none"/>
        </w:rPr>
        <w:t>28.2</w:t>
      </w:r>
      <w:r>
        <w:rPr>
          <w:rFonts w:hint="eastAsia" w:asciiTheme="minorEastAsia" w:hAnsiTheme="minorEastAsia" w:eastAsiaTheme="minorEastAsia"/>
          <w:sz w:val="24"/>
          <w:highlight w:val="none"/>
        </w:rPr>
        <w:t>成交通知书是合同的组成部分。</w:t>
      </w:r>
    </w:p>
    <w:p w14:paraId="1ED14A23">
      <w:pPr>
        <w:spacing w:line="360" w:lineRule="auto"/>
        <w:ind w:left="1" w:hanging="1"/>
        <w:rPr>
          <w:rFonts w:ascii="宋体"/>
          <w:sz w:val="24"/>
          <w:szCs w:val="24"/>
          <w:highlight w:val="none"/>
        </w:rPr>
      </w:pPr>
      <w:r>
        <w:rPr>
          <w:rFonts w:asciiTheme="minorEastAsia" w:hAnsiTheme="minorEastAsia" w:eastAsiaTheme="minorEastAsia"/>
          <w:sz w:val="24"/>
          <w:highlight w:val="none"/>
        </w:rPr>
        <w:t xml:space="preserve">28.3 </w:t>
      </w:r>
      <w:r>
        <w:rPr>
          <w:rFonts w:hint="eastAsia" w:asciiTheme="minorEastAsia" w:hAnsiTheme="minorEastAsia" w:eastAsiaTheme="minorEastAsia"/>
          <w:sz w:val="24"/>
          <w:highlight w:val="none"/>
        </w:rPr>
        <w:t>发出成交通知书的同事，</w:t>
      </w:r>
      <w:r>
        <w:rPr>
          <w:rFonts w:ascii="宋体"/>
          <w:sz w:val="24"/>
          <w:szCs w:val="24"/>
          <w:highlight w:val="none"/>
        </w:rPr>
        <w:t>采购代理机构将向其他供应商发出</w:t>
      </w:r>
      <w:r>
        <w:rPr>
          <w:rFonts w:hint="eastAsia" w:ascii="宋体"/>
          <w:sz w:val="24"/>
          <w:szCs w:val="24"/>
          <w:highlight w:val="none"/>
        </w:rPr>
        <w:t>成交</w:t>
      </w:r>
      <w:r>
        <w:rPr>
          <w:rFonts w:ascii="宋体"/>
          <w:sz w:val="24"/>
          <w:szCs w:val="24"/>
          <w:highlight w:val="none"/>
        </w:rPr>
        <w:t>结果通知书。</w:t>
      </w:r>
    </w:p>
    <w:p w14:paraId="20C06C79">
      <w:pPr>
        <w:spacing w:line="360" w:lineRule="auto"/>
        <w:ind w:left="523" w:hanging="523" w:hangingChars="217"/>
        <w:rPr>
          <w:rFonts w:ascii="宋体"/>
          <w:b/>
          <w:sz w:val="24"/>
          <w:szCs w:val="24"/>
          <w:highlight w:val="none"/>
        </w:rPr>
      </w:pPr>
      <w:bookmarkStart w:id="100" w:name="_Ref467307204"/>
      <w:bookmarkStart w:id="101" w:name="_Ref467307062"/>
      <w:bookmarkStart w:id="102" w:name="_Toc89569871"/>
      <w:bookmarkStart w:id="103" w:name="_Ref467306978"/>
      <w:bookmarkStart w:id="104" w:name="_Toc520356175"/>
      <w:bookmarkStart w:id="105" w:name="_Ref467306377"/>
      <w:r>
        <w:rPr>
          <w:rFonts w:ascii="宋体"/>
          <w:b/>
          <w:sz w:val="24"/>
          <w:szCs w:val="24"/>
          <w:highlight w:val="none"/>
        </w:rPr>
        <w:t>29. 签订合同</w:t>
      </w:r>
      <w:bookmarkEnd w:id="100"/>
      <w:bookmarkEnd w:id="101"/>
      <w:bookmarkEnd w:id="102"/>
      <w:bookmarkEnd w:id="103"/>
      <w:bookmarkEnd w:id="104"/>
      <w:bookmarkEnd w:id="105"/>
    </w:p>
    <w:p w14:paraId="1589383C">
      <w:pPr>
        <w:spacing w:line="360" w:lineRule="auto"/>
        <w:rPr>
          <w:rFonts w:ascii="宋体"/>
          <w:sz w:val="24"/>
          <w:szCs w:val="24"/>
          <w:highlight w:val="none"/>
        </w:rPr>
      </w:pPr>
      <w:r>
        <w:rPr>
          <w:rFonts w:ascii="宋体"/>
          <w:sz w:val="24"/>
          <w:szCs w:val="24"/>
          <w:highlight w:val="none"/>
        </w:rPr>
        <w:t xml:space="preserve">29.1采购人、成交供应商应当自成交通知书发出之日起30日内，按照成交供应商竞争比选响应文件和竞争比选文件的约定，签订书面合同。 </w:t>
      </w:r>
    </w:p>
    <w:p w14:paraId="31358FBF">
      <w:pPr>
        <w:spacing w:line="360" w:lineRule="auto"/>
        <w:rPr>
          <w:rFonts w:ascii="宋体"/>
          <w:sz w:val="24"/>
          <w:szCs w:val="24"/>
          <w:highlight w:val="none"/>
        </w:rPr>
      </w:pPr>
      <w:bookmarkStart w:id="106" w:name="_Ref467307090"/>
      <w:bookmarkStart w:id="107" w:name="_Toc520356176"/>
      <w:bookmarkStart w:id="108" w:name="_Ref467306425"/>
      <w:r>
        <w:rPr>
          <w:rFonts w:ascii="宋体"/>
          <w:sz w:val="24"/>
          <w:szCs w:val="24"/>
          <w:highlight w:val="none"/>
        </w:rPr>
        <w:t>29.2成交供应商的竞争比选响应文件、竞争比选文件及其澄清文件等，均为签订合同的依据。</w:t>
      </w:r>
    </w:p>
    <w:bookmarkEnd w:id="106"/>
    <w:bookmarkEnd w:id="107"/>
    <w:bookmarkEnd w:id="108"/>
    <w:p w14:paraId="3BCBC094">
      <w:pPr>
        <w:spacing w:line="360" w:lineRule="auto"/>
        <w:ind w:left="523" w:hanging="523" w:hangingChars="217"/>
        <w:rPr>
          <w:rFonts w:ascii="宋体"/>
          <w:b/>
          <w:sz w:val="24"/>
          <w:szCs w:val="24"/>
          <w:highlight w:val="none"/>
        </w:rPr>
      </w:pPr>
      <w:bookmarkStart w:id="109" w:name="_Toc89569872"/>
      <w:r>
        <w:rPr>
          <w:rFonts w:ascii="宋体"/>
          <w:b/>
          <w:sz w:val="24"/>
          <w:szCs w:val="24"/>
          <w:highlight w:val="none"/>
        </w:rPr>
        <w:t>30. 履约保证金</w:t>
      </w:r>
      <w:bookmarkEnd w:id="109"/>
    </w:p>
    <w:p w14:paraId="14C3689A">
      <w:pPr>
        <w:spacing w:line="360" w:lineRule="auto"/>
        <w:rPr>
          <w:rFonts w:ascii="宋体"/>
          <w:sz w:val="24"/>
          <w:szCs w:val="24"/>
          <w:highlight w:val="none"/>
        </w:rPr>
      </w:pPr>
      <w:r>
        <w:rPr>
          <w:rFonts w:ascii="宋体"/>
          <w:sz w:val="24"/>
          <w:szCs w:val="24"/>
          <w:highlight w:val="none"/>
        </w:rPr>
        <w:t>30.1成交供应商应在</w:t>
      </w:r>
      <w:r>
        <w:rPr>
          <w:rFonts w:ascii="宋体"/>
          <w:sz w:val="24"/>
          <w:szCs w:val="24"/>
          <w:highlight w:val="none"/>
          <w:u w:val="single"/>
        </w:rPr>
        <w:t>前附表</w:t>
      </w:r>
      <w:r>
        <w:rPr>
          <w:rFonts w:ascii="宋体"/>
          <w:sz w:val="24"/>
          <w:szCs w:val="24"/>
          <w:highlight w:val="none"/>
        </w:rPr>
        <w:t>中规定的</w:t>
      </w:r>
      <w:r>
        <w:rPr>
          <w:rFonts w:hint="eastAsia" w:ascii="宋体"/>
          <w:sz w:val="24"/>
          <w:szCs w:val="24"/>
          <w:highlight w:val="none"/>
        </w:rPr>
        <w:t>金额、</w:t>
      </w:r>
      <w:r>
        <w:rPr>
          <w:rFonts w:ascii="宋体"/>
          <w:sz w:val="24"/>
          <w:szCs w:val="24"/>
          <w:highlight w:val="none"/>
        </w:rPr>
        <w:t>时间</w:t>
      </w:r>
      <w:r>
        <w:rPr>
          <w:rFonts w:hint="eastAsia" w:ascii="宋体"/>
          <w:sz w:val="24"/>
          <w:szCs w:val="24"/>
          <w:highlight w:val="none"/>
        </w:rPr>
        <w:t>和形式</w:t>
      </w:r>
      <w:r>
        <w:rPr>
          <w:rFonts w:ascii="宋体"/>
          <w:sz w:val="24"/>
          <w:szCs w:val="24"/>
          <w:highlight w:val="none"/>
        </w:rPr>
        <w:t>向采购方提交履约保证金。</w:t>
      </w:r>
    </w:p>
    <w:p w14:paraId="3F25C2EF">
      <w:pPr>
        <w:spacing w:line="360" w:lineRule="auto"/>
        <w:rPr>
          <w:rFonts w:ascii="宋体"/>
          <w:sz w:val="24"/>
          <w:szCs w:val="24"/>
          <w:highlight w:val="none"/>
        </w:rPr>
      </w:pPr>
      <w:r>
        <w:rPr>
          <w:rFonts w:ascii="宋体"/>
          <w:sz w:val="24"/>
          <w:szCs w:val="24"/>
          <w:highlight w:val="none"/>
        </w:rPr>
        <w:t>30.2如果成交供应商没有按照上述第27条或29.1条的规定执行，采购人和采购代理机构将取消该成交决定，同时将结果报上级主管部门备案。</w:t>
      </w:r>
    </w:p>
    <w:p w14:paraId="1E635075">
      <w:pPr>
        <w:spacing w:after="120" w:afterLines="50" w:line="360" w:lineRule="auto"/>
        <w:ind w:left="419" w:hanging="419" w:hangingChars="174"/>
        <w:rPr>
          <w:rFonts w:ascii="宋体"/>
          <w:b/>
          <w:sz w:val="24"/>
          <w:szCs w:val="24"/>
          <w:highlight w:val="none"/>
        </w:rPr>
      </w:pPr>
      <w:bookmarkStart w:id="110" w:name="_Toc89569873"/>
      <w:bookmarkStart w:id="111" w:name="_Toc518803443"/>
      <w:bookmarkStart w:id="112" w:name="_Toc520647611"/>
      <w:bookmarkStart w:id="113" w:name="_Toc520424502"/>
    </w:p>
    <w:p w14:paraId="629D254C">
      <w:pPr>
        <w:spacing w:after="120" w:afterLines="50" w:line="360" w:lineRule="auto"/>
        <w:ind w:left="419" w:hanging="419" w:hangingChars="174"/>
        <w:jc w:val="center"/>
        <w:rPr>
          <w:rFonts w:ascii="宋体"/>
          <w:b/>
          <w:sz w:val="24"/>
          <w:szCs w:val="24"/>
          <w:highlight w:val="none"/>
        </w:rPr>
      </w:pPr>
      <w:r>
        <w:rPr>
          <w:rFonts w:ascii="宋体"/>
          <w:b/>
          <w:sz w:val="24"/>
          <w:szCs w:val="24"/>
          <w:highlight w:val="none"/>
        </w:rPr>
        <w:t>七</w:t>
      </w:r>
      <w:r>
        <w:rPr>
          <w:rFonts w:hint="eastAsia" w:ascii="宋体"/>
          <w:b/>
          <w:sz w:val="24"/>
          <w:szCs w:val="24"/>
          <w:highlight w:val="none"/>
        </w:rPr>
        <w:t>代理</w:t>
      </w:r>
      <w:r>
        <w:rPr>
          <w:rFonts w:ascii="宋体"/>
          <w:b/>
          <w:sz w:val="24"/>
          <w:szCs w:val="24"/>
          <w:highlight w:val="none"/>
        </w:rPr>
        <w:t>服务费</w:t>
      </w:r>
      <w:bookmarkEnd w:id="110"/>
      <w:bookmarkEnd w:id="111"/>
      <w:bookmarkEnd w:id="112"/>
      <w:bookmarkEnd w:id="113"/>
    </w:p>
    <w:p w14:paraId="6AFA1684">
      <w:pPr>
        <w:spacing w:line="360" w:lineRule="auto"/>
        <w:ind w:left="523" w:hanging="523" w:hangingChars="217"/>
        <w:rPr>
          <w:rFonts w:ascii="宋体"/>
          <w:b/>
          <w:sz w:val="24"/>
          <w:szCs w:val="24"/>
          <w:highlight w:val="none"/>
        </w:rPr>
      </w:pPr>
      <w:bookmarkStart w:id="114" w:name="_Toc520424503"/>
      <w:bookmarkStart w:id="115" w:name="_Toc89569874"/>
      <w:bookmarkStart w:id="116" w:name="_Toc520647612"/>
      <w:bookmarkStart w:id="117" w:name="_Ref467306463"/>
      <w:bookmarkStart w:id="118" w:name="_Toc518803444"/>
      <w:r>
        <w:rPr>
          <w:rFonts w:ascii="宋体"/>
          <w:b/>
          <w:sz w:val="24"/>
          <w:szCs w:val="24"/>
          <w:highlight w:val="none"/>
        </w:rPr>
        <w:t xml:space="preserve">31. </w:t>
      </w:r>
      <w:r>
        <w:rPr>
          <w:rFonts w:hint="eastAsia" w:ascii="宋体"/>
          <w:b/>
          <w:sz w:val="24"/>
          <w:szCs w:val="24"/>
          <w:highlight w:val="none"/>
        </w:rPr>
        <w:t>代理</w:t>
      </w:r>
      <w:r>
        <w:rPr>
          <w:rFonts w:ascii="宋体"/>
          <w:b/>
          <w:sz w:val="24"/>
          <w:szCs w:val="24"/>
          <w:highlight w:val="none"/>
        </w:rPr>
        <w:t>服务费</w:t>
      </w:r>
      <w:bookmarkEnd w:id="114"/>
      <w:bookmarkEnd w:id="115"/>
      <w:bookmarkEnd w:id="116"/>
      <w:bookmarkEnd w:id="117"/>
      <w:bookmarkEnd w:id="118"/>
    </w:p>
    <w:p w14:paraId="1E31B14C">
      <w:pPr>
        <w:spacing w:line="360" w:lineRule="auto"/>
        <w:rPr>
          <w:highlight w:val="none"/>
        </w:rPr>
      </w:pPr>
      <w:bookmarkStart w:id="119" w:name="_Ref467307288"/>
      <w:r>
        <w:rPr>
          <w:rFonts w:ascii="宋体"/>
          <w:sz w:val="24"/>
          <w:szCs w:val="24"/>
          <w:highlight w:val="none"/>
        </w:rPr>
        <w:t>31.1</w:t>
      </w:r>
      <w:bookmarkEnd w:id="119"/>
      <w:r>
        <w:rPr>
          <w:rFonts w:hint="eastAsia" w:ascii="宋体"/>
          <w:sz w:val="24"/>
          <w:highlight w:val="none"/>
        </w:rPr>
        <w:t>本项目的代理服务费由采购人支付，成交供应商不需支付代理服务费</w:t>
      </w:r>
      <w:r>
        <w:rPr>
          <w:rFonts w:ascii="宋体"/>
          <w:sz w:val="24"/>
          <w:highlight w:val="none"/>
        </w:rPr>
        <w:t>。</w:t>
      </w:r>
    </w:p>
    <w:p w14:paraId="72183330">
      <w:pPr>
        <w:pStyle w:val="2"/>
        <w:rPr>
          <w:highlight w:val="none"/>
        </w:rPr>
      </w:pPr>
      <w:bookmarkStart w:id="120" w:name="_Toc89569875"/>
      <w:r>
        <w:rPr>
          <w:rFonts w:cs="Times New Roman"/>
          <w:sz w:val="36"/>
          <w:szCs w:val="36"/>
          <w:highlight w:val="none"/>
        </w:rPr>
        <w:br w:type="page"/>
      </w:r>
      <w:bookmarkStart w:id="121" w:name="_Toc21938936"/>
      <w:bookmarkStart w:id="122" w:name="_Toc21939319"/>
      <w:bookmarkStart w:id="123" w:name="_Toc21705525"/>
      <w:bookmarkStart w:id="124" w:name="_Toc21939168"/>
      <w:r>
        <w:rPr>
          <w:highlight w:val="none"/>
        </w:rPr>
        <w:t>第</w:t>
      </w:r>
      <w:r>
        <w:rPr>
          <w:rFonts w:hint="eastAsia"/>
          <w:highlight w:val="none"/>
        </w:rPr>
        <w:t>三章</w:t>
      </w:r>
      <w:bookmarkEnd w:id="120"/>
      <w:r>
        <w:rPr>
          <w:highlight w:val="none"/>
        </w:rPr>
        <w:t>合同</w:t>
      </w:r>
      <w:r>
        <w:rPr>
          <w:rFonts w:hint="eastAsia"/>
          <w:highlight w:val="none"/>
        </w:rPr>
        <w:t>条款和合同</w:t>
      </w:r>
      <w:r>
        <w:rPr>
          <w:highlight w:val="none"/>
        </w:rPr>
        <w:t>格式</w:t>
      </w:r>
      <w:bookmarkEnd w:id="121"/>
      <w:bookmarkEnd w:id="122"/>
      <w:bookmarkEnd w:id="123"/>
      <w:bookmarkEnd w:id="124"/>
    </w:p>
    <w:p w14:paraId="02853957">
      <w:pPr>
        <w:widowControl/>
        <w:jc w:val="left"/>
        <w:rPr>
          <w:rFonts w:cs="仿宋" w:asciiTheme="minorEastAsia" w:hAnsiTheme="minorEastAsia" w:eastAsiaTheme="minorEastAsia"/>
          <w:sz w:val="28"/>
          <w:szCs w:val="28"/>
          <w:highlight w:val="none"/>
        </w:rPr>
      </w:pPr>
      <w:r>
        <w:rPr>
          <w:rFonts w:cs="仿宋" w:asciiTheme="minorEastAsia" w:hAnsiTheme="minorEastAsia" w:eastAsiaTheme="minorEastAsia"/>
          <w:sz w:val="28"/>
          <w:szCs w:val="28"/>
          <w:highlight w:val="none"/>
        </w:rPr>
        <w:br w:type="page"/>
      </w:r>
    </w:p>
    <w:p w14:paraId="59A2A0DE">
      <w:pPr>
        <w:wordWrap w:val="0"/>
        <w:spacing w:line="400" w:lineRule="exact"/>
        <w:jc w:val="right"/>
        <w:rPr>
          <w:rFonts w:ascii="黑体" w:hAnsi="黑体" w:eastAsia="黑体"/>
          <w:sz w:val="28"/>
          <w:szCs w:val="28"/>
          <w:highlight w:val="none"/>
        </w:rPr>
      </w:pPr>
      <w:r>
        <w:rPr>
          <w:rFonts w:hint="eastAsia" w:ascii="黑体" w:hAnsi="黑体" w:eastAsia="黑体"/>
          <w:sz w:val="28"/>
          <w:szCs w:val="28"/>
          <w:highlight w:val="none"/>
        </w:rPr>
        <w:t>合同编号：</w:t>
      </w:r>
      <w:r>
        <w:rPr>
          <w:rFonts w:ascii="黑体" w:hAnsi="黑体" w:eastAsia="黑体"/>
          <w:sz w:val="28"/>
          <w:szCs w:val="28"/>
          <w:highlight w:val="none"/>
        </w:rPr>
        <w:t xml:space="preserve">          </w:t>
      </w:r>
    </w:p>
    <w:p w14:paraId="449A1802">
      <w:pPr>
        <w:spacing w:line="400" w:lineRule="exact"/>
        <w:rPr>
          <w:rFonts w:ascii="宋体" w:hAnsi="宋体"/>
          <w:sz w:val="28"/>
          <w:highlight w:val="none"/>
        </w:rPr>
      </w:pPr>
    </w:p>
    <w:p w14:paraId="14AAE8A4">
      <w:pPr>
        <w:snapToGrid w:val="0"/>
        <w:jc w:val="center"/>
        <w:rPr>
          <w:rFonts w:ascii="黑体" w:hAnsi="黑体" w:eastAsia="黑体"/>
          <w:sz w:val="72"/>
          <w:szCs w:val="72"/>
          <w:highlight w:val="none"/>
        </w:rPr>
      </w:pPr>
    </w:p>
    <w:p w14:paraId="56291408">
      <w:pPr>
        <w:snapToGrid w:val="0"/>
        <w:jc w:val="center"/>
        <w:rPr>
          <w:rFonts w:ascii="黑体" w:hAnsi="黑体" w:eastAsia="黑体"/>
          <w:sz w:val="48"/>
          <w:szCs w:val="48"/>
          <w:highlight w:val="none"/>
        </w:rPr>
      </w:pPr>
      <w:r>
        <w:rPr>
          <w:rFonts w:hint="eastAsia" w:ascii="黑体" w:hAnsi="黑体" w:eastAsia="黑体"/>
          <w:sz w:val="48"/>
          <w:szCs w:val="48"/>
          <w:highlight w:val="none"/>
        </w:rPr>
        <w:t>北京市城市管理委员会</w:t>
      </w:r>
    </w:p>
    <w:p w14:paraId="44C8EC6D">
      <w:pPr>
        <w:snapToGrid w:val="0"/>
        <w:jc w:val="center"/>
        <w:rPr>
          <w:rFonts w:ascii="黑体" w:hAnsi="黑体" w:eastAsia="黑体"/>
          <w:sz w:val="48"/>
          <w:szCs w:val="48"/>
          <w:highlight w:val="none"/>
        </w:rPr>
      </w:pPr>
      <w:r>
        <w:rPr>
          <w:rFonts w:hint="eastAsia" w:ascii="黑体" w:hAnsi="黑体" w:eastAsia="黑体"/>
          <w:sz w:val="48"/>
          <w:szCs w:val="48"/>
          <w:highlight w:val="none"/>
        </w:rPr>
        <w:t>项目合同书</w:t>
      </w:r>
    </w:p>
    <w:p w14:paraId="183EE942">
      <w:pPr>
        <w:snapToGrid w:val="0"/>
        <w:spacing w:line="360" w:lineRule="auto"/>
        <w:jc w:val="center"/>
        <w:rPr>
          <w:rFonts w:ascii="黑体" w:hAnsi="新宋体" w:eastAsia="黑体"/>
          <w:b/>
          <w:sz w:val="24"/>
          <w:highlight w:val="none"/>
        </w:rPr>
      </w:pPr>
    </w:p>
    <w:p w14:paraId="64477051">
      <w:pPr>
        <w:snapToGrid w:val="0"/>
        <w:jc w:val="center"/>
        <w:rPr>
          <w:rFonts w:ascii="新宋体" w:hAnsi="新宋体" w:eastAsia="新宋体"/>
          <w:b/>
          <w:sz w:val="24"/>
          <w:highlight w:val="none"/>
        </w:rPr>
      </w:pPr>
    </w:p>
    <w:p w14:paraId="56CA2780">
      <w:pPr>
        <w:snapToGrid w:val="0"/>
        <w:jc w:val="center"/>
        <w:rPr>
          <w:rFonts w:ascii="新宋体" w:hAnsi="新宋体" w:eastAsia="新宋体"/>
          <w:b/>
          <w:sz w:val="24"/>
          <w:highlight w:val="none"/>
        </w:rPr>
      </w:pPr>
    </w:p>
    <w:p w14:paraId="5B8695BA">
      <w:pPr>
        <w:snapToGrid w:val="0"/>
        <w:jc w:val="center"/>
        <w:rPr>
          <w:rFonts w:ascii="新宋体" w:hAnsi="新宋体" w:eastAsia="新宋体"/>
          <w:b/>
          <w:sz w:val="24"/>
          <w:highlight w:val="none"/>
        </w:rPr>
      </w:pPr>
    </w:p>
    <w:p w14:paraId="32C5EC4C">
      <w:pPr>
        <w:snapToGrid w:val="0"/>
        <w:jc w:val="center"/>
        <w:rPr>
          <w:rFonts w:ascii="新宋体" w:hAnsi="新宋体" w:eastAsia="新宋体"/>
          <w:b/>
          <w:sz w:val="24"/>
          <w:highlight w:val="none"/>
        </w:rPr>
      </w:pPr>
    </w:p>
    <w:p w14:paraId="470D33E1">
      <w:pPr>
        <w:snapToGrid w:val="0"/>
        <w:jc w:val="center"/>
        <w:rPr>
          <w:rFonts w:ascii="新宋体" w:hAnsi="新宋体" w:eastAsia="新宋体"/>
          <w:b/>
          <w:sz w:val="24"/>
          <w:highlight w:val="none"/>
        </w:rPr>
      </w:pPr>
    </w:p>
    <w:p w14:paraId="6ECDBC2C">
      <w:pPr>
        <w:snapToGrid w:val="0"/>
        <w:jc w:val="center"/>
        <w:rPr>
          <w:rFonts w:ascii="新宋体" w:hAnsi="新宋体" w:eastAsia="新宋体"/>
          <w:b/>
          <w:sz w:val="24"/>
          <w:highlight w:val="none"/>
        </w:rPr>
      </w:pPr>
    </w:p>
    <w:p w14:paraId="42A28F58">
      <w:pPr>
        <w:snapToGrid w:val="0"/>
        <w:jc w:val="center"/>
        <w:rPr>
          <w:rFonts w:ascii="新宋体" w:hAnsi="新宋体" w:eastAsia="新宋体"/>
          <w:b/>
          <w:sz w:val="24"/>
          <w:highlight w:val="none"/>
        </w:rPr>
      </w:pPr>
    </w:p>
    <w:p w14:paraId="43DA7F7C">
      <w:pPr>
        <w:snapToGrid w:val="0"/>
        <w:jc w:val="center"/>
        <w:rPr>
          <w:rFonts w:ascii="新宋体" w:hAnsi="新宋体" w:eastAsia="新宋体"/>
          <w:b/>
          <w:sz w:val="24"/>
          <w:highlight w:val="none"/>
        </w:rPr>
      </w:pPr>
    </w:p>
    <w:p w14:paraId="7CD5BCAD">
      <w:pPr>
        <w:snapToGrid w:val="0"/>
        <w:jc w:val="center"/>
        <w:rPr>
          <w:rFonts w:ascii="新宋体" w:hAnsi="新宋体" w:eastAsia="新宋体"/>
          <w:b/>
          <w:sz w:val="24"/>
          <w:highlight w:val="none"/>
        </w:rPr>
      </w:pPr>
    </w:p>
    <w:p w14:paraId="1D51057A">
      <w:pPr>
        <w:snapToGrid w:val="0"/>
        <w:jc w:val="center"/>
        <w:rPr>
          <w:rFonts w:ascii="新宋体" w:hAnsi="新宋体" w:eastAsia="新宋体"/>
          <w:b/>
          <w:sz w:val="24"/>
          <w:highlight w:val="none"/>
        </w:rPr>
      </w:pPr>
    </w:p>
    <w:p w14:paraId="1C1F3360">
      <w:pPr>
        <w:snapToGrid w:val="0"/>
        <w:jc w:val="center"/>
        <w:rPr>
          <w:rFonts w:ascii="新宋体" w:hAnsi="新宋体" w:eastAsia="新宋体"/>
          <w:b/>
          <w:sz w:val="24"/>
          <w:highlight w:val="none"/>
        </w:rPr>
      </w:pPr>
    </w:p>
    <w:p w14:paraId="0AAD425D">
      <w:pPr>
        <w:adjustRightInd w:val="0"/>
        <w:snapToGrid w:val="0"/>
        <w:spacing w:line="480" w:lineRule="auto"/>
        <w:jc w:val="center"/>
        <w:rPr>
          <w:rFonts w:ascii="新宋体" w:hAnsi="新宋体" w:eastAsia="新宋体"/>
          <w:b/>
          <w:sz w:val="24"/>
          <w:highlight w:val="none"/>
        </w:rPr>
      </w:pPr>
    </w:p>
    <w:p w14:paraId="594E2E2C">
      <w:pPr>
        <w:adjustRightInd w:val="0"/>
        <w:snapToGrid w:val="0"/>
        <w:spacing w:line="360" w:lineRule="auto"/>
        <w:ind w:firstLine="1820" w:firstLineChars="650"/>
        <w:rPr>
          <w:rStyle w:val="81"/>
          <w:sz w:val="28"/>
          <w:szCs w:val="28"/>
          <w:highlight w:val="none"/>
          <w:u w:val="single"/>
        </w:rPr>
      </w:pPr>
      <w:r>
        <w:rPr>
          <w:rFonts w:hint="eastAsia" w:ascii="宋体" w:hAnsi="宋体"/>
          <w:sz w:val="28"/>
          <w:szCs w:val="28"/>
          <w:highlight w:val="none"/>
        </w:rPr>
        <w:t>项目</w:t>
      </w:r>
      <w:r>
        <w:rPr>
          <w:rFonts w:ascii="宋体" w:hAnsi="宋体"/>
          <w:sz w:val="28"/>
          <w:szCs w:val="28"/>
          <w:highlight w:val="none"/>
        </w:rPr>
        <w:t>名称：</w:t>
      </w:r>
      <w:r>
        <w:rPr>
          <w:rFonts w:hint="eastAsia" w:ascii="宋体" w:hAnsi="宋体"/>
          <w:sz w:val="28"/>
          <w:szCs w:val="28"/>
          <w:highlight w:val="none"/>
          <w:u w:val="single"/>
        </w:rPr>
        <w:t xml:space="preserve"> </w:t>
      </w:r>
      <w:r>
        <w:rPr>
          <w:rStyle w:val="81"/>
          <w:rFonts w:hint="eastAsia"/>
          <w:sz w:val="28"/>
          <w:szCs w:val="28"/>
          <w:highlight w:val="none"/>
          <w:u w:val="single"/>
        </w:rPr>
        <w:t xml:space="preserve">北京市地下管线基础信息统计 </w:t>
      </w:r>
    </w:p>
    <w:p w14:paraId="1D48B5EE">
      <w:pPr>
        <w:adjustRightInd w:val="0"/>
        <w:snapToGrid w:val="0"/>
        <w:spacing w:line="480" w:lineRule="auto"/>
        <w:ind w:firstLine="1820" w:firstLineChars="650"/>
        <w:rPr>
          <w:rFonts w:ascii="宋体" w:hAnsi="宋体"/>
          <w:sz w:val="28"/>
          <w:szCs w:val="28"/>
          <w:highlight w:val="none"/>
          <w:u w:val="single"/>
        </w:rPr>
      </w:pPr>
      <w:r>
        <w:rPr>
          <w:rFonts w:ascii="宋体" w:hAnsi="宋体"/>
          <w:sz w:val="28"/>
          <w:szCs w:val="28"/>
          <w:highlight w:val="none"/>
        </w:rPr>
        <w:t>委托单位（甲方）：</w:t>
      </w:r>
      <w:r>
        <w:rPr>
          <w:rFonts w:hint="eastAsia" w:ascii="宋体" w:hAnsi="宋体"/>
          <w:sz w:val="28"/>
          <w:szCs w:val="28"/>
          <w:highlight w:val="none"/>
          <w:u w:val="single"/>
        </w:rPr>
        <w:t xml:space="preserve"> 北京市城市管理委员会 </w:t>
      </w:r>
    </w:p>
    <w:p w14:paraId="258C20B3">
      <w:pPr>
        <w:tabs>
          <w:tab w:val="left" w:pos="7371"/>
        </w:tabs>
        <w:adjustRightInd w:val="0"/>
        <w:snapToGrid w:val="0"/>
        <w:spacing w:line="480" w:lineRule="auto"/>
        <w:ind w:firstLine="1820" w:firstLineChars="650"/>
        <w:jc w:val="left"/>
        <w:rPr>
          <w:rFonts w:ascii="宋体" w:hAnsi="宋体"/>
          <w:sz w:val="28"/>
          <w:szCs w:val="28"/>
          <w:highlight w:val="none"/>
        </w:rPr>
      </w:pPr>
      <w:r>
        <w:rPr>
          <w:rFonts w:ascii="宋体" w:hAnsi="宋体"/>
          <w:sz w:val="28"/>
          <w:szCs w:val="28"/>
          <w:highlight w:val="none"/>
        </w:rPr>
        <w:t xml:space="preserve">承担单位（乙方）： </w:t>
      </w:r>
    </w:p>
    <w:p w14:paraId="4F4BFCD9">
      <w:pPr>
        <w:adjustRightInd w:val="0"/>
        <w:snapToGrid w:val="0"/>
        <w:spacing w:line="480" w:lineRule="auto"/>
        <w:ind w:firstLine="1820" w:firstLineChars="650"/>
        <w:jc w:val="left"/>
        <w:rPr>
          <w:rFonts w:ascii="宋体" w:hAnsi="宋体"/>
          <w:sz w:val="28"/>
          <w:szCs w:val="28"/>
          <w:highlight w:val="none"/>
        </w:rPr>
      </w:pPr>
      <w:r>
        <w:rPr>
          <w:rFonts w:hint="eastAsia" w:ascii="宋体" w:hAnsi="宋体"/>
          <w:sz w:val="28"/>
          <w:szCs w:val="28"/>
          <w:highlight w:val="none"/>
        </w:rPr>
        <w:t>签署日期：    年    月    日</w:t>
      </w:r>
    </w:p>
    <w:p w14:paraId="107CBFFC">
      <w:pPr>
        <w:widowControl/>
        <w:jc w:val="left"/>
        <w:rPr>
          <w:rFonts w:ascii="黑体" w:hAnsi="新宋体" w:eastAsia="黑体" w:cs="Courier New"/>
          <w:color w:val="000000"/>
          <w:kern w:val="1"/>
          <w:sz w:val="32"/>
          <w:szCs w:val="32"/>
          <w:highlight w:val="none"/>
          <w:lang w:eastAsia="ar-SA"/>
        </w:rPr>
      </w:pPr>
      <w:r>
        <w:rPr>
          <w:rFonts w:ascii="黑体" w:hAnsi="新宋体" w:eastAsia="黑体"/>
          <w:sz w:val="32"/>
          <w:szCs w:val="32"/>
          <w:highlight w:val="none"/>
        </w:rPr>
        <w:br w:type="page"/>
      </w:r>
    </w:p>
    <w:p w14:paraId="6A26E371">
      <w:pPr>
        <w:pStyle w:val="78"/>
        <w:spacing w:before="0"/>
        <w:jc w:val="center"/>
        <w:rPr>
          <w:rFonts w:ascii="黑体" w:hAnsi="新宋体" w:eastAsia="黑体"/>
          <w:sz w:val="32"/>
          <w:szCs w:val="32"/>
          <w:highlight w:val="none"/>
          <w:lang w:eastAsia="zh-CN"/>
        </w:rPr>
      </w:pPr>
      <w:r>
        <w:rPr>
          <w:rFonts w:hint="eastAsia" w:ascii="黑体" w:hAnsi="新宋体" w:eastAsia="黑体"/>
          <w:sz w:val="32"/>
          <w:szCs w:val="32"/>
          <w:highlight w:val="none"/>
        </w:rPr>
        <w:t>项目</w:t>
      </w:r>
      <w:r>
        <w:rPr>
          <w:rFonts w:hint="eastAsia" w:ascii="黑体" w:hAnsi="新宋体" w:eastAsia="黑体"/>
          <w:sz w:val="32"/>
          <w:szCs w:val="32"/>
          <w:highlight w:val="none"/>
          <w:lang w:eastAsia="zh-CN"/>
        </w:rPr>
        <w:t>合同</w:t>
      </w:r>
      <w:r>
        <w:rPr>
          <w:rFonts w:hint="eastAsia" w:ascii="黑体" w:hAnsi="新宋体" w:eastAsia="黑体"/>
          <w:sz w:val="32"/>
          <w:szCs w:val="32"/>
          <w:highlight w:val="none"/>
        </w:rPr>
        <w:t>书填写说明</w:t>
      </w:r>
    </w:p>
    <w:p w14:paraId="6A966240">
      <w:pPr>
        <w:pStyle w:val="78"/>
        <w:spacing w:before="0"/>
        <w:jc w:val="center"/>
        <w:rPr>
          <w:rFonts w:ascii="新宋体" w:hAnsi="新宋体" w:eastAsia="新宋体"/>
          <w:b/>
          <w:sz w:val="28"/>
          <w:highlight w:val="none"/>
          <w:lang w:eastAsia="zh-CN"/>
        </w:rPr>
      </w:pPr>
    </w:p>
    <w:p w14:paraId="1F7B52BD">
      <w:pPr>
        <w:pStyle w:val="9"/>
        <w:spacing w:line="500" w:lineRule="exact"/>
        <w:ind w:firstLine="480" w:firstLineChars="200"/>
        <w:rPr>
          <w:rFonts w:ascii="宋体" w:hAnsi="宋体"/>
          <w:szCs w:val="21"/>
          <w:highlight w:val="none"/>
        </w:rPr>
      </w:pPr>
      <w:r>
        <w:rPr>
          <w:rFonts w:ascii="宋体" w:hAnsi="宋体"/>
          <w:szCs w:val="21"/>
          <w:highlight w:val="none"/>
        </w:rPr>
        <w:t>1</w:t>
      </w:r>
      <w:r>
        <w:rPr>
          <w:rFonts w:hint="eastAsia" w:ascii="宋体" w:hAnsi="宋体"/>
          <w:szCs w:val="21"/>
          <w:highlight w:val="none"/>
        </w:rPr>
        <w:t>.本合同</w:t>
      </w:r>
      <w:r>
        <w:rPr>
          <w:rFonts w:ascii="宋体" w:hAnsi="宋体"/>
          <w:szCs w:val="21"/>
          <w:highlight w:val="none"/>
        </w:rPr>
        <w:t>书系北京市</w:t>
      </w:r>
      <w:r>
        <w:rPr>
          <w:rFonts w:hint="eastAsia" w:ascii="宋体" w:hAnsi="宋体"/>
          <w:szCs w:val="21"/>
          <w:highlight w:val="none"/>
        </w:rPr>
        <w:t>城市管理</w:t>
      </w:r>
      <w:r>
        <w:rPr>
          <w:rFonts w:ascii="宋体" w:hAnsi="宋体"/>
          <w:szCs w:val="21"/>
          <w:highlight w:val="none"/>
        </w:rPr>
        <w:t>委员会（以下简称“市城市管理委”）为管理由市城市管理委立项、并由北京市财政拨款支持的</w:t>
      </w:r>
      <w:r>
        <w:rPr>
          <w:rFonts w:hint="eastAsia" w:ascii="宋体" w:hAnsi="宋体"/>
          <w:szCs w:val="21"/>
          <w:highlight w:val="none"/>
        </w:rPr>
        <w:t>市城市管理委研究项目</w:t>
      </w:r>
      <w:r>
        <w:rPr>
          <w:rFonts w:ascii="宋体" w:hAnsi="宋体"/>
          <w:szCs w:val="21"/>
          <w:highlight w:val="none"/>
        </w:rPr>
        <w:t>而制定。“甲方”为</w:t>
      </w:r>
      <w:r>
        <w:rPr>
          <w:rFonts w:hint="eastAsia" w:ascii="宋体" w:hAnsi="宋体"/>
          <w:szCs w:val="21"/>
          <w:highlight w:val="none"/>
        </w:rPr>
        <w:t>市城市管理委</w:t>
      </w:r>
      <w:r>
        <w:rPr>
          <w:rFonts w:ascii="宋体" w:hAnsi="宋体"/>
          <w:szCs w:val="21"/>
          <w:highlight w:val="none"/>
        </w:rPr>
        <w:t>，“乙方”为</w:t>
      </w:r>
      <w:r>
        <w:rPr>
          <w:rFonts w:hint="eastAsia" w:ascii="宋体" w:hAnsi="宋体"/>
          <w:szCs w:val="21"/>
          <w:highlight w:val="none"/>
        </w:rPr>
        <w:t>项目</w:t>
      </w:r>
      <w:r>
        <w:rPr>
          <w:rFonts w:ascii="宋体" w:hAnsi="宋体"/>
          <w:szCs w:val="21"/>
          <w:highlight w:val="none"/>
        </w:rPr>
        <w:t>承担单位。</w:t>
      </w:r>
    </w:p>
    <w:p w14:paraId="0FE4145A">
      <w:pPr>
        <w:pStyle w:val="9"/>
        <w:spacing w:line="500" w:lineRule="exact"/>
        <w:ind w:firstLine="480" w:firstLineChars="200"/>
        <w:rPr>
          <w:rFonts w:ascii="宋体" w:hAnsi="宋体"/>
          <w:szCs w:val="21"/>
          <w:highlight w:val="none"/>
        </w:rPr>
      </w:pPr>
      <w:r>
        <w:rPr>
          <w:rFonts w:ascii="宋体" w:hAnsi="宋体"/>
          <w:szCs w:val="21"/>
          <w:highlight w:val="none"/>
        </w:rPr>
        <w:t>2</w:t>
      </w:r>
      <w:r>
        <w:rPr>
          <w:rFonts w:hint="eastAsia" w:ascii="宋体" w:hAnsi="宋体"/>
          <w:szCs w:val="21"/>
          <w:highlight w:val="none"/>
        </w:rPr>
        <w:t>.</w:t>
      </w:r>
      <w:r>
        <w:rPr>
          <w:rFonts w:ascii="宋体" w:hAnsi="宋体"/>
          <w:szCs w:val="21"/>
          <w:highlight w:val="none"/>
        </w:rPr>
        <w:t>本</w:t>
      </w:r>
      <w:r>
        <w:rPr>
          <w:rFonts w:hint="eastAsia" w:ascii="宋体" w:hAnsi="宋体"/>
          <w:szCs w:val="21"/>
          <w:highlight w:val="none"/>
        </w:rPr>
        <w:t>合同</w:t>
      </w:r>
      <w:r>
        <w:rPr>
          <w:rFonts w:ascii="宋体" w:hAnsi="宋体"/>
          <w:szCs w:val="21"/>
          <w:highlight w:val="none"/>
        </w:rPr>
        <w:t>书填写内容涉及</w:t>
      </w:r>
      <w:r>
        <w:rPr>
          <w:rFonts w:hint="eastAsia" w:hAnsi="宋体"/>
          <w:szCs w:val="21"/>
          <w:highlight w:val="none"/>
          <w:lang w:eastAsia="zh-CN"/>
        </w:rPr>
        <w:t>的</w:t>
      </w:r>
      <w:r>
        <w:rPr>
          <w:rFonts w:ascii="宋体" w:hAnsi="宋体"/>
          <w:szCs w:val="21"/>
          <w:highlight w:val="none"/>
        </w:rPr>
        <w:t>名称，要写清全称。不填内容的栏目，均用“──”表示。</w:t>
      </w:r>
      <w:r>
        <w:rPr>
          <w:rFonts w:hint="eastAsia" w:ascii="宋体" w:hAnsi="宋体"/>
          <w:szCs w:val="21"/>
          <w:highlight w:val="none"/>
        </w:rPr>
        <w:t>确认所填信息完整无误后直接打印（A4）。要求双面打印，左侧装订。</w:t>
      </w:r>
    </w:p>
    <w:p w14:paraId="01DEAB8C">
      <w:pPr>
        <w:pStyle w:val="9"/>
        <w:spacing w:line="500" w:lineRule="exact"/>
        <w:ind w:firstLine="480" w:firstLineChars="200"/>
        <w:rPr>
          <w:rFonts w:ascii="宋体" w:hAnsi="宋体"/>
          <w:szCs w:val="21"/>
          <w:highlight w:val="none"/>
        </w:rPr>
      </w:pPr>
      <w:r>
        <w:rPr>
          <w:rFonts w:ascii="宋体" w:hAnsi="宋体"/>
          <w:szCs w:val="21"/>
          <w:highlight w:val="none"/>
        </w:rPr>
        <w:t>3</w:t>
      </w:r>
      <w:r>
        <w:rPr>
          <w:rFonts w:hint="eastAsia" w:ascii="宋体" w:hAnsi="宋体"/>
          <w:szCs w:val="21"/>
          <w:highlight w:val="none"/>
        </w:rPr>
        <w:t>.本合同书一式六份，</w:t>
      </w:r>
      <w:r>
        <w:rPr>
          <w:rFonts w:ascii="宋体" w:hAnsi="宋体"/>
          <w:szCs w:val="21"/>
          <w:highlight w:val="none"/>
        </w:rPr>
        <w:t>其中</w:t>
      </w:r>
      <w:r>
        <w:rPr>
          <w:rFonts w:hint="eastAsia" w:ascii="宋体" w:hAnsi="宋体"/>
          <w:szCs w:val="21"/>
          <w:highlight w:val="none"/>
        </w:rPr>
        <w:t>市城市管理委三</w:t>
      </w:r>
      <w:r>
        <w:rPr>
          <w:rFonts w:ascii="宋体" w:hAnsi="宋体"/>
          <w:szCs w:val="21"/>
          <w:highlight w:val="none"/>
        </w:rPr>
        <w:t>份；</w:t>
      </w:r>
      <w:r>
        <w:rPr>
          <w:rFonts w:hint="eastAsia" w:ascii="宋体" w:hAnsi="宋体"/>
          <w:szCs w:val="21"/>
          <w:highlight w:val="none"/>
        </w:rPr>
        <w:t>项目</w:t>
      </w:r>
      <w:r>
        <w:rPr>
          <w:rFonts w:ascii="宋体" w:hAnsi="宋体"/>
          <w:szCs w:val="21"/>
          <w:highlight w:val="none"/>
        </w:rPr>
        <w:t>承担单位所需份数视实际情况而定。</w:t>
      </w:r>
      <w:r>
        <w:rPr>
          <w:rFonts w:hint="eastAsia" w:ascii="宋体" w:hAnsi="宋体"/>
          <w:szCs w:val="21"/>
          <w:highlight w:val="none"/>
        </w:rPr>
        <w:t>上报时附电子版一份。</w:t>
      </w:r>
    </w:p>
    <w:p w14:paraId="72DA73A7">
      <w:pPr>
        <w:pStyle w:val="9"/>
        <w:spacing w:line="500" w:lineRule="exact"/>
        <w:ind w:firstLine="480" w:firstLineChars="200"/>
        <w:rPr>
          <w:rFonts w:ascii="宋体" w:hAnsi="宋体"/>
          <w:szCs w:val="21"/>
          <w:highlight w:val="none"/>
        </w:rPr>
      </w:pPr>
      <w:r>
        <w:rPr>
          <w:rFonts w:ascii="宋体" w:hAnsi="宋体"/>
          <w:szCs w:val="21"/>
          <w:highlight w:val="none"/>
        </w:rPr>
        <w:t>4.</w:t>
      </w:r>
      <w:r>
        <w:rPr>
          <w:rFonts w:hint="eastAsia" w:ascii="宋体" w:hAnsi="宋体"/>
          <w:szCs w:val="21"/>
          <w:highlight w:val="none"/>
        </w:rPr>
        <w:t>本合同书</w:t>
      </w:r>
      <w:r>
        <w:rPr>
          <w:rFonts w:ascii="宋体" w:hAnsi="宋体"/>
          <w:szCs w:val="21"/>
          <w:highlight w:val="none"/>
        </w:rPr>
        <w:t>“密级”和“编号”由</w:t>
      </w:r>
      <w:r>
        <w:rPr>
          <w:rFonts w:hint="eastAsia" w:ascii="宋体" w:hAnsi="宋体"/>
          <w:szCs w:val="21"/>
          <w:highlight w:val="none"/>
        </w:rPr>
        <w:t>市城市管理委</w:t>
      </w:r>
      <w:r>
        <w:rPr>
          <w:rFonts w:ascii="宋体" w:hAnsi="宋体"/>
          <w:szCs w:val="21"/>
          <w:highlight w:val="none"/>
        </w:rPr>
        <w:t>确定。</w:t>
      </w:r>
    </w:p>
    <w:p w14:paraId="2637290B">
      <w:pPr>
        <w:widowControl/>
        <w:jc w:val="left"/>
        <w:rPr>
          <w:rFonts w:ascii="宋体" w:hAnsi="宋体"/>
          <w:b/>
          <w:bCs/>
          <w:color w:val="000000"/>
          <w:sz w:val="32"/>
          <w:szCs w:val="32"/>
          <w:highlight w:val="none"/>
        </w:rPr>
      </w:pPr>
      <w:r>
        <w:rPr>
          <w:rFonts w:ascii="宋体" w:hAnsi="宋体"/>
          <w:color w:val="000000"/>
          <w:sz w:val="32"/>
          <w:highlight w:val="none"/>
        </w:rPr>
        <w:br w:type="page"/>
      </w:r>
    </w:p>
    <w:p w14:paraId="6880EA53">
      <w:pPr>
        <w:pStyle w:val="3"/>
        <w:jc w:val="center"/>
        <w:rPr>
          <w:rFonts w:ascii="宋体" w:hAnsi="宋体" w:eastAsia="宋体"/>
          <w:color w:val="000000"/>
          <w:sz w:val="32"/>
          <w:highlight w:val="none"/>
        </w:rPr>
      </w:pPr>
      <w:bookmarkStart w:id="125" w:name="_Toc511314862"/>
      <w:bookmarkStart w:id="126" w:name="_Toc28936"/>
      <w:r>
        <w:rPr>
          <w:rFonts w:hint="eastAsia" w:ascii="宋体" w:hAnsi="宋体" w:eastAsia="宋体"/>
          <w:color w:val="000000"/>
          <w:sz w:val="32"/>
          <w:highlight w:val="none"/>
        </w:rPr>
        <w:t>通用条款</w:t>
      </w:r>
      <w:bookmarkEnd w:id="125"/>
      <w:bookmarkEnd w:id="126"/>
    </w:p>
    <w:p w14:paraId="2CEAADC7">
      <w:pPr>
        <w:keepNext w:val="0"/>
        <w:keepLines w:val="0"/>
        <w:pageBreakBefore w:val="0"/>
        <w:kinsoku/>
        <w:wordWrap/>
        <w:overflowPunct/>
        <w:topLinePunct w:val="0"/>
        <w:autoSpaceDE/>
        <w:autoSpaceDN/>
        <w:bidi w:val="0"/>
        <w:adjustRightInd/>
        <w:spacing w:line="360" w:lineRule="auto"/>
        <w:ind w:firstLine="477" w:firstLineChars="198"/>
        <w:textAlignment w:val="auto"/>
        <w:outlineLvl w:val="0"/>
        <w:rPr>
          <w:rFonts w:ascii="宋体" w:hAnsi="宋体"/>
          <w:b/>
          <w:kern w:val="0"/>
          <w:sz w:val="24"/>
          <w:szCs w:val="24"/>
          <w:highlight w:val="none"/>
        </w:rPr>
      </w:pPr>
      <w:bookmarkStart w:id="127" w:name="_Toc511314863"/>
      <w:bookmarkStart w:id="128" w:name="_Toc19589"/>
      <w:r>
        <w:rPr>
          <w:rFonts w:hint="eastAsia" w:ascii="宋体" w:hAnsi="宋体"/>
          <w:b/>
          <w:kern w:val="0"/>
          <w:sz w:val="24"/>
          <w:szCs w:val="24"/>
          <w:highlight w:val="none"/>
        </w:rPr>
        <w:t>1总则</w:t>
      </w:r>
      <w:bookmarkEnd w:id="127"/>
      <w:bookmarkEnd w:id="128"/>
    </w:p>
    <w:p w14:paraId="6470E0A6">
      <w:pPr>
        <w:keepNext w:val="0"/>
        <w:keepLines w:val="0"/>
        <w:pageBreakBefore w:val="0"/>
        <w:widowControl/>
        <w:kinsoku/>
        <w:wordWrap/>
        <w:overflowPunct/>
        <w:topLinePunct w:val="0"/>
        <w:autoSpaceDE/>
        <w:autoSpaceDN/>
        <w:bidi w:val="0"/>
        <w:adjustRightInd/>
        <w:snapToGrid w:val="0"/>
        <w:spacing w:line="360" w:lineRule="auto"/>
        <w:ind w:firstLine="480" w:firstLineChars="200"/>
        <w:textAlignment w:val="auto"/>
        <w:rPr>
          <w:rFonts w:ascii="宋体" w:hAnsi="宋体"/>
          <w:kern w:val="0"/>
          <w:sz w:val="24"/>
          <w:szCs w:val="24"/>
          <w:highlight w:val="none"/>
        </w:rPr>
      </w:pPr>
      <w:r>
        <w:rPr>
          <w:rFonts w:hint="eastAsia" w:ascii="宋体" w:hAnsi="宋体"/>
          <w:kern w:val="0"/>
          <w:sz w:val="24"/>
          <w:szCs w:val="24"/>
          <w:highlight w:val="none"/>
        </w:rPr>
        <w:t>甲、乙</w:t>
      </w:r>
      <w:r>
        <w:rPr>
          <w:rFonts w:hint="eastAsia" w:ascii="宋体" w:hAnsi="宋体"/>
          <w:sz w:val="24"/>
          <w:szCs w:val="24"/>
          <w:highlight w:val="none"/>
        </w:rPr>
        <w:t>双方本着平等、自愿、有偿、诚实信用的原则，</w:t>
      </w:r>
      <w:r>
        <w:rPr>
          <w:rFonts w:hint="eastAsia" w:ascii="宋体" w:hAnsi="宋体"/>
          <w:kern w:val="0"/>
          <w:sz w:val="24"/>
          <w:szCs w:val="24"/>
          <w:highlight w:val="none"/>
        </w:rPr>
        <w:t>就乙方为甲方提供技术咨询服务事宜，经协商一致，依据我国有关法律法规的规定，</w:t>
      </w:r>
      <w:r>
        <w:rPr>
          <w:rFonts w:hint="eastAsia" w:ascii="宋体" w:hAnsi="宋体"/>
          <w:sz w:val="24"/>
          <w:szCs w:val="24"/>
          <w:highlight w:val="none"/>
        </w:rPr>
        <w:t>签订本合同</w:t>
      </w:r>
      <w:r>
        <w:rPr>
          <w:rFonts w:hint="eastAsia" w:ascii="宋体" w:hAnsi="宋体"/>
          <w:kern w:val="0"/>
          <w:sz w:val="24"/>
          <w:szCs w:val="24"/>
          <w:highlight w:val="none"/>
        </w:rPr>
        <w:t>，并由双方共同遵守。</w:t>
      </w:r>
    </w:p>
    <w:p w14:paraId="1B6FD601">
      <w:pPr>
        <w:keepNext w:val="0"/>
        <w:keepLines w:val="0"/>
        <w:pageBreakBefore w:val="0"/>
        <w:kinsoku/>
        <w:wordWrap/>
        <w:overflowPunct/>
        <w:topLinePunct w:val="0"/>
        <w:autoSpaceDE/>
        <w:autoSpaceDN/>
        <w:bidi w:val="0"/>
        <w:adjustRightInd/>
        <w:spacing w:line="360" w:lineRule="auto"/>
        <w:ind w:firstLine="477" w:firstLineChars="198"/>
        <w:textAlignment w:val="auto"/>
        <w:outlineLvl w:val="0"/>
        <w:rPr>
          <w:rFonts w:ascii="宋体" w:hAnsi="宋体"/>
          <w:b/>
          <w:bCs/>
          <w:sz w:val="24"/>
          <w:szCs w:val="24"/>
          <w:highlight w:val="none"/>
        </w:rPr>
      </w:pPr>
      <w:bookmarkStart w:id="129" w:name="_Toc4979"/>
      <w:bookmarkStart w:id="130" w:name="_Toc511314864"/>
      <w:r>
        <w:rPr>
          <w:rFonts w:hint="eastAsia" w:ascii="宋体" w:hAnsi="宋体"/>
          <w:b/>
          <w:kern w:val="0"/>
          <w:sz w:val="24"/>
          <w:szCs w:val="24"/>
          <w:highlight w:val="none"/>
        </w:rPr>
        <w:t>2</w:t>
      </w:r>
      <w:r>
        <w:rPr>
          <w:rFonts w:hint="eastAsia" w:ascii="宋体" w:hAnsi="宋体"/>
          <w:b/>
          <w:bCs/>
          <w:sz w:val="24"/>
          <w:szCs w:val="24"/>
          <w:highlight w:val="none"/>
        </w:rPr>
        <w:t>项目内容</w:t>
      </w:r>
      <w:bookmarkEnd w:id="129"/>
      <w:bookmarkEnd w:id="130"/>
    </w:p>
    <w:p w14:paraId="19FFD10F">
      <w:pPr>
        <w:keepNext w:val="0"/>
        <w:keepLines w:val="0"/>
        <w:pageBreakBefore w:val="0"/>
        <w:kinsoku/>
        <w:wordWrap/>
        <w:overflowPunct/>
        <w:topLinePunct w:val="0"/>
        <w:autoSpaceDE/>
        <w:autoSpaceDN/>
        <w:bidi w:val="0"/>
        <w:adjustRightInd/>
        <w:spacing w:line="360" w:lineRule="auto"/>
        <w:ind w:firstLine="475" w:firstLineChars="198"/>
        <w:textAlignment w:val="auto"/>
        <w:rPr>
          <w:rFonts w:ascii="宋体" w:hAnsi="宋体" w:cs="宋体"/>
          <w:sz w:val="24"/>
          <w:szCs w:val="24"/>
          <w:highlight w:val="none"/>
        </w:rPr>
      </w:pPr>
      <w:r>
        <w:rPr>
          <w:rFonts w:hint="eastAsia" w:ascii="宋体" w:hAnsi="宋体" w:cs="宋体"/>
          <w:sz w:val="24"/>
          <w:szCs w:val="24"/>
          <w:highlight w:val="none"/>
        </w:rPr>
        <w:t>项目内容、目标、服务方式、要求等见专用条款。</w:t>
      </w:r>
    </w:p>
    <w:p w14:paraId="4BEFA16C">
      <w:pPr>
        <w:keepNext w:val="0"/>
        <w:keepLines w:val="0"/>
        <w:pageBreakBefore w:val="0"/>
        <w:kinsoku/>
        <w:wordWrap/>
        <w:overflowPunct/>
        <w:topLinePunct w:val="0"/>
        <w:autoSpaceDE/>
        <w:autoSpaceDN/>
        <w:bidi w:val="0"/>
        <w:adjustRightInd/>
        <w:spacing w:line="360" w:lineRule="auto"/>
        <w:ind w:firstLine="482" w:firstLineChars="200"/>
        <w:jc w:val="left"/>
        <w:textAlignment w:val="auto"/>
        <w:outlineLvl w:val="0"/>
        <w:rPr>
          <w:rFonts w:ascii="宋体" w:hAnsi="宋体"/>
          <w:b/>
          <w:bCs/>
          <w:sz w:val="24"/>
          <w:szCs w:val="24"/>
          <w:highlight w:val="none"/>
        </w:rPr>
      </w:pPr>
      <w:bookmarkStart w:id="131" w:name="_Toc511314865"/>
      <w:bookmarkStart w:id="132" w:name="_Toc31080"/>
      <w:r>
        <w:rPr>
          <w:rFonts w:hint="eastAsia" w:ascii="宋体" w:hAnsi="宋体"/>
          <w:b/>
          <w:bCs/>
          <w:sz w:val="24"/>
          <w:szCs w:val="24"/>
          <w:highlight w:val="none"/>
        </w:rPr>
        <w:t>3服务费用及付款方式</w:t>
      </w:r>
      <w:bookmarkEnd w:id="131"/>
      <w:bookmarkEnd w:id="132"/>
    </w:p>
    <w:p w14:paraId="44191B85">
      <w:pPr>
        <w:keepNext w:val="0"/>
        <w:keepLines w:val="0"/>
        <w:pageBreakBefore w:val="0"/>
        <w:kinsoku/>
        <w:wordWrap/>
        <w:overflowPunct/>
        <w:topLinePunct w:val="0"/>
        <w:autoSpaceDE/>
        <w:autoSpaceDN/>
        <w:bidi w:val="0"/>
        <w:adjustRightInd/>
        <w:spacing w:line="360" w:lineRule="auto"/>
        <w:ind w:firstLine="480" w:firstLineChars="200"/>
        <w:jc w:val="left"/>
        <w:textAlignment w:val="auto"/>
        <w:rPr>
          <w:rFonts w:ascii="宋体" w:hAnsi="宋体"/>
          <w:bCs/>
          <w:sz w:val="24"/>
          <w:szCs w:val="24"/>
          <w:highlight w:val="none"/>
        </w:rPr>
      </w:pPr>
      <w:r>
        <w:rPr>
          <w:rFonts w:hint="eastAsia" w:ascii="宋体" w:hAnsi="宋体"/>
          <w:bCs/>
          <w:sz w:val="24"/>
          <w:szCs w:val="24"/>
          <w:highlight w:val="none"/>
        </w:rPr>
        <w:t>本项目服务费用及付款方式见专用条款。</w:t>
      </w:r>
    </w:p>
    <w:p w14:paraId="6E1E98D8">
      <w:pPr>
        <w:keepNext w:val="0"/>
        <w:keepLines w:val="0"/>
        <w:pageBreakBefore w:val="0"/>
        <w:kinsoku/>
        <w:wordWrap/>
        <w:overflowPunct/>
        <w:topLinePunct w:val="0"/>
        <w:autoSpaceDE/>
        <w:autoSpaceDN/>
        <w:bidi w:val="0"/>
        <w:adjustRightInd/>
        <w:spacing w:line="360" w:lineRule="auto"/>
        <w:ind w:firstLine="482" w:firstLineChars="200"/>
        <w:textAlignment w:val="auto"/>
        <w:outlineLvl w:val="0"/>
        <w:rPr>
          <w:rFonts w:ascii="宋体" w:hAnsi="宋体"/>
          <w:b/>
          <w:bCs/>
          <w:sz w:val="24"/>
          <w:szCs w:val="24"/>
          <w:highlight w:val="none"/>
        </w:rPr>
      </w:pPr>
      <w:bookmarkStart w:id="133" w:name="_Toc511314866"/>
      <w:bookmarkStart w:id="134" w:name="_Toc631"/>
      <w:r>
        <w:rPr>
          <w:rFonts w:hint="eastAsia" w:ascii="宋体" w:hAnsi="宋体"/>
          <w:b/>
          <w:bCs/>
          <w:sz w:val="24"/>
          <w:szCs w:val="24"/>
          <w:highlight w:val="none"/>
        </w:rPr>
        <w:t>4</w:t>
      </w:r>
      <w:r>
        <w:rPr>
          <w:rFonts w:hint="eastAsia" w:ascii="宋体" w:hAnsi="宋体"/>
          <w:b/>
          <w:sz w:val="24"/>
          <w:szCs w:val="24"/>
          <w:highlight w:val="none"/>
        </w:rPr>
        <w:t>甲乙双方权利与义务</w:t>
      </w:r>
      <w:bookmarkEnd w:id="133"/>
      <w:bookmarkEnd w:id="134"/>
    </w:p>
    <w:p w14:paraId="3CBB66A8">
      <w:pPr>
        <w:pStyle w:val="79"/>
        <w:keepNext w:val="0"/>
        <w:keepLines w:val="0"/>
        <w:pageBreakBefore w:val="0"/>
        <w:kinsoku/>
        <w:wordWrap/>
        <w:overflowPunct/>
        <w:topLinePunct w:val="0"/>
        <w:autoSpaceDE/>
        <w:autoSpaceDN/>
        <w:bidi w:val="0"/>
        <w:adjustRightInd/>
        <w:spacing w:line="360" w:lineRule="auto"/>
        <w:ind w:firstLine="472" w:firstLineChars="196"/>
        <w:textAlignment w:val="auto"/>
        <w:outlineLvl w:val="0"/>
        <w:rPr>
          <w:rFonts w:cs="Courier New"/>
          <w:sz w:val="24"/>
          <w:szCs w:val="24"/>
          <w:highlight w:val="none"/>
          <w:lang w:eastAsia="zh-CN"/>
        </w:rPr>
      </w:pPr>
      <w:bookmarkStart w:id="135" w:name="_Toc13556"/>
      <w:bookmarkStart w:id="136" w:name="_Toc511314867"/>
      <w:r>
        <w:rPr>
          <w:rFonts w:hint="eastAsia" w:cs="Courier New"/>
          <w:b/>
          <w:sz w:val="24"/>
          <w:szCs w:val="24"/>
          <w:highlight w:val="none"/>
          <w:lang w:eastAsia="zh-CN"/>
        </w:rPr>
        <w:t>4.1</w:t>
      </w:r>
      <w:r>
        <w:rPr>
          <w:rFonts w:cs="Courier New"/>
          <w:b/>
          <w:sz w:val="24"/>
          <w:szCs w:val="24"/>
          <w:highlight w:val="none"/>
        </w:rPr>
        <w:t>甲方</w:t>
      </w:r>
      <w:r>
        <w:rPr>
          <w:rFonts w:hint="eastAsia" w:cs="Courier New"/>
          <w:b/>
          <w:sz w:val="24"/>
          <w:szCs w:val="24"/>
          <w:highlight w:val="none"/>
          <w:lang w:eastAsia="zh-CN"/>
        </w:rPr>
        <w:t>的权利与义务</w:t>
      </w:r>
      <w:bookmarkEnd w:id="135"/>
      <w:bookmarkEnd w:id="136"/>
    </w:p>
    <w:p w14:paraId="66C63F09">
      <w:pPr>
        <w:pStyle w:val="79"/>
        <w:keepNext w:val="0"/>
        <w:keepLines w:val="0"/>
        <w:pageBreakBefore w:val="0"/>
        <w:kinsoku/>
        <w:wordWrap/>
        <w:overflowPunct/>
        <w:topLinePunct w:val="0"/>
        <w:autoSpaceDE/>
        <w:autoSpaceDN/>
        <w:bidi w:val="0"/>
        <w:adjustRightInd/>
        <w:spacing w:line="360" w:lineRule="auto"/>
        <w:ind w:firstLine="470" w:firstLineChars="196"/>
        <w:textAlignment w:val="auto"/>
        <w:rPr>
          <w:rFonts w:cs="Courier New"/>
          <w:color w:val="000000"/>
          <w:sz w:val="24"/>
          <w:szCs w:val="24"/>
          <w:highlight w:val="none"/>
          <w:lang w:eastAsia="zh-CN"/>
        </w:rPr>
      </w:pPr>
      <w:r>
        <w:rPr>
          <w:rFonts w:hint="eastAsia" w:cs="Courier New"/>
          <w:color w:val="000000"/>
          <w:sz w:val="24"/>
          <w:szCs w:val="24"/>
          <w:highlight w:val="none"/>
          <w:lang w:eastAsia="zh-CN"/>
        </w:rPr>
        <w:t>4.1.1</w:t>
      </w:r>
      <w:r>
        <w:rPr>
          <w:rFonts w:hint="eastAsia" w:cs="Courier New"/>
          <w:color w:val="000000"/>
          <w:sz w:val="24"/>
          <w:szCs w:val="24"/>
          <w:highlight w:val="none"/>
        </w:rPr>
        <w:t>甲方有权提出或更改项目实施的目标、内容、服务方式、项目成果等具体要求。乙方应按照甲方要求进行项目实施，由于甲方更改要求导致项目进度延迟或工作量大幅增加的，经双方协商，另行签订补充协议，可以延迟项目进度</w:t>
      </w:r>
      <w:r>
        <w:rPr>
          <w:rFonts w:hint="eastAsia" w:cs="Courier New"/>
          <w:color w:val="000000"/>
          <w:sz w:val="24"/>
          <w:szCs w:val="24"/>
          <w:highlight w:val="none"/>
          <w:lang w:eastAsia="zh-CN"/>
        </w:rPr>
        <w:t>，但完成项目所需经费不予增加</w:t>
      </w:r>
      <w:r>
        <w:rPr>
          <w:rFonts w:hint="eastAsia" w:cs="Courier New"/>
          <w:color w:val="000000"/>
          <w:sz w:val="24"/>
          <w:szCs w:val="24"/>
          <w:highlight w:val="none"/>
        </w:rPr>
        <w:t>。</w:t>
      </w:r>
    </w:p>
    <w:p w14:paraId="2E70FAC9">
      <w:pPr>
        <w:pStyle w:val="79"/>
        <w:keepNext w:val="0"/>
        <w:keepLines w:val="0"/>
        <w:pageBreakBefore w:val="0"/>
        <w:kinsoku/>
        <w:wordWrap/>
        <w:overflowPunct/>
        <w:topLinePunct w:val="0"/>
        <w:autoSpaceDE/>
        <w:autoSpaceDN/>
        <w:bidi w:val="0"/>
        <w:adjustRightInd/>
        <w:spacing w:line="360" w:lineRule="auto"/>
        <w:ind w:firstLine="480" w:firstLineChars="200"/>
        <w:textAlignment w:val="auto"/>
        <w:rPr>
          <w:rFonts w:cs="Courier New"/>
          <w:color w:val="000000"/>
          <w:sz w:val="24"/>
          <w:szCs w:val="24"/>
          <w:highlight w:val="none"/>
        </w:rPr>
      </w:pPr>
      <w:r>
        <w:rPr>
          <w:rFonts w:hint="eastAsia" w:cs="Courier New"/>
          <w:color w:val="000000"/>
          <w:sz w:val="24"/>
          <w:szCs w:val="24"/>
          <w:highlight w:val="none"/>
          <w:lang w:eastAsia="zh-CN"/>
        </w:rPr>
        <w:t>4.1.</w:t>
      </w:r>
      <w:r>
        <w:rPr>
          <w:rFonts w:hint="eastAsia" w:cs="Courier New"/>
          <w:color w:val="000000"/>
          <w:sz w:val="24"/>
          <w:szCs w:val="24"/>
          <w:highlight w:val="none"/>
        </w:rPr>
        <w:t>2</w:t>
      </w:r>
      <w:r>
        <w:rPr>
          <w:rFonts w:cs="Courier New"/>
          <w:color w:val="000000"/>
          <w:sz w:val="24"/>
          <w:szCs w:val="24"/>
          <w:highlight w:val="none"/>
        </w:rPr>
        <w:t>甲方</w:t>
      </w:r>
      <w:r>
        <w:rPr>
          <w:rFonts w:hint="eastAsia" w:cs="Courier New"/>
          <w:color w:val="000000"/>
          <w:sz w:val="24"/>
          <w:szCs w:val="24"/>
          <w:highlight w:val="none"/>
        </w:rPr>
        <w:t>有权</w:t>
      </w:r>
      <w:r>
        <w:rPr>
          <w:rFonts w:cs="Courier New"/>
          <w:color w:val="000000"/>
          <w:sz w:val="24"/>
          <w:szCs w:val="24"/>
          <w:highlight w:val="none"/>
        </w:rPr>
        <w:t>组织有关专家或委托有关机构对本项目进行评估。甲方可</w:t>
      </w:r>
      <w:r>
        <w:rPr>
          <w:rFonts w:hint="eastAsia" w:cs="Courier New"/>
          <w:color w:val="000000"/>
          <w:sz w:val="24"/>
          <w:szCs w:val="24"/>
          <w:highlight w:val="none"/>
          <w:lang w:eastAsia="zh-CN"/>
        </w:rPr>
        <w:t>参</w:t>
      </w:r>
      <w:r>
        <w:rPr>
          <w:rFonts w:cs="Courier New"/>
          <w:color w:val="000000"/>
          <w:sz w:val="24"/>
          <w:szCs w:val="24"/>
          <w:highlight w:val="none"/>
        </w:rPr>
        <w:t>照该评估结果决定调整或撤销项目，</w:t>
      </w:r>
      <w:r>
        <w:rPr>
          <w:rFonts w:cs="Courier New"/>
          <w:sz w:val="24"/>
          <w:szCs w:val="24"/>
          <w:highlight w:val="none"/>
        </w:rPr>
        <w:t>并</w:t>
      </w:r>
      <w:r>
        <w:rPr>
          <w:rFonts w:cs="Courier New"/>
          <w:color w:val="000000"/>
          <w:sz w:val="24"/>
          <w:szCs w:val="24"/>
          <w:highlight w:val="none"/>
        </w:rPr>
        <w:t>要求乙方部分或者全部归还所拨经费，并不承担任何违约责任。</w:t>
      </w:r>
    </w:p>
    <w:p w14:paraId="10DC4B9D">
      <w:pPr>
        <w:pStyle w:val="79"/>
        <w:keepNext w:val="0"/>
        <w:keepLines w:val="0"/>
        <w:pageBreakBefore w:val="0"/>
        <w:kinsoku/>
        <w:wordWrap/>
        <w:overflowPunct/>
        <w:topLinePunct w:val="0"/>
        <w:autoSpaceDE/>
        <w:autoSpaceDN/>
        <w:bidi w:val="0"/>
        <w:adjustRightInd/>
        <w:spacing w:line="360" w:lineRule="auto"/>
        <w:ind w:firstLine="480" w:firstLineChars="200"/>
        <w:textAlignment w:val="auto"/>
        <w:rPr>
          <w:rFonts w:cs="Courier New"/>
          <w:color w:val="000000"/>
          <w:sz w:val="24"/>
          <w:szCs w:val="24"/>
          <w:highlight w:val="none"/>
        </w:rPr>
      </w:pPr>
      <w:r>
        <w:rPr>
          <w:rFonts w:hint="eastAsia" w:cs="Courier New"/>
          <w:color w:val="000000"/>
          <w:sz w:val="24"/>
          <w:szCs w:val="24"/>
          <w:highlight w:val="none"/>
          <w:lang w:eastAsia="zh-CN"/>
        </w:rPr>
        <w:t>4.1.</w:t>
      </w:r>
      <w:r>
        <w:rPr>
          <w:rFonts w:cs="Courier New"/>
          <w:color w:val="000000"/>
          <w:sz w:val="24"/>
          <w:szCs w:val="24"/>
          <w:highlight w:val="none"/>
        </w:rPr>
        <w:t>3</w:t>
      </w:r>
      <w:r>
        <w:rPr>
          <w:rFonts w:hint="eastAsia"/>
          <w:snapToGrid w:val="0"/>
          <w:kern w:val="0"/>
          <w:sz w:val="24"/>
          <w:szCs w:val="24"/>
          <w:highlight w:val="none"/>
          <w:lang w:eastAsia="zh-CN"/>
        </w:rPr>
        <w:t>甲方</w:t>
      </w:r>
      <w:r>
        <w:rPr>
          <w:rFonts w:hint="eastAsia"/>
          <w:snapToGrid w:val="0"/>
          <w:kern w:val="0"/>
          <w:sz w:val="24"/>
          <w:szCs w:val="24"/>
          <w:highlight w:val="none"/>
        </w:rPr>
        <w:t>有对乙方履行合同情况进行指导、监督、检查的权利</w:t>
      </w:r>
      <w:r>
        <w:rPr>
          <w:rFonts w:hint="eastAsia"/>
          <w:sz w:val="24"/>
          <w:szCs w:val="24"/>
          <w:highlight w:val="none"/>
          <w:lang w:eastAsia="zh-CN"/>
        </w:rPr>
        <w:t>，</w:t>
      </w:r>
      <w:r>
        <w:rPr>
          <w:rFonts w:cs="Courier New"/>
          <w:color w:val="000000"/>
          <w:sz w:val="24"/>
          <w:szCs w:val="24"/>
          <w:highlight w:val="none"/>
        </w:rPr>
        <w:t>甲方可根据需要，</w:t>
      </w:r>
      <w:r>
        <w:rPr>
          <w:rFonts w:hint="eastAsia" w:cs="Courier New"/>
          <w:color w:val="000000"/>
          <w:sz w:val="24"/>
          <w:szCs w:val="24"/>
          <w:highlight w:val="none"/>
        </w:rPr>
        <w:t>随时</w:t>
      </w:r>
      <w:r>
        <w:rPr>
          <w:rFonts w:cs="Courier New"/>
          <w:color w:val="000000"/>
          <w:sz w:val="24"/>
          <w:szCs w:val="24"/>
          <w:highlight w:val="none"/>
        </w:rPr>
        <w:t>抽查乙方项目进展情况</w:t>
      </w:r>
      <w:r>
        <w:rPr>
          <w:rFonts w:hint="eastAsia" w:cs="Courier New"/>
          <w:color w:val="000000"/>
          <w:sz w:val="24"/>
          <w:szCs w:val="24"/>
          <w:highlight w:val="none"/>
        </w:rPr>
        <w:t>，乙方应予以配合。</w:t>
      </w:r>
    </w:p>
    <w:p w14:paraId="1780BD0B">
      <w:pPr>
        <w:pStyle w:val="79"/>
        <w:keepNext w:val="0"/>
        <w:keepLines w:val="0"/>
        <w:pageBreakBefore w:val="0"/>
        <w:kinsoku/>
        <w:wordWrap/>
        <w:overflowPunct/>
        <w:topLinePunct w:val="0"/>
        <w:autoSpaceDE/>
        <w:autoSpaceDN/>
        <w:bidi w:val="0"/>
        <w:adjustRightInd/>
        <w:spacing w:line="360" w:lineRule="auto"/>
        <w:ind w:firstLine="480" w:firstLineChars="200"/>
        <w:textAlignment w:val="auto"/>
        <w:rPr>
          <w:rFonts w:cs="Courier New"/>
          <w:color w:val="000000"/>
          <w:sz w:val="24"/>
          <w:szCs w:val="24"/>
          <w:highlight w:val="none"/>
        </w:rPr>
      </w:pPr>
      <w:r>
        <w:rPr>
          <w:rFonts w:hint="eastAsia" w:cs="Courier New"/>
          <w:color w:val="000000"/>
          <w:sz w:val="24"/>
          <w:szCs w:val="24"/>
          <w:highlight w:val="none"/>
        </w:rPr>
        <w:t>4</w:t>
      </w:r>
      <w:r>
        <w:rPr>
          <w:rFonts w:hint="eastAsia" w:cs="Courier New"/>
          <w:color w:val="000000"/>
          <w:sz w:val="24"/>
          <w:szCs w:val="24"/>
          <w:highlight w:val="none"/>
          <w:lang w:eastAsia="zh-CN"/>
        </w:rPr>
        <w:t>.1.4</w:t>
      </w:r>
      <w:r>
        <w:rPr>
          <w:rFonts w:hint="eastAsia"/>
          <w:snapToGrid w:val="0"/>
          <w:kern w:val="0"/>
          <w:sz w:val="24"/>
          <w:szCs w:val="24"/>
          <w:highlight w:val="none"/>
        </w:rPr>
        <w:t>甲方有要求乙方在约定期限内提交符合合同约定条件的</w:t>
      </w:r>
      <w:r>
        <w:rPr>
          <w:rFonts w:hint="eastAsia"/>
          <w:snapToGrid w:val="0"/>
          <w:kern w:val="0"/>
          <w:sz w:val="24"/>
          <w:szCs w:val="24"/>
          <w:highlight w:val="none"/>
          <w:lang w:eastAsia="zh-CN"/>
        </w:rPr>
        <w:t>项目</w:t>
      </w:r>
      <w:r>
        <w:rPr>
          <w:rFonts w:hint="eastAsia"/>
          <w:snapToGrid w:val="0"/>
          <w:kern w:val="0"/>
          <w:sz w:val="24"/>
          <w:szCs w:val="24"/>
          <w:highlight w:val="none"/>
        </w:rPr>
        <w:t>成果的权利。</w:t>
      </w:r>
      <w:r>
        <w:rPr>
          <w:rFonts w:hint="eastAsia" w:cs="Courier New"/>
          <w:color w:val="000000"/>
          <w:sz w:val="24"/>
          <w:szCs w:val="24"/>
          <w:highlight w:val="none"/>
        </w:rPr>
        <w:t>甲方有权组织相关专家对项目成果进行评审、验收。</w:t>
      </w:r>
    </w:p>
    <w:p w14:paraId="3A1B9969">
      <w:pPr>
        <w:pStyle w:val="79"/>
        <w:keepNext w:val="0"/>
        <w:keepLines w:val="0"/>
        <w:pageBreakBefore w:val="0"/>
        <w:kinsoku/>
        <w:wordWrap/>
        <w:overflowPunct/>
        <w:topLinePunct w:val="0"/>
        <w:autoSpaceDE/>
        <w:autoSpaceDN/>
        <w:bidi w:val="0"/>
        <w:adjustRightInd/>
        <w:spacing w:line="360" w:lineRule="auto"/>
        <w:ind w:firstLine="480" w:firstLineChars="200"/>
        <w:textAlignment w:val="auto"/>
        <w:rPr>
          <w:rFonts w:cs="Courier New"/>
          <w:color w:val="000000"/>
          <w:sz w:val="24"/>
          <w:szCs w:val="24"/>
          <w:highlight w:val="none"/>
        </w:rPr>
      </w:pPr>
      <w:r>
        <w:rPr>
          <w:rFonts w:hint="eastAsia" w:cs="Courier New"/>
          <w:color w:val="000000"/>
          <w:sz w:val="24"/>
          <w:szCs w:val="24"/>
          <w:highlight w:val="none"/>
          <w:lang w:eastAsia="zh-CN"/>
        </w:rPr>
        <w:t>4.1.</w:t>
      </w:r>
      <w:r>
        <w:rPr>
          <w:rFonts w:hint="eastAsia" w:cs="Courier New"/>
          <w:color w:val="000000"/>
          <w:sz w:val="24"/>
          <w:szCs w:val="24"/>
          <w:highlight w:val="none"/>
        </w:rPr>
        <w:t>5甲方有权要求乙方更换甲方认为不称职的工作人员，乙方应在接到甲方要求后_</w:t>
      </w:r>
      <w:r>
        <w:rPr>
          <w:rFonts w:hint="eastAsia" w:cs="Courier New"/>
          <w:color w:val="000000"/>
          <w:sz w:val="24"/>
          <w:szCs w:val="24"/>
          <w:highlight w:val="none"/>
          <w:u w:val="single"/>
          <w:lang w:eastAsia="zh-CN"/>
        </w:rPr>
        <w:t>15</w:t>
      </w:r>
      <w:r>
        <w:rPr>
          <w:rFonts w:hint="eastAsia" w:cs="Courier New"/>
          <w:color w:val="000000"/>
          <w:sz w:val="24"/>
          <w:szCs w:val="24"/>
          <w:highlight w:val="none"/>
        </w:rPr>
        <w:t>_日内更换经甲方认可的工作人员。</w:t>
      </w:r>
    </w:p>
    <w:p w14:paraId="2F92E21C">
      <w:pPr>
        <w:pStyle w:val="79"/>
        <w:keepNext w:val="0"/>
        <w:keepLines w:val="0"/>
        <w:pageBreakBefore w:val="0"/>
        <w:kinsoku/>
        <w:wordWrap/>
        <w:overflowPunct/>
        <w:topLinePunct w:val="0"/>
        <w:autoSpaceDE/>
        <w:autoSpaceDN/>
        <w:bidi w:val="0"/>
        <w:adjustRightInd/>
        <w:spacing w:line="360" w:lineRule="auto"/>
        <w:ind w:firstLine="480" w:firstLineChars="200"/>
        <w:textAlignment w:val="auto"/>
        <w:rPr>
          <w:rFonts w:cs="Courier New"/>
          <w:color w:val="000000"/>
          <w:sz w:val="24"/>
          <w:szCs w:val="24"/>
          <w:highlight w:val="none"/>
        </w:rPr>
      </w:pPr>
      <w:r>
        <w:rPr>
          <w:rFonts w:hint="eastAsia" w:cs="Courier New"/>
          <w:color w:val="000000"/>
          <w:sz w:val="24"/>
          <w:szCs w:val="24"/>
          <w:highlight w:val="none"/>
          <w:lang w:eastAsia="zh-CN"/>
        </w:rPr>
        <w:t>4.1.</w:t>
      </w:r>
      <w:r>
        <w:rPr>
          <w:rFonts w:hint="eastAsia" w:cs="Courier New"/>
          <w:color w:val="000000"/>
          <w:sz w:val="24"/>
          <w:szCs w:val="24"/>
          <w:highlight w:val="none"/>
        </w:rPr>
        <w:t>6甲方有权视情况随时终止本项目，解除本合同，但如乙方无违约行为，甲方应按照已经发生的实际工作量支付乙方报酬。</w:t>
      </w:r>
    </w:p>
    <w:p w14:paraId="4E658023">
      <w:pPr>
        <w:pStyle w:val="79"/>
        <w:keepNext w:val="0"/>
        <w:keepLines w:val="0"/>
        <w:pageBreakBefore w:val="0"/>
        <w:kinsoku/>
        <w:wordWrap/>
        <w:overflowPunct/>
        <w:topLinePunct w:val="0"/>
        <w:autoSpaceDE/>
        <w:autoSpaceDN/>
        <w:bidi w:val="0"/>
        <w:adjustRightInd/>
        <w:spacing w:line="360" w:lineRule="auto"/>
        <w:ind w:firstLine="480" w:firstLineChars="200"/>
        <w:textAlignment w:val="auto"/>
        <w:rPr>
          <w:rFonts w:cs="Courier New"/>
          <w:color w:val="000000"/>
          <w:sz w:val="24"/>
          <w:szCs w:val="24"/>
          <w:highlight w:val="none"/>
          <w:lang w:eastAsia="zh-CN"/>
        </w:rPr>
      </w:pPr>
      <w:r>
        <w:rPr>
          <w:rFonts w:hint="eastAsia" w:cs="Courier New"/>
          <w:color w:val="000000"/>
          <w:sz w:val="24"/>
          <w:szCs w:val="24"/>
          <w:highlight w:val="none"/>
          <w:lang w:eastAsia="zh-CN"/>
        </w:rPr>
        <w:t>4.1.</w:t>
      </w:r>
      <w:r>
        <w:rPr>
          <w:rFonts w:hint="eastAsia" w:cs="Courier New"/>
          <w:color w:val="000000"/>
          <w:sz w:val="24"/>
          <w:szCs w:val="24"/>
          <w:highlight w:val="none"/>
        </w:rPr>
        <w:t>7</w:t>
      </w:r>
      <w:r>
        <w:rPr>
          <w:rFonts w:cs="Courier New"/>
          <w:color w:val="000000"/>
          <w:sz w:val="24"/>
          <w:szCs w:val="24"/>
          <w:highlight w:val="none"/>
        </w:rPr>
        <w:t>甲方应当及时按</w:t>
      </w:r>
      <w:r>
        <w:rPr>
          <w:rFonts w:hint="eastAsia" w:cs="Courier New"/>
          <w:color w:val="000000"/>
          <w:sz w:val="24"/>
          <w:szCs w:val="24"/>
          <w:highlight w:val="none"/>
        </w:rPr>
        <w:t>合同约</w:t>
      </w:r>
      <w:r>
        <w:rPr>
          <w:rFonts w:cs="Courier New"/>
          <w:color w:val="000000"/>
          <w:sz w:val="24"/>
          <w:szCs w:val="24"/>
          <w:highlight w:val="none"/>
        </w:rPr>
        <w:t>定向乙方核拨项目经费。</w:t>
      </w:r>
    </w:p>
    <w:p w14:paraId="55B43056">
      <w:pPr>
        <w:pStyle w:val="79"/>
        <w:keepNext w:val="0"/>
        <w:keepLines w:val="0"/>
        <w:pageBreakBefore w:val="0"/>
        <w:kinsoku/>
        <w:wordWrap/>
        <w:overflowPunct/>
        <w:topLinePunct w:val="0"/>
        <w:autoSpaceDE/>
        <w:autoSpaceDN/>
        <w:bidi w:val="0"/>
        <w:adjustRightInd/>
        <w:spacing w:line="360" w:lineRule="auto"/>
        <w:ind w:firstLine="480" w:firstLineChars="200"/>
        <w:textAlignment w:val="auto"/>
        <w:rPr>
          <w:rFonts w:cs="Courier New"/>
          <w:color w:val="000000"/>
          <w:sz w:val="24"/>
          <w:szCs w:val="24"/>
          <w:highlight w:val="none"/>
          <w:lang w:eastAsia="zh-CN"/>
        </w:rPr>
      </w:pPr>
      <w:r>
        <w:rPr>
          <w:rFonts w:hint="eastAsia" w:cs="Courier New"/>
          <w:color w:val="000000"/>
          <w:sz w:val="24"/>
          <w:szCs w:val="24"/>
          <w:highlight w:val="none"/>
          <w:lang w:eastAsia="zh-CN"/>
        </w:rPr>
        <w:t>4.1.8</w:t>
      </w:r>
      <w:r>
        <w:rPr>
          <w:rFonts w:cs="Courier New"/>
          <w:color w:val="000000"/>
          <w:sz w:val="24"/>
          <w:szCs w:val="24"/>
          <w:highlight w:val="none"/>
        </w:rPr>
        <w:t>甲方有权按照乙方实际发生的工作量核减项目经费。</w:t>
      </w:r>
    </w:p>
    <w:p w14:paraId="53202925">
      <w:pPr>
        <w:keepNext w:val="0"/>
        <w:keepLines w:val="0"/>
        <w:pageBreakBefore w:val="0"/>
        <w:kinsoku/>
        <w:wordWrap/>
        <w:overflowPunct/>
        <w:topLinePunct w:val="0"/>
        <w:autoSpaceDE/>
        <w:autoSpaceDN/>
        <w:bidi w:val="0"/>
        <w:adjustRightInd/>
        <w:spacing w:line="360" w:lineRule="auto"/>
        <w:ind w:firstLine="482" w:firstLineChars="200"/>
        <w:textAlignment w:val="auto"/>
        <w:outlineLvl w:val="0"/>
        <w:rPr>
          <w:rFonts w:ascii="宋体" w:hAnsi="宋体" w:cs="Courier New"/>
          <w:sz w:val="24"/>
          <w:szCs w:val="24"/>
          <w:highlight w:val="none"/>
        </w:rPr>
      </w:pPr>
      <w:bookmarkStart w:id="137" w:name="_Toc31024"/>
      <w:bookmarkStart w:id="138" w:name="_Toc511314868"/>
      <w:r>
        <w:rPr>
          <w:rFonts w:hint="eastAsia" w:ascii="宋体" w:hAnsi="宋体" w:cs="Courier New"/>
          <w:b/>
          <w:sz w:val="24"/>
          <w:szCs w:val="24"/>
          <w:highlight w:val="none"/>
        </w:rPr>
        <w:t>4.2</w:t>
      </w:r>
      <w:r>
        <w:rPr>
          <w:rFonts w:ascii="宋体" w:hAnsi="宋体" w:cs="Courier New"/>
          <w:b/>
          <w:sz w:val="24"/>
          <w:szCs w:val="24"/>
          <w:highlight w:val="none"/>
        </w:rPr>
        <w:t>乙方的</w:t>
      </w:r>
      <w:r>
        <w:rPr>
          <w:rFonts w:hint="eastAsia" w:ascii="宋体" w:hAnsi="宋体" w:cs="Courier New"/>
          <w:b/>
          <w:sz w:val="24"/>
          <w:szCs w:val="24"/>
          <w:highlight w:val="none"/>
        </w:rPr>
        <w:t>权利与义务</w:t>
      </w:r>
      <w:bookmarkEnd w:id="137"/>
      <w:bookmarkEnd w:id="138"/>
    </w:p>
    <w:p w14:paraId="2ECE1A47">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cs="Courier New"/>
          <w:color w:val="000000"/>
          <w:sz w:val="24"/>
          <w:szCs w:val="24"/>
          <w:highlight w:val="none"/>
        </w:rPr>
      </w:pPr>
      <w:r>
        <w:rPr>
          <w:rFonts w:hint="eastAsia" w:ascii="宋体" w:hAnsi="宋体" w:cs="Courier New"/>
          <w:color w:val="000000"/>
          <w:sz w:val="24"/>
          <w:szCs w:val="24"/>
          <w:highlight w:val="none"/>
        </w:rPr>
        <w:t>4.2.</w:t>
      </w:r>
      <w:r>
        <w:rPr>
          <w:rFonts w:ascii="宋体" w:hAnsi="宋体" w:cs="Courier New"/>
          <w:color w:val="000000"/>
          <w:sz w:val="24"/>
          <w:szCs w:val="24"/>
          <w:highlight w:val="none"/>
        </w:rPr>
        <w:t>1</w:t>
      </w:r>
      <w:r>
        <w:rPr>
          <w:rFonts w:hint="eastAsia" w:ascii="宋体" w:hAnsi="宋体"/>
          <w:sz w:val="24"/>
          <w:szCs w:val="24"/>
          <w:highlight w:val="none"/>
        </w:rPr>
        <w:t>乙方应按照甲方相关管理文件中的有关规定</w:t>
      </w:r>
      <w:r>
        <w:rPr>
          <w:rFonts w:ascii="宋体" w:hAnsi="宋体" w:cs="Courier New"/>
          <w:color w:val="000000"/>
          <w:sz w:val="24"/>
          <w:szCs w:val="24"/>
          <w:highlight w:val="none"/>
        </w:rPr>
        <w:t>对项目经费</w:t>
      </w:r>
      <w:r>
        <w:rPr>
          <w:rFonts w:hint="eastAsia" w:ascii="宋体" w:hAnsi="宋体" w:cs="Courier New"/>
          <w:color w:val="000000"/>
          <w:sz w:val="24"/>
          <w:szCs w:val="24"/>
          <w:highlight w:val="none"/>
        </w:rPr>
        <w:t>进行管理，</w:t>
      </w:r>
      <w:r>
        <w:rPr>
          <w:rFonts w:ascii="宋体" w:hAnsi="宋体" w:cs="Courier New"/>
          <w:color w:val="000000"/>
          <w:sz w:val="24"/>
          <w:szCs w:val="24"/>
          <w:highlight w:val="none"/>
        </w:rPr>
        <w:t>单独核算，应当按</w:t>
      </w:r>
      <w:r>
        <w:rPr>
          <w:rFonts w:hint="eastAsia" w:ascii="宋体" w:hAnsi="宋体" w:cs="Courier New"/>
          <w:color w:val="000000"/>
          <w:sz w:val="24"/>
          <w:szCs w:val="24"/>
          <w:highlight w:val="none"/>
        </w:rPr>
        <w:t>合同</w:t>
      </w:r>
      <w:r>
        <w:rPr>
          <w:rFonts w:ascii="宋体" w:hAnsi="宋体" w:cs="Courier New"/>
          <w:color w:val="000000"/>
          <w:sz w:val="24"/>
          <w:szCs w:val="24"/>
          <w:highlight w:val="none"/>
        </w:rPr>
        <w:t>规定的开支范围，实行专款专用，不得挪用。</w:t>
      </w:r>
    </w:p>
    <w:p w14:paraId="054CA9DA">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cs="Courier New"/>
          <w:color w:val="000000"/>
          <w:sz w:val="24"/>
          <w:szCs w:val="24"/>
          <w:highlight w:val="none"/>
        </w:rPr>
      </w:pPr>
      <w:r>
        <w:rPr>
          <w:rFonts w:hint="eastAsia" w:ascii="宋体" w:hAnsi="宋体" w:cs="Courier New"/>
          <w:color w:val="000000"/>
          <w:sz w:val="24"/>
          <w:szCs w:val="24"/>
          <w:highlight w:val="none"/>
        </w:rPr>
        <w:t>4.</w:t>
      </w:r>
      <w:r>
        <w:rPr>
          <w:rFonts w:ascii="宋体" w:hAnsi="宋体" w:cs="Courier New"/>
          <w:color w:val="000000"/>
          <w:sz w:val="24"/>
          <w:szCs w:val="24"/>
          <w:highlight w:val="none"/>
        </w:rPr>
        <w:t>2</w:t>
      </w:r>
      <w:r>
        <w:rPr>
          <w:rFonts w:hint="eastAsia" w:ascii="宋体" w:hAnsi="宋体" w:cs="Courier New"/>
          <w:color w:val="000000"/>
          <w:sz w:val="24"/>
          <w:szCs w:val="24"/>
          <w:highlight w:val="none"/>
        </w:rPr>
        <w:t>.2乙方</w:t>
      </w:r>
      <w:r>
        <w:rPr>
          <w:rFonts w:ascii="宋体" w:hAnsi="宋体" w:cs="Courier New"/>
          <w:color w:val="000000"/>
          <w:sz w:val="24"/>
          <w:szCs w:val="24"/>
          <w:highlight w:val="none"/>
        </w:rPr>
        <w:t>负责本项目的组织实施，按时高质地完成本</w:t>
      </w:r>
      <w:r>
        <w:rPr>
          <w:rFonts w:hint="eastAsia" w:ascii="宋体" w:hAnsi="宋体" w:cs="Courier New"/>
          <w:color w:val="000000"/>
          <w:sz w:val="24"/>
          <w:szCs w:val="24"/>
          <w:highlight w:val="none"/>
        </w:rPr>
        <w:t>合同</w:t>
      </w:r>
      <w:r>
        <w:rPr>
          <w:rFonts w:ascii="宋体" w:hAnsi="宋体" w:cs="Courier New"/>
          <w:color w:val="000000"/>
          <w:sz w:val="24"/>
          <w:szCs w:val="24"/>
          <w:highlight w:val="none"/>
        </w:rPr>
        <w:t>约定的工作任务，并有义务对甲方组织的管理工作（如监理、评估）提供支持。</w:t>
      </w:r>
      <w:r>
        <w:rPr>
          <w:rFonts w:hint="eastAsia" w:ascii="宋体" w:hAnsi="宋体"/>
          <w:snapToGrid w:val="0"/>
          <w:kern w:val="0"/>
          <w:sz w:val="24"/>
          <w:szCs w:val="24"/>
          <w:highlight w:val="none"/>
        </w:rPr>
        <w:t>接受甲方及甲方其他专家顾问的指导，有按甲方要求和安排修改完善项目成果的义务。</w:t>
      </w:r>
    </w:p>
    <w:p w14:paraId="51FFEB2C">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cs="Courier New"/>
          <w:color w:val="000000"/>
          <w:sz w:val="24"/>
          <w:szCs w:val="24"/>
          <w:highlight w:val="none"/>
        </w:rPr>
      </w:pPr>
      <w:r>
        <w:rPr>
          <w:rFonts w:hint="eastAsia" w:ascii="宋体" w:hAnsi="宋体" w:cs="Courier New"/>
          <w:color w:val="000000"/>
          <w:sz w:val="24"/>
          <w:szCs w:val="24"/>
          <w:highlight w:val="none"/>
        </w:rPr>
        <w:t>4.2.</w:t>
      </w:r>
      <w:r>
        <w:rPr>
          <w:rFonts w:ascii="宋体" w:hAnsi="宋体" w:cs="Courier New"/>
          <w:color w:val="000000"/>
          <w:sz w:val="24"/>
          <w:szCs w:val="24"/>
          <w:highlight w:val="none"/>
        </w:rPr>
        <w:t>3本项目在实施过程中如果取得重大进展、重要突破或发生其它重大事情，乙方应及时向甲方报告，与本项目有关的一切问题最终均由甲方决定；如果因遭遇不可抗力因素或其它原因影响本项目的执行，致使项目需要调整或者撤消时，乙方应当及时向甲方提交书面报告，经甲方确定处理意见后执行。</w:t>
      </w:r>
    </w:p>
    <w:p w14:paraId="2A91D30F">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cs="Courier New"/>
          <w:color w:val="000000"/>
          <w:sz w:val="24"/>
          <w:szCs w:val="24"/>
          <w:highlight w:val="none"/>
        </w:rPr>
      </w:pPr>
      <w:r>
        <w:rPr>
          <w:rFonts w:hint="eastAsia" w:ascii="宋体" w:hAnsi="宋体" w:cs="Courier New"/>
          <w:color w:val="000000"/>
          <w:sz w:val="24"/>
          <w:szCs w:val="24"/>
          <w:highlight w:val="none"/>
        </w:rPr>
        <w:t>4.2.</w:t>
      </w:r>
      <w:r>
        <w:rPr>
          <w:rFonts w:ascii="宋体" w:hAnsi="宋体" w:cs="Courier New"/>
          <w:color w:val="000000"/>
          <w:sz w:val="24"/>
          <w:szCs w:val="24"/>
          <w:highlight w:val="none"/>
        </w:rPr>
        <w:t>4</w:t>
      </w:r>
      <w:r>
        <w:rPr>
          <w:rFonts w:hint="eastAsia" w:ascii="宋体" w:hAnsi="宋体" w:cs="Courier New"/>
          <w:color w:val="000000"/>
          <w:sz w:val="24"/>
          <w:szCs w:val="24"/>
          <w:highlight w:val="none"/>
        </w:rPr>
        <w:t>如项目需要乙方自筹资金的，</w:t>
      </w:r>
      <w:r>
        <w:rPr>
          <w:rFonts w:ascii="宋体" w:hAnsi="宋体" w:cs="Courier New"/>
          <w:color w:val="000000"/>
          <w:sz w:val="24"/>
          <w:szCs w:val="24"/>
          <w:highlight w:val="none"/>
        </w:rPr>
        <w:t>乙方不能自筹足够的资金，影响项目的完成或不履行</w:t>
      </w:r>
      <w:r>
        <w:rPr>
          <w:rFonts w:hint="eastAsia" w:ascii="宋体" w:hAnsi="宋体" w:cs="Courier New"/>
          <w:color w:val="000000"/>
          <w:sz w:val="24"/>
          <w:szCs w:val="24"/>
          <w:highlight w:val="none"/>
        </w:rPr>
        <w:t>合同</w:t>
      </w:r>
      <w:r>
        <w:rPr>
          <w:rFonts w:ascii="宋体" w:hAnsi="宋体" w:cs="Courier New"/>
          <w:color w:val="000000"/>
          <w:sz w:val="24"/>
          <w:szCs w:val="24"/>
          <w:highlight w:val="none"/>
        </w:rPr>
        <w:t>或不能保证项目</w:t>
      </w:r>
      <w:r>
        <w:rPr>
          <w:rFonts w:hint="eastAsia" w:ascii="宋体" w:hAnsi="宋体" w:cs="Courier New"/>
          <w:color w:val="000000"/>
          <w:sz w:val="24"/>
          <w:szCs w:val="24"/>
          <w:highlight w:val="none"/>
        </w:rPr>
        <w:t>所拨</w:t>
      </w:r>
      <w:r>
        <w:rPr>
          <w:rFonts w:ascii="宋体" w:hAnsi="宋体" w:cs="Courier New"/>
          <w:color w:val="000000"/>
          <w:sz w:val="24"/>
          <w:szCs w:val="24"/>
          <w:highlight w:val="none"/>
        </w:rPr>
        <w:t>经费专款专用，甲方有权责令乙方部分或全部退还所拨经费。</w:t>
      </w:r>
    </w:p>
    <w:p w14:paraId="63029D9C">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cs="Courier New"/>
          <w:color w:val="000000"/>
          <w:sz w:val="24"/>
          <w:szCs w:val="24"/>
          <w:highlight w:val="none"/>
        </w:rPr>
      </w:pPr>
      <w:r>
        <w:rPr>
          <w:rFonts w:hint="eastAsia" w:ascii="宋体" w:hAnsi="宋体" w:cs="Courier New"/>
          <w:color w:val="000000"/>
          <w:sz w:val="24"/>
          <w:szCs w:val="24"/>
          <w:highlight w:val="none"/>
        </w:rPr>
        <w:t>4.2.5</w:t>
      </w:r>
      <w:r>
        <w:rPr>
          <w:rFonts w:ascii="宋体" w:hAnsi="宋体" w:cs="Courier New"/>
          <w:color w:val="000000"/>
          <w:sz w:val="24"/>
          <w:szCs w:val="24"/>
          <w:highlight w:val="none"/>
        </w:rPr>
        <w:t>乙方必须保证</w:t>
      </w:r>
      <w:r>
        <w:rPr>
          <w:rFonts w:hint="eastAsia" w:ascii="宋体" w:hAnsi="宋体" w:cs="Courier New"/>
          <w:color w:val="000000"/>
          <w:sz w:val="24"/>
          <w:szCs w:val="24"/>
          <w:highlight w:val="none"/>
        </w:rPr>
        <w:t>合同</w:t>
      </w:r>
      <w:r>
        <w:rPr>
          <w:rFonts w:ascii="宋体" w:hAnsi="宋体" w:cs="Courier New"/>
          <w:color w:val="000000"/>
          <w:sz w:val="24"/>
          <w:szCs w:val="24"/>
          <w:highlight w:val="none"/>
        </w:rPr>
        <w:t>中的项目负责人及主要参加人员的相对稳定，在</w:t>
      </w:r>
      <w:r>
        <w:rPr>
          <w:rFonts w:hint="eastAsia" w:ascii="宋体" w:hAnsi="宋体" w:cs="Courier New"/>
          <w:color w:val="000000"/>
          <w:sz w:val="24"/>
          <w:szCs w:val="24"/>
          <w:highlight w:val="none"/>
        </w:rPr>
        <w:t>合同</w:t>
      </w:r>
      <w:r>
        <w:rPr>
          <w:rFonts w:ascii="宋体" w:hAnsi="宋体" w:cs="Courier New"/>
          <w:color w:val="000000"/>
          <w:sz w:val="24"/>
          <w:szCs w:val="24"/>
          <w:highlight w:val="none"/>
        </w:rPr>
        <w:t>执行过程中，如遇特殊原因需变动者，乙方须提出申请，经甲方同意方可</w:t>
      </w:r>
      <w:r>
        <w:rPr>
          <w:rFonts w:hint="eastAsia" w:ascii="宋体" w:hAnsi="宋体" w:cs="Courier New"/>
          <w:color w:val="000000"/>
          <w:sz w:val="24"/>
          <w:szCs w:val="24"/>
          <w:highlight w:val="none"/>
        </w:rPr>
        <w:t>变动</w:t>
      </w:r>
      <w:r>
        <w:rPr>
          <w:rFonts w:ascii="宋体" w:hAnsi="宋体" w:cs="Courier New"/>
          <w:color w:val="000000"/>
          <w:sz w:val="24"/>
          <w:szCs w:val="24"/>
          <w:highlight w:val="none"/>
        </w:rPr>
        <w:t>，否则，按乙方违</w:t>
      </w:r>
      <w:r>
        <w:rPr>
          <w:rFonts w:hint="eastAsia" w:ascii="宋体" w:hAnsi="宋体" w:cs="Courier New"/>
          <w:color w:val="000000"/>
          <w:sz w:val="24"/>
          <w:szCs w:val="24"/>
          <w:highlight w:val="none"/>
        </w:rPr>
        <w:t>约</w:t>
      </w:r>
      <w:r>
        <w:rPr>
          <w:rFonts w:ascii="宋体" w:hAnsi="宋体" w:cs="Courier New"/>
          <w:color w:val="000000"/>
          <w:sz w:val="24"/>
          <w:szCs w:val="24"/>
          <w:highlight w:val="none"/>
        </w:rPr>
        <w:t>处理。</w:t>
      </w:r>
    </w:p>
    <w:p w14:paraId="53111396">
      <w:pPr>
        <w:keepNext w:val="0"/>
        <w:keepLines w:val="0"/>
        <w:pageBreakBefore w:val="0"/>
        <w:widowControl/>
        <w:kinsoku/>
        <w:wordWrap/>
        <w:overflowPunct/>
        <w:topLinePunct w:val="0"/>
        <w:autoSpaceDE/>
        <w:autoSpaceDN/>
        <w:bidi w:val="0"/>
        <w:adjustRightInd/>
        <w:snapToGrid w:val="0"/>
        <w:spacing w:line="360" w:lineRule="auto"/>
        <w:ind w:firstLine="480" w:firstLineChars="200"/>
        <w:textAlignment w:val="auto"/>
        <w:rPr>
          <w:rFonts w:ascii="宋体" w:hAnsi="宋体"/>
          <w:sz w:val="24"/>
          <w:szCs w:val="24"/>
          <w:highlight w:val="none"/>
        </w:rPr>
      </w:pPr>
      <w:r>
        <w:rPr>
          <w:rFonts w:hint="eastAsia" w:ascii="宋体" w:hAnsi="宋体" w:cs="Courier New"/>
          <w:color w:val="000000"/>
          <w:sz w:val="24"/>
          <w:szCs w:val="24"/>
          <w:highlight w:val="none"/>
        </w:rPr>
        <w:t>4.2.6</w:t>
      </w:r>
      <w:r>
        <w:rPr>
          <w:rFonts w:hint="eastAsia" w:ascii="宋体" w:hAnsi="宋体"/>
          <w:snapToGrid w:val="0"/>
          <w:kern w:val="0"/>
          <w:sz w:val="24"/>
          <w:szCs w:val="24"/>
          <w:highlight w:val="none"/>
        </w:rPr>
        <w:t>在甲方许可下乙方有要求有关方面提供必要资料和配合工作的权利。</w:t>
      </w:r>
      <w:r>
        <w:rPr>
          <w:rFonts w:hint="eastAsia" w:ascii="宋体" w:hAnsi="宋体"/>
          <w:sz w:val="24"/>
          <w:szCs w:val="24"/>
          <w:highlight w:val="none"/>
        </w:rPr>
        <w:t>乙方要求甲方提供</w:t>
      </w:r>
      <w:r>
        <w:rPr>
          <w:rFonts w:hint="eastAsia" w:ascii="宋体" w:hAnsi="宋体" w:cs="Courier New"/>
          <w:color w:val="000000"/>
          <w:sz w:val="24"/>
          <w:szCs w:val="24"/>
          <w:highlight w:val="none"/>
        </w:rPr>
        <w:t>必要</w:t>
      </w:r>
      <w:r>
        <w:rPr>
          <w:rFonts w:hint="eastAsia" w:ascii="宋体" w:hAnsi="宋体"/>
          <w:sz w:val="24"/>
          <w:szCs w:val="24"/>
          <w:highlight w:val="none"/>
        </w:rPr>
        <w:t>的技术资料、工作条件与协助事项的，应事先列明清单，并经甲方认可。合同终止后或甲方要求时，乙方应及时返还甲方。</w:t>
      </w:r>
    </w:p>
    <w:p w14:paraId="1428BA9B">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cs="Courier New"/>
          <w:color w:val="000000"/>
          <w:sz w:val="24"/>
          <w:szCs w:val="24"/>
          <w:highlight w:val="none"/>
        </w:rPr>
      </w:pPr>
      <w:r>
        <w:rPr>
          <w:rFonts w:hint="eastAsia" w:ascii="宋体" w:hAnsi="宋体" w:cs="Courier New"/>
          <w:color w:val="000000"/>
          <w:sz w:val="24"/>
          <w:szCs w:val="24"/>
          <w:highlight w:val="none"/>
        </w:rPr>
        <w:t>4.2.7乙方应对</w:t>
      </w:r>
      <w:r>
        <w:rPr>
          <w:rFonts w:hint="eastAsia" w:ascii="宋体" w:hAnsi="宋体"/>
          <w:snapToGrid w:val="0"/>
          <w:kern w:val="0"/>
          <w:sz w:val="24"/>
          <w:szCs w:val="24"/>
          <w:highlight w:val="none"/>
        </w:rPr>
        <w:t>在合同履行过程中知悉的以及</w:t>
      </w:r>
      <w:r>
        <w:rPr>
          <w:rFonts w:hint="eastAsia" w:ascii="宋体" w:hAnsi="宋体" w:cs="Courier New"/>
          <w:color w:val="000000"/>
          <w:sz w:val="24"/>
          <w:szCs w:val="24"/>
          <w:highlight w:val="none"/>
        </w:rPr>
        <w:t>甲方提供的</w:t>
      </w:r>
      <w:r>
        <w:rPr>
          <w:rFonts w:hint="eastAsia" w:ascii="宋体" w:hAnsi="宋体"/>
          <w:snapToGrid w:val="0"/>
          <w:kern w:val="0"/>
          <w:sz w:val="24"/>
          <w:szCs w:val="24"/>
          <w:highlight w:val="none"/>
        </w:rPr>
        <w:t>技术情报、资料、数据、信息</w:t>
      </w:r>
      <w:r>
        <w:rPr>
          <w:rFonts w:hint="eastAsia" w:ascii="宋体" w:hAnsi="宋体" w:cs="Courier New"/>
          <w:color w:val="000000"/>
          <w:sz w:val="24"/>
          <w:szCs w:val="24"/>
          <w:highlight w:val="none"/>
        </w:rPr>
        <w:t>等承担保密义务，不得泄露给第三方或挪作他用。该保密义务不因合同的变更、解除或终止而免除。合同终止或甲方要求时，乙方应及时归还甲方。如有必要，双方应签订《保密协议》。</w:t>
      </w:r>
    </w:p>
    <w:p w14:paraId="2AC88D0E">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cs="Courier New"/>
          <w:color w:val="000000"/>
          <w:sz w:val="24"/>
          <w:szCs w:val="24"/>
          <w:highlight w:val="none"/>
        </w:rPr>
      </w:pPr>
      <w:r>
        <w:rPr>
          <w:rFonts w:hint="eastAsia" w:ascii="宋体" w:hAnsi="宋体" w:cs="Courier New"/>
          <w:color w:val="000000"/>
          <w:sz w:val="24"/>
          <w:szCs w:val="24"/>
          <w:highlight w:val="none"/>
        </w:rPr>
        <w:t>4.2.8</w:t>
      </w:r>
      <w:r>
        <w:rPr>
          <w:rFonts w:ascii="宋体" w:hAnsi="宋体" w:cs="Courier New"/>
          <w:color w:val="000000"/>
          <w:sz w:val="24"/>
          <w:szCs w:val="24"/>
          <w:highlight w:val="none"/>
        </w:rPr>
        <w:t>乙方应</w:t>
      </w:r>
      <w:r>
        <w:rPr>
          <w:rFonts w:hint="eastAsia" w:ascii="宋体" w:hAnsi="宋体" w:cs="Courier New"/>
          <w:color w:val="000000"/>
          <w:sz w:val="24"/>
          <w:szCs w:val="24"/>
          <w:highlight w:val="none"/>
        </w:rPr>
        <w:t>按本合同书约定的进度完成本项目，按本合同书约定按时提交阶段性成果，并</w:t>
      </w:r>
      <w:r>
        <w:rPr>
          <w:rFonts w:ascii="宋体" w:hAnsi="宋体" w:cs="Courier New"/>
          <w:color w:val="000000"/>
          <w:sz w:val="24"/>
          <w:szCs w:val="24"/>
          <w:highlight w:val="none"/>
        </w:rPr>
        <w:t>每</w:t>
      </w:r>
      <w:r>
        <w:rPr>
          <w:rFonts w:hint="eastAsia" w:ascii="宋体" w:hAnsi="宋体" w:cs="Courier New"/>
          <w:color w:val="000000"/>
          <w:sz w:val="24"/>
          <w:szCs w:val="24"/>
          <w:highlight w:val="none"/>
        </w:rPr>
        <w:t>_</w:t>
      </w:r>
      <w:r>
        <w:rPr>
          <w:rFonts w:hint="eastAsia" w:ascii="宋体" w:hAnsi="宋体" w:cs="Courier New"/>
          <w:color w:val="000000"/>
          <w:sz w:val="24"/>
          <w:szCs w:val="24"/>
          <w:highlight w:val="none"/>
          <w:u w:val="single"/>
        </w:rPr>
        <w:t>3</w:t>
      </w:r>
      <w:r>
        <w:rPr>
          <w:rFonts w:hint="eastAsia" w:ascii="宋体" w:hAnsi="宋体" w:cs="Courier New"/>
          <w:color w:val="000000"/>
          <w:sz w:val="24"/>
          <w:szCs w:val="24"/>
          <w:highlight w:val="none"/>
        </w:rPr>
        <w:t>_个月</w:t>
      </w:r>
      <w:r>
        <w:rPr>
          <w:rFonts w:ascii="宋体" w:hAnsi="宋体" w:cs="Courier New"/>
          <w:color w:val="000000"/>
          <w:sz w:val="24"/>
          <w:szCs w:val="24"/>
          <w:highlight w:val="none"/>
        </w:rPr>
        <w:t>提交一份</w:t>
      </w:r>
      <w:r>
        <w:rPr>
          <w:rFonts w:hint="eastAsia" w:ascii="宋体" w:hAnsi="宋体" w:cs="Courier New"/>
          <w:color w:val="000000"/>
          <w:sz w:val="24"/>
          <w:szCs w:val="24"/>
          <w:highlight w:val="none"/>
        </w:rPr>
        <w:t>项目</w:t>
      </w:r>
      <w:r>
        <w:rPr>
          <w:rFonts w:ascii="宋体" w:hAnsi="宋体" w:cs="Courier New"/>
          <w:color w:val="000000"/>
          <w:sz w:val="24"/>
          <w:szCs w:val="24"/>
          <w:highlight w:val="none"/>
        </w:rPr>
        <w:t>执行情况报告，当本项目完成时，负责准备项目验收所需的有关材料。</w:t>
      </w:r>
    </w:p>
    <w:p w14:paraId="10DA5FA6">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cs="Courier New"/>
          <w:color w:val="000000"/>
          <w:sz w:val="24"/>
          <w:szCs w:val="24"/>
          <w:highlight w:val="none"/>
        </w:rPr>
      </w:pPr>
      <w:r>
        <w:rPr>
          <w:rFonts w:hint="eastAsia" w:ascii="宋体" w:hAnsi="宋体" w:cs="Courier New"/>
          <w:color w:val="000000"/>
          <w:sz w:val="24"/>
          <w:szCs w:val="24"/>
          <w:highlight w:val="none"/>
        </w:rPr>
        <w:t>4.2.9甲方或有关机构对本项目进行验收、评估、审计的，乙方应积极配合。</w:t>
      </w:r>
    </w:p>
    <w:p w14:paraId="139208E1">
      <w:pPr>
        <w:keepNext w:val="0"/>
        <w:keepLines w:val="0"/>
        <w:pageBreakBefore w:val="0"/>
        <w:kinsoku/>
        <w:wordWrap/>
        <w:overflowPunct/>
        <w:topLinePunct w:val="0"/>
        <w:autoSpaceDE/>
        <w:autoSpaceDN/>
        <w:bidi w:val="0"/>
        <w:adjustRightInd/>
        <w:spacing w:line="360" w:lineRule="auto"/>
        <w:ind w:firstLine="482" w:firstLineChars="200"/>
        <w:textAlignment w:val="auto"/>
        <w:outlineLvl w:val="0"/>
        <w:rPr>
          <w:rFonts w:ascii="宋体" w:hAnsi="宋体" w:cs="Courier New"/>
          <w:b/>
          <w:sz w:val="24"/>
          <w:szCs w:val="24"/>
          <w:highlight w:val="none"/>
        </w:rPr>
      </w:pPr>
      <w:bookmarkStart w:id="139" w:name="_Toc2899"/>
      <w:bookmarkStart w:id="140" w:name="_Toc511314869"/>
      <w:r>
        <w:rPr>
          <w:rFonts w:hint="eastAsia" w:ascii="宋体" w:hAnsi="宋体" w:cs="Courier New"/>
          <w:b/>
          <w:sz w:val="24"/>
          <w:szCs w:val="24"/>
          <w:highlight w:val="none"/>
        </w:rPr>
        <w:t>5知识产权条款</w:t>
      </w:r>
      <w:bookmarkEnd w:id="139"/>
      <w:bookmarkEnd w:id="140"/>
    </w:p>
    <w:p w14:paraId="0864D8BC">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cs="Courier New"/>
          <w:sz w:val="24"/>
          <w:szCs w:val="24"/>
          <w:highlight w:val="none"/>
        </w:rPr>
      </w:pPr>
      <w:r>
        <w:rPr>
          <w:rFonts w:hint="eastAsia" w:ascii="宋体" w:hAnsi="宋体" w:cs="Courier New"/>
          <w:sz w:val="24"/>
          <w:szCs w:val="24"/>
          <w:highlight w:val="none"/>
        </w:rPr>
        <w:t>5.1乙方</w:t>
      </w:r>
      <w:r>
        <w:rPr>
          <w:rFonts w:ascii="宋体" w:hAnsi="宋体" w:cs="Courier New"/>
          <w:sz w:val="24"/>
          <w:szCs w:val="24"/>
          <w:highlight w:val="none"/>
        </w:rPr>
        <w:t>完成本项目取得的成果</w:t>
      </w:r>
      <w:r>
        <w:rPr>
          <w:rFonts w:hint="eastAsia" w:ascii="宋体" w:hAnsi="宋体" w:cs="Courier New"/>
          <w:sz w:val="24"/>
          <w:szCs w:val="24"/>
          <w:highlight w:val="none"/>
        </w:rPr>
        <w:t>的知识产权归甲方所有，如</w:t>
      </w:r>
      <w:r>
        <w:rPr>
          <w:rFonts w:ascii="宋体" w:hAnsi="宋体" w:cs="Courier New"/>
          <w:sz w:val="24"/>
          <w:szCs w:val="24"/>
          <w:highlight w:val="none"/>
        </w:rPr>
        <w:t>著作、论文、研究报告等</w:t>
      </w:r>
      <w:r>
        <w:rPr>
          <w:rFonts w:hint="eastAsia" w:ascii="宋体" w:hAnsi="宋体" w:cs="Courier New"/>
          <w:sz w:val="24"/>
          <w:szCs w:val="24"/>
          <w:highlight w:val="none"/>
        </w:rPr>
        <w:t>，甲方有权自己使用、引用、发表、向第三方转让等。乙方非经甲方事先书面同意，不得自行使用项目成果及其内容或者将其提供给第三人。</w:t>
      </w:r>
    </w:p>
    <w:p w14:paraId="3E6BA47D">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cs="Courier New"/>
          <w:sz w:val="24"/>
          <w:szCs w:val="24"/>
          <w:highlight w:val="none"/>
        </w:rPr>
      </w:pPr>
      <w:r>
        <w:rPr>
          <w:rFonts w:hint="eastAsia" w:ascii="宋体" w:hAnsi="宋体" w:cs="Courier New"/>
          <w:sz w:val="24"/>
          <w:szCs w:val="24"/>
          <w:highlight w:val="none"/>
        </w:rPr>
        <w:t>5.2本项目过程中产生的项目成果以及甲方在该项目成果的基础上完成的新成果归甲方所有。乙方在该项目成果的基础上完成的新成果归乙方所有，但乙方转让或寻求合作时，甲方有优先权。</w:t>
      </w:r>
    </w:p>
    <w:p w14:paraId="6F753A6F">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cs="Courier New"/>
          <w:sz w:val="24"/>
          <w:szCs w:val="24"/>
          <w:highlight w:val="none"/>
        </w:rPr>
      </w:pPr>
      <w:r>
        <w:rPr>
          <w:rFonts w:hint="eastAsia" w:ascii="宋体" w:hAnsi="宋体" w:cs="Courier New"/>
          <w:sz w:val="24"/>
          <w:szCs w:val="24"/>
          <w:highlight w:val="none"/>
        </w:rPr>
        <w:t>5.3乙方保证在履行合同的过程中，不得侵犯任何第三方的合法权益，如知识产权等，否则须承担由此产生的全部责任，并赔偿甲方因此受到的损失。</w:t>
      </w:r>
    </w:p>
    <w:p w14:paraId="0A4C7BBB">
      <w:pPr>
        <w:keepNext w:val="0"/>
        <w:keepLines w:val="0"/>
        <w:pageBreakBefore w:val="0"/>
        <w:kinsoku/>
        <w:wordWrap/>
        <w:overflowPunct/>
        <w:topLinePunct w:val="0"/>
        <w:autoSpaceDE/>
        <w:autoSpaceDN/>
        <w:bidi w:val="0"/>
        <w:adjustRightInd/>
        <w:spacing w:line="360" w:lineRule="auto"/>
        <w:ind w:firstLine="482" w:firstLineChars="200"/>
        <w:textAlignment w:val="auto"/>
        <w:outlineLvl w:val="0"/>
        <w:rPr>
          <w:rFonts w:ascii="宋体" w:hAnsi="宋体" w:cs="Courier New"/>
          <w:b/>
          <w:sz w:val="24"/>
          <w:szCs w:val="24"/>
          <w:highlight w:val="none"/>
        </w:rPr>
      </w:pPr>
      <w:bookmarkStart w:id="141" w:name="_Toc511314870"/>
      <w:bookmarkStart w:id="142" w:name="_Toc8859"/>
      <w:r>
        <w:rPr>
          <w:rFonts w:hint="eastAsia" w:ascii="宋体" w:hAnsi="宋体" w:cs="Courier New"/>
          <w:b/>
          <w:sz w:val="24"/>
          <w:szCs w:val="24"/>
          <w:highlight w:val="none"/>
        </w:rPr>
        <w:t>6 验收条款</w:t>
      </w:r>
      <w:bookmarkEnd w:id="141"/>
      <w:bookmarkEnd w:id="142"/>
    </w:p>
    <w:p w14:paraId="6DA61482">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sz w:val="24"/>
          <w:szCs w:val="24"/>
          <w:highlight w:val="none"/>
        </w:rPr>
      </w:pPr>
      <w:r>
        <w:rPr>
          <w:rFonts w:hint="eastAsia" w:ascii="宋体" w:hAnsi="宋体"/>
          <w:sz w:val="24"/>
          <w:szCs w:val="24"/>
          <w:highlight w:val="none"/>
        </w:rPr>
        <w:t>6.1项目进行期间，甲方有权视情况对乙方项目进程以及阶段性成果进行评估，并根据评估结果，甲方有权作出以下任一决定，乙方均表示认可。乙方如有违约行为，以下决定并不排除乙方违约责任的承担。</w:t>
      </w:r>
    </w:p>
    <w:p w14:paraId="7B07BBAB">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sz w:val="24"/>
          <w:szCs w:val="24"/>
          <w:highlight w:val="none"/>
        </w:rPr>
      </w:pPr>
      <w:r>
        <w:rPr>
          <w:rFonts w:hint="eastAsia" w:ascii="宋体" w:hAnsi="宋体"/>
          <w:sz w:val="24"/>
          <w:szCs w:val="24"/>
          <w:highlight w:val="none"/>
        </w:rPr>
        <w:t>6.1.1认可乙方工作；</w:t>
      </w:r>
    </w:p>
    <w:p w14:paraId="15298828">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cs="Courier New"/>
          <w:b/>
          <w:sz w:val="24"/>
          <w:szCs w:val="24"/>
          <w:highlight w:val="none"/>
        </w:rPr>
      </w:pPr>
      <w:r>
        <w:rPr>
          <w:rFonts w:hint="eastAsia" w:ascii="宋体" w:hAnsi="宋体"/>
          <w:sz w:val="24"/>
          <w:szCs w:val="24"/>
          <w:highlight w:val="none"/>
        </w:rPr>
        <w:t>6.1.2出具项目整改意见要求乙方整改；</w:t>
      </w:r>
    </w:p>
    <w:p w14:paraId="17E05B27">
      <w:pPr>
        <w:pStyle w:val="27"/>
        <w:keepNext w:val="0"/>
        <w:keepLines w:val="0"/>
        <w:pageBreakBefore w:val="0"/>
        <w:kinsoku/>
        <w:wordWrap/>
        <w:overflowPunct/>
        <w:topLinePunct w:val="0"/>
        <w:autoSpaceDE/>
        <w:autoSpaceDN/>
        <w:bidi w:val="0"/>
        <w:adjustRightInd/>
        <w:spacing w:before="0" w:beforeAutospacing="0" w:after="0" w:afterAutospacing="0" w:line="360" w:lineRule="auto"/>
        <w:ind w:firstLine="480" w:firstLineChars="200"/>
        <w:jc w:val="both"/>
        <w:textAlignment w:val="auto"/>
        <w:rPr>
          <w:b/>
          <w:sz w:val="24"/>
          <w:szCs w:val="24"/>
          <w:highlight w:val="none"/>
        </w:rPr>
      </w:pPr>
      <w:r>
        <w:rPr>
          <w:rFonts w:hint="eastAsia"/>
          <w:sz w:val="24"/>
          <w:szCs w:val="24"/>
          <w:highlight w:val="none"/>
        </w:rPr>
        <w:t>6.1.3终止本合同，按照乙方实际工作数量和质量支付工作报酬；</w:t>
      </w:r>
    </w:p>
    <w:p w14:paraId="2B11C097">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sz w:val="24"/>
          <w:szCs w:val="24"/>
          <w:highlight w:val="none"/>
        </w:rPr>
      </w:pPr>
      <w:r>
        <w:rPr>
          <w:rFonts w:hint="eastAsia" w:ascii="宋体" w:hAnsi="宋体"/>
          <w:color w:val="000000"/>
          <w:sz w:val="24"/>
          <w:szCs w:val="24"/>
          <w:highlight w:val="none"/>
        </w:rPr>
        <w:t>6.2项目进行过程中，甲方有权组织专家对项目阶段成果进行评审，乙方应配合阶段验收并根据甲方的意见对项目阶段成果进行及时修改。</w:t>
      </w:r>
      <w:r>
        <w:rPr>
          <w:rFonts w:ascii="宋体" w:hAnsi="宋体"/>
          <w:color w:val="000000"/>
          <w:sz w:val="24"/>
          <w:szCs w:val="24"/>
          <w:highlight w:val="none"/>
        </w:rPr>
        <w:br w:type="textWrapping"/>
      </w:r>
      <w:r>
        <w:rPr>
          <w:rFonts w:hint="eastAsia" w:ascii="宋体" w:hAnsi="宋体"/>
          <w:color w:val="000000"/>
          <w:sz w:val="24"/>
          <w:szCs w:val="24"/>
          <w:highlight w:val="none"/>
        </w:rPr>
        <w:t xml:space="preserve">    6.3项目如需初验，</w:t>
      </w:r>
      <w:r>
        <w:rPr>
          <w:rFonts w:ascii="宋体" w:hAnsi="宋体"/>
          <w:color w:val="000000"/>
          <w:sz w:val="24"/>
          <w:szCs w:val="24"/>
          <w:highlight w:val="none"/>
        </w:rPr>
        <w:t>乙方</w:t>
      </w:r>
      <w:r>
        <w:rPr>
          <w:rFonts w:hint="eastAsia" w:ascii="宋体" w:hAnsi="宋体"/>
          <w:color w:val="000000"/>
          <w:sz w:val="24"/>
          <w:szCs w:val="24"/>
          <w:highlight w:val="none"/>
        </w:rPr>
        <w:t>按照本合同及附件要求提交项目初步成果</w:t>
      </w:r>
      <w:r>
        <w:rPr>
          <w:rFonts w:hint="eastAsia" w:ascii="宋体" w:hAnsi="宋体"/>
          <w:sz w:val="24"/>
          <w:szCs w:val="24"/>
          <w:highlight w:val="none"/>
        </w:rPr>
        <w:t>，甲方初验后，乙方</w:t>
      </w:r>
      <w:r>
        <w:rPr>
          <w:rFonts w:ascii="宋体" w:hAnsi="宋体"/>
          <w:sz w:val="24"/>
          <w:szCs w:val="24"/>
          <w:highlight w:val="none"/>
        </w:rPr>
        <w:t>根据甲方的意见对</w:t>
      </w:r>
      <w:r>
        <w:rPr>
          <w:rFonts w:hint="eastAsia" w:ascii="宋体" w:hAnsi="宋体"/>
          <w:sz w:val="24"/>
          <w:szCs w:val="24"/>
          <w:highlight w:val="none"/>
        </w:rPr>
        <w:t>项目初步成果</w:t>
      </w:r>
      <w:r>
        <w:rPr>
          <w:rFonts w:ascii="宋体" w:hAnsi="宋体"/>
          <w:sz w:val="24"/>
          <w:szCs w:val="24"/>
          <w:highlight w:val="none"/>
        </w:rPr>
        <w:t>进行修改</w:t>
      </w:r>
      <w:r>
        <w:rPr>
          <w:rFonts w:hint="eastAsia" w:ascii="宋体" w:hAnsi="宋体"/>
          <w:sz w:val="24"/>
          <w:szCs w:val="24"/>
          <w:highlight w:val="none"/>
        </w:rPr>
        <w:t>并按期提交修改后的项目成果进行项目终验。</w:t>
      </w:r>
    </w:p>
    <w:p w14:paraId="27A45F41">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sz w:val="24"/>
          <w:szCs w:val="24"/>
          <w:highlight w:val="none"/>
        </w:rPr>
      </w:pPr>
      <w:r>
        <w:rPr>
          <w:rFonts w:hint="eastAsia" w:ascii="宋体" w:hAnsi="宋体"/>
          <w:sz w:val="24"/>
          <w:szCs w:val="24"/>
          <w:highlight w:val="none"/>
        </w:rPr>
        <w:t>6.4项目终验。</w:t>
      </w:r>
    </w:p>
    <w:p w14:paraId="573531A6">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sz w:val="24"/>
          <w:szCs w:val="24"/>
          <w:highlight w:val="none"/>
        </w:rPr>
      </w:pPr>
      <w:r>
        <w:rPr>
          <w:rFonts w:hint="eastAsia" w:ascii="宋体" w:hAnsi="宋体"/>
          <w:sz w:val="24"/>
          <w:szCs w:val="24"/>
          <w:highlight w:val="none"/>
        </w:rPr>
        <w:t>6.4.1项目成果提交</w:t>
      </w:r>
      <w:r>
        <w:rPr>
          <w:rFonts w:ascii="宋体" w:hAnsi="宋体"/>
          <w:sz w:val="24"/>
          <w:szCs w:val="24"/>
          <w:highlight w:val="none"/>
        </w:rPr>
        <w:t>后，</w:t>
      </w:r>
      <w:r>
        <w:rPr>
          <w:rFonts w:hint="eastAsia" w:ascii="宋体" w:hAnsi="宋体"/>
          <w:sz w:val="24"/>
          <w:szCs w:val="24"/>
          <w:highlight w:val="none"/>
        </w:rPr>
        <w:t>甲方有权</w:t>
      </w:r>
      <w:r>
        <w:rPr>
          <w:rFonts w:ascii="宋体" w:hAnsi="宋体"/>
          <w:sz w:val="24"/>
          <w:szCs w:val="24"/>
          <w:highlight w:val="none"/>
        </w:rPr>
        <w:t>组织专家对</w:t>
      </w:r>
      <w:r>
        <w:rPr>
          <w:rFonts w:hint="eastAsia" w:ascii="宋体" w:hAnsi="宋体"/>
          <w:sz w:val="24"/>
          <w:szCs w:val="24"/>
          <w:highlight w:val="none"/>
        </w:rPr>
        <w:t>项目成果</w:t>
      </w:r>
      <w:r>
        <w:rPr>
          <w:rFonts w:ascii="宋体" w:hAnsi="宋体"/>
          <w:sz w:val="24"/>
          <w:szCs w:val="24"/>
          <w:highlight w:val="none"/>
        </w:rPr>
        <w:t>进行专家评审。专家评审小组根据</w:t>
      </w:r>
      <w:r>
        <w:rPr>
          <w:rFonts w:hint="eastAsia" w:ascii="宋体" w:hAnsi="宋体"/>
          <w:sz w:val="24"/>
          <w:szCs w:val="24"/>
          <w:highlight w:val="none"/>
        </w:rPr>
        <w:t>合同约定、项目需</w:t>
      </w:r>
      <w:r>
        <w:rPr>
          <w:rFonts w:ascii="宋体" w:hAnsi="宋体"/>
          <w:sz w:val="24"/>
          <w:szCs w:val="24"/>
          <w:highlight w:val="none"/>
        </w:rPr>
        <w:t>求</w:t>
      </w:r>
      <w:r>
        <w:rPr>
          <w:rFonts w:hint="eastAsia" w:ascii="宋体" w:hAnsi="宋体"/>
          <w:sz w:val="24"/>
          <w:szCs w:val="24"/>
          <w:highlight w:val="none"/>
        </w:rPr>
        <w:t>等对项目成果</w:t>
      </w:r>
      <w:r>
        <w:rPr>
          <w:rFonts w:ascii="宋体" w:hAnsi="宋体"/>
          <w:sz w:val="24"/>
          <w:szCs w:val="24"/>
          <w:highlight w:val="none"/>
        </w:rPr>
        <w:t>进行评审</w:t>
      </w:r>
      <w:r>
        <w:rPr>
          <w:rFonts w:hint="eastAsia" w:ascii="宋体" w:hAnsi="宋体"/>
          <w:sz w:val="24"/>
          <w:szCs w:val="24"/>
          <w:highlight w:val="none"/>
        </w:rPr>
        <w:t>，并出具评审意见书。</w:t>
      </w:r>
      <w:r>
        <w:rPr>
          <w:rFonts w:ascii="宋体" w:hAnsi="宋体"/>
          <w:sz w:val="24"/>
          <w:szCs w:val="24"/>
          <w:highlight w:val="none"/>
        </w:rPr>
        <w:t>对包含大量实地</w:t>
      </w:r>
      <w:r>
        <w:rPr>
          <w:rFonts w:hint="eastAsia" w:ascii="宋体" w:hAnsi="宋体"/>
          <w:sz w:val="24"/>
          <w:szCs w:val="24"/>
          <w:highlight w:val="none"/>
        </w:rPr>
        <w:t>踏勘</w:t>
      </w:r>
      <w:r>
        <w:rPr>
          <w:rFonts w:ascii="宋体" w:hAnsi="宋体"/>
          <w:sz w:val="24"/>
          <w:szCs w:val="24"/>
          <w:highlight w:val="none"/>
        </w:rPr>
        <w:t>或</w:t>
      </w:r>
      <w:r>
        <w:rPr>
          <w:rFonts w:hint="eastAsia" w:ascii="宋体" w:hAnsi="宋体"/>
          <w:sz w:val="24"/>
          <w:szCs w:val="24"/>
          <w:highlight w:val="none"/>
        </w:rPr>
        <w:t>检测</w:t>
      </w:r>
      <w:r>
        <w:rPr>
          <w:rFonts w:ascii="宋体" w:hAnsi="宋体"/>
          <w:sz w:val="24"/>
          <w:szCs w:val="24"/>
          <w:highlight w:val="none"/>
        </w:rPr>
        <w:t>的</w:t>
      </w:r>
      <w:r>
        <w:rPr>
          <w:rFonts w:hint="eastAsia" w:ascii="宋体" w:hAnsi="宋体"/>
          <w:sz w:val="24"/>
          <w:szCs w:val="24"/>
          <w:highlight w:val="none"/>
        </w:rPr>
        <w:t>项目</w:t>
      </w:r>
      <w:r>
        <w:rPr>
          <w:rFonts w:ascii="宋体" w:hAnsi="宋体"/>
          <w:sz w:val="24"/>
          <w:szCs w:val="24"/>
          <w:highlight w:val="none"/>
        </w:rPr>
        <w:t>，乙方应</w:t>
      </w:r>
      <w:r>
        <w:rPr>
          <w:rFonts w:hint="eastAsia" w:ascii="宋体" w:hAnsi="宋体"/>
          <w:sz w:val="24"/>
          <w:szCs w:val="24"/>
          <w:highlight w:val="none"/>
        </w:rPr>
        <w:t>同时</w:t>
      </w:r>
      <w:r>
        <w:rPr>
          <w:rFonts w:ascii="宋体" w:hAnsi="宋体"/>
          <w:sz w:val="24"/>
          <w:szCs w:val="24"/>
          <w:highlight w:val="none"/>
        </w:rPr>
        <w:t>向甲方提供相应的原始资料</w:t>
      </w:r>
      <w:r>
        <w:rPr>
          <w:rFonts w:hint="eastAsia" w:ascii="宋体" w:hAnsi="宋体"/>
          <w:sz w:val="24"/>
          <w:szCs w:val="24"/>
          <w:highlight w:val="none"/>
        </w:rPr>
        <w:t>及</w:t>
      </w:r>
      <w:r>
        <w:rPr>
          <w:rFonts w:ascii="宋体" w:hAnsi="宋体"/>
          <w:sz w:val="24"/>
          <w:szCs w:val="24"/>
          <w:highlight w:val="none"/>
        </w:rPr>
        <w:t>上述材料的电子文件。</w:t>
      </w:r>
    </w:p>
    <w:p w14:paraId="07DD2A65">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sz w:val="24"/>
          <w:szCs w:val="24"/>
          <w:highlight w:val="none"/>
        </w:rPr>
      </w:pPr>
      <w:r>
        <w:rPr>
          <w:rFonts w:hint="eastAsia" w:ascii="宋体" w:hAnsi="宋体"/>
          <w:sz w:val="24"/>
          <w:szCs w:val="24"/>
          <w:highlight w:val="none"/>
        </w:rPr>
        <w:t>6.4.2项目成果如需修改，乙方应根据甲方及专家评审意见对项目成果进行修改完善，甲方参照专家评审意见对项目成果认可后，出具项目验收证书，项目视为最终验收合格。</w:t>
      </w:r>
    </w:p>
    <w:p w14:paraId="3AEA3FE9">
      <w:pPr>
        <w:keepNext w:val="0"/>
        <w:keepLines w:val="0"/>
        <w:pageBreakBefore w:val="0"/>
        <w:kinsoku/>
        <w:wordWrap/>
        <w:overflowPunct/>
        <w:topLinePunct w:val="0"/>
        <w:autoSpaceDE/>
        <w:autoSpaceDN/>
        <w:bidi w:val="0"/>
        <w:adjustRightInd/>
        <w:spacing w:line="360" w:lineRule="auto"/>
        <w:ind w:firstLine="479" w:firstLineChars="199"/>
        <w:textAlignment w:val="auto"/>
        <w:outlineLvl w:val="0"/>
        <w:rPr>
          <w:rFonts w:ascii="宋体" w:hAnsi="宋体" w:cs="Courier New"/>
          <w:b/>
          <w:sz w:val="24"/>
          <w:szCs w:val="24"/>
          <w:highlight w:val="none"/>
        </w:rPr>
      </w:pPr>
      <w:bookmarkStart w:id="143" w:name="_Toc511314871"/>
      <w:bookmarkStart w:id="144" w:name="_Toc29982"/>
      <w:r>
        <w:rPr>
          <w:rFonts w:hint="eastAsia" w:ascii="宋体" w:hAnsi="宋体" w:cs="Courier New"/>
          <w:b/>
          <w:sz w:val="24"/>
          <w:szCs w:val="24"/>
          <w:highlight w:val="none"/>
        </w:rPr>
        <w:t>7 违约责任</w:t>
      </w:r>
      <w:bookmarkEnd w:id="143"/>
      <w:bookmarkEnd w:id="144"/>
    </w:p>
    <w:p w14:paraId="73ED0DE3">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cs="Courier New"/>
          <w:sz w:val="24"/>
          <w:szCs w:val="24"/>
          <w:highlight w:val="none"/>
        </w:rPr>
      </w:pPr>
      <w:r>
        <w:rPr>
          <w:rFonts w:hint="eastAsia" w:ascii="宋体" w:hAnsi="宋体" w:cs="Courier New"/>
          <w:sz w:val="24"/>
          <w:szCs w:val="24"/>
          <w:highlight w:val="none"/>
        </w:rPr>
        <w:t>7.1乙方违反合同约定义务的，经甲方书面催告后_</w:t>
      </w:r>
      <w:r>
        <w:rPr>
          <w:rFonts w:hint="eastAsia" w:ascii="宋体" w:hAnsi="宋体" w:cs="Courier New"/>
          <w:sz w:val="24"/>
          <w:szCs w:val="24"/>
          <w:highlight w:val="none"/>
          <w:u w:val="single"/>
        </w:rPr>
        <w:t>15</w:t>
      </w:r>
      <w:r>
        <w:rPr>
          <w:rFonts w:hint="eastAsia" w:ascii="宋体" w:hAnsi="宋体" w:cs="Courier New"/>
          <w:sz w:val="24"/>
          <w:szCs w:val="24"/>
          <w:highlight w:val="none"/>
        </w:rPr>
        <w:t>_日内仍未整改或整改后仍不符合合同约定的，应向甲方支付合同金额_</w:t>
      </w:r>
      <w:r>
        <w:rPr>
          <w:rFonts w:hint="eastAsia" w:ascii="宋体" w:hAnsi="宋体" w:cs="Courier New"/>
          <w:sz w:val="24"/>
          <w:szCs w:val="24"/>
          <w:highlight w:val="none"/>
          <w:u w:val="single"/>
        </w:rPr>
        <w:t>10</w:t>
      </w:r>
      <w:r>
        <w:rPr>
          <w:rFonts w:hint="eastAsia" w:ascii="宋体" w:hAnsi="宋体" w:cs="Courier New"/>
          <w:sz w:val="24"/>
          <w:szCs w:val="24"/>
          <w:highlight w:val="none"/>
        </w:rPr>
        <w:t>_%的违约金，甲方有权单方解除合同，要求乙方移交全部资料及未完成成果，违约金不足以弥补甲方损失（包括但不限于直接、间接损失、律师费、诉讼费等）的，乙方应予以补足。</w:t>
      </w:r>
    </w:p>
    <w:p w14:paraId="3B0A1832">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cs="Courier New"/>
          <w:sz w:val="24"/>
          <w:szCs w:val="24"/>
          <w:highlight w:val="none"/>
        </w:rPr>
      </w:pPr>
      <w:r>
        <w:rPr>
          <w:rFonts w:hint="eastAsia" w:ascii="宋体" w:hAnsi="宋体" w:cs="Courier New"/>
          <w:sz w:val="24"/>
          <w:szCs w:val="24"/>
          <w:highlight w:val="none"/>
        </w:rPr>
        <w:t>7.2乙方未按合同约定履行合同义务的，延迟一日须向甲方支付合同金额__</w:t>
      </w:r>
      <w:r>
        <w:rPr>
          <w:rFonts w:hint="eastAsia" w:ascii="宋体" w:hAnsi="宋体" w:cs="Courier New"/>
          <w:sz w:val="24"/>
          <w:szCs w:val="24"/>
          <w:highlight w:val="none"/>
          <w:u w:val="single"/>
        </w:rPr>
        <w:t>5</w:t>
      </w:r>
      <w:r>
        <w:rPr>
          <w:rFonts w:hint="eastAsia" w:ascii="宋体" w:hAnsi="宋体" w:cs="Courier New"/>
          <w:sz w:val="24"/>
          <w:szCs w:val="24"/>
          <w:highlight w:val="none"/>
        </w:rPr>
        <w:t>__‰的延迟履行违约金，延迟超过_</w:t>
      </w:r>
      <w:r>
        <w:rPr>
          <w:rFonts w:hint="eastAsia" w:ascii="宋体" w:hAnsi="宋体" w:cs="Courier New"/>
          <w:sz w:val="24"/>
          <w:szCs w:val="24"/>
          <w:highlight w:val="none"/>
          <w:u w:val="single"/>
        </w:rPr>
        <w:t>30</w:t>
      </w:r>
      <w:r>
        <w:rPr>
          <w:rFonts w:hint="eastAsia" w:ascii="宋体" w:hAnsi="宋体" w:cs="Courier New"/>
          <w:sz w:val="24"/>
          <w:szCs w:val="24"/>
          <w:highlight w:val="none"/>
        </w:rPr>
        <w:t>_日，甲方有权单方解除合同，要求乙方移交全部资料及未完成成果，支付甲方合同金额_</w:t>
      </w:r>
      <w:r>
        <w:rPr>
          <w:rFonts w:hint="eastAsia" w:ascii="宋体" w:hAnsi="宋体" w:cs="Courier New"/>
          <w:sz w:val="24"/>
          <w:szCs w:val="24"/>
          <w:highlight w:val="none"/>
          <w:u w:val="single"/>
        </w:rPr>
        <w:t>10</w:t>
      </w:r>
      <w:r>
        <w:rPr>
          <w:rFonts w:hint="eastAsia" w:ascii="宋体" w:hAnsi="宋体" w:cs="Courier New"/>
          <w:sz w:val="24"/>
          <w:szCs w:val="24"/>
          <w:highlight w:val="none"/>
        </w:rPr>
        <w:t>_%的违约金，违约金不足以弥补甲方损失（包括但不限于直接、间接损失、律师费、诉讼费等）的，乙方应予以补足。</w:t>
      </w:r>
    </w:p>
    <w:p w14:paraId="2FF6A62F">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cs="Courier New"/>
          <w:sz w:val="24"/>
          <w:szCs w:val="24"/>
          <w:highlight w:val="none"/>
        </w:rPr>
      </w:pPr>
      <w:r>
        <w:rPr>
          <w:rFonts w:hint="eastAsia" w:ascii="宋体" w:hAnsi="宋体" w:cs="Courier New"/>
          <w:sz w:val="24"/>
          <w:szCs w:val="24"/>
          <w:highlight w:val="none"/>
        </w:rPr>
        <w:t>7.3乙方违反合同有关的保密、知识产权约定的，应向甲方支付合同金额_</w:t>
      </w:r>
      <w:r>
        <w:rPr>
          <w:rFonts w:hint="eastAsia" w:ascii="宋体" w:hAnsi="宋体" w:cs="Courier New"/>
          <w:sz w:val="24"/>
          <w:szCs w:val="24"/>
          <w:highlight w:val="none"/>
          <w:u w:val="single"/>
        </w:rPr>
        <w:t>10</w:t>
      </w:r>
      <w:r>
        <w:rPr>
          <w:rFonts w:hint="eastAsia" w:ascii="宋体" w:hAnsi="宋体" w:cs="Courier New"/>
          <w:sz w:val="24"/>
          <w:szCs w:val="24"/>
          <w:highlight w:val="none"/>
        </w:rPr>
        <w:t>_%的违约金，承担相应法律后果，甲方有权单方解除合同，要求乙方移交全部资料及未完成成果，违约金不足以弥补甲方损失（包括但不限于直接、间接损失、律师费、诉讼费等）的，乙方应予以补足。</w:t>
      </w:r>
    </w:p>
    <w:p w14:paraId="4B8ED0EC">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cs="Courier New"/>
          <w:sz w:val="24"/>
          <w:szCs w:val="24"/>
          <w:highlight w:val="none"/>
        </w:rPr>
      </w:pPr>
      <w:r>
        <w:rPr>
          <w:rFonts w:hint="eastAsia" w:ascii="宋体" w:hAnsi="宋体" w:cs="Courier New"/>
          <w:sz w:val="24"/>
          <w:szCs w:val="24"/>
          <w:highlight w:val="none"/>
        </w:rPr>
        <w:t>7.4乙方交付的项目成果未能通过甲方验收、出现错误或质量缺陷的，乙方应支付合同金额_</w:t>
      </w:r>
      <w:r>
        <w:rPr>
          <w:rFonts w:hint="eastAsia" w:ascii="宋体" w:hAnsi="宋体" w:cs="Courier New"/>
          <w:sz w:val="24"/>
          <w:szCs w:val="24"/>
          <w:highlight w:val="none"/>
          <w:u w:val="single"/>
        </w:rPr>
        <w:t>10</w:t>
      </w:r>
      <w:r>
        <w:rPr>
          <w:rFonts w:hint="eastAsia" w:ascii="宋体" w:hAnsi="宋体" w:cs="Courier New"/>
          <w:sz w:val="24"/>
          <w:szCs w:val="24"/>
          <w:highlight w:val="none"/>
        </w:rPr>
        <w:t>_%的违约金，违约金不足以弥补甲方损失（包括但不限于直接、间接损失、律师费、诉讼费等）的，乙方应予以补足。同时，甲方有权单方解除本合同，要求乙方返还已付款项。</w:t>
      </w:r>
    </w:p>
    <w:p w14:paraId="2330E7DC">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cs="Courier New"/>
          <w:sz w:val="24"/>
          <w:szCs w:val="24"/>
          <w:highlight w:val="none"/>
        </w:rPr>
      </w:pPr>
      <w:r>
        <w:rPr>
          <w:rFonts w:hint="eastAsia" w:ascii="宋体" w:hAnsi="宋体" w:cs="Courier New"/>
          <w:sz w:val="24"/>
          <w:szCs w:val="24"/>
          <w:highlight w:val="none"/>
        </w:rPr>
        <w:t>7.5乙方在履行合同过程中故意弄虚作假的，违反相关法律法规等，应向甲方支付合同金额_</w:t>
      </w:r>
      <w:r>
        <w:rPr>
          <w:rFonts w:hint="eastAsia" w:ascii="宋体" w:hAnsi="宋体" w:cs="Courier New"/>
          <w:sz w:val="24"/>
          <w:szCs w:val="24"/>
          <w:highlight w:val="none"/>
          <w:u w:val="single"/>
        </w:rPr>
        <w:t>10</w:t>
      </w:r>
      <w:r>
        <w:rPr>
          <w:rFonts w:hint="eastAsia" w:ascii="宋体" w:hAnsi="宋体" w:cs="Courier New"/>
          <w:sz w:val="24"/>
          <w:szCs w:val="24"/>
          <w:highlight w:val="none"/>
        </w:rPr>
        <w:t>_%的违约金，承担相应法律责任，甲方有权单方解除合同，要求乙方移交全部资料及未完成成果，违约金不足以弥补甲方损失（包括但不限于直接、间接损失、律师费、诉讼费等）的，乙方应予以补足。</w:t>
      </w:r>
    </w:p>
    <w:p w14:paraId="232D74C7">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cs="Courier New"/>
          <w:sz w:val="24"/>
          <w:szCs w:val="24"/>
          <w:highlight w:val="none"/>
        </w:rPr>
      </w:pPr>
      <w:r>
        <w:rPr>
          <w:rFonts w:hint="eastAsia" w:ascii="宋体" w:hAnsi="宋体" w:cs="Courier New"/>
          <w:sz w:val="24"/>
          <w:szCs w:val="24"/>
          <w:highlight w:val="none"/>
        </w:rPr>
        <w:t>7.6 乙方违反本协议有关单独核算、专款专用等经费管理约定的，甲方有权单方解除合同，要求乙方移交全部资料及成果（包括未完成部分），并应向甲方支付合同金额_</w:t>
      </w:r>
      <w:r>
        <w:rPr>
          <w:rFonts w:hint="eastAsia" w:ascii="宋体" w:hAnsi="宋体" w:cs="Courier New"/>
          <w:sz w:val="24"/>
          <w:szCs w:val="24"/>
          <w:highlight w:val="none"/>
          <w:u w:val="single"/>
        </w:rPr>
        <w:t>10</w:t>
      </w:r>
      <w:r>
        <w:rPr>
          <w:rFonts w:hint="eastAsia" w:ascii="宋体" w:hAnsi="宋体" w:cs="Courier New"/>
          <w:sz w:val="24"/>
          <w:szCs w:val="24"/>
          <w:highlight w:val="none"/>
        </w:rPr>
        <w:t>_%的违约金，违约金不足以弥补甲方损失的，乙方应予以补足。</w:t>
      </w:r>
    </w:p>
    <w:p w14:paraId="7D628B36">
      <w:pPr>
        <w:keepNext w:val="0"/>
        <w:keepLines w:val="0"/>
        <w:pageBreakBefore w:val="0"/>
        <w:kinsoku/>
        <w:wordWrap/>
        <w:overflowPunct/>
        <w:topLinePunct w:val="0"/>
        <w:autoSpaceDE/>
        <w:autoSpaceDN/>
        <w:bidi w:val="0"/>
        <w:adjustRightInd/>
        <w:spacing w:line="360" w:lineRule="auto"/>
        <w:ind w:firstLine="479" w:firstLineChars="199"/>
        <w:textAlignment w:val="auto"/>
        <w:outlineLvl w:val="0"/>
        <w:rPr>
          <w:rFonts w:ascii="宋体" w:hAnsi="宋体" w:cs="Courier New"/>
          <w:sz w:val="24"/>
          <w:szCs w:val="24"/>
          <w:highlight w:val="none"/>
        </w:rPr>
      </w:pPr>
      <w:bookmarkStart w:id="145" w:name="_Toc511314872"/>
      <w:bookmarkStart w:id="146" w:name="_Toc28724"/>
      <w:r>
        <w:rPr>
          <w:rFonts w:hint="eastAsia" w:ascii="宋体" w:hAnsi="宋体" w:cs="Courier New"/>
          <w:b/>
          <w:sz w:val="24"/>
          <w:szCs w:val="24"/>
          <w:highlight w:val="none"/>
        </w:rPr>
        <w:t>8 不可抗力</w:t>
      </w:r>
      <w:bookmarkEnd w:id="145"/>
      <w:bookmarkEnd w:id="146"/>
    </w:p>
    <w:p w14:paraId="39B984B0">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cs="Courier New"/>
          <w:sz w:val="24"/>
          <w:szCs w:val="24"/>
          <w:highlight w:val="none"/>
        </w:rPr>
      </w:pPr>
      <w:r>
        <w:rPr>
          <w:rFonts w:hint="eastAsia" w:ascii="宋体" w:hAnsi="宋体" w:cs="Courier New"/>
          <w:sz w:val="24"/>
          <w:szCs w:val="24"/>
          <w:highlight w:val="none"/>
        </w:rPr>
        <w:t>8.1合同双方的任何一方，如由于不能预见、不能避免、不能克服的不可抗力情况发生，影响项目工作如期完成，如自然灾害（如风暴、洪水等），战争等原因，则经双方协商，甲乙双方可要求变更约定事项，顺时延迟本合同或终止本合同。双方互不承担违约责任。</w:t>
      </w:r>
    </w:p>
    <w:p w14:paraId="2B9BC45C">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cs="Courier New"/>
          <w:sz w:val="24"/>
          <w:szCs w:val="24"/>
          <w:highlight w:val="none"/>
        </w:rPr>
      </w:pPr>
      <w:r>
        <w:rPr>
          <w:rFonts w:hint="eastAsia" w:ascii="宋体" w:hAnsi="宋体" w:cs="Courier New"/>
          <w:sz w:val="24"/>
          <w:szCs w:val="24"/>
          <w:highlight w:val="none"/>
        </w:rPr>
        <w:t>8.2有不可抗力的事故发生，发生方应立刻将所发生的不可抗力的事故情况以书面形式通知另一方，并在30日内将有权机关出具的证明文件提交另一方认可。</w:t>
      </w:r>
    </w:p>
    <w:p w14:paraId="29120C7B">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cs="Courier New"/>
          <w:b/>
          <w:sz w:val="24"/>
          <w:szCs w:val="24"/>
          <w:highlight w:val="none"/>
        </w:rPr>
      </w:pPr>
      <w:r>
        <w:rPr>
          <w:rFonts w:hint="eastAsia" w:ascii="宋体" w:hAnsi="宋体" w:cs="Courier New"/>
          <w:sz w:val="24"/>
          <w:szCs w:val="24"/>
          <w:highlight w:val="none"/>
        </w:rPr>
        <w:t>8.3发生不可抗力的，双方应积极采取措施避免损失的进一步扩大，否则须就损失扩大的部分承担赔偿责任。一方延迟履行期间发生不可抗力的，不免除责任。</w:t>
      </w:r>
    </w:p>
    <w:p w14:paraId="7DC174D6">
      <w:pPr>
        <w:keepNext w:val="0"/>
        <w:keepLines w:val="0"/>
        <w:pageBreakBefore w:val="0"/>
        <w:kinsoku/>
        <w:wordWrap/>
        <w:overflowPunct/>
        <w:topLinePunct w:val="0"/>
        <w:autoSpaceDE/>
        <w:autoSpaceDN/>
        <w:bidi w:val="0"/>
        <w:adjustRightInd/>
        <w:spacing w:line="360" w:lineRule="auto"/>
        <w:ind w:firstLine="479" w:firstLineChars="199"/>
        <w:textAlignment w:val="auto"/>
        <w:outlineLvl w:val="0"/>
        <w:rPr>
          <w:rFonts w:ascii="宋体" w:hAnsi="宋体" w:cs="Courier New"/>
          <w:b/>
          <w:sz w:val="24"/>
          <w:szCs w:val="24"/>
          <w:highlight w:val="none"/>
        </w:rPr>
      </w:pPr>
      <w:bookmarkStart w:id="147" w:name="_Toc13318"/>
      <w:bookmarkStart w:id="148" w:name="_Toc511314873"/>
      <w:r>
        <w:rPr>
          <w:rFonts w:hint="eastAsia" w:ascii="宋体" w:hAnsi="宋体" w:cs="Courier New"/>
          <w:b/>
          <w:sz w:val="24"/>
          <w:szCs w:val="24"/>
          <w:highlight w:val="none"/>
        </w:rPr>
        <w:t>9 争议解决条款</w:t>
      </w:r>
      <w:bookmarkEnd w:id="147"/>
      <w:bookmarkEnd w:id="148"/>
    </w:p>
    <w:p w14:paraId="219D2F00">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cs="Courier New"/>
          <w:sz w:val="24"/>
          <w:szCs w:val="24"/>
          <w:highlight w:val="none"/>
        </w:rPr>
      </w:pPr>
      <w:r>
        <w:rPr>
          <w:rFonts w:hint="eastAsia" w:ascii="宋体" w:hAnsi="宋体" w:cs="Courier New"/>
          <w:sz w:val="24"/>
          <w:szCs w:val="24"/>
          <w:highlight w:val="none"/>
        </w:rPr>
        <w:t>对本合同履行过程中发生的一切争议，双方应本着平等互利的原则协商解决，协商不成的，双方选择以下第二种争议解决方式：</w:t>
      </w:r>
    </w:p>
    <w:p w14:paraId="63976D8F">
      <w:pPr>
        <w:keepNext w:val="0"/>
        <w:keepLines w:val="0"/>
        <w:pageBreakBefore w:val="0"/>
        <w:kinsoku/>
        <w:wordWrap/>
        <w:overflowPunct/>
        <w:topLinePunct w:val="0"/>
        <w:autoSpaceDE/>
        <w:autoSpaceDN/>
        <w:bidi w:val="0"/>
        <w:adjustRightInd/>
        <w:spacing w:line="360" w:lineRule="auto"/>
        <w:ind w:left="481" w:leftChars="229" w:firstLine="120" w:firstLineChars="50"/>
        <w:textAlignment w:val="auto"/>
        <w:rPr>
          <w:rFonts w:ascii="宋体" w:hAnsi="宋体" w:cs="Courier New"/>
          <w:sz w:val="24"/>
          <w:szCs w:val="24"/>
          <w:highlight w:val="none"/>
        </w:rPr>
      </w:pPr>
      <w:r>
        <w:rPr>
          <w:rFonts w:hint="eastAsia" w:ascii="宋体" w:hAnsi="宋体" w:cs="Courier New"/>
          <w:sz w:val="24"/>
          <w:szCs w:val="24"/>
          <w:highlight w:val="none"/>
        </w:rPr>
        <w:t>9.1由北京市仲裁委员会仲裁。</w:t>
      </w:r>
    </w:p>
    <w:p w14:paraId="0CA30034">
      <w:pPr>
        <w:keepNext w:val="0"/>
        <w:keepLines w:val="0"/>
        <w:pageBreakBefore w:val="0"/>
        <w:kinsoku/>
        <w:wordWrap/>
        <w:overflowPunct/>
        <w:topLinePunct w:val="0"/>
        <w:autoSpaceDE/>
        <w:autoSpaceDN/>
        <w:bidi w:val="0"/>
        <w:adjustRightInd/>
        <w:spacing w:line="360" w:lineRule="auto"/>
        <w:ind w:left="481" w:leftChars="229" w:firstLine="120" w:firstLineChars="50"/>
        <w:textAlignment w:val="auto"/>
        <w:rPr>
          <w:rFonts w:ascii="宋体" w:hAnsi="宋体" w:cs="Courier New"/>
          <w:sz w:val="24"/>
          <w:szCs w:val="24"/>
          <w:highlight w:val="none"/>
        </w:rPr>
      </w:pPr>
      <w:r>
        <w:rPr>
          <w:rFonts w:hint="eastAsia" w:ascii="宋体" w:hAnsi="宋体" w:cs="Courier New"/>
          <w:sz w:val="24"/>
          <w:szCs w:val="24"/>
          <w:highlight w:val="none"/>
        </w:rPr>
        <w:t>9.2向甲方所在地人民法院起诉。</w:t>
      </w:r>
    </w:p>
    <w:p w14:paraId="487EEE67">
      <w:pPr>
        <w:keepNext w:val="0"/>
        <w:keepLines w:val="0"/>
        <w:pageBreakBefore w:val="0"/>
        <w:kinsoku/>
        <w:wordWrap/>
        <w:overflowPunct/>
        <w:topLinePunct w:val="0"/>
        <w:autoSpaceDE/>
        <w:autoSpaceDN/>
        <w:bidi w:val="0"/>
        <w:adjustRightInd/>
        <w:spacing w:line="360" w:lineRule="auto"/>
        <w:ind w:firstLine="479" w:firstLineChars="199"/>
        <w:textAlignment w:val="auto"/>
        <w:outlineLvl w:val="0"/>
        <w:rPr>
          <w:rFonts w:ascii="宋体" w:hAnsi="宋体" w:cs="Courier New"/>
          <w:b/>
          <w:sz w:val="24"/>
          <w:szCs w:val="24"/>
          <w:highlight w:val="none"/>
        </w:rPr>
      </w:pPr>
      <w:bookmarkStart w:id="149" w:name="_Toc511314874"/>
      <w:bookmarkStart w:id="150" w:name="_Toc25219"/>
      <w:r>
        <w:rPr>
          <w:rFonts w:hint="eastAsia" w:ascii="宋体" w:hAnsi="宋体" w:cs="Courier New"/>
          <w:b/>
          <w:sz w:val="24"/>
          <w:szCs w:val="24"/>
          <w:highlight w:val="none"/>
        </w:rPr>
        <w:t>10</w:t>
      </w:r>
      <w:r>
        <w:rPr>
          <w:rFonts w:ascii="宋体" w:hAnsi="宋体" w:cs="Courier New"/>
          <w:b/>
          <w:sz w:val="24"/>
          <w:szCs w:val="24"/>
          <w:highlight w:val="none"/>
        </w:rPr>
        <w:t>通知</w:t>
      </w:r>
      <w:bookmarkEnd w:id="149"/>
      <w:bookmarkEnd w:id="150"/>
    </w:p>
    <w:p w14:paraId="3CFB93C0">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color w:val="000000"/>
          <w:sz w:val="24"/>
          <w:szCs w:val="24"/>
          <w:highlight w:val="none"/>
        </w:rPr>
      </w:pPr>
      <w:r>
        <w:rPr>
          <w:rFonts w:hint="eastAsia" w:ascii="宋体" w:hAnsi="宋体"/>
          <w:color w:val="000000"/>
          <w:sz w:val="24"/>
          <w:szCs w:val="24"/>
          <w:highlight w:val="none"/>
        </w:rPr>
        <w:t>10.1</w:t>
      </w:r>
      <w:r>
        <w:rPr>
          <w:rFonts w:ascii="宋体" w:hAnsi="宋体"/>
          <w:color w:val="000000"/>
          <w:sz w:val="24"/>
          <w:szCs w:val="24"/>
          <w:highlight w:val="none"/>
        </w:rPr>
        <w:t>本合同任何一方给另一方的通知，都应以书面形式发送</w:t>
      </w:r>
      <w:r>
        <w:rPr>
          <w:rFonts w:hint="eastAsia" w:ascii="宋体" w:hAnsi="宋体"/>
          <w:color w:val="000000"/>
          <w:sz w:val="24"/>
          <w:szCs w:val="24"/>
          <w:highlight w:val="none"/>
        </w:rPr>
        <w:t>到本合同确认的对方明确地址</w:t>
      </w:r>
      <w:r>
        <w:rPr>
          <w:rFonts w:ascii="宋体" w:hAnsi="宋体"/>
          <w:color w:val="000000"/>
          <w:sz w:val="24"/>
          <w:szCs w:val="24"/>
          <w:highlight w:val="none"/>
        </w:rPr>
        <w:t>，</w:t>
      </w:r>
      <w:r>
        <w:rPr>
          <w:rFonts w:hint="eastAsia" w:ascii="宋体" w:hAnsi="宋体"/>
          <w:snapToGrid w:val="0"/>
          <w:color w:val="000000"/>
          <w:kern w:val="0"/>
          <w:sz w:val="24"/>
          <w:szCs w:val="24"/>
          <w:highlight w:val="none"/>
        </w:rPr>
        <w:t>送达时间以下列规定为准：</w:t>
      </w:r>
    </w:p>
    <w:p w14:paraId="3FF01B24">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snapToGrid w:val="0"/>
          <w:color w:val="000000"/>
          <w:kern w:val="0"/>
          <w:sz w:val="24"/>
          <w:szCs w:val="24"/>
          <w:highlight w:val="none"/>
        </w:rPr>
      </w:pPr>
      <w:bookmarkStart w:id="151" w:name="_Toc511314875"/>
      <w:r>
        <w:rPr>
          <w:rFonts w:hint="eastAsia" w:ascii="宋体" w:hAnsi="宋体"/>
          <w:snapToGrid w:val="0"/>
          <w:color w:val="000000"/>
          <w:kern w:val="0"/>
          <w:sz w:val="24"/>
          <w:szCs w:val="24"/>
          <w:highlight w:val="none"/>
        </w:rPr>
        <w:t>10.1.1专人</w:t>
      </w:r>
      <w:r>
        <w:rPr>
          <w:rFonts w:ascii="宋体" w:hAnsi="宋体" w:cs="宋体"/>
          <w:color w:val="000000"/>
          <w:kern w:val="0"/>
          <w:sz w:val="24"/>
          <w:szCs w:val="24"/>
          <w:highlight w:val="none"/>
        </w:rPr>
        <w:t>递送</w:t>
      </w:r>
      <w:r>
        <w:rPr>
          <w:rFonts w:hint="eastAsia" w:ascii="宋体" w:hAnsi="宋体"/>
          <w:snapToGrid w:val="0"/>
          <w:color w:val="000000"/>
          <w:kern w:val="0"/>
          <w:sz w:val="24"/>
          <w:szCs w:val="24"/>
          <w:highlight w:val="none"/>
        </w:rPr>
        <w:t>之日视为送达之日；</w:t>
      </w:r>
      <w:bookmarkEnd w:id="151"/>
    </w:p>
    <w:p w14:paraId="0241D441">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snapToGrid w:val="0"/>
          <w:color w:val="000000"/>
          <w:kern w:val="0"/>
          <w:sz w:val="24"/>
          <w:szCs w:val="24"/>
          <w:highlight w:val="none"/>
        </w:rPr>
      </w:pPr>
      <w:r>
        <w:rPr>
          <w:rFonts w:hint="eastAsia" w:ascii="宋体" w:hAnsi="宋体"/>
          <w:snapToGrid w:val="0"/>
          <w:color w:val="000000"/>
          <w:kern w:val="0"/>
          <w:sz w:val="24"/>
          <w:szCs w:val="24"/>
          <w:highlight w:val="none"/>
        </w:rPr>
        <w:t>10.1.2邮递以邮政部门可以证明的收到日视为送达之日；</w:t>
      </w:r>
    </w:p>
    <w:p w14:paraId="4506205F">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snapToGrid w:val="0"/>
          <w:color w:val="000000"/>
          <w:kern w:val="0"/>
          <w:sz w:val="24"/>
          <w:szCs w:val="24"/>
          <w:highlight w:val="none"/>
        </w:rPr>
      </w:pPr>
      <w:r>
        <w:rPr>
          <w:rFonts w:hint="eastAsia" w:ascii="宋体" w:hAnsi="宋体"/>
          <w:snapToGrid w:val="0"/>
          <w:color w:val="000000"/>
          <w:kern w:val="0"/>
          <w:sz w:val="24"/>
          <w:szCs w:val="24"/>
          <w:highlight w:val="none"/>
        </w:rPr>
        <w:t>10.1.3电子邮件、传真以顺利发出当天后的第一个工作日视为送达之日。</w:t>
      </w:r>
    </w:p>
    <w:p w14:paraId="7C22A564">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color w:val="000000"/>
          <w:sz w:val="24"/>
          <w:szCs w:val="24"/>
          <w:highlight w:val="none"/>
        </w:rPr>
      </w:pPr>
      <w:r>
        <w:rPr>
          <w:rFonts w:hint="eastAsia" w:ascii="宋体" w:hAnsi="宋体" w:cs="宋体"/>
          <w:color w:val="000000"/>
          <w:kern w:val="0"/>
          <w:sz w:val="24"/>
          <w:szCs w:val="24"/>
          <w:highlight w:val="none"/>
        </w:rPr>
        <w:t>10.2一方</w:t>
      </w:r>
      <w:r>
        <w:rPr>
          <w:rFonts w:ascii="宋体" w:hAnsi="宋体" w:cs="宋体"/>
          <w:color w:val="000000"/>
          <w:kern w:val="0"/>
          <w:sz w:val="24"/>
          <w:szCs w:val="24"/>
          <w:highlight w:val="none"/>
        </w:rPr>
        <w:t>以</w:t>
      </w:r>
      <w:r>
        <w:rPr>
          <w:rFonts w:hint="eastAsia" w:ascii="宋体" w:hAnsi="宋体" w:cs="宋体"/>
          <w:color w:val="000000"/>
          <w:kern w:val="0"/>
          <w:sz w:val="24"/>
          <w:szCs w:val="24"/>
          <w:highlight w:val="none"/>
        </w:rPr>
        <w:t>电子邮件或</w:t>
      </w:r>
      <w:r>
        <w:rPr>
          <w:rFonts w:ascii="宋体" w:hAnsi="宋体" w:cs="宋体"/>
          <w:color w:val="000000"/>
          <w:kern w:val="0"/>
          <w:sz w:val="24"/>
          <w:szCs w:val="24"/>
          <w:highlight w:val="none"/>
        </w:rPr>
        <w:t>传真方式发送的</w:t>
      </w:r>
      <w:r>
        <w:rPr>
          <w:rFonts w:hint="eastAsia" w:ascii="宋体" w:hAnsi="宋体" w:cs="宋体"/>
          <w:color w:val="000000"/>
          <w:kern w:val="0"/>
          <w:sz w:val="24"/>
          <w:szCs w:val="24"/>
          <w:highlight w:val="none"/>
        </w:rPr>
        <w:t>通知</w:t>
      </w:r>
      <w:r>
        <w:rPr>
          <w:rFonts w:ascii="宋体" w:hAnsi="宋体" w:cs="宋体"/>
          <w:color w:val="000000"/>
          <w:kern w:val="0"/>
          <w:sz w:val="24"/>
          <w:szCs w:val="24"/>
          <w:highlight w:val="none"/>
        </w:rPr>
        <w:t>，应在发送后，随即将原件以挂号邮寄或专人递送给</w:t>
      </w:r>
      <w:r>
        <w:rPr>
          <w:rFonts w:hint="eastAsia" w:ascii="宋体" w:hAnsi="宋体" w:cs="宋体"/>
          <w:color w:val="000000"/>
          <w:kern w:val="0"/>
          <w:sz w:val="24"/>
          <w:szCs w:val="24"/>
          <w:highlight w:val="none"/>
        </w:rPr>
        <w:t>对</w:t>
      </w:r>
      <w:r>
        <w:rPr>
          <w:rFonts w:ascii="宋体" w:hAnsi="宋体" w:cs="宋体"/>
          <w:color w:val="000000"/>
          <w:kern w:val="0"/>
          <w:sz w:val="24"/>
          <w:szCs w:val="24"/>
          <w:highlight w:val="none"/>
        </w:rPr>
        <w:t>方。</w:t>
      </w:r>
    </w:p>
    <w:p w14:paraId="362C7286">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color w:val="0000FF"/>
          <w:sz w:val="24"/>
          <w:szCs w:val="24"/>
          <w:highlight w:val="none"/>
        </w:rPr>
      </w:pPr>
      <w:r>
        <w:rPr>
          <w:rFonts w:hint="eastAsia" w:ascii="宋体" w:hAnsi="宋体"/>
          <w:color w:val="000000"/>
          <w:sz w:val="24"/>
          <w:szCs w:val="24"/>
          <w:highlight w:val="none"/>
        </w:rPr>
        <w:t>10.3任何一方地址、负责人、联系方式、银行账号等的变更均应自变更之日起</w:t>
      </w:r>
      <w:r>
        <w:rPr>
          <w:rFonts w:hint="eastAsia" w:ascii="宋体" w:hAnsi="宋体"/>
          <w:bCs/>
          <w:color w:val="000000"/>
          <w:sz w:val="24"/>
          <w:szCs w:val="24"/>
          <w:highlight w:val="none"/>
        </w:rPr>
        <w:t>_</w:t>
      </w:r>
      <w:r>
        <w:rPr>
          <w:rFonts w:hint="eastAsia" w:ascii="宋体" w:hAnsi="宋体"/>
          <w:bCs/>
          <w:color w:val="000000"/>
          <w:sz w:val="24"/>
          <w:szCs w:val="24"/>
          <w:highlight w:val="none"/>
          <w:u w:val="single"/>
        </w:rPr>
        <w:t>5</w:t>
      </w:r>
      <w:r>
        <w:rPr>
          <w:rFonts w:hint="eastAsia" w:ascii="宋体" w:hAnsi="宋体"/>
          <w:bCs/>
          <w:color w:val="000000"/>
          <w:sz w:val="24"/>
          <w:szCs w:val="24"/>
          <w:highlight w:val="none"/>
        </w:rPr>
        <w:t>_</w:t>
      </w:r>
      <w:r>
        <w:rPr>
          <w:rFonts w:hint="eastAsia" w:ascii="宋体" w:hAnsi="宋体"/>
          <w:color w:val="000000"/>
          <w:sz w:val="24"/>
          <w:szCs w:val="24"/>
          <w:highlight w:val="none"/>
        </w:rPr>
        <w:t>日内书面通知对方，否则，变更方应当承担不利后果，并赔偿给对方造成的损失。</w:t>
      </w:r>
    </w:p>
    <w:p w14:paraId="1B31B222">
      <w:pPr>
        <w:keepNext w:val="0"/>
        <w:keepLines w:val="0"/>
        <w:pageBreakBefore w:val="0"/>
        <w:kinsoku/>
        <w:wordWrap/>
        <w:overflowPunct/>
        <w:topLinePunct w:val="0"/>
        <w:autoSpaceDE/>
        <w:autoSpaceDN/>
        <w:bidi w:val="0"/>
        <w:adjustRightInd/>
        <w:spacing w:line="360" w:lineRule="auto"/>
        <w:ind w:firstLine="479" w:firstLineChars="199"/>
        <w:textAlignment w:val="auto"/>
        <w:outlineLvl w:val="0"/>
        <w:rPr>
          <w:rFonts w:ascii="宋体" w:hAnsi="宋体" w:cs="Courier New"/>
          <w:b/>
          <w:color w:val="000000"/>
          <w:sz w:val="24"/>
          <w:szCs w:val="24"/>
          <w:highlight w:val="none"/>
        </w:rPr>
      </w:pPr>
      <w:bookmarkStart w:id="152" w:name="_Toc511314876"/>
      <w:bookmarkStart w:id="153" w:name="_Toc23972"/>
      <w:r>
        <w:rPr>
          <w:rFonts w:hint="eastAsia" w:ascii="宋体" w:hAnsi="宋体" w:cs="Courier New"/>
          <w:b/>
          <w:color w:val="000000"/>
          <w:sz w:val="24"/>
          <w:szCs w:val="24"/>
          <w:highlight w:val="none"/>
        </w:rPr>
        <w:t>11 其它</w:t>
      </w:r>
      <w:bookmarkEnd w:id="152"/>
      <w:bookmarkEnd w:id="153"/>
    </w:p>
    <w:p w14:paraId="393B2BA7">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bCs/>
          <w:color w:val="000000"/>
          <w:sz w:val="24"/>
          <w:szCs w:val="24"/>
          <w:highlight w:val="none"/>
        </w:rPr>
      </w:pPr>
      <w:r>
        <w:rPr>
          <w:rFonts w:hint="eastAsia" w:ascii="宋体" w:hAnsi="宋体" w:cs="Courier New"/>
          <w:color w:val="000000"/>
          <w:sz w:val="24"/>
          <w:szCs w:val="24"/>
          <w:highlight w:val="none"/>
        </w:rPr>
        <w:t>11.1本合同未尽事宜，由甲乙双方协商解决，</w:t>
      </w:r>
      <w:r>
        <w:rPr>
          <w:rFonts w:hint="eastAsia" w:ascii="宋体" w:hAnsi="宋体"/>
          <w:bCs/>
          <w:color w:val="000000"/>
          <w:sz w:val="24"/>
          <w:szCs w:val="24"/>
          <w:highlight w:val="none"/>
        </w:rPr>
        <w:t>双方协商同意后应签订补充协议，补充协议自双方签字盖章之日起生效。</w:t>
      </w:r>
    </w:p>
    <w:p w14:paraId="77E09663">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cs="Courier New"/>
          <w:color w:val="000000"/>
          <w:sz w:val="24"/>
          <w:szCs w:val="24"/>
          <w:highlight w:val="none"/>
        </w:rPr>
      </w:pPr>
      <w:r>
        <w:rPr>
          <w:rFonts w:hint="eastAsia" w:ascii="宋体" w:hAnsi="宋体" w:cs="Courier New"/>
          <w:color w:val="000000"/>
          <w:sz w:val="24"/>
          <w:szCs w:val="24"/>
          <w:highlight w:val="none"/>
        </w:rPr>
        <w:t>11.2本合同一式6份，甲方执3份，乙方执</w:t>
      </w:r>
      <w:r>
        <w:rPr>
          <w:rFonts w:hint="eastAsia" w:ascii="宋体" w:hAnsi="宋体" w:cs="Courier New"/>
          <w:sz w:val="24"/>
          <w:szCs w:val="24"/>
          <w:highlight w:val="none"/>
        </w:rPr>
        <w:t>3</w:t>
      </w:r>
      <w:r>
        <w:rPr>
          <w:rFonts w:hint="eastAsia" w:ascii="宋体" w:hAnsi="宋体" w:cs="Courier New"/>
          <w:color w:val="000000"/>
          <w:sz w:val="24"/>
          <w:szCs w:val="24"/>
          <w:highlight w:val="none"/>
        </w:rPr>
        <w:t>份，具有同等法律效力。</w:t>
      </w:r>
    </w:p>
    <w:p w14:paraId="34D3E1D2">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cs="Courier New"/>
          <w:color w:val="000000"/>
          <w:sz w:val="24"/>
          <w:szCs w:val="24"/>
          <w:highlight w:val="none"/>
        </w:rPr>
      </w:pPr>
      <w:r>
        <w:rPr>
          <w:rFonts w:hint="eastAsia" w:ascii="宋体" w:hAnsi="宋体" w:cs="Courier New"/>
          <w:color w:val="000000"/>
          <w:sz w:val="24"/>
          <w:szCs w:val="24"/>
          <w:highlight w:val="none"/>
        </w:rPr>
        <w:t>11.3本合同自双方法定代表人或者授权代表签字并加盖双方单位公章或合同专用章之日起生效。</w:t>
      </w:r>
    </w:p>
    <w:p w14:paraId="58378B82">
      <w:pPr>
        <w:keepNext w:val="0"/>
        <w:keepLines w:val="0"/>
        <w:pageBreakBefore w:val="0"/>
        <w:kinsoku/>
        <w:wordWrap/>
        <w:overflowPunct/>
        <w:topLinePunct w:val="0"/>
        <w:autoSpaceDE/>
        <w:autoSpaceDN/>
        <w:bidi w:val="0"/>
        <w:adjustRightInd/>
        <w:spacing w:line="360" w:lineRule="auto"/>
        <w:ind w:firstLine="480" w:firstLineChars="200"/>
        <w:textAlignment w:val="auto"/>
        <w:rPr>
          <w:rFonts w:ascii="宋体" w:hAnsi="宋体" w:cs="Courier New"/>
          <w:color w:val="000000"/>
          <w:sz w:val="24"/>
          <w:szCs w:val="24"/>
          <w:highlight w:val="none"/>
        </w:rPr>
      </w:pPr>
      <w:r>
        <w:rPr>
          <w:rFonts w:ascii="宋体" w:hAnsi="宋体" w:cs="Courier New"/>
          <w:color w:val="000000"/>
          <w:sz w:val="24"/>
          <w:szCs w:val="24"/>
          <w:highlight w:val="none"/>
        </w:rPr>
        <w:br w:type="page"/>
      </w:r>
    </w:p>
    <w:p w14:paraId="583C35C6">
      <w:pPr>
        <w:pStyle w:val="3"/>
        <w:jc w:val="center"/>
        <w:rPr>
          <w:rFonts w:ascii="宋体" w:hAnsi="宋体" w:eastAsia="宋体"/>
          <w:color w:val="000000"/>
          <w:sz w:val="24"/>
          <w:szCs w:val="24"/>
          <w:highlight w:val="none"/>
        </w:rPr>
      </w:pPr>
      <w:bookmarkStart w:id="154" w:name="_Toc15141"/>
      <w:bookmarkStart w:id="155" w:name="_Toc511314877"/>
      <w:r>
        <w:rPr>
          <w:rFonts w:hint="eastAsia" w:ascii="宋体" w:hAnsi="宋体" w:eastAsia="宋体"/>
          <w:color w:val="000000"/>
          <w:sz w:val="24"/>
          <w:szCs w:val="24"/>
          <w:highlight w:val="none"/>
        </w:rPr>
        <w:t>专用条款</w:t>
      </w:r>
      <w:bookmarkEnd w:id="154"/>
      <w:bookmarkEnd w:id="155"/>
    </w:p>
    <w:p w14:paraId="4171B55E">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合同专用条款是合同通用条款的补充和修改。如果两者之间有抵触，应以专用条款为准。</w:t>
      </w:r>
    </w:p>
    <w:p w14:paraId="3DA8A0B1">
      <w:pPr>
        <w:keepNext w:val="0"/>
        <w:keepLines w:val="0"/>
        <w:pageBreakBefore w:val="0"/>
        <w:widowControl/>
        <w:kinsoku/>
        <w:wordWrap/>
        <w:overflowPunct/>
        <w:topLinePunct w:val="0"/>
        <w:autoSpaceDE/>
        <w:autoSpaceDN/>
        <w:bidi w:val="0"/>
        <w:snapToGrid w:val="0"/>
        <w:spacing w:line="360" w:lineRule="auto"/>
        <w:ind w:firstLine="472" w:firstLineChars="196"/>
        <w:textAlignment w:val="auto"/>
        <w:outlineLvl w:val="0"/>
        <w:rPr>
          <w:rFonts w:hint="eastAsia" w:ascii="宋体" w:hAnsi="宋体" w:eastAsia="宋体" w:cs="宋体"/>
          <w:b/>
          <w:color w:val="000000"/>
          <w:sz w:val="24"/>
          <w:szCs w:val="24"/>
          <w:highlight w:val="none"/>
        </w:rPr>
      </w:pPr>
      <w:bookmarkStart w:id="156" w:name="_Toc19940"/>
      <w:bookmarkStart w:id="157" w:name="_Toc511314878"/>
      <w:r>
        <w:rPr>
          <w:rFonts w:hint="eastAsia" w:ascii="宋体" w:hAnsi="宋体" w:eastAsia="宋体" w:cs="宋体"/>
          <w:b/>
          <w:color w:val="000000"/>
          <w:sz w:val="24"/>
          <w:szCs w:val="24"/>
          <w:highlight w:val="none"/>
        </w:rPr>
        <w:t>1 项目内容</w:t>
      </w:r>
      <w:bookmarkEnd w:id="156"/>
      <w:bookmarkEnd w:id="157"/>
    </w:p>
    <w:p w14:paraId="3B67C64E">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highlight w:val="none"/>
        </w:rPr>
      </w:pPr>
      <w:bookmarkStart w:id="158" w:name="_Toc511314879"/>
      <w:r>
        <w:rPr>
          <w:rFonts w:hint="eastAsia" w:ascii="宋体" w:hAnsi="宋体" w:eastAsia="宋体" w:cs="宋体"/>
          <w:color w:val="000000"/>
          <w:sz w:val="24"/>
          <w:szCs w:val="24"/>
          <w:highlight w:val="none"/>
        </w:rPr>
        <w:t>1.1项目名称：</w:t>
      </w:r>
      <w:r>
        <w:rPr>
          <w:rFonts w:hint="eastAsia" w:ascii="宋体" w:hAnsi="宋体" w:eastAsia="宋体" w:cs="宋体"/>
          <w:sz w:val="24"/>
          <w:szCs w:val="24"/>
          <w:highlight w:val="none"/>
        </w:rPr>
        <w:t>北京市地下管线基础信息统计</w:t>
      </w:r>
      <w:bookmarkEnd w:id="158"/>
    </w:p>
    <w:p w14:paraId="1E4FEBE8">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1.2服务地点：北京市</w:t>
      </w:r>
    </w:p>
    <w:p w14:paraId="0A7C2A72">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1.3乙方取得项目方式：竞争比选</w:t>
      </w:r>
    </w:p>
    <w:p w14:paraId="0294E83E">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1.4项目统计内容：</w:t>
      </w:r>
    </w:p>
    <w:p w14:paraId="7EDA1B61">
      <w:pPr>
        <w:keepNext w:val="0"/>
        <w:keepLines w:val="0"/>
        <w:pageBreakBefore w:val="0"/>
        <w:numPr>
          <w:ilvl w:val="0"/>
          <w:numId w:val="1"/>
        </w:numPr>
        <w:kinsoku/>
        <w:wordWrap/>
        <w:overflowPunct/>
        <w:topLinePunct w:val="0"/>
        <w:autoSpaceDE/>
        <w:autoSpaceDN/>
        <w:bidi w:val="0"/>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统计范围：本市行政区域范围内的城市地下管线和长输管道。城市地下管线分为供水、排水、再生水、燃气、供热、电力、通信七大类，包括地下管网和与其相连的用户线两部分。原则上以建筑红线为分界点划分地下管网和用户线，各单位可参照此原则，并结合专业特点，确定和提出符合本专业实际情况的分界点。城市地下管线统计的截止点为用户楼（门）前。</w:t>
      </w:r>
    </w:p>
    <w:p w14:paraId="39B80A56">
      <w:pPr>
        <w:keepNext w:val="0"/>
        <w:keepLines w:val="0"/>
        <w:pageBreakBefore w:val="0"/>
        <w:numPr>
          <w:ilvl w:val="0"/>
          <w:numId w:val="1"/>
        </w:numPr>
        <w:kinsoku/>
        <w:wordWrap/>
        <w:overflowPunct/>
        <w:topLinePunct w:val="0"/>
        <w:autoSpaceDE/>
        <w:autoSpaceDN/>
        <w:bidi w:val="0"/>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统计内容：一是城市地下管线按材质、压力、管径、建成年代等指标划分的管线长度；按服役情况、权属情况、运行维护情况划分的管线长度；井盖类设施种类及数量；地下管线和井盖类设施的区域分布情况。二是长输管道按管道长度、输送介质、压力等级、区域分布等具体指标。三是城市地下管线及长输管道的管理情况。</w:t>
      </w:r>
    </w:p>
    <w:p w14:paraId="2E9E23F5">
      <w:pPr>
        <w:keepNext w:val="0"/>
        <w:keepLines w:val="0"/>
        <w:pageBreakBefore w:val="0"/>
        <w:numPr>
          <w:ilvl w:val="0"/>
          <w:numId w:val="1"/>
        </w:numPr>
        <w:kinsoku/>
        <w:wordWrap/>
        <w:overflowPunct/>
        <w:topLinePunct w:val="0"/>
        <w:autoSpaceDE/>
        <w:autoSpaceDN/>
        <w:bidi w:val="0"/>
        <w:spacing w:line="360" w:lineRule="auto"/>
        <w:ind w:firstLine="480"/>
        <w:textAlignment w:val="auto"/>
        <w:rPr>
          <w:rStyle w:val="82"/>
          <w:rFonts w:hint="eastAsia" w:ascii="宋体" w:hAnsi="宋体" w:eastAsia="宋体" w:cs="宋体"/>
          <w:b w:val="0"/>
          <w:sz w:val="24"/>
          <w:szCs w:val="24"/>
          <w:highlight w:val="none"/>
        </w:rPr>
      </w:pPr>
      <w:r>
        <w:rPr>
          <w:rFonts w:hint="eastAsia" w:ascii="宋体" w:hAnsi="宋体" w:eastAsia="宋体" w:cs="宋体"/>
          <w:sz w:val="24"/>
          <w:szCs w:val="24"/>
          <w:highlight w:val="none"/>
        </w:rPr>
        <w:t>统计数据报送单位：16个行政</w:t>
      </w:r>
      <w:r>
        <w:rPr>
          <w:rFonts w:hint="eastAsia" w:ascii="宋体" w:hAnsi="宋体" w:eastAsia="宋体" w:cs="宋体"/>
          <w:color w:val="000000"/>
          <w:sz w:val="24"/>
          <w:szCs w:val="24"/>
          <w:highlight w:val="none"/>
        </w:rPr>
        <w:t>区城市管理委、</w:t>
      </w:r>
      <w:r>
        <w:rPr>
          <w:rFonts w:hint="eastAsia" w:ascii="宋体" w:hAnsi="宋体" w:eastAsia="宋体" w:cs="宋体"/>
          <w:sz w:val="24"/>
          <w:szCs w:val="24"/>
          <w:highlight w:val="none"/>
        </w:rPr>
        <w:t>19家市级专业管线权属单位、4家长输管道单位。</w:t>
      </w:r>
    </w:p>
    <w:p w14:paraId="6817F0D8">
      <w:pPr>
        <w:keepNext w:val="0"/>
        <w:keepLines w:val="0"/>
        <w:pageBreakBefore w:val="0"/>
        <w:widowControl/>
        <w:kinsoku/>
        <w:wordWrap/>
        <w:overflowPunct/>
        <w:topLinePunct w:val="0"/>
        <w:autoSpaceDE/>
        <w:autoSpaceDN/>
        <w:bidi w:val="0"/>
        <w:snapToGrid w:val="0"/>
        <w:spacing w:line="360" w:lineRule="auto"/>
        <w:ind w:firstLine="472" w:firstLineChars="196"/>
        <w:textAlignment w:val="auto"/>
        <w:outlineLvl w:val="0"/>
        <w:rPr>
          <w:rFonts w:hint="eastAsia" w:ascii="宋体" w:hAnsi="宋体" w:eastAsia="宋体" w:cs="宋体"/>
          <w:b/>
          <w:sz w:val="24"/>
          <w:szCs w:val="24"/>
          <w:highlight w:val="none"/>
        </w:rPr>
      </w:pPr>
      <w:bookmarkStart w:id="159" w:name="_Toc511314880"/>
      <w:bookmarkStart w:id="160" w:name="_Toc3093"/>
      <w:r>
        <w:rPr>
          <w:rFonts w:hint="eastAsia" w:ascii="宋体" w:hAnsi="宋体" w:eastAsia="宋体" w:cs="宋体"/>
          <w:b/>
          <w:color w:val="000000"/>
          <w:sz w:val="24"/>
          <w:szCs w:val="24"/>
          <w:highlight w:val="none"/>
        </w:rPr>
        <w:t xml:space="preserve">2 </w:t>
      </w:r>
      <w:r>
        <w:rPr>
          <w:rFonts w:hint="eastAsia" w:ascii="宋体" w:hAnsi="宋体" w:eastAsia="宋体" w:cs="宋体"/>
          <w:b/>
          <w:sz w:val="24"/>
          <w:szCs w:val="24"/>
          <w:highlight w:val="none"/>
        </w:rPr>
        <w:t>项目目标及项目成果</w:t>
      </w:r>
      <w:bookmarkEnd w:id="159"/>
      <w:bookmarkEnd w:id="160"/>
    </w:p>
    <w:p w14:paraId="0313FB54">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bCs/>
          <w:color w:val="000000"/>
          <w:sz w:val="24"/>
          <w:szCs w:val="24"/>
          <w:highlight w:val="none"/>
        </w:rPr>
        <w:t>2.1</w:t>
      </w:r>
      <w:r>
        <w:rPr>
          <w:rFonts w:hint="eastAsia" w:ascii="宋体" w:hAnsi="宋体" w:eastAsia="宋体" w:cs="宋体"/>
          <w:sz w:val="24"/>
          <w:szCs w:val="24"/>
          <w:highlight w:val="none"/>
        </w:rPr>
        <w:t>中选单位作为北京市地下管线基础信息统计工作的技术支持单位，在总体工作模式稳定的基础上，结合甲方需求，主要负责以下工作：</w:t>
      </w:r>
    </w:p>
    <w:p w14:paraId="11172957">
      <w:pPr>
        <w:keepNext w:val="0"/>
        <w:keepLines w:val="0"/>
        <w:pageBreakBefore w:val="0"/>
        <w:numPr>
          <w:ilvl w:val="0"/>
          <w:numId w:val="2"/>
        </w:numPr>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开展地下管线基础信息统计工作研究，完善统计工作相关制度。</w:t>
      </w:r>
    </w:p>
    <w:p w14:paraId="65774A2C">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根据本年度统计工作任务和地下管线综合管理体制建设要求，编制本年度北京市地下管线统计工作方案。统计工作方案内容应包括：指导思想、工作目标、工作内容、职责分工、工作进度、保障措施等。</w:t>
      </w:r>
    </w:p>
    <w:p w14:paraId="184140F1">
      <w:pPr>
        <w:keepNext w:val="0"/>
        <w:keepLines w:val="0"/>
        <w:pageBreakBefore w:val="0"/>
        <w:numPr>
          <w:ilvl w:val="0"/>
          <w:numId w:val="2"/>
        </w:numPr>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统计工作培训</w:t>
      </w:r>
    </w:p>
    <w:p w14:paraId="0A0AA5C8">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根据本年度工作特点和参与单位的任务差异，有针对性地编制统计工作培训材料，组织开展全市统计直报单位的培训工作。在统计实施过程中，结合各单位的需求，为各统计单位提供必要的技术服务，必要时配合各直报单位开展基层单位的培训工作。</w:t>
      </w:r>
    </w:p>
    <w:p w14:paraId="7240172B">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（3）统计实施过程技术咨询和指导</w:t>
      </w:r>
    </w:p>
    <w:p w14:paraId="16AD5E27">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在统计工作实施阶段，对各单位的统计工作进行过程控制，应采用电话沟通、实地走访调研等形式，按计划定期了解各单位的统计工作进度情况，存在的问题和不足，并及时协调解决各单位在统计工作中遇到的问题。</w:t>
      </w:r>
    </w:p>
    <w:p w14:paraId="6596C019">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（4）数据质量检查和校核</w:t>
      </w:r>
    </w:p>
    <w:p w14:paraId="387948E4">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在数据上报阶段，及时、动态对各单位上报的统计数据报表进行检查，包括对统计报表格式规范性和完整性，统计数据的全面性、稳定性和规范性的检查。针对检查中发现的问题，及时与行业主管部门和报送单位进行沟通核实，最大限度保证统计数据的真实性和可靠性。</w:t>
      </w:r>
    </w:p>
    <w:p w14:paraId="139E3623">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（5）数据分析和报告编制</w:t>
      </w:r>
    </w:p>
    <w:p w14:paraId="0DAF262D">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研究统计数据分析思路和方法，在往年数据分析的基础上，进一步深化与其他同类城市对比分析、管线数据趋势预测等分析内容。优化统计数据分析报告结构，完善统计数据分析报告校对机制，最终形成《20</w:t>
      </w:r>
      <w:r>
        <w:rPr>
          <w:rFonts w:hint="eastAsia" w:ascii="宋体" w:hAnsi="宋体" w:cs="宋体"/>
          <w:sz w:val="24"/>
          <w:szCs w:val="24"/>
          <w:highlight w:val="none"/>
          <w:lang w:val="en-US" w:eastAsia="zh-CN"/>
        </w:rPr>
        <w:t>20</w:t>
      </w:r>
      <w:r>
        <w:rPr>
          <w:rFonts w:hint="eastAsia" w:ascii="宋体" w:hAnsi="宋体" w:eastAsia="宋体" w:cs="宋体"/>
          <w:sz w:val="24"/>
          <w:szCs w:val="24"/>
          <w:highlight w:val="none"/>
        </w:rPr>
        <w:t>年度北京市地下管线基础信息统计分析报告》和《20</w:t>
      </w:r>
      <w:r>
        <w:rPr>
          <w:rFonts w:hint="eastAsia" w:ascii="宋体" w:hAnsi="宋体" w:cs="宋体"/>
          <w:sz w:val="24"/>
          <w:szCs w:val="24"/>
          <w:highlight w:val="none"/>
          <w:lang w:val="en-US" w:eastAsia="zh-CN"/>
        </w:rPr>
        <w:t>20</w:t>
      </w:r>
      <w:r>
        <w:rPr>
          <w:rFonts w:hint="eastAsia" w:ascii="宋体" w:hAnsi="宋体" w:eastAsia="宋体" w:cs="宋体"/>
          <w:sz w:val="24"/>
          <w:szCs w:val="24"/>
          <w:highlight w:val="none"/>
        </w:rPr>
        <w:t>年度北京市地下管线基础信息统计概况》，并保证报告中数据的真实性和准确性。</w:t>
      </w:r>
    </w:p>
    <w:p w14:paraId="78C9DC26">
      <w:pPr>
        <w:keepNext w:val="0"/>
        <w:keepLines w:val="0"/>
        <w:pageBreakBefore w:val="0"/>
        <w:widowControl/>
        <w:kinsoku/>
        <w:wordWrap/>
        <w:overflowPunct/>
        <w:topLinePunct w:val="0"/>
        <w:autoSpaceDE/>
        <w:autoSpaceDN/>
        <w:bidi w:val="0"/>
        <w:snapToGrid w:val="0"/>
        <w:spacing w:line="360" w:lineRule="auto"/>
        <w:ind w:firstLine="472" w:firstLineChars="196"/>
        <w:textAlignment w:val="auto"/>
        <w:outlineLvl w:val="0"/>
        <w:rPr>
          <w:rFonts w:hint="eastAsia" w:ascii="宋体" w:hAnsi="宋体" w:eastAsia="宋体" w:cs="宋体"/>
          <w:b/>
          <w:color w:val="000000"/>
          <w:sz w:val="24"/>
          <w:szCs w:val="24"/>
          <w:highlight w:val="none"/>
        </w:rPr>
      </w:pPr>
      <w:bookmarkStart w:id="161" w:name="_Toc17828"/>
      <w:bookmarkStart w:id="162" w:name="_Toc511314881"/>
      <w:r>
        <w:rPr>
          <w:rFonts w:hint="eastAsia" w:ascii="宋体" w:hAnsi="宋体" w:eastAsia="宋体" w:cs="宋体"/>
          <w:b/>
          <w:color w:val="000000"/>
          <w:sz w:val="24"/>
          <w:szCs w:val="24"/>
          <w:highlight w:val="none"/>
        </w:rPr>
        <w:t>3 项目成果及提供形式</w:t>
      </w:r>
      <w:bookmarkEnd w:id="161"/>
      <w:bookmarkEnd w:id="162"/>
    </w:p>
    <w:p w14:paraId="5BE16E21">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3.1项目成果形式、数量：《</w:t>
      </w:r>
      <w:r>
        <w:rPr>
          <w:rFonts w:hint="eastAsia" w:ascii="宋体" w:hAnsi="宋体" w:eastAsia="宋体" w:cs="宋体"/>
          <w:sz w:val="24"/>
          <w:szCs w:val="24"/>
          <w:highlight w:val="none"/>
        </w:rPr>
        <w:t>20</w:t>
      </w:r>
      <w:r>
        <w:rPr>
          <w:rFonts w:hint="eastAsia" w:ascii="宋体" w:hAnsi="宋体" w:cs="宋体"/>
          <w:sz w:val="24"/>
          <w:szCs w:val="24"/>
          <w:highlight w:val="none"/>
          <w:lang w:val="en-US" w:eastAsia="zh-CN"/>
        </w:rPr>
        <w:t>20</w:t>
      </w:r>
      <w:r>
        <w:rPr>
          <w:rFonts w:hint="eastAsia" w:ascii="宋体" w:hAnsi="宋体" w:eastAsia="宋体" w:cs="宋体"/>
          <w:bCs/>
          <w:color w:val="000000"/>
          <w:sz w:val="24"/>
          <w:szCs w:val="24"/>
          <w:highlight w:val="none"/>
        </w:rPr>
        <w:t>年度北京市地下管线基础信息统计工作方案》纸质版两份并提交电子版。</w:t>
      </w:r>
    </w:p>
    <w:p w14:paraId="35DD6D10">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Cs/>
          <w:color w:val="000000"/>
          <w:sz w:val="24"/>
          <w:szCs w:val="24"/>
          <w:highlight w:val="none"/>
        </w:rPr>
      </w:pPr>
      <w:bookmarkStart w:id="163" w:name="_Toc511314882"/>
      <w:r>
        <w:rPr>
          <w:rFonts w:hint="eastAsia" w:ascii="宋体" w:hAnsi="宋体" w:eastAsia="宋体" w:cs="宋体"/>
          <w:sz w:val="24"/>
          <w:szCs w:val="24"/>
          <w:highlight w:val="none"/>
        </w:rPr>
        <w:t>3.2项目成果形式、数量：20</w:t>
      </w:r>
      <w:r>
        <w:rPr>
          <w:rFonts w:hint="eastAsia" w:ascii="宋体" w:hAnsi="宋体" w:cs="宋体"/>
          <w:sz w:val="24"/>
          <w:szCs w:val="24"/>
          <w:highlight w:val="none"/>
          <w:lang w:val="en-US" w:eastAsia="zh-CN"/>
        </w:rPr>
        <w:t>20</w:t>
      </w:r>
      <w:r>
        <w:rPr>
          <w:rFonts w:hint="eastAsia" w:ascii="宋体" w:hAnsi="宋体" w:eastAsia="宋体" w:cs="宋体"/>
          <w:sz w:val="24"/>
          <w:szCs w:val="24"/>
          <w:highlight w:val="none"/>
        </w:rPr>
        <w:t>年度北京市地下管线基础信息统计工作培训材料（文本</w:t>
      </w:r>
      <w:r>
        <w:rPr>
          <w:rFonts w:hint="eastAsia" w:ascii="宋体" w:hAnsi="宋体" w:eastAsia="宋体" w:cs="宋体"/>
          <w:bCs/>
          <w:color w:val="000000"/>
          <w:sz w:val="24"/>
          <w:szCs w:val="24"/>
          <w:highlight w:val="none"/>
        </w:rPr>
        <w:t xml:space="preserve">及幻灯片）一套。 </w:t>
      </w:r>
    </w:p>
    <w:p w14:paraId="1626AFBC">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3.3项目成果形式、数量：《</w:t>
      </w:r>
      <w:r>
        <w:rPr>
          <w:rFonts w:hint="eastAsia" w:ascii="宋体" w:hAnsi="宋体" w:eastAsia="宋体" w:cs="宋体"/>
          <w:sz w:val="24"/>
          <w:szCs w:val="24"/>
          <w:highlight w:val="none"/>
        </w:rPr>
        <w:t>20</w:t>
      </w:r>
      <w:r>
        <w:rPr>
          <w:rFonts w:hint="eastAsia" w:ascii="宋体" w:hAnsi="宋体" w:cs="宋体"/>
          <w:sz w:val="24"/>
          <w:szCs w:val="24"/>
          <w:highlight w:val="none"/>
          <w:lang w:val="en-US" w:eastAsia="zh-CN"/>
        </w:rPr>
        <w:t>20</w:t>
      </w:r>
      <w:r>
        <w:rPr>
          <w:rFonts w:hint="eastAsia" w:ascii="宋体" w:hAnsi="宋体" w:eastAsia="宋体" w:cs="宋体"/>
          <w:bCs/>
          <w:color w:val="000000"/>
          <w:sz w:val="24"/>
          <w:szCs w:val="24"/>
          <w:highlight w:val="none"/>
        </w:rPr>
        <w:t>年度北京市地下管线基础信息统计分析报告》和《</w:t>
      </w:r>
      <w:r>
        <w:rPr>
          <w:rFonts w:hint="eastAsia" w:ascii="宋体" w:hAnsi="宋体" w:eastAsia="宋体" w:cs="宋体"/>
          <w:sz w:val="24"/>
          <w:szCs w:val="24"/>
          <w:highlight w:val="none"/>
        </w:rPr>
        <w:t>20</w:t>
      </w:r>
      <w:r>
        <w:rPr>
          <w:rFonts w:hint="eastAsia" w:ascii="宋体" w:hAnsi="宋体" w:cs="宋体"/>
          <w:sz w:val="24"/>
          <w:szCs w:val="24"/>
          <w:highlight w:val="none"/>
          <w:lang w:val="en-US" w:eastAsia="zh-CN"/>
        </w:rPr>
        <w:t>20</w:t>
      </w:r>
      <w:r>
        <w:rPr>
          <w:rFonts w:hint="eastAsia" w:ascii="宋体" w:hAnsi="宋体" w:eastAsia="宋体" w:cs="宋体"/>
          <w:bCs/>
          <w:color w:val="000000"/>
          <w:sz w:val="24"/>
          <w:szCs w:val="24"/>
          <w:highlight w:val="none"/>
        </w:rPr>
        <w:t>年度北京市地下管线基础信息统计概况》纸质版两份并提交电子版。</w:t>
      </w:r>
    </w:p>
    <w:p w14:paraId="072C76B1">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3.4项目成果的交付时间：</w:t>
      </w:r>
    </w:p>
    <w:p w14:paraId="050306F2">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（1）《</w:t>
      </w:r>
      <w:r>
        <w:rPr>
          <w:rFonts w:hint="eastAsia" w:ascii="宋体" w:hAnsi="宋体" w:eastAsia="宋体" w:cs="宋体"/>
          <w:sz w:val="24"/>
          <w:szCs w:val="24"/>
          <w:highlight w:val="none"/>
        </w:rPr>
        <w:t>20</w:t>
      </w:r>
      <w:r>
        <w:rPr>
          <w:rFonts w:hint="eastAsia" w:ascii="宋体" w:hAnsi="宋体" w:cs="宋体"/>
          <w:sz w:val="24"/>
          <w:szCs w:val="24"/>
          <w:highlight w:val="none"/>
          <w:lang w:val="en-US" w:eastAsia="zh-CN"/>
        </w:rPr>
        <w:t>20</w:t>
      </w:r>
      <w:r>
        <w:rPr>
          <w:rFonts w:hint="eastAsia" w:ascii="宋体" w:hAnsi="宋体" w:eastAsia="宋体" w:cs="宋体"/>
          <w:bCs/>
          <w:color w:val="000000"/>
          <w:sz w:val="24"/>
          <w:szCs w:val="24"/>
          <w:highlight w:val="none"/>
        </w:rPr>
        <w:t>年度北京市地下管线基础信息统计工作方案》提交时间为</w:t>
      </w:r>
      <w:r>
        <w:rPr>
          <w:rFonts w:hint="eastAsia" w:ascii="宋体" w:hAnsi="宋体" w:eastAsia="宋体" w:cs="宋体"/>
          <w:sz w:val="24"/>
          <w:szCs w:val="24"/>
          <w:highlight w:val="none"/>
        </w:rPr>
        <w:t>20</w:t>
      </w:r>
      <w:r>
        <w:rPr>
          <w:rFonts w:hint="eastAsia" w:ascii="宋体" w:hAnsi="宋体" w:cs="宋体"/>
          <w:sz w:val="24"/>
          <w:szCs w:val="24"/>
          <w:highlight w:val="none"/>
          <w:lang w:val="en-US" w:eastAsia="zh-CN"/>
        </w:rPr>
        <w:t>20</w:t>
      </w:r>
      <w:r>
        <w:rPr>
          <w:rFonts w:hint="eastAsia" w:ascii="宋体" w:hAnsi="宋体" w:eastAsia="宋体" w:cs="宋体"/>
          <w:bCs/>
          <w:color w:val="000000"/>
          <w:sz w:val="24"/>
          <w:szCs w:val="24"/>
          <w:highlight w:val="none"/>
        </w:rPr>
        <w:t>年11月30日前。</w:t>
      </w:r>
    </w:p>
    <w:p w14:paraId="6C01EAB6">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（2）</w:t>
      </w:r>
      <w:r>
        <w:rPr>
          <w:rFonts w:hint="eastAsia" w:ascii="宋体" w:hAnsi="宋体" w:eastAsia="宋体" w:cs="宋体"/>
          <w:sz w:val="24"/>
          <w:szCs w:val="24"/>
          <w:highlight w:val="none"/>
        </w:rPr>
        <w:t>20</w:t>
      </w:r>
      <w:r>
        <w:rPr>
          <w:rFonts w:hint="eastAsia" w:ascii="宋体" w:hAnsi="宋体" w:cs="宋体"/>
          <w:sz w:val="24"/>
          <w:szCs w:val="24"/>
          <w:highlight w:val="none"/>
          <w:lang w:val="en-US" w:eastAsia="zh-CN"/>
        </w:rPr>
        <w:t>20</w:t>
      </w:r>
      <w:r>
        <w:rPr>
          <w:rFonts w:hint="eastAsia" w:ascii="宋体" w:hAnsi="宋体" w:eastAsia="宋体" w:cs="宋体"/>
          <w:bCs/>
          <w:color w:val="000000"/>
          <w:sz w:val="24"/>
          <w:szCs w:val="24"/>
          <w:highlight w:val="none"/>
        </w:rPr>
        <w:t>年度北京市地下管线基础信息统计工作培训材料提交时间为</w:t>
      </w:r>
      <w:r>
        <w:rPr>
          <w:rFonts w:hint="eastAsia" w:ascii="宋体" w:hAnsi="宋体" w:eastAsia="宋体" w:cs="宋体"/>
          <w:sz w:val="24"/>
          <w:szCs w:val="24"/>
          <w:highlight w:val="none"/>
        </w:rPr>
        <w:t>20</w:t>
      </w:r>
      <w:r>
        <w:rPr>
          <w:rFonts w:hint="eastAsia" w:ascii="宋体" w:hAnsi="宋体" w:cs="宋体"/>
          <w:sz w:val="24"/>
          <w:szCs w:val="24"/>
          <w:highlight w:val="none"/>
          <w:lang w:val="en-US" w:eastAsia="zh-CN"/>
        </w:rPr>
        <w:t>20</w:t>
      </w:r>
      <w:r>
        <w:rPr>
          <w:rFonts w:hint="eastAsia" w:ascii="宋体" w:hAnsi="宋体" w:eastAsia="宋体" w:cs="宋体"/>
          <w:bCs/>
          <w:color w:val="000000"/>
          <w:sz w:val="24"/>
          <w:szCs w:val="24"/>
          <w:highlight w:val="none"/>
        </w:rPr>
        <w:t>年11月30日前。</w:t>
      </w:r>
    </w:p>
    <w:p w14:paraId="28292C57">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（3）《</w:t>
      </w:r>
      <w:r>
        <w:rPr>
          <w:rFonts w:hint="eastAsia" w:ascii="宋体" w:hAnsi="宋体" w:eastAsia="宋体" w:cs="宋体"/>
          <w:sz w:val="24"/>
          <w:szCs w:val="24"/>
          <w:highlight w:val="none"/>
        </w:rPr>
        <w:t>20</w:t>
      </w:r>
      <w:r>
        <w:rPr>
          <w:rFonts w:hint="eastAsia" w:ascii="宋体" w:hAnsi="宋体" w:cs="宋体"/>
          <w:sz w:val="24"/>
          <w:szCs w:val="24"/>
          <w:highlight w:val="none"/>
          <w:lang w:val="en-US" w:eastAsia="zh-CN"/>
        </w:rPr>
        <w:t>20</w:t>
      </w:r>
      <w:r>
        <w:rPr>
          <w:rFonts w:hint="eastAsia" w:ascii="宋体" w:hAnsi="宋体" w:eastAsia="宋体" w:cs="宋体"/>
          <w:bCs/>
          <w:color w:val="000000"/>
          <w:sz w:val="24"/>
          <w:szCs w:val="24"/>
          <w:highlight w:val="none"/>
        </w:rPr>
        <w:t>年度北京市地下管线基础信息统计分析报告》和《</w:t>
      </w:r>
      <w:r>
        <w:rPr>
          <w:rFonts w:hint="eastAsia" w:ascii="宋体" w:hAnsi="宋体" w:eastAsia="宋体" w:cs="宋体"/>
          <w:sz w:val="24"/>
          <w:szCs w:val="24"/>
          <w:highlight w:val="none"/>
        </w:rPr>
        <w:t>20</w:t>
      </w:r>
      <w:r>
        <w:rPr>
          <w:rFonts w:hint="eastAsia" w:ascii="宋体" w:hAnsi="宋体" w:cs="宋体"/>
          <w:sz w:val="24"/>
          <w:szCs w:val="24"/>
          <w:highlight w:val="none"/>
          <w:lang w:val="en-US" w:eastAsia="zh-CN"/>
        </w:rPr>
        <w:t>20</w:t>
      </w:r>
      <w:r>
        <w:rPr>
          <w:rFonts w:hint="eastAsia" w:ascii="宋体" w:hAnsi="宋体" w:eastAsia="宋体" w:cs="宋体"/>
          <w:bCs/>
          <w:color w:val="000000"/>
          <w:sz w:val="24"/>
          <w:szCs w:val="24"/>
          <w:highlight w:val="none"/>
        </w:rPr>
        <w:t>年度北京市地下管线基础信息统计概况》，提交时间为202</w:t>
      </w:r>
      <w:r>
        <w:rPr>
          <w:rFonts w:hint="eastAsia" w:ascii="宋体" w:hAnsi="宋体" w:cs="宋体"/>
          <w:bCs/>
          <w:color w:val="000000"/>
          <w:sz w:val="24"/>
          <w:szCs w:val="24"/>
          <w:highlight w:val="none"/>
          <w:lang w:val="en-US" w:eastAsia="zh-CN"/>
        </w:rPr>
        <w:t>1</w:t>
      </w:r>
      <w:r>
        <w:rPr>
          <w:rFonts w:hint="eastAsia" w:ascii="宋体" w:hAnsi="宋体" w:eastAsia="宋体" w:cs="宋体"/>
          <w:bCs/>
          <w:color w:val="000000"/>
          <w:sz w:val="24"/>
          <w:szCs w:val="24"/>
          <w:highlight w:val="none"/>
        </w:rPr>
        <w:t xml:space="preserve">年6月30日前。 </w:t>
      </w:r>
    </w:p>
    <w:p w14:paraId="10881175">
      <w:pPr>
        <w:keepNext w:val="0"/>
        <w:keepLines w:val="0"/>
        <w:pageBreakBefore w:val="0"/>
        <w:widowControl/>
        <w:kinsoku/>
        <w:wordWrap/>
        <w:overflowPunct/>
        <w:topLinePunct w:val="0"/>
        <w:autoSpaceDE/>
        <w:autoSpaceDN/>
        <w:bidi w:val="0"/>
        <w:snapToGrid w:val="0"/>
        <w:spacing w:line="360" w:lineRule="auto"/>
        <w:ind w:firstLine="470" w:firstLineChars="196"/>
        <w:textAlignment w:val="auto"/>
        <w:outlineLvl w:val="0"/>
        <w:rPr>
          <w:rFonts w:hint="eastAsia" w:ascii="宋体" w:hAnsi="宋体" w:eastAsia="宋体" w:cs="宋体"/>
          <w:color w:val="000000"/>
          <w:sz w:val="24"/>
          <w:szCs w:val="24"/>
          <w:highlight w:val="none"/>
        </w:rPr>
      </w:pPr>
      <w:bookmarkStart w:id="164" w:name="_Toc30273"/>
      <w:r>
        <w:rPr>
          <w:rFonts w:hint="eastAsia" w:ascii="宋体" w:hAnsi="宋体" w:eastAsia="宋体" w:cs="宋体"/>
          <w:bCs/>
          <w:color w:val="000000"/>
          <w:sz w:val="24"/>
          <w:szCs w:val="24"/>
          <w:highlight w:val="none"/>
        </w:rPr>
        <w:t>4 验收和考核指标</w:t>
      </w:r>
      <w:bookmarkEnd w:id="163"/>
      <w:bookmarkEnd w:id="164"/>
    </w:p>
    <w:p w14:paraId="08473761">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项目成果达到了合同专用条款第2条所列的要求，采用汇报和专家评审方式验收。</w:t>
      </w:r>
    </w:p>
    <w:p w14:paraId="60B2580E">
      <w:pPr>
        <w:keepNext w:val="0"/>
        <w:keepLines w:val="0"/>
        <w:pageBreakBefore w:val="0"/>
        <w:widowControl/>
        <w:kinsoku/>
        <w:wordWrap/>
        <w:overflowPunct/>
        <w:topLinePunct w:val="0"/>
        <w:autoSpaceDE/>
        <w:autoSpaceDN/>
        <w:bidi w:val="0"/>
        <w:snapToGrid w:val="0"/>
        <w:spacing w:line="360" w:lineRule="auto"/>
        <w:ind w:firstLine="470" w:firstLineChars="196"/>
        <w:textAlignment w:val="auto"/>
        <w:outlineLvl w:val="0"/>
        <w:rPr>
          <w:rFonts w:hint="eastAsia" w:ascii="宋体" w:hAnsi="宋体" w:eastAsia="宋体" w:cs="宋体"/>
          <w:color w:val="000000"/>
          <w:sz w:val="24"/>
          <w:szCs w:val="24"/>
          <w:highlight w:val="none"/>
        </w:rPr>
      </w:pPr>
      <w:bookmarkStart w:id="165" w:name="_Toc24450"/>
      <w:bookmarkStart w:id="166" w:name="_Toc511314883"/>
      <w:r>
        <w:rPr>
          <w:rFonts w:hint="eastAsia" w:ascii="宋体" w:hAnsi="宋体" w:eastAsia="宋体" w:cs="宋体"/>
          <w:color w:val="000000"/>
          <w:sz w:val="24"/>
          <w:szCs w:val="24"/>
          <w:highlight w:val="none"/>
        </w:rPr>
        <w:t>5 项目费用及支付方式</w:t>
      </w:r>
      <w:bookmarkEnd w:id="165"/>
      <w:bookmarkEnd w:id="166"/>
    </w:p>
    <w:p w14:paraId="6EDA5CB0">
      <w:pPr>
        <w:pStyle w:val="57"/>
        <w:keepNext w:val="0"/>
        <w:keepLines w:val="0"/>
        <w:pageBreakBefore w:val="0"/>
        <w:kinsoku/>
        <w:wordWrap/>
        <w:overflowPunct/>
        <w:topLinePunct w:val="0"/>
        <w:autoSpaceDE/>
        <w:autoSpaceDN/>
        <w:bidi w:val="0"/>
        <w:spacing w:line="360" w:lineRule="auto"/>
        <w:ind w:firstLine="420"/>
        <w:jc w:val="left"/>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5.1本项目费用为人民币（大写）</w:t>
      </w:r>
      <w:r>
        <w:rPr>
          <w:rFonts w:hint="eastAsia" w:ascii="宋体" w:hAnsi="宋体" w:eastAsia="宋体" w:cs="宋体"/>
          <w:bCs/>
          <w:color w:val="000000"/>
          <w:sz w:val="24"/>
          <w:szCs w:val="24"/>
          <w:highlight w:val="none"/>
          <w:u w:val="single"/>
        </w:rPr>
        <w:t xml:space="preserve">         </w:t>
      </w:r>
      <w:r>
        <w:rPr>
          <w:rFonts w:hint="eastAsia" w:ascii="宋体" w:hAnsi="宋体" w:eastAsia="宋体" w:cs="宋体"/>
          <w:bCs/>
          <w:color w:val="000000"/>
          <w:sz w:val="24"/>
          <w:szCs w:val="24"/>
          <w:highlight w:val="none"/>
        </w:rPr>
        <w:t>（小写）</w:t>
      </w:r>
      <w:r>
        <w:rPr>
          <w:rFonts w:hint="eastAsia" w:ascii="宋体" w:hAnsi="宋体" w:eastAsia="宋体" w:cs="宋体"/>
          <w:bCs/>
          <w:sz w:val="24"/>
          <w:szCs w:val="24"/>
          <w:highlight w:val="none"/>
          <w:u w:val="single"/>
        </w:rPr>
        <w:t>￥</w:t>
      </w:r>
      <w:r>
        <w:rPr>
          <w:rFonts w:hint="eastAsia" w:ascii="宋体" w:hAnsi="宋体" w:eastAsia="宋体" w:cs="宋体"/>
          <w:bCs/>
          <w:color w:val="000000"/>
          <w:kern w:val="1"/>
          <w:sz w:val="24"/>
          <w:szCs w:val="24"/>
          <w:highlight w:val="none"/>
          <w:u w:val="single"/>
        </w:rPr>
        <w:t xml:space="preserve">        </w:t>
      </w:r>
      <w:r>
        <w:rPr>
          <w:rFonts w:hint="eastAsia" w:ascii="宋体" w:hAnsi="宋体" w:eastAsia="宋体" w:cs="宋体"/>
          <w:bCs/>
          <w:sz w:val="24"/>
          <w:szCs w:val="24"/>
          <w:highlight w:val="none"/>
          <w:u w:val="single"/>
        </w:rPr>
        <w:t>元</w:t>
      </w:r>
      <w:r>
        <w:rPr>
          <w:rFonts w:hint="eastAsia" w:ascii="宋体" w:hAnsi="宋体" w:eastAsia="宋体" w:cs="宋体"/>
          <w:bCs/>
          <w:color w:val="000000"/>
          <w:sz w:val="24"/>
          <w:szCs w:val="24"/>
          <w:highlight w:val="none"/>
        </w:rPr>
        <w:t>。</w:t>
      </w:r>
    </w:p>
    <w:p w14:paraId="6D26D01F">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Cs/>
          <w:color w:val="000000"/>
          <w:sz w:val="24"/>
          <w:szCs w:val="24"/>
          <w:highlight w:val="none"/>
        </w:rPr>
      </w:pPr>
      <w:bookmarkStart w:id="167" w:name="_Toc509999849"/>
      <w:bookmarkStart w:id="168" w:name="_Toc511131177"/>
      <w:bookmarkStart w:id="169" w:name="_Toc511203129"/>
      <w:bookmarkStart w:id="170" w:name="_Toc511314884"/>
      <w:bookmarkStart w:id="171" w:name="_Toc510010275"/>
      <w:r>
        <w:rPr>
          <w:rFonts w:hint="eastAsia" w:ascii="宋体" w:hAnsi="宋体" w:eastAsia="宋体" w:cs="宋体"/>
          <w:bCs/>
          <w:color w:val="000000"/>
          <w:sz w:val="24"/>
          <w:szCs w:val="24"/>
          <w:highlight w:val="none"/>
        </w:rPr>
        <w:t>5.2项目费用支付方式：</w:t>
      </w:r>
    </w:p>
    <w:p w14:paraId="2F14E22D">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5.2.1 自本合同生效之日起10个工作日内，甲方向乙方支付本合同费用的</w:t>
      </w:r>
      <w:r>
        <w:rPr>
          <w:rFonts w:hint="eastAsia" w:ascii="宋体" w:hAnsi="宋体" w:eastAsia="宋体" w:cs="宋体"/>
          <w:bCs/>
          <w:color w:val="000000"/>
          <w:sz w:val="24"/>
          <w:szCs w:val="24"/>
          <w:highlight w:val="none"/>
          <w:u w:val="single"/>
        </w:rPr>
        <w:t xml:space="preserve"> 70 </w:t>
      </w:r>
      <w:r>
        <w:rPr>
          <w:rFonts w:hint="eastAsia" w:ascii="宋体" w:hAnsi="宋体" w:eastAsia="宋体" w:cs="宋体"/>
          <w:bCs/>
          <w:color w:val="000000"/>
          <w:sz w:val="24"/>
          <w:szCs w:val="24"/>
          <w:highlight w:val="none"/>
        </w:rPr>
        <w:t>%，共计人民币</w:t>
      </w:r>
      <w:r>
        <w:rPr>
          <w:rFonts w:hint="eastAsia" w:ascii="宋体" w:hAnsi="宋体" w:eastAsia="宋体" w:cs="宋体"/>
          <w:bCs/>
          <w:color w:val="000000"/>
          <w:sz w:val="24"/>
          <w:szCs w:val="24"/>
          <w:highlight w:val="none"/>
          <w:u w:val="single"/>
        </w:rPr>
        <w:t>       </w:t>
      </w:r>
      <w:r>
        <w:rPr>
          <w:rFonts w:hint="eastAsia" w:ascii="宋体" w:hAnsi="宋体" w:eastAsia="宋体" w:cs="宋体"/>
          <w:bCs/>
          <w:color w:val="000000"/>
          <w:sz w:val="24"/>
          <w:szCs w:val="24"/>
          <w:highlight w:val="none"/>
        </w:rPr>
        <w:t>整（￥</w:t>
      </w:r>
      <w:r>
        <w:rPr>
          <w:rFonts w:hint="eastAsia" w:ascii="宋体" w:hAnsi="宋体" w:eastAsia="宋体" w:cs="宋体"/>
          <w:bCs/>
          <w:color w:val="000000"/>
          <w:sz w:val="24"/>
          <w:szCs w:val="24"/>
          <w:highlight w:val="none"/>
          <w:u w:val="single"/>
        </w:rPr>
        <w:t xml:space="preserve">   </w:t>
      </w:r>
      <w:r>
        <w:rPr>
          <w:rFonts w:hint="eastAsia" w:ascii="宋体" w:hAnsi="宋体" w:eastAsia="宋体" w:cs="宋体"/>
          <w:bCs/>
          <w:color w:val="000000"/>
          <w:sz w:val="24"/>
          <w:szCs w:val="24"/>
          <w:highlight w:val="none"/>
        </w:rPr>
        <w:t>元）。</w:t>
      </w:r>
    </w:p>
    <w:p w14:paraId="203CD81E">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5.2.2乙方完成全部义务且不发生违约行为，提交的工作成果经甲方验收合格后</w:t>
      </w:r>
      <w:r>
        <w:rPr>
          <w:rFonts w:hint="eastAsia" w:ascii="宋体" w:hAnsi="宋体" w:eastAsia="宋体" w:cs="宋体"/>
          <w:bCs/>
          <w:color w:val="000000"/>
          <w:sz w:val="24"/>
          <w:szCs w:val="24"/>
          <w:highlight w:val="none"/>
          <w:u w:val="single"/>
        </w:rPr>
        <w:t>    </w:t>
      </w:r>
      <w:r>
        <w:rPr>
          <w:rFonts w:hint="eastAsia" w:ascii="宋体" w:hAnsi="宋体" w:eastAsia="宋体" w:cs="宋体"/>
          <w:bCs/>
          <w:color w:val="000000"/>
          <w:sz w:val="24"/>
          <w:szCs w:val="24"/>
          <w:highlight w:val="none"/>
        </w:rPr>
        <w:t>工作日内，甲方向乙方支付本合同余款</w:t>
      </w:r>
      <w:r>
        <w:rPr>
          <w:rFonts w:hint="eastAsia" w:ascii="宋体" w:hAnsi="宋体" w:eastAsia="宋体" w:cs="宋体"/>
          <w:bCs/>
          <w:color w:val="000000"/>
          <w:sz w:val="24"/>
          <w:szCs w:val="24"/>
          <w:highlight w:val="none"/>
          <w:u w:val="single"/>
        </w:rPr>
        <w:t>     </w:t>
      </w:r>
      <w:r>
        <w:rPr>
          <w:rFonts w:hint="eastAsia" w:ascii="宋体" w:hAnsi="宋体" w:eastAsia="宋体" w:cs="宋体"/>
          <w:bCs/>
          <w:color w:val="000000"/>
          <w:sz w:val="24"/>
          <w:szCs w:val="24"/>
          <w:highlight w:val="none"/>
        </w:rPr>
        <w:t>元，大写：人民币</w:t>
      </w:r>
      <w:r>
        <w:rPr>
          <w:rFonts w:hint="eastAsia" w:ascii="宋体" w:hAnsi="宋体" w:eastAsia="宋体" w:cs="宋体"/>
          <w:bCs/>
          <w:color w:val="000000"/>
          <w:sz w:val="24"/>
          <w:szCs w:val="24"/>
          <w:highlight w:val="none"/>
          <w:u w:val="single"/>
        </w:rPr>
        <w:t>       </w:t>
      </w:r>
      <w:r>
        <w:rPr>
          <w:rFonts w:hint="eastAsia" w:ascii="宋体" w:hAnsi="宋体" w:eastAsia="宋体" w:cs="宋体"/>
          <w:bCs/>
          <w:color w:val="000000"/>
          <w:sz w:val="24"/>
          <w:szCs w:val="24"/>
          <w:highlight w:val="none"/>
        </w:rPr>
        <w:t>，双方结算完毕。</w:t>
      </w:r>
    </w:p>
    <w:p w14:paraId="48750760">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5.2.3甲方付款的同时，乙方应向甲方提供等额正式合法的发票。若乙方不提交发票或者提交的发票不符合要求的，乙方有权拒绝付款，且该付款不构成乙方违约。</w:t>
      </w:r>
    </w:p>
    <w:p w14:paraId="69655321">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5.2.4该服务费支付时，如遇市财政国库结账等特殊时期，具体支付时间将根据北京市财政局有关规定执行。</w:t>
      </w:r>
    </w:p>
    <w:p w14:paraId="4081F7BC">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5.2.5乙方有配合甲方接受市审计局、财政局审计绩效考评的义务。</w:t>
      </w:r>
    </w:p>
    <w:p w14:paraId="0ECC5441">
      <w:pPr>
        <w:keepNext w:val="0"/>
        <w:keepLines w:val="0"/>
        <w:pageBreakBefore w:val="0"/>
        <w:widowControl/>
        <w:kinsoku/>
        <w:wordWrap/>
        <w:overflowPunct/>
        <w:topLinePunct w:val="0"/>
        <w:autoSpaceDE/>
        <w:autoSpaceDN/>
        <w:bidi w:val="0"/>
        <w:snapToGrid w:val="0"/>
        <w:spacing w:line="360" w:lineRule="auto"/>
        <w:ind w:firstLine="472" w:firstLineChars="196"/>
        <w:textAlignment w:val="auto"/>
        <w:outlineLvl w:val="0"/>
        <w:rPr>
          <w:rFonts w:hint="eastAsia" w:ascii="宋体" w:hAnsi="宋体" w:eastAsia="宋体" w:cs="宋体"/>
          <w:b/>
          <w:color w:val="000000"/>
          <w:sz w:val="24"/>
          <w:szCs w:val="24"/>
          <w:highlight w:val="none"/>
        </w:rPr>
      </w:pPr>
      <w:bookmarkStart w:id="172" w:name="_Toc14758"/>
      <w:r>
        <w:rPr>
          <w:rFonts w:hint="eastAsia" w:ascii="宋体" w:hAnsi="宋体" w:eastAsia="宋体" w:cs="宋体"/>
          <w:b/>
          <w:color w:val="000000"/>
          <w:sz w:val="24"/>
          <w:szCs w:val="24"/>
          <w:highlight w:val="none"/>
        </w:rPr>
        <w:t>6质量保证期</w:t>
      </w:r>
      <w:bookmarkEnd w:id="167"/>
      <w:bookmarkEnd w:id="168"/>
      <w:bookmarkEnd w:id="169"/>
      <w:bookmarkEnd w:id="170"/>
      <w:bookmarkEnd w:id="171"/>
      <w:bookmarkEnd w:id="172"/>
    </w:p>
    <w:p w14:paraId="757638C4">
      <w:pPr>
        <w:keepNext w:val="0"/>
        <w:keepLines w:val="0"/>
        <w:pageBreakBefore w:val="0"/>
        <w:tabs>
          <w:tab w:val="left" w:pos="720"/>
          <w:tab w:val="left" w:pos="900"/>
        </w:tabs>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本项目的质量保证期为</w:t>
      </w:r>
      <w:r>
        <w:rPr>
          <w:rFonts w:hint="eastAsia" w:ascii="宋体" w:hAnsi="宋体" w:eastAsia="宋体" w:cs="宋体"/>
          <w:sz w:val="24"/>
          <w:szCs w:val="24"/>
          <w:highlight w:val="none"/>
          <w:u w:val="single"/>
        </w:rPr>
        <w:t xml:space="preserve"> 1</w:t>
      </w:r>
      <w:r>
        <w:rPr>
          <w:rFonts w:hint="eastAsia" w:ascii="宋体" w:hAnsi="宋体" w:eastAsia="宋体" w:cs="宋体"/>
          <w:sz w:val="24"/>
          <w:szCs w:val="24"/>
          <w:highlight w:val="none"/>
        </w:rPr>
        <w:t>年，自甲方签发项目验收证书之日起算。在保证期内发现服务质量缺陷的，乙方应当按照甲方要求重新提供技术咨询服务或者采取补救措施，但并不能因此减免乙方的违约责任。</w:t>
      </w:r>
    </w:p>
    <w:p w14:paraId="425CF88C">
      <w:pPr>
        <w:keepNext w:val="0"/>
        <w:keepLines w:val="0"/>
        <w:pageBreakBefore w:val="0"/>
        <w:widowControl/>
        <w:kinsoku/>
        <w:wordWrap/>
        <w:overflowPunct/>
        <w:topLinePunct w:val="0"/>
        <w:autoSpaceDE/>
        <w:autoSpaceDN/>
        <w:bidi w:val="0"/>
        <w:snapToGrid w:val="0"/>
        <w:spacing w:line="360" w:lineRule="auto"/>
        <w:ind w:firstLine="472" w:firstLineChars="196"/>
        <w:textAlignment w:val="auto"/>
        <w:outlineLvl w:val="0"/>
        <w:rPr>
          <w:rFonts w:hint="eastAsia" w:ascii="宋体" w:hAnsi="宋体" w:eastAsia="宋体" w:cs="宋体"/>
          <w:b/>
          <w:color w:val="000000"/>
          <w:sz w:val="24"/>
          <w:szCs w:val="24"/>
          <w:highlight w:val="none"/>
        </w:rPr>
      </w:pPr>
      <w:bookmarkStart w:id="173" w:name="_Toc5106"/>
      <w:bookmarkStart w:id="174" w:name="_Toc511314885"/>
      <w:r>
        <w:rPr>
          <w:rFonts w:hint="eastAsia" w:ascii="宋体" w:hAnsi="宋体" w:eastAsia="宋体" w:cs="宋体"/>
          <w:b/>
          <w:color w:val="000000"/>
          <w:sz w:val="24"/>
          <w:szCs w:val="24"/>
          <w:highlight w:val="none"/>
        </w:rPr>
        <w:t>7附件</w:t>
      </w:r>
      <w:bookmarkEnd w:id="173"/>
      <w:bookmarkEnd w:id="174"/>
    </w:p>
    <w:p w14:paraId="492FE7EA">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本合同正文与附件具有同等法律效力，与附件约定内容不一致的，以附件约定为准。</w:t>
      </w:r>
    </w:p>
    <w:p w14:paraId="75ED9CF3">
      <w:pPr>
        <w:keepNext w:val="0"/>
        <w:keepLines w:val="0"/>
        <w:pageBreakBefore w:val="0"/>
        <w:kinsoku/>
        <w:wordWrap/>
        <w:overflowPunct/>
        <w:topLinePunct w:val="0"/>
        <w:autoSpaceDE/>
        <w:autoSpaceDN/>
        <w:bidi w:val="0"/>
        <w:spacing w:line="360" w:lineRule="auto"/>
        <w:ind w:firstLine="720" w:firstLineChars="3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附件1、《项目承担单位及承担单位情况》</w:t>
      </w:r>
    </w:p>
    <w:p w14:paraId="77300B27">
      <w:pPr>
        <w:keepNext w:val="0"/>
        <w:keepLines w:val="0"/>
        <w:pageBreakBefore w:val="0"/>
        <w:kinsoku/>
        <w:wordWrap/>
        <w:overflowPunct/>
        <w:topLinePunct w:val="0"/>
        <w:autoSpaceDE/>
        <w:autoSpaceDN/>
        <w:bidi w:val="0"/>
        <w:spacing w:line="360" w:lineRule="auto"/>
        <w:ind w:firstLine="720" w:firstLineChars="3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2、项目经费预算明细表</w:t>
      </w:r>
    </w:p>
    <w:p w14:paraId="535F772B">
      <w:pPr>
        <w:keepNext w:val="0"/>
        <w:keepLines w:val="0"/>
        <w:pageBreakBefore w:val="0"/>
        <w:kinsoku/>
        <w:wordWrap/>
        <w:overflowPunct/>
        <w:topLinePunct w:val="0"/>
        <w:autoSpaceDE/>
        <w:autoSpaceDN/>
        <w:bidi w:val="0"/>
        <w:spacing w:line="360" w:lineRule="auto"/>
        <w:ind w:firstLine="720" w:firstLineChars="3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3、《项目承担单位、项目负责人、项目组成员》</w:t>
      </w:r>
    </w:p>
    <w:p w14:paraId="6627B645">
      <w:pPr>
        <w:keepNext w:val="0"/>
        <w:keepLines w:val="0"/>
        <w:pageBreakBefore w:val="0"/>
        <w:kinsoku/>
        <w:wordWrap/>
        <w:overflowPunct/>
        <w:topLinePunct w:val="0"/>
        <w:autoSpaceDE/>
        <w:autoSpaceDN/>
        <w:bidi w:val="0"/>
        <w:adjustRightInd w:val="0"/>
        <w:snapToGrid w:val="0"/>
        <w:spacing w:line="360" w:lineRule="auto"/>
        <w:ind w:firstLine="1320" w:firstLineChars="550"/>
        <w:textAlignment w:val="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4、《项目联系卡》</w:t>
      </w:r>
    </w:p>
    <w:p w14:paraId="20B6F087">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br w:type="page"/>
      </w:r>
    </w:p>
    <w:p w14:paraId="677959B4">
      <w:pPr>
        <w:widowControl/>
        <w:jc w:val="left"/>
        <w:rPr>
          <w:rFonts w:ascii="仿宋" w:hAnsi="仿宋" w:eastAsia="仿宋" w:cs="仿宋"/>
          <w:b/>
          <w:bCs/>
          <w:kern w:val="44"/>
          <w:sz w:val="32"/>
          <w:szCs w:val="32"/>
          <w:highlight w:val="none"/>
        </w:rPr>
      </w:pPr>
    </w:p>
    <w:p w14:paraId="1259182A">
      <w:pPr>
        <w:jc w:val="center"/>
        <w:rPr>
          <w:rFonts w:ascii="宋体"/>
          <w:sz w:val="24"/>
          <w:szCs w:val="24"/>
          <w:highlight w:val="none"/>
        </w:rPr>
      </w:pPr>
    </w:p>
    <w:p w14:paraId="318BC5C0">
      <w:pPr>
        <w:pStyle w:val="2"/>
        <w:rPr>
          <w:highlight w:val="none"/>
        </w:rPr>
      </w:pPr>
      <w:bookmarkStart w:id="175" w:name="_Toc21938937"/>
      <w:bookmarkStart w:id="176" w:name="_Toc21705526"/>
      <w:bookmarkStart w:id="177" w:name="_Toc21939169"/>
      <w:bookmarkStart w:id="178" w:name="_Toc89569910"/>
      <w:bookmarkStart w:id="179" w:name="_Toc21939320"/>
      <w:r>
        <w:rPr>
          <w:highlight w:val="none"/>
        </w:rPr>
        <w:t>第</w:t>
      </w:r>
      <w:r>
        <w:rPr>
          <w:rFonts w:hint="eastAsia"/>
          <w:highlight w:val="none"/>
        </w:rPr>
        <w:t>四章</w:t>
      </w:r>
      <w:r>
        <w:rPr>
          <w:highlight w:val="none"/>
        </w:rPr>
        <w:t>竞争比选响应文件格式</w:t>
      </w:r>
      <w:bookmarkEnd w:id="175"/>
      <w:bookmarkEnd w:id="176"/>
      <w:bookmarkEnd w:id="177"/>
      <w:bookmarkEnd w:id="178"/>
      <w:bookmarkEnd w:id="179"/>
    </w:p>
    <w:p w14:paraId="7B8696F4">
      <w:pPr>
        <w:tabs>
          <w:tab w:val="left" w:pos="1980"/>
        </w:tabs>
        <w:spacing w:before="120" w:line="360" w:lineRule="auto"/>
        <w:jc w:val="center"/>
        <w:rPr>
          <w:rFonts w:ascii="宋体"/>
          <w:sz w:val="30"/>
          <w:szCs w:val="30"/>
          <w:highlight w:val="none"/>
        </w:rPr>
        <w:sectPr>
          <w:pgSz w:w="11907" w:h="16840"/>
          <w:pgMar w:top="1440" w:right="1797" w:bottom="1440" w:left="1797" w:header="851" w:footer="851" w:gutter="0"/>
          <w:cols w:space="720" w:num="1"/>
          <w:docGrid w:linePitch="462" w:charSpace="0"/>
        </w:sectPr>
      </w:pPr>
    </w:p>
    <w:p w14:paraId="3AB450F9">
      <w:pPr>
        <w:wordWrap w:val="0"/>
        <w:jc w:val="right"/>
        <w:rPr>
          <w:rFonts w:asciiTheme="minorEastAsia" w:hAnsiTheme="minorEastAsia" w:eastAsiaTheme="minorEastAsia"/>
          <w:b/>
          <w:highlight w:val="none"/>
        </w:rPr>
      </w:pPr>
      <w:bookmarkStart w:id="180" w:name="_Toc361237990"/>
      <w:bookmarkStart w:id="181" w:name="_Toc21938938"/>
      <w:bookmarkStart w:id="182" w:name="_Toc21705527"/>
      <w:bookmarkStart w:id="183" w:name="_Toc21939170"/>
      <w:bookmarkStart w:id="184" w:name="_Toc21939321"/>
      <w:bookmarkStart w:id="185" w:name="_Toc21939021"/>
      <w:r>
        <w:rPr>
          <w:rFonts w:hint="eastAsia" w:asciiTheme="minorEastAsia" w:hAnsiTheme="minorEastAsia" w:eastAsiaTheme="minorEastAsia"/>
          <w:b/>
          <w:highlight w:val="none"/>
        </w:rPr>
        <w:t>（标注正本或者副本）</w:t>
      </w:r>
    </w:p>
    <w:p w14:paraId="3A43D68A">
      <w:pPr>
        <w:jc w:val="center"/>
        <w:rPr>
          <w:rFonts w:asciiTheme="minorEastAsia" w:hAnsiTheme="minorEastAsia" w:eastAsiaTheme="minorEastAsia"/>
          <w:b/>
          <w:sz w:val="96"/>
          <w:highlight w:val="none"/>
        </w:rPr>
      </w:pPr>
    </w:p>
    <w:p w14:paraId="52DCC34E">
      <w:pPr>
        <w:jc w:val="center"/>
        <w:rPr>
          <w:rFonts w:asciiTheme="minorEastAsia" w:hAnsiTheme="minorEastAsia" w:eastAsiaTheme="minorEastAsia"/>
          <w:b/>
          <w:sz w:val="96"/>
          <w:highlight w:val="none"/>
        </w:rPr>
      </w:pPr>
    </w:p>
    <w:p w14:paraId="33580402">
      <w:pPr>
        <w:jc w:val="center"/>
        <w:rPr>
          <w:rFonts w:asciiTheme="minorEastAsia" w:hAnsiTheme="minorEastAsia" w:eastAsiaTheme="minorEastAsia"/>
          <w:b/>
          <w:sz w:val="72"/>
          <w:szCs w:val="72"/>
          <w:highlight w:val="none"/>
        </w:rPr>
      </w:pPr>
      <w:r>
        <w:rPr>
          <w:rFonts w:hint="eastAsia" w:asciiTheme="minorEastAsia" w:hAnsiTheme="minorEastAsia" w:eastAsiaTheme="minorEastAsia"/>
          <w:b/>
          <w:sz w:val="72"/>
          <w:szCs w:val="72"/>
          <w:highlight w:val="none"/>
        </w:rPr>
        <w:t>竞争比选响应文件</w:t>
      </w:r>
    </w:p>
    <w:p w14:paraId="761CD7FD">
      <w:pPr>
        <w:jc w:val="center"/>
        <w:rPr>
          <w:rFonts w:asciiTheme="minorEastAsia" w:hAnsiTheme="minorEastAsia" w:eastAsiaTheme="minorEastAsia"/>
          <w:b/>
          <w:sz w:val="72"/>
          <w:szCs w:val="72"/>
          <w:highlight w:val="none"/>
        </w:rPr>
      </w:pPr>
    </w:p>
    <w:p w14:paraId="54FDCD35">
      <w:pPr>
        <w:jc w:val="center"/>
        <w:rPr>
          <w:rFonts w:asciiTheme="minorEastAsia" w:hAnsiTheme="minorEastAsia" w:eastAsiaTheme="minorEastAsia"/>
          <w:b/>
          <w:sz w:val="40"/>
          <w:szCs w:val="40"/>
          <w:highlight w:val="none"/>
        </w:rPr>
      </w:pPr>
      <w:r>
        <w:rPr>
          <w:rFonts w:hint="eastAsia" w:asciiTheme="minorEastAsia" w:hAnsiTheme="minorEastAsia" w:eastAsiaTheme="minorEastAsia"/>
          <w:b/>
          <w:sz w:val="40"/>
          <w:szCs w:val="40"/>
          <w:highlight w:val="none"/>
        </w:rPr>
        <w:t>（竞争比选报价一览表及资格证明文件）</w:t>
      </w:r>
    </w:p>
    <w:p w14:paraId="5C165E2D">
      <w:pPr>
        <w:rPr>
          <w:rFonts w:asciiTheme="minorEastAsia" w:hAnsiTheme="minorEastAsia" w:eastAsiaTheme="minorEastAsia"/>
          <w:b/>
          <w:highlight w:val="none"/>
        </w:rPr>
      </w:pPr>
    </w:p>
    <w:p w14:paraId="0FDDBD99">
      <w:pPr>
        <w:rPr>
          <w:rFonts w:asciiTheme="minorEastAsia" w:hAnsiTheme="minorEastAsia" w:eastAsiaTheme="minorEastAsia"/>
          <w:b/>
          <w:highlight w:val="none"/>
        </w:rPr>
      </w:pPr>
    </w:p>
    <w:p w14:paraId="781BEED9">
      <w:pPr>
        <w:jc w:val="center"/>
        <w:rPr>
          <w:rFonts w:asciiTheme="minorEastAsia" w:hAnsiTheme="minorEastAsia" w:eastAsiaTheme="minorEastAsia"/>
          <w:b/>
          <w:highlight w:val="none"/>
        </w:rPr>
      </w:pPr>
    </w:p>
    <w:p w14:paraId="6F2199B6">
      <w:pPr>
        <w:jc w:val="center"/>
        <w:rPr>
          <w:rFonts w:asciiTheme="minorEastAsia" w:hAnsiTheme="minorEastAsia" w:eastAsiaTheme="minorEastAsia"/>
          <w:b/>
          <w:highlight w:val="none"/>
        </w:rPr>
      </w:pPr>
    </w:p>
    <w:p w14:paraId="4AF6FBD3">
      <w:pPr>
        <w:jc w:val="center"/>
        <w:rPr>
          <w:rFonts w:asciiTheme="minorEastAsia" w:hAnsiTheme="minorEastAsia" w:eastAsiaTheme="minorEastAsia"/>
          <w:b/>
          <w:highlight w:val="none"/>
        </w:rPr>
      </w:pPr>
    </w:p>
    <w:p w14:paraId="484D248C">
      <w:pPr>
        <w:jc w:val="center"/>
        <w:rPr>
          <w:rFonts w:asciiTheme="minorEastAsia" w:hAnsiTheme="minorEastAsia" w:eastAsiaTheme="minorEastAsia"/>
          <w:b/>
          <w:highlight w:val="none"/>
        </w:rPr>
      </w:pPr>
    </w:p>
    <w:p w14:paraId="365AA9DF">
      <w:pPr>
        <w:spacing w:line="360" w:lineRule="auto"/>
        <w:ind w:left="1860" w:leftChars="257" w:hanging="1320" w:hangingChars="440"/>
        <w:jc w:val="left"/>
        <w:rPr>
          <w:rFonts w:asciiTheme="minorEastAsia" w:hAnsiTheme="minorEastAsia" w:eastAsiaTheme="minorEastAsia"/>
          <w:sz w:val="30"/>
          <w:szCs w:val="30"/>
          <w:highlight w:val="none"/>
        </w:rPr>
      </w:pPr>
      <w:r>
        <w:rPr>
          <w:rFonts w:hint="eastAsia" w:asciiTheme="minorEastAsia" w:hAnsiTheme="minorEastAsia" w:eastAsiaTheme="minorEastAsia"/>
          <w:sz w:val="30"/>
          <w:szCs w:val="30"/>
          <w:highlight w:val="none"/>
        </w:rPr>
        <w:t>项目编号：</w:t>
      </w:r>
    </w:p>
    <w:p w14:paraId="1403EAE3">
      <w:pPr>
        <w:spacing w:line="360" w:lineRule="auto"/>
        <w:ind w:left="1860" w:leftChars="257" w:hanging="1320" w:hangingChars="440"/>
        <w:jc w:val="left"/>
        <w:rPr>
          <w:rFonts w:asciiTheme="minorEastAsia" w:hAnsiTheme="minorEastAsia" w:eastAsiaTheme="minorEastAsia"/>
          <w:b/>
          <w:sz w:val="36"/>
          <w:szCs w:val="36"/>
          <w:highlight w:val="none"/>
        </w:rPr>
      </w:pPr>
      <w:r>
        <w:rPr>
          <w:rFonts w:hint="eastAsia" w:asciiTheme="minorEastAsia" w:hAnsiTheme="minorEastAsia" w:eastAsiaTheme="minorEastAsia"/>
          <w:sz w:val="30"/>
          <w:szCs w:val="30"/>
          <w:highlight w:val="none"/>
        </w:rPr>
        <w:t>项目名称：</w:t>
      </w:r>
    </w:p>
    <w:p w14:paraId="615F3473">
      <w:pPr>
        <w:ind w:left="2265" w:leftChars="170" w:hanging="1908" w:hangingChars="636"/>
        <w:rPr>
          <w:rFonts w:asciiTheme="minorEastAsia" w:hAnsiTheme="minorEastAsia" w:eastAsiaTheme="minorEastAsia"/>
          <w:sz w:val="30"/>
          <w:szCs w:val="30"/>
          <w:highlight w:val="none"/>
        </w:rPr>
      </w:pPr>
    </w:p>
    <w:p w14:paraId="7ED05063">
      <w:pPr>
        <w:ind w:left="2265" w:leftChars="170" w:hanging="1908" w:hangingChars="636"/>
        <w:rPr>
          <w:rFonts w:asciiTheme="minorEastAsia" w:hAnsiTheme="minorEastAsia" w:eastAsiaTheme="minorEastAsia"/>
          <w:sz w:val="30"/>
          <w:szCs w:val="30"/>
          <w:highlight w:val="none"/>
        </w:rPr>
      </w:pPr>
    </w:p>
    <w:p w14:paraId="6A2D24CC">
      <w:pPr>
        <w:ind w:left="2265" w:leftChars="170" w:hanging="1908" w:hangingChars="636"/>
        <w:rPr>
          <w:rFonts w:asciiTheme="minorEastAsia" w:hAnsiTheme="minorEastAsia" w:eastAsiaTheme="minorEastAsia"/>
          <w:sz w:val="30"/>
          <w:szCs w:val="30"/>
          <w:highlight w:val="none"/>
        </w:rPr>
      </w:pPr>
    </w:p>
    <w:p w14:paraId="297DEF79">
      <w:pPr>
        <w:ind w:left="2265" w:leftChars="170" w:hanging="1908" w:hangingChars="636"/>
        <w:rPr>
          <w:rFonts w:asciiTheme="minorEastAsia" w:hAnsiTheme="minorEastAsia" w:eastAsiaTheme="minorEastAsia"/>
          <w:sz w:val="30"/>
          <w:szCs w:val="30"/>
          <w:highlight w:val="none"/>
        </w:rPr>
      </w:pPr>
    </w:p>
    <w:p w14:paraId="5F4188C5">
      <w:pPr>
        <w:ind w:left="2265" w:leftChars="170" w:hanging="1908" w:hangingChars="636"/>
        <w:rPr>
          <w:rFonts w:asciiTheme="minorEastAsia" w:hAnsiTheme="minorEastAsia" w:eastAsiaTheme="minorEastAsia"/>
          <w:sz w:val="30"/>
          <w:szCs w:val="30"/>
          <w:highlight w:val="none"/>
        </w:rPr>
      </w:pPr>
    </w:p>
    <w:p w14:paraId="1AA30718">
      <w:pPr>
        <w:ind w:left="2265" w:leftChars="170" w:hanging="1908" w:hangingChars="636"/>
        <w:rPr>
          <w:rFonts w:asciiTheme="minorEastAsia" w:hAnsiTheme="minorEastAsia" w:eastAsiaTheme="minorEastAsia"/>
          <w:sz w:val="30"/>
          <w:szCs w:val="30"/>
          <w:highlight w:val="none"/>
        </w:rPr>
      </w:pPr>
    </w:p>
    <w:p w14:paraId="7110CF19">
      <w:pPr>
        <w:spacing w:line="360" w:lineRule="auto"/>
        <w:ind w:firstLine="357"/>
        <w:rPr>
          <w:rFonts w:asciiTheme="minorEastAsia" w:hAnsiTheme="minorEastAsia" w:eastAsiaTheme="minorEastAsia"/>
          <w:sz w:val="30"/>
          <w:szCs w:val="30"/>
          <w:highlight w:val="none"/>
        </w:rPr>
      </w:pPr>
      <w:r>
        <w:rPr>
          <w:rFonts w:hint="eastAsia" w:asciiTheme="minorEastAsia" w:hAnsiTheme="minorEastAsia" w:eastAsiaTheme="minorEastAsia"/>
          <w:sz w:val="30"/>
          <w:szCs w:val="30"/>
          <w:highlight w:val="none"/>
        </w:rPr>
        <w:t>采购人名称：</w:t>
      </w:r>
    </w:p>
    <w:p w14:paraId="79FD79E9">
      <w:pPr>
        <w:spacing w:line="360" w:lineRule="auto"/>
        <w:ind w:firstLine="357"/>
        <w:rPr>
          <w:rFonts w:asciiTheme="minorEastAsia" w:hAnsiTheme="minorEastAsia" w:eastAsiaTheme="minorEastAsia"/>
          <w:sz w:val="30"/>
          <w:szCs w:val="30"/>
          <w:highlight w:val="none"/>
          <w:u w:val="single"/>
        </w:rPr>
      </w:pPr>
      <w:r>
        <w:rPr>
          <w:rFonts w:hint="eastAsia" w:asciiTheme="minorEastAsia" w:hAnsiTheme="minorEastAsia" w:eastAsiaTheme="minorEastAsia"/>
          <w:sz w:val="30"/>
          <w:szCs w:val="30"/>
          <w:highlight w:val="none"/>
        </w:rPr>
        <w:t xml:space="preserve">供应商名称： </w:t>
      </w:r>
      <w:r>
        <w:rPr>
          <w:rFonts w:hint="eastAsia" w:asciiTheme="minorEastAsia" w:hAnsiTheme="minorEastAsia" w:eastAsiaTheme="minorEastAsia"/>
          <w:sz w:val="30"/>
          <w:szCs w:val="30"/>
          <w:highlight w:val="none"/>
          <w:u w:val="single"/>
        </w:rPr>
        <w:t xml:space="preserve">                （盖公章）</w:t>
      </w:r>
    </w:p>
    <w:p w14:paraId="60E79BAE">
      <w:pPr>
        <w:spacing w:line="360" w:lineRule="auto"/>
        <w:ind w:firstLine="357"/>
        <w:rPr>
          <w:rFonts w:asciiTheme="minorEastAsia" w:hAnsiTheme="minorEastAsia" w:eastAsiaTheme="minorEastAsia"/>
          <w:sz w:val="30"/>
          <w:szCs w:val="30"/>
          <w:highlight w:val="none"/>
        </w:rPr>
      </w:pPr>
      <w:r>
        <w:rPr>
          <w:rFonts w:hint="eastAsia" w:asciiTheme="minorEastAsia" w:hAnsiTheme="minorEastAsia" w:eastAsiaTheme="minorEastAsia"/>
          <w:sz w:val="30"/>
          <w:szCs w:val="30"/>
          <w:highlight w:val="none"/>
        </w:rPr>
        <w:t>法定代表人或其授权代表签字：</w:t>
      </w:r>
    </w:p>
    <w:p w14:paraId="4FBC0055">
      <w:pPr>
        <w:jc w:val="center"/>
        <w:rPr>
          <w:rFonts w:asciiTheme="minorEastAsia" w:hAnsiTheme="minorEastAsia" w:eastAsiaTheme="minorEastAsia"/>
          <w:sz w:val="30"/>
          <w:szCs w:val="30"/>
          <w:highlight w:val="none"/>
        </w:rPr>
      </w:pPr>
      <w:r>
        <w:rPr>
          <w:rFonts w:hint="eastAsia" w:asciiTheme="minorEastAsia" w:hAnsiTheme="minorEastAsia" w:eastAsiaTheme="minorEastAsia"/>
          <w:sz w:val="30"/>
          <w:szCs w:val="30"/>
          <w:highlight w:val="none"/>
        </w:rPr>
        <w:t>20</w:t>
      </w:r>
      <w:r>
        <w:rPr>
          <w:rFonts w:asciiTheme="minorEastAsia" w:hAnsiTheme="minorEastAsia" w:eastAsiaTheme="minorEastAsia"/>
          <w:sz w:val="30"/>
          <w:szCs w:val="30"/>
          <w:highlight w:val="none"/>
        </w:rPr>
        <w:t>20</w:t>
      </w:r>
      <w:r>
        <w:rPr>
          <w:rFonts w:hint="eastAsia" w:asciiTheme="minorEastAsia" w:hAnsiTheme="minorEastAsia" w:eastAsiaTheme="minorEastAsia"/>
          <w:sz w:val="30"/>
          <w:szCs w:val="30"/>
          <w:highlight w:val="none"/>
        </w:rPr>
        <w:t>年   月</w:t>
      </w:r>
    </w:p>
    <w:p w14:paraId="78A540C4">
      <w:pPr>
        <w:pStyle w:val="2"/>
        <w:spacing w:before="0" w:after="0" w:line="240" w:lineRule="atLeast"/>
        <w:ind w:left="1080" w:leftChars="257" w:hanging="540"/>
        <w:rPr>
          <w:rFonts w:asciiTheme="minorEastAsia" w:hAnsiTheme="minorEastAsia" w:eastAsiaTheme="minorEastAsia"/>
          <w:sz w:val="30"/>
          <w:szCs w:val="30"/>
          <w:highlight w:val="none"/>
        </w:rPr>
      </w:pPr>
      <w:r>
        <w:rPr>
          <w:rFonts w:asciiTheme="minorEastAsia" w:hAnsiTheme="minorEastAsia" w:eastAsiaTheme="minorEastAsia"/>
          <w:sz w:val="30"/>
          <w:szCs w:val="30"/>
          <w:highlight w:val="none"/>
        </w:rPr>
        <w:br w:type="page"/>
      </w:r>
    </w:p>
    <w:p w14:paraId="35865C13">
      <w:pPr>
        <w:pStyle w:val="2"/>
        <w:spacing w:before="0" w:after="0" w:line="360" w:lineRule="auto"/>
        <w:ind w:left="1080" w:leftChars="257" w:hanging="540"/>
        <w:rPr>
          <w:rFonts w:asciiTheme="minorEastAsia" w:hAnsiTheme="minorEastAsia" w:eastAsiaTheme="minorEastAsia"/>
          <w:b w:val="0"/>
          <w:bCs w:val="0"/>
          <w:sz w:val="28"/>
          <w:highlight w:val="none"/>
        </w:rPr>
      </w:pPr>
      <w:bookmarkStart w:id="186" w:name="_Toc497138031"/>
      <w:r>
        <w:rPr>
          <w:rFonts w:hint="eastAsia" w:asciiTheme="minorEastAsia" w:hAnsiTheme="minorEastAsia" w:eastAsiaTheme="minorEastAsia"/>
          <w:b w:val="0"/>
          <w:bCs w:val="0"/>
          <w:sz w:val="28"/>
          <w:highlight w:val="none"/>
        </w:rPr>
        <w:t>竞争比选报价一览表及资格证明文件目录</w:t>
      </w:r>
      <w:bookmarkEnd w:id="186"/>
    </w:p>
    <w:p w14:paraId="2657524F">
      <w:pPr>
        <w:spacing w:line="360" w:lineRule="auto"/>
        <w:rPr>
          <w:highlight w:val="none"/>
        </w:rPr>
      </w:pPr>
    </w:p>
    <w:p w14:paraId="3DE4EC62">
      <w:pPr>
        <w:spacing w:line="360" w:lineRule="auto"/>
        <w:rPr>
          <w:highlight w:val="none"/>
        </w:rPr>
      </w:pPr>
    </w:p>
    <w:p w14:paraId="3EECBE76">
      <w:pPr>
        <w:spacing w:line="360" w:lineRule="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1、竞争比选报价一览表</w:t>
      </w:r>
    </w:p>
    <w:p w14:paraId="520C50F9">
      <w:pPr>
        <w:spacing w:line="360" w:lineRule="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2、资格证明文件</w:t>
      </w:r>
    </w:p>
    <w:p w14:paraId="1136384B">
      <w:pPr>
        <w:tabs>
          <w:tab w:val="left" w:pos="5580"/>
        </w:tabs>
        <w:spacing w:line="360" w:lineRule="auto"/>
        <w:rPr>
          <w:rFonts w:asciiTheme="minorEastAsia" w:hAnsiTheme="minorEastAsia" w:eastAsiaTheme="minorEastAsia"/>
          <w:sz w:val="24"/>
          <w:highlight w:val="none"/>
        </w:rPr>
      </w:pPr>
      <w:r>
        <w:rPr>
          <w:rFonts w:asciiTheme="minorEastAsia" w:hAnsiTheme="minorEastAsia" w:eastAsiaTheme="minorEastAsia"/>
          <w:sz w:val="24"/>
          <w:highlight w:val="none"/>
        </w:rPr>
        <w:t>2</w:t>
      </w:r>
      <w:r>
        <w:rPr>
          <w:rFonts w:hint="eastAsia" w:asciiTheme="minorEastAsia" w:hAnsiTheme="minorEastAsia" w:eastAsiaTheme="minorEastAsia"/>
          <w:sz w:val="24"/>
          <w:highlight w:val="none"/>
        </w:rPr>
        <w:t xml:space="preserve">-1 </w:t>
      </w:r>
      <w:r>
        <w:rPr>
          <w:rFonts w:asciiTheme="minorEastAsia" w:hAnsiTheme="minorEastAsia" w:eastAsiaTheme="minorEastAsia"/>
          <w:sz w:val="24"/>
          <w:highlight w:val="none"/>
        </w:rPr>
        <w:t>法定代表人或单位负责人授权书</w:t>
      </w:r>
    </w:p>
    <w:p w14:paraId="336DB43C">
      <w:pPr>
        <w:tabs>
          <w:tab w:val="left" w:pos="5580"/>
        </w:tabs>
        <w:spacing w:line="360" w:lineRule="auto"/>
        <w:ind w:left="2"/>
        <w:rPr>
          <w:rFonts w:asciiTheme="minorEastAsia" w:hAnsiTheme="minorEastAsia" w:eastAsiaTheme="minorEastAsia"/>
          <w:sz w:val="24"/>
          <w:highlight w:val="none"/>
        </w:rPr>
      </w:pPr>
      <w:r>
        <w:rPr>
          <w:rFonts w:asciiTheme="minorEastAsia" w:hAnsiTheme="minorEastAsia" w:eastAsiaTheme="minorEastAsia"/>
          <w:sz w:val="24"/>
          <w:highlight w:val="none"/>
        </w:rPr>
        <w:t>2</w:t>
      </w:r>
      <w:r>
        <w:rPr>
          <w:rFonts w:hint="eastAsia" w:asciiTheme="minorEastAsia" w:hAnsiTheme="minorEastAsia" w:eastAsiaTheme="minorEastAsia"/>
          <w:sz w:val="24"/>
          <w:highlight w:val="none"/>
        </w:rPr>
        <w:t>-2 法人或其他组织的营业执照等证明文件</w:t>
      </w:r>
      <w:r>
        <w:rPr>
          <w:rFonts w:asciiTheme="minorEastAsia" w:hAnsiTheme="minorEastAsia" w:eastAsiaTheme="minorEastAsia"/>
          <w:sz w:val="24"/>
          <w:highlight w:val="none"/>
        </w:rPr>
        <w:t>或自然人身份证明</w:t>
      </w:r>
    </w:p>
    <w:p w14:paraId="280258AF">
      <w:pPr>
        <w:tabs>
          <w:tab w:val="left" w:pos="5580"/>
        </w:tabs>
        <w:spacing w:line="360" w:lineRule="auto"/>
        <w:ind w:left="2"/>
        <w:rPr>
          <w:rFonts w:asciiTheme="minorEastAsia" w:hAnsiTheme="minorEastAsia" w:eastAsiaTheme="minorEastAsia"/>
          <w:sz w:val="24"/>
          <w:highlight w:val="none"/>
        </w:rPr>
      </w:pPr>
      <w:r>
        <w:rPr>
          <w:rFonts w:asciiTheme="minorEastAsia" w:hAnsiTheme="minorEastAsia" w:eastAsiaTheme="minorEastAsia"/>
          <w:sz w:val="24"/>
          <w:highlight w:val="none"/>
        </w:rPr>
        <w:t>2</w:t>
      </w:r>
      <w:r>
        <w:rPr>
          <w:rFonts w:hint="eastAsia" w:asciiTheme="minorEastAsia" w:hAnsiTheme="minorEastAsia" w:eastAsiaTheme="minorEastAsia"/>
          <w:sz w:val="24"/>
          <w:highlight w:val="none"/>
        </w:rPr>
        <w:t>-3 供应商具有良好的商业信誉和健全的财务会计制度的证明文件</w:t>
      </w:r>
    </w:p>
    <w:p w14:paraId="447E2F08">
      <w:pPr>
        <w:tabs>
          <w:tab w:val="left" w:pos="5580"/>
        </w:tabs>
        <w:spacing w:line="360" w:lineRule="auto"/>
        <w:rPr>
          <w:rFonts w:asciiTheme="minorEastAsia" w:hAnsiTheme="minorEastAsia" w:eastAsiaTheme="minorEastAsia"/>
          <w:sz w:val="24"/>
          <w:highlight w:val="none"/>
        </w:rPr>
      </w:pPr>
      <w:r>
        <w:rPr>
          <w:rFonts w:asciiTheme="minorEastAsia" w:hAnsiTheme="minorEastAsia" w:eastAsiaTheme="minorEastAsia"/>
          <w:sz w:val="24"/>
          <w:highlight w:val="none"/>
        </w:rPr>
        <w:t>2</w:t>
      </w:r>
      <w:r>
        <w:rPr>
          <w:rFonts w:hint="eastAsia" w:asciiTheme="minorEastAsia" w:hAnsiTheme="minorEastAsia" w:eastAsiaTheme="minorEastAsia"/>
          <w:sz w:val="24"/>
          <w:highlight w:val="none"/>
        </w:rPr>
        <w:t>-4供应商具有履行合同所必需的设备和专业技术能力的书面声明</w:t>
      </w:r>
    </w:p>
    <w:p w14:paraId="13800333">
      <w:pPr>
        <w:tabs>
          <w:tab w:val="left" w:pos="5580"/>
        </w:tabs>
        <w:spacing w:line="360" w:lineRule="auto"/>
        <w:rPr>
          <w:rFonts w:asciiTheme="minorEastAsia" w:hAnsiTheme="minorEastAsia" w:eastAsiaTheme="minorEastAsia"/>
          <w:sz w:val="24"/>
          <w:highlight w:val="none"/>
        </w:rPr>
      </w:pPr>
      <w:r>
        <w:rPr>
          <w:rFonts w:asciiTheme="minorEastAsia" w:hAnsiTheme="minorEastAsia" w:eastAsiaTheme="minorEastAsia"/>
          <w:sz w:val="24"/>
          <w:highlight w:val="none"/>
        </w:rPr>
        <w:t>2</w:t>
      </w:r>
      <w:r>
        <w:rPr>
          <w:rFonts w:hint="eastAsia" w:asciiTheme="minorEastAsia" w:hAnsiTheme="minorEastAsia" w:eastAsiaTheme="minorEastAsia"/>
          <w:sz w:val="24"/>
          <w:highlight w:val="none"/>
        </w:rPr>
        <w:t>-5 依法缴纳税收的记录</w:t>
      </w:r>
    </w:p>
    <w:p w14:paraId="177CD52C">
      <w:pPr>
        <w:tabs>
          <w:tab w:val="left" w:pos="5580"/>
        </w:tabs>
        <w:spacing w:line="360" w:lineRule="auto"/>
        <w:rPr>
          <w:rFonts w:asciiTheme="minorEastAsia" w:hAnsiTheme="minorEastAsia" w:eastAsiaTheme="minorEastAsia"/>
          <w:sz w:val="24"/>
          <w:highlight w:val="none"/>
        </w:rPr>
      </w:pPr>
      <w:r>
        <w:rPr>
          <w:rFonts w:asciiTheme="minorEastAsia" w:hAnsiTheme="minorEastAsia" w:eastAsiaTheme="minorEastAsia"/>
          <w:sz w:val="24"/>
          <w:highlight w:val="none"/>
        </w:rPr>
        <w:t>2</w:t>
      </w:r>
      <w:r>
        <w:rPr>
          <w:rFonts w:hint="eastAsia" w:asciiTheme="minorEastAsia" w:hAnsiTheme="minorEastAsia" w:eastAsiaTheme="minorEastAsia"/>
          <w:sz w:val="24"/>
          <w:highlight w:val="none"/>
        </w:rPr>
        <w:t>-6 依法缴纳社会保障资金的记录</w:t>
      </w:r>
    </w:p>
    <w:p w14:paraId="2B26BD41">
      <w:pPr>
        <w:tabs>
          <w:tab w:val="left" w:pos="5580"/>
        </w:tabs>
        <w:spacing w:line="360" w:lineRule="auto"/>
        <w:rPr>
          <w:rFonts w:asciiTheme="minorEastAsia" w:hAnsiTheme="minorEastAsia" w:eastAsiaTheme="minorEastAsia"/>
          <w:sz w:val="24"/>
          <w:highlight w:val="none"/>
        </w:rPr>
      </w:pPr>
      <w:r>
        <w:rPr>
          <w:rFonts w:asciiTheme="minorEastAsia" w:hAnsiTheme="minorEastAsia" w:eastAsiaTheme="minorEastAsia"/>
          <w:sz w:val="24"/>
          <w:highlight w:val="none"/>
        </w:rPr>
        <w:t>2-</w:t>
      </w:r>
      <w:r>
        <w:rPr>
          <w:rFonts w:hint="eastAsia" w:asciiTheme="minorEastAsia" w:hAnsiTheme="minorEastAsia" w:eastAsiaTheme="minorEastAsia"/>
          <w:sz w:val="24"/>
          <w:highlight w:val="none"/>
        </w:rPr>
        <w:t>7参加政府采购活动前3年内在经营活动中没有重大违法记录的书面声明</w:t>
      </w:r>
    </w:p>
    <w:p w14:paraId="7F426D7E">
      <w:pPr>
        <w:rPr>
          <w:rFonts w:asciiTheme="minorEastAsia" w:hAnsiTheme="minorEastAsia" w:eastAsiaTheme="minorEastAsia"/>
          <w:sz w:val="24"/>
          <w:highlight w:val="none"/>
        </w:rPr>
      </w:pPr>
    </w:p>
    <w:p w14:paraId="396733AC">
      <w:pPr>
        <w:rPr>
          <w:rFonts w:asciiTheme="minorEastAsia" w:hAnsiTheme="minorEastAsia" w:eastAsiaTheme="minorEastAsia"/>
          <w:sz w:val="24"/>
          <w:highlight w:val="none"/>
        </w:rPr>
      </w:pPr>
    </w:p>
    <w:p w14:paraId="02FE809C">
      <w:pPr>
        <w:rPr>
          <w:rFonts w:asciiTheme="minorEastAsia" w:hAnsiTheme="minorEastAsia" w:eastAsiaTheme="minorEastAsia"/>
          <w:sz w:val="24"/>
          <w:highlight w:val="none"/>
        </w:rPr>
      </w:pPr>
    </w:p>
    <w:p w14:paraId="13969722">
      <w:pPr>
        <w:rPr>
          <w:rFonts w:asciiTheme="minorEastAsia" w:hAnsiTheme="minorEastAsia" w:eastAsiaTheme="minorEastAsia"/>
          <w:sz w:val="24"/>
          <w:highlight w:val="none"/>
        </w:rPr>
      </w:pPr>
    </w:p>
    <w:p w14:paraId="2BB43000">
      <w:pPr>
        <w:pStyle w:val="13"/>
        <w:tabs>
          <w:tab w:val="left" w:pos="5580"/>
        </w:tabs>
        <w:spacing w:before="120" w:line="360" w:lineRule="auto"/>
        <w:rPr>
          <w:b/>
          <w:sz w:val="24"/>
          <w:szCs w:val="24"/>
          <w:highlight w:val="none"/>
        </w:rPr>
      </w:pPr>
      <w:r>
        <w:rPr>
          <w:rFonts w:hint="eastAsia"/>
          <w:b/>
          <w:sz w:val="24"/>
          <w:szCs w:val="24"/>
          <w:highlight w:val="none"/>
        </w:rPr>
        <w:t>说明：供应商递交的竞争比选报价一览表及资格证明文件的目录中应包含以上内容，目录应准确清晰。</w:t>
      </w:r>
    </w:p>
    <w:p w14:paraId="11D517C1">
      <w:pPr>
        <w:rPr>
          <w:rFonts w:asciiTheme="minorEastAsia" w:hAnsiTheme="minorEastAsia" w:eastAsiaTheme="minorEastAsia"/>
          <w:sz w:val="24"/>
          <w:highlight w:val="none"/>
        </w:rPr>
      </w:pPr>
    </w:p>
    <w:p w14:paraId="3847A7A5">
      <w:pPr>
        <w:pStyle w:val="3"/>
        <w:tabs>
          <w:tab w:val="left" w:pos="5580"/>
        </w:tabs>
        <w:spacing w:before="0" w:line="240" w:lineRule="atLeast"/>
        <w:ind w:left="1080" w:hanging="1080"/>
        <w:rPr>
          <w:rFonts w:asciiTheme="minorEastAsia" w:hAnsiTheme="minorEastAsia" w:eastAsiaTheme="minorEastAsia"/>
          <w:sz w:val="24"/>
          <w:highlight w:val="none"/>
        </w:rPr>
      </w:pPr>
      <w:r>
        <w:rPr>
          <w:rFonts w:asciiTheme="minorEastAsia" w:hAnsiTheme="minorEastAsia" w:eastAsiaTheme="minorEastAsia"/>
          <w:sz w:val="24"/>
          <w:highlight w:val="none"/>
        </w:rPr>
        <w:br w:type="page"/>
      </w:r>
      <w:bookmarkStart w:id="187" w:name="_Toc497138032"/>
      <w:r>
        <w:rPr>
          <w:rFonts w:hint="eastAsia" w:asciiTheme="minorEastAsia" w:hAnsiTheme="minorEastAsia" w:eastAsiaTheme="minorEastAsia"/>
          <w:sz w:val="24"/>
          <w:highlight w:val="none"/>
        </w:rPr>
        <w:t>附件1　　　　竞争比选报价一览表（格式）</w:t>
      </w:r>
      <w:bookmarkEnd w:id="187"/>
      <w:r>
        <w:rPr>
          <w:rFonts w:hint="eastAsia" w:asciiTheme="minorEastAsia" w:hAnsiTheme="minorEastAsia" w:eastAsiaTheme="minorEastAsia"/>
          <w:sz w:val="24"/>
          <w:highlight w:val="none"/>
        </w:rPr>
        <w:cr/>
      </w:r>
    </w:p>
    <w:p w14:paraId="5D478542">
      <w:pPr>
        <w:pStyle w:val="4"/>
        <w:tabs>
          <w:tab w:val="left" w:pos="5580"/>
        </w:tabs>
        <w:spacing w:line="240" w:lineRule="atLeast"/>
        <w:ind w:left="1080" w:leftChars="257" w:hanging="540"/>
        <w:rPr>
          <w:rFonts w:asciiTheme="minorEastAsia" w:hAnsiTheme="minorEastAsia" w:eastAsiaTheme="minorEastAsia"/>
          <w:highlight w:val="none"/>
        </w:rPr>
      </w:pPr>
    </w:p>
    <w:p w14:paraId="7A580888">
      <w:pPr>
        <w:tabs>
          <w:tab w:val="left" w:pos="1800"/>
          <w:tab w:val="left" w:pos="5580"/>
        </w:tabs>
        <w:spacing w:line="240" w:lineRule="atLeast"/>
        <w:ind w:left="1080" w:right="-867" w:rightChars="-413" w:hanging="108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 xml:space="preserve">项目名称：　               </w:t>
      </w:r>
    </w:p>
    <w:p w14:paraId="26FA0BA6">
      <w:pPr>
        <w:tabs>
          <w:tab w:val="left" w:pos="1800"/>
          <w:tab w:val="left" w:pos="5580"/>
        </w:tabs>
        <w:spacing w:line="240" w:lineRule="atLeast"/>
        <w:ind w:left="1080" w:right="-867" w:rightChars="-413" w:hanging="108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项目编号：                                        报价单位：人民币</w:t>
      </w:r>
      <w:r>
        <w:rPr>
          <w:rFonts w:hint="eastAsia" w:asciiTheme="minorEastAsia" w:hAnsiTheme="minorEastAsia" w:eastAsiaTheme="minorEastAsia"/>
          <w:b/>
          <w:sz w:val="24"/>
          <w:highlight w:val="none"/>
        </w:rPr>
        <w:t>元</w:t>
      </w:r>
    </w:p>
    <w:tbl>
      <w:tblPr>
        <w:tblStyle w:val="31"/>
        <w:tblW w:w="8708" w:type="dxa"/>
        <w:tblInd w:w="-51" w:type="dxa"/>
        <w:tblLayout w:type="fixed"/>
        <w:tblCellMar>
          <w:top w:w="0" w:type="dxa"/>
          <w:left w:w="0" w:type="dxa"/>
          <w:bottom w:w="0" w:type="dxa"/>
          <w:right w:w="0" w:type="dxa"/>
        </w:tblCellMar>
      </w:tblPr>
      <w:tblGrid>
        <w:gridCol w:w="3038"/>
        <w:gridCol w:w="2835"/>
        <w:gridCol w:w="2835"/>
      </w:tblGrid>
      <w:tr w14:paraId="573F911C">
        <w:tblPrEx>
          <w:tblCellMar>
            <w:top w:w="0" w:type="dxa"/>
            <w:left w:w="0" w:type="dxa"/>
            <w:bottom w:w="0" w:type="dxa"/>
            <w:right w:w="0" w:type="dxa"/>
          </w:tblCellMar>
        </w:tblPrEx>
        <w:trPr>
          <w:trHeight w:val="863" w:hRule="atLeast"/>
        </w:trPr>
        <w:tc>
          <w:tcPr>
            <w:tcW w:w="3038" w:type="dxa"/>
            <w:tcBorders>
              <w:top w:val="single" w:color="auto" w:sz="4" w:space="0"/>
              <w:left w:val="single" w:color="auto" w:sz="8" w:space="0"/>
              <w:bottom w:val="single" w:color="auto" w:sz="8" w:space="0"/>
              <w:right w:val="single" w:color="auto" w:sz="4" w:space="0"/>
            </w:tcBorders>
            <w:vAlign w:val="center"/>
          </w:tcPr>
          <w:p w14:paraId="5F7804F9">
            <w:pPr>
              <w:tabs>
                <w:tab w:val="left" w:pos="5580"/>
              </w:tabs>
              <w:spacing w:line="240" w:lineRule="atLeast"/>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比选报价</w:t>
            </w:r>
          </w:p>
        </w:tc>
        <w:tc>
          <w:tcPr>
            <w:tcW w:w="2835" w:type="dxa"/>
            <w:tcBorders>
              <w:top w:val="single" w:color="auto" w:sz="8" w:space="0"/>
              <w:left w:val="nil"/>
              <w:bottom w:val="single" w:color="auto" w:sz="8" w:space="0"/>
              <w:right w:val="single" w:color="auto" w:sz="4" w:space="0"/>
            </w:tcBorders>
            <w:vAlign w:val="center"/>
          </w:tcPr>
          <w:p w14:paraId="023BBB8F">
            <w:pPr>
              <w:tabs>
                <w:tab w:val="left" w:pos="5580"/>
              </w:tabs>
              <w:spacing w:line="240" w:lineRule="atLeast"/>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项目实施期</w:t>
            </w:r>
          </w:p>
        </w:tc>
        <w:tc>
          <w:tcPr>
            <w:tcW w:w="2835" w:type="dxa"/>
            <w:tcBorders>
              <w:top w:val="single" w:color="auto" w:sz="8" w:space="0"/>
              <w:left w:val="nil"/>
              <w:bottom w:val="single" w:color="auto" w:sz="8" w:space="0"/>
              <w:right w:val="single" w:color="auto" w:sz="8" w:space="0"/>
            </w:tcBorders>
            <w:vAlign w:val="center"/>
          </w:tcPr>
          <w:p w14:paraId="01800CAB">
            <w:pPr>
              <w:tabs>
                <w:tab w:val="left" w:pos="5580"/>
              </w:tabs>
              <w:spacing w:line="240" w:lineRule="atLeast"/>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备注</w:t>
            </w:r>
          </w:p>
        </w:tc>
      </w:tr>
      <w:tr w14:paraId="59525644">
        <w:tblPrEx>
          <w:tblCellMar>
            <w:top w:w="0" w:type="dxa"/>
            <w:left w:w="0" w:type="dxa"/>
            <w:bottom w:w="0" w:type="dxa"/>
            <w:right w:w="0" w:type="dxa"/>
          </w:tblCellMar>
        </w:tblPrEx>
        <w:trPr>
          <w:cantSplit/>
          <w:trHeight w:val="1503" w:hRule="atLeast"/>
        </w:trPr>
        <w:tc>
          <w:tcPr>
            <w:tcW w:w="3038" w:type="dxa"/>
            <w:tcBorders>
              <w:top w:val="single" w:color="auto" w:sz="8" w:space="0"/>
              <w:left w:val="single" w:color="auto" w:sz="8" w:space="0"/>
              <w:bottom w:val="single" w:color="auto" w:sz="8" w:space="0"/>
              <w:right w:val="single" w:color="auto" w:sz="4" w:space="0"/>
            </w:tcBorders>
            <w:vAlign w:val="center"/>
          </w:tcPr>
          <w:p w14:paraId="16CE8869">
            <w:pPr>
              <w:tabs>
                <w:tab w:val="left" w:pos="5580"/>
              </w:tabs>
              <w:spacing w:line="240" w:lineRule="atLeast"/>
              <w:ind w:left="1080" w:leftChars="257" w:hanging="540"/>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 xml:space="preserve">大写：               </w:t>
            </w:r>
          </w:p>
          <w:p w14:paraId="03E07B78">
            <w:pPr>
              <w:tabs>
                <w:tab w:val="left" w:pos="5580"/>
              </w:tabs>
              <w:spacing w:line="240" w:lineRule="atLeast"/>
              <w:ind w:left="1080" w:leftChars="257" w:hanging="540"/>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 xml:space="preserve">小写：                </w:t>
            </w:r>
          </w:p>
        </w:tc>
        <w:tc>
          <w:tcPr>
            <w:tcW w:w="2835" w:type="dxa"/>
            <w:tcBorders>
              <w:top w:val="single" w:color="auto" w:sz="8" w:space="0"/>
              <w:left w:val="nil"/>
              <w:bottom w:val="single" w:color="auto" w:sz="8" w:space="0"/>
              <w:right w:val="single" w:color="auto" w:sz="4" w:space="0"/>
            </w:tcBorders>
            <w:vAlign w:val="center"/>
          </w:tcPr>
          <w:p w14:paraId="2786DCCE">
            <w:pPr>
              <w:tabs>
                <w:tab w:val="left" w:pos="5580"/>
              </w:tabs>
              <w:spacing w:line="240" w:lineRule="atLeast"/>
              <w:ind w:left="1080" w:leftChars="257" w:hanging="540"/>
              <w:jc w:val="center"/>
              <w:rPr>
                <w:rFonts w:asciiTheme="minorEastAsia" w:hAnsiTheme="minorEastAsia" w:eastAsiaTheme="minorEastAsia"/>
                <w:sz w:val="24"/>
                <w:highlight w:val="none"/>
              </w:rPr>
            </w:pPr>
          </w:p>
        </w:tc>
        <w:tc>
          <w:tcPr>
            <w:tcW w:w="2835" w:type="dxa"/>
            <w:tcBorders>
              <w:top w:val="single" w:color="auto" w:sz="8" w:space="0"/>
              <w:left w:val="nil"/>
              <w:bottom w:val="single" w:color="auto" w:sz="8" w:space="0"/>
              <w:right w:val="single" w:color="auto" w:sz="8" w:space="0"/>
            </w:tcBorders>
            <w:vAlign w:val="center"/>
          </w:tcPr>
          <w:p w14:paraId="40660A44">
            <w:pPr>
              <w:tabs>
                <w:tab w:val="left" w:pos="5580"/>
              </w:tabs>
              <w:spacing w:line="240" w:lineRule="atLeast"/>
              <w:ind w:left="1080" w:leftChars="257" w:hanging="540"/>
              <w:jc w:val="center"/>
              <w:rPr>
                <w:rFonts w:asciiTheme="minorEastAsia" w:hAnsiTheme="minorEastAsia" w:eastAsiaTheme="minorEastAsia"/>
                <w:sz w:val="24"/>
                <w:highlight w:val="none"/>
              </w:rPr>
            </w:pPr>
          </w:p>
        </w:tc>
      </w:tr>
    </w:tbl>
    <w:p w14:paraId="51935CBE">
      <w:pPr>
        <w:pStyle w:val="13"/>
        <w:tabs>
          <w:tab w:val="left" w:pos="5580"/>
        </w:tabs>
        <w:spacing w:line="240" w:lineRule="atLeast"/>
        <w:ind w:left="1080" w:leftChars="257" w:hanging="540"/>
        <w:rPr>
          <w:rFonts w:asciiTheme="minorEastAsia" w:hAnsiTheme="minorEastAsia" w:eastAsiaTheme="minorEastAsia"/>
          <w:sz w:val="24"/>
          <w:highlight w:val="none"/>
        </w:rPr>
      </w:pPr>
    </w:p>
    <w:p w14:paraId="22A594DD">
      <w:pPr>
        <w:pStyle w:val="13"/>
        <w:tabs>
          <w:tab w:val="left" w:pos="5580"/>
        </w:tabs>
        <w:spacing w:line="240" w:lineRule="atLeast"/>
        <w:ind w:left="1080" w:leftChars="257" w:hanging="540"/>
        <w:rPr>
          <w:rFonts w:asciiTheme="minorEastAsia" w:hAnsiTheme="minorEastAsia" w:eastAsiaTheme="minorEastAsia"/>
          <w:sz w:val="24"/>
          <w:highlight w:val="none"/>
        </w:rPr>
      </w:pPr>
    </w:p>
    <w:p w14:paraId="45664AA9">
      <w:pPr>
        <w:pStyle w:val="13"/>
        <w:tabs>
          <w:tab w:val="left" w:pos="5580"/>
        </w:tabs>
        <w:spacing w:line="240" w:lineRule="atLeast"/>
        <w:ind w:left="1080" w:leftChars="257" w:hanging="540"/>
        <w:rPr>
          <w:rFonts w:asciiTheme="minorEastAsia" w:hAnsiTheme="minorEastAsia" w:eastAsiaTheme="minorEastAsia"/>
          <w:sz w:val="24"/>
          <w:highlight w:val="none"/>
          <w:u w:val="single"/>
        </w:rPr>
      </w:pPr>
      <w:r>
        <w:rPr>
          <w:rFonts w:hint="eastAsia" w:asciiTheme="minorEastAsia" w:hAnsiTheme="minorEastAsia" w:eastAsiaTheme="minorEastAsia"/>
          <w:sz w:val="24"/>
          <w:highlight w:val="none"/>
        </w:rPr>
        <w:t>供应商授权代表签字：</w:t>
      </w:r>
      <w:r>
        <w:rPr>
          <w:rFonts w:hint="eastAsia" w:asciiTheme="minorEastAsia" w:hAnsiTheme="minorEastAsia" w:eastAsiaTheme="minorEastAsia"/>
          <w:sz w:val="24"/>
          <w:highlight w:val="none"/>
          <w:u w:val="single"/>
        </w:rPr>
        <w:tab/>
      </w:r>
    </w:p>
    <w:p w14:paraId="73210768">
      <w:pPr>
        <w:pStyle w:val="13"/>
        <w:tabs>
          <w:tab w:val="left" w:pos="5580"/>
        </w:tabs>
        <w:spacing w:line="240" w:lineRule="atLeast"/>
        <w:ind w:left="1080" w:leftChars="257" w:hanging="54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供应商名称（公章）：</w:t>
      </w:r>
    </w:p>
    <w:p w14:paraId="27C42D3A">
      <w:pPr>
        <w:pStyle w:val="13"/>
        <w:tabs>
          <w:tab w:val="left" w:pos="5580"/>
        </w:tabs>
        <w:spacing w:line="240" w:lineRule="atLeast"/>
        <w:ind w:left="1080" w:leftChars="257" w:hanging="54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日             期：</w:t>
      </w:r>
    </w:p>
    <w:p w14:paraId="592D187B">
      <w:pPr>
        <w:pStyle w:val="13"/>
        <w:tabs>
          <w:tab w:val="left" w:pos="5580"/>
        </w:tabs>
        <w:spacing w:line="240" w:lineRule="atLeast"/>
        <w:ind w:left="1080" w:leftChars="257" w:hanging="540"/>
        <w:rPr>
          <w:rFonts w:asciiTheme="minorEastAsia" w:hAnsiTheme="minorEastAsia" w:eastAsiaTheme="minorEastAsia"/>
          <w:sz w:val="24"/>
          <w:highlight w:val="none"/>
        </w:rPr>
      </w:pPr>
    </w:p>
    <w:p w14:paraId="2188741E">
      <w:pPr>
        <w:pStyle w:val="13"/>
        <w:tabs>
          <w:tab w:val="left" w:pos="5580"/>
        </w:tabs>
        <w:spacing w:line="240" w:lineRule="atLeast"/>
        <w:ind w:left="1080" w:leftChars="257" w:hanging="54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注:此表中比选报价应和分项报价表中的总价相一致。</w:t>
      </w:r>
    </w:p>
    <w:p w14:paraId="2B3DBF2B">
      <w:pPr>
        <w:pStyle w:val="13"/>
        <w:tabs>
          <w:tab w:val="left" w:pos="5580"/>
        </w:tabs>
        <w:spacing w:line="240" w:lineRule="atLeast"/>
        <w:ind w:left="1080" w:leftChars="257" w:hanging="540"/>
        <w:jc w:val="left"/>
        <w:rPr>
          <w:rFonts w:asciiTheme="minorEastAsia" w:hAnsiTheme="minorEastAsia" w:eastAsiaTheme="minorEastAsia"/>
          <w:sz w:val="24"/>
          <w:highlight w:val="none"/>
          <w:u w:val="single"/>
        </w:rPr>
      </w:pPr>
    </w:p>
    <w:p w14:paraId="750E311A">
      <w:pPr>
        <w:pStyle w:val="2"/>
        <w:spacing w:before="0" w:after="0" w:line="240" w:lineRule="atLeast"/>
        <w:ind w:left="1080" w:leftChars="257" w:hanging="540"/>
        <w:rPr>
          <w:rFonts w:asciiTheme="minorEastAsia" w:hAnsiTheme="minorEastAsia" w:eastAsiaTheme="minorEastAsia"/>
          <w:sz w:val="24"/>
          <w:highlight w:val="none"/>
        </w:rPr>
      </w:pPr>
      <w:r>
        <w:rPr>
          <w:rFonts w:asciiTheme="minorEastAsia" w:hAnsiTheme="minorEastAsia" w:eastAsiaTheme="minorEastAsia"/>
          <w:sz w:val="24"/>
          <w:highlight w:val="none"/>
          <w:u w:val="single"/>
        </w:rPr>
        <w:br w:type="page"/>
      </w:r>
      <w:bookmarkStart w:id="188" w:name="_Toc497138033"/>
      <w:r>
        <w:rPr>
          <w:rFonts w:hint="eastAsia" w:asciiTheme="minorEastAsia" w:hAnsiTheme="minorEastAsia" w:eastAsiaTheme="minorEastAsia"/>
          <w:sz w:val="24"/>
          <w:highlight w:val="none"/>
        </w:rPr>
        <w:t>附件2　　　　资格证明文件</w:t>
      </w:r>
      <w:bookmarkEnd w:id="188"/>
    </w:p>
    <w:p w14:paraId="7040ED56">
      <w:pPr>
        <w:rPr>
          <w:rFonts w:asciiTheme="minorEastAsia" w:hAnsiTheme="minorEastAsia" w:eastAsiaTheme="minorEastAsia"/>
          <w:highlight w:val="none"/>
        </w:rPr>
      </w:pPr>
    </w:p>
    <w:p w14:paraId="65C7DB17">
      <w:pPr>
        <w:tabs>
          <w:tab w:val="left" w:pos="5580"/>
        </w:tabs>
        <w:spacing w:line="360" w:lineRule="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附件</w:t>
      </w:r>
      <w:r>
        <w:rPr>
          <w:rFonts w:asciiTheme="minorEastAsia" w:hAnsiTheme="minorEastAsia" w:eastAsiaTheme="minorEastAsia"/>
          <w:sz w:val="24"/>
          <w:highlight w:val="none"/>
        </w:rPr>
        <w:t>2</w:t>
      </w:r>
      <w:r>
        <w:rPr>
          <w:rFonts w:hint="eastAsia" w:asciiTheme="minorEastAsia" w:hAnsiTheme="minorEastAsia" w:eastAsiaTheme="minorEastAsia"/>
          <w:sz w:val="24"/>
          <w:highlight w:val="none"/>
        </w:rPr>
        <w:t xml:space="preserve">-1 </w:t>
      </w:r>
      <w:r>
        <w:rPr>
          <w:rFonts w:asciiTheme="minorEastAsia" w:hAnsiTheme="minorEastAsia" w:eastAsiaTheme="minorEastAsia"/>
          <w:sz w:val="24"/>
          <w:highlight w:val="none"/>
        </w:rPr>
        <w:t>法定代表人或单位负责人授权书</w:t>
      </w:r>
    </w:p>
    <w:p w14:paraId="14FB1393">
      <w:pPr>
        <w:tabs>
          <w:tab w:val="left" w:pos="5580"/>
        </w:tabs>
        <w:spacing w:line="360" w:lineRule="auto"/>
        <w:ind w:left="2"/>
        <w:rPr>
          <w:rFonts w:asciiTheme="minorEastAsia" w:hAnsiTheme="minorEastAsia" w:eastAsiaTheme="minorEastAsia"/>
          <w:sz w:val="24"/>
          <w:highlight w:val="none"/>
        </w:rPr>
      </w:pPr>
      <w:r>
        <w:rPr>
          <w:rFonts w:hint="eastAsia" w:asciiTheme="minorEastAsia" w:hAnsiTheme="minorEastAsia" w:eastAsiaTheme="minorEastAsia"/>
          <w:sz w:val="24"/>
          <w:highlight w:val="none"/>
        </w:rPr>
        <w:t>附件</w:t>
      </w:r>
      <w:r>
        <w:rPr>
          <w:rFonts w:asciiTheme="minorEastAsia" w:hAnsiTheme="minorEastAsia" w:eastAsiaTheme="minorEastAsia"/>
          <w:sz w:val="24"/>
          <w:highlight w:val="none"/>
        </w:rPr>
        <w:t>2</w:t>
      </w:r>
      <w:r>
        <w:rPr>
          <w:rFonts w:hint="eastAsia" w:asciiTheme="minorEastAsia" w:hAnsiTheme="minorEastAsia" w:eastAsiaTheme="minorEastAsia"/>
          <w:sz w:val="24"/>
          <w:highlight w:val="none"/>
        </w:rPr>
        <w:t>-2 法人或其他组织的营业执照等证明文件</w:t>
      </w:r>
      <w:r>
        <w:rPr>
          <w:rFonts w:asciiTheme="minorEastAsia" w:hAnsiTheme="minorEastAsia" w:eastAsiaTheme="minorEastAsia"/>
          <w:sz w:val="24"/>
          <w:highlight w:val="none"/>
        </w:rPr>
        <w:t>或自然人身份证明</w:t>
      </w:r>
    </w:p>
    <w:p w14:paraId="773BD340">
      <w:pPr>
        <w:tabs>
          <w:tab w:val="left" w:pos="5580"/>
        </w:tabs>
        <w:spacing w:line="360" w:lineRule="auto"/>
        <w:ind w:left="2"/>
        <w:rPr>
          <w:rFonts w:asciiTheme="minorEastAsia" w:hAnsiTheme="minorEastAsia" w:eastAsiaTheme="minorEastAsia"/>
          <w:sz w:val="24"/>
          <w:highlight w:val="none"/>
        </w:rPr>
      </w:pPr>
      <w:r>
        <w:rPr>
          <w:rFonts w:hint="eastAsia" w:asciiTheme="minorEastAsia" w:hAnsiTheme="minorEastAsia" w:eastAsiaTheme="minorEastAsia"/>
          <w:sz w:val="24"/>
          <w:highlight w:val="none"/>
        </w:rPr>
        <w:t>附件</w:t>
      </w:r>
      <w:r>
        <w:rPr>
          <w:rFonts w:asciiTheme="minorEastAsia" w:hAnsiTheme="minorEastAsia" w:eastAsiaTheme="minorEastAsia"/>
          <w:sz w:val="24"/>
          <w:highlight w:val="none"/>
        </w:rPr>
        <w:t>2</w:t>
      </w:r>
      <w:r>
        <w:rPr>
          <w:rFonts w:hint="eastAsia" w:asciiTheme="minorEastAsia" w:hAnsiTheme="minorEastAsia" w:eastAsiaTheme="minorEastAsia"/>
          <w:sz w:val="24"/>
          <w:highlight w:val="none"/>
        </w:rPr>
        <w:t>-3 供应商具有良好的商业信誉和健全的财务会计制度的证明文件</w:t>
      </w:r>
    </w:p>
    <w:p w14:paraId="70638EBF">
      <w:pPr>
        <w:tabs>
          <w:tab w:val="left" w:pos="5580"/>
        </w:tabs>
        <w:spacing w:line="360" w:lineRule="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附件</w:t>
      </w:r>
      <w:r>
        <w:rPr>
          <w:rFonts w:asciiTheme="minorEastAsia" w:hAnsiTheme="minorEastAsia" w:eastAsiaTheme="minorEastAsia"/>
          <w:sz w:val="24"/>
          <w:highlight w:val="none"/>
        </w:rPr>
        <w:t>2</w:t>
      </w:r>
      <w:r>
        <w:rPr>
          <w:rFonts w:hint="eastAsia" w:asciiTheme="minorEastAsia" w:hAnsiTheme="minorEastAsia" w:eastAsiaTheme="minorEastAsia"/>
          <w:sz w:val="24"/>
          <w:highlight w:val="none"/>
        </w:rPr>
        <w:t>-4供应商具有履行合同所必需的设备和专业技术能力的书面声明</w:t>
      </w:r>
    </w:p>
    <w:p w14:paraId="24B40535">
      <w:pPr>
        <w:tabs>
          <w:tab w:val="left" w:pos="5580"/>
        </w:tabs>
        <w:spacing w:line="360" w:lineRule="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附件</w:t>
      </w:r>
      <w:r>
        <w:rPr>
          <w:rFonts w:asciiTheme="minorEastAsia" w:hAnsiTheme="minorEastAsia" w:eastAsiaTheme="minorEastAsia"/>
          <w:sz w:val="24"/>
          <w:highlight w:val="none"/>
        </w:rPr>
        <w:t>2</w:t>
      </w:r>
      <w:r>
        <w:rPr>
          <w:rFonts w:hint="eastAsia" w:asciiTheme="minorEastAsia" w:hAnsiTheme="minorEastAsia" w:eastAsiaTheme="minorEastAsia"/>
          <w:sz w:val="24"/>
          <w:highlight w:val="none"/>
        </w:rPr>
        <w:t>-5 依法缴纳税收的记录</w:t>
      </w:r>
    </w:p>
    <w:p w14:paraId="14EB3E53">
      <w:pPr>
        <w:tabs>
          <w:tab w:val="left" w:pos="5580"/>
        </w:tabs>
        <w:spacing w:line="360" w:lineRule="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附件</w:t>
      </w:r>
      <w:r>
        <w:rPr>
          <w:rFonts w:asciiTheme="minorEastAsia" w:hAnsiTheme="minorEastAsia" w:eastAsiaTheme="minorEastAsia"/>
          <w:sz w:val="24"/>
          <w:highlight w:val="none"/>
        </w:rPr>
        <w:t>2</w:t>
      </w:r>
      <w:r>
        <w:rPr>
          <w:rFonts w:hint="eastAsia" w:asciiTheme="minorEastAsia" w:hAnsiTheme="minorEastAsia" w:eastAsiaTheme="minorEastAsia"/>
          <w:sz w:val="24"/>
          <w:highlight w:val="none"/>
        </w:rPr>
        <w:t>-6 依法缴纳社会保障资金的记录</w:t>
      </w:r>
    </w:p>
    <w:p w14:paraId="72DB2CF3">
      <w:pPr>
        <w:tabs>
          <w:tab w:val="left" w:pos="5580"/>
        </w:tabs>
        <w:spacing w:line="360" w:lineRule="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附件</w:t>
      </w:r>
      <w:r>
        <w:rPr>
          <w:rFonts w:asciiTheme="minorEastAsia" w:hAnsiTheme="minorEastAsia" w:eastAsiaTheme="minorEastAsia"/>
          <w:sz w:val="24"/>
          <w:highlight w:val="none"/>
        </w:rPr>
        <w:t>2-</w:t>
      </w:r>
      <w:r>
        <w:rPr>
          <w:rFonts w:hint="eastAsia" w:asciiTheme="minorEastAsia" w:hAnsiTheme="minorEastAsia" w:eastAsiaTheme="minorEastAsia"/>
          <w:sz w:val="24"/>
          <w:highlight w:val="none"/>
        </w:rPr>
        <w:t>7参加政府采购活动前3年内在经营活动中没有重大违法记录的书面声明</w:t>
      </w:r>
    </w:p>
    <w:p w14:paraId="0295C5A6">
      <w:pPr>
        <w:spacing w:line="360" w:lineRule="auto"/>
        <w:ind w:left="898" w:leftChars="399" w:hanging="60" w:hangingChars="25"/>
        <w:rPr>
          <w:rFonts w:asciiTheme="minorEastAsia" w:hAnsiTheme="minorEastAsia" w:eastAsiaTheme="minorEastAsia"/>
          <w:sz w:val="24"/>
          <w:highlight w:val="none"/>
        </w:rPr>
      </w:pPr>
    </w:p>
    <w:p w14:paraId="1AF1D283">
      <w:pPr>
        <w:pStyle w:val="13"/>
        <w:tabs>
          <w:tab w:val="left" w:pos="5580"/>
        </w:tabs>
        <w:spacing w:line="360" w:lineRule="auto"/>
        <w:ind w:left="420"/>
        <w:rPr>
          <w:rFonts w:ascii="Times New Roman" w:hAnsi="宋体"/>
          <w:b/>
          <w:sz w:val="24"/>
          <w:szCs w:val="24"/>
          <w:highlight w:val="none"/>
        </w:rPr>
      </w:pPr>
      <w:r>
        <w:rPr>
          <w:rFonts w:asciiTheme="minorEastAsia" w:hAnsiTheme="minorEastAsia" w:eastAsiaTheme="minorEastAsia"/>
          <w:sz w:val="24"/>
          <w:highlight w:val="none"/>
        </w:rPr>
        <w:br w:type="page"/>
      </w:r>
      <w:r>
        <w:rPr>
          <w:rFonts w:hint="eastAsia" w:ascii="Times New Roman" w:hAnsi="宋体"/>
          <w:b/>
          <w:sz w:val="24"/>
          <w:szCs w:val="24"/>
          <w:highlight w:val="none"/>
        </w:rPr>
        <w:t>附件</w:t>
      </w:r>
      <w:r>
        <w:rPr>
          <w:rFonts w:ascii="Times New Roman" w:hAnsi="宋体"/>
          <w:b/>
          <w:sz w:val="24"/>
          <w:szCs w:val="24"/>
          <w:highlight w:val="none"/>
        </w:rPr>
        <w:t>2</w:t>
      </w:r>
      <w:r>
        <w:rPr>
          <w:rFonts w:hint="eastAsia" w:ascii="Times New Roman" w:hAnsi="宋体"/>
          <w:b/>
          <w:sz w:val="24"/>
          <w:szCs w:val="24"/>
          <w:highlight w:val="none"/>
        </w:rPr>
        <w:t xml:space="preserve">-1  </w:t>
      </w:r>
      <w:r>
        <w:rPr>
          <w:rFonts w:hAnsi="宋体"/>
          <w:b/>
          <w:sz w:val="24"/>
          <w:szCs w:val="24"/>
          <w:highlight w:val="none"/>
        </w:rPr>
        <w:t>法定代表人或单位负责人授权书</w:t>
      </w:r>
    </w:p>
    <w:p w14:paraId="342A4555">
      <w:pPr>
        <w:pStyle w:val="13"/>
        <w:spacing w:line="360" w:lineRule="auto"/>
        <w:ind w:left="420"/>
        <w:jc w:val="left"/>
        <w:rPr>
          <w:rFonts w:hAnsi="宋体"/>
          <w:sz w:val="24"/>
          <w:szCs w:val="24"/>
          <w:highlight w:val="none"/>
        </w:rPr>
      </w:pPr>
      <w:r>
        <w:rPr>
          <w:rFonts w:hint="eastAsia" w:hAnsi="宋体"/>
          <w:sz w:val="24"/>
          <w:szCs w:val="24"/>
          <w:highlight w:val="none"/>
        </w:rPr>
        <w:t>说明：法定代表人</w:t>
      </w:r>
      <w:r>
        <w:rPr>
          <w:rFonts w:hAnsi="宋体"/>
          <w:sz w:val="24"/>
          <w:szCs w:val="24"/>
          <w:highlight w:val="none"/>
        </w:rPr>
        <w:t>或单位负责人</w:t>
      </w:r>
      <w:r>
        <w:rPr>
          <w:rFonts w:hint="eastAsia" w:hAnsi="宋体"/>
          <w:sz w:val="24"/>
          <w:szCs w:val="24"/>
          <w:highlight w:val="none"/>
        </w:rPr>
        <w:t>签署投标文件的，仅需提供按格式提供法定代表人身份证明；非法定代表人或非单位负责人签署投标文件的，需按格式提供法定代表人或单位负责人授权书，同时将法定代表人身份证明文件附后；自然人参加投标的不需提供</w:t>
      </w:r>
      <w:r>
        <w:rPr>
          <w:rFonts w:hint="eastAsia" w:ascii="Times New Roman"/>
          <w:b/>
          <w:sz w:val="24"/>
          <w:szCs w:val="24"/>
          <w:highlight w:val="none"/>
        </w:rPr>
        <w:t>。</w:t>
      </w:r>
    </w:p>
    <w:p w14:paraId="5D7CF4BA">
      <w:pPr>
        <w:pStyle w:val="13"/>
        <w:spacing w:line="360" w:lineRule="auto"/>
        <w:ind w:left="420"/>
        <w:jc w:val="center"/>
        <w:rPr>
          <w:rFonts w:hAnsi="宋体"/>
          <w:sz w:val="24"/>
          <w:szCs w:val="24"/>
          <w:highlight w:val="none"/>
        </w:rPr>
      </w:pPr>
    </w:p>
    <w:p w14:paraId="38BDA83A">
      <w:pPr>
        <w:pStyle w:val="13"/>
        <w:spacing w:line="360" w:lineRule="auto"/>
        <w:ind w:left="420"/>
        <w:jc w:val="center"/>
        <w:rPr>
          <w:rFonts w:hAnsi="宋体"/>
          <w:sz w:val="24"/>
          <w:szCs w:val="24"/>
          <w:highlight w:val="none"/>
        </w:rPr>
      </w:pPr>
      <w:r>
        <w:rPr>
          <w:rFonts w:hAnsi="宋体"/>
          <w:b/>
          <w:sz w:val="28"/>
          <w:szCs w:val="28"/>
          <w:highlight w:val="none"/>
        </w:rPr>
        <w:t>法定代表人或单位负责人授权书</w:t>
      </w:r>
      <w:r>
        <w:rPr>
          <w:rFonts w:ascii="Times New Roman" w:hAnsi="宋体"/>
          <w:b/>
          <w:sz w:val="28"/>
          <w:szCs w:val="28"/>
          <w:highlight w:val="none"/>
        </w:rPr>
        <w:t>(格式)</w:t>
      </w:r>
    </w:p>
    <w:p w14:paraId="2E31A395">
      <w:pPr>
        <w:pStyle w:val="13"/>
        <w:tabs>
          <w:tab w:val="left" w:pos="5580"/>
        </w:tabs>
        <w:spacing w:line="360" w:lineRule="auto"/>
        <w:ind w:left="420"/>
        <w:rPr>
          <w:rFonts w:hAnsi="宋体"/>
          <w:sz w:val="24"/>
          <w:szCs w:val="24"/>
          <w:highlight w:val="none"/>
        </w:rPr>
      </w:pPr>
      <w:r>
        <w:rPr>
          <w:rFonts w:hAnsi="宋体"/>
          <w:sz w:val="24"/>
          <w:szCs w:val="24"/>
          <w:highlight w:val="none"/>
        </w:rPr>
        <w:t xml:space="preserve">    本授权书声明：注册于</w:t>
      </w:r>
      <w:r>
        <w:rPr>
          <w:rFonts w:hAnsi="宋体"/>
          <w:sz w:val="24"/>
          <w:szCs w:val="24"/>
          <w:highlight w:val="none"/>
          <w:u w:val="single"/>
        </w:rPr>
        <w:t>（国家或地区的名称）</w:t>
      </w:r>
      <w:r>
        <w:rPr>
          <w:rFonts w:hAnsi="宋体"/>
          <w:sz w:val="24"/>
          <w:szCs w:val="24"/>
          <w:highlight w:val="none"/>
        </w:rPr>
        <w:t>的（</w:t>
      </w:r>
      <w:r>
        <w:rPr>
          <w:rFonts w:hAnsi="宋体"/>
          <w:i/>
          <w:iCs/>
          <w:sz w:val="24"/>
          <w:szCs w:val="24"/>
          <w:highlight w:val="none"/>
          <w:u w:val="single"/>
        </w:rPr>
        <w:t>公司名称</w:t>
      </w:r>
      <w:r>
        <w:rPr>
          <w:rFonts w:hAnsi="宋体"/>
          <w:sz w:val="24"/>
          <w:szCs w:val="24"/>
          <w:highlight w:val="none"/>
        </w:rPr>
        <w:t>）的在下面签字的（</w:t>
      </w:r>
      <w:r>
        <w:rPr>
          <w:rFonts w:hAnsi="宋体"/>
          <w:i/>
          <w:iCs/>
          <w:sz w:val="24"/>
          <w:szCs w:val="24"/>
          <w:highlight w:val="none"/>
          <w:u w:val="single"/>
        </w:rPr>
        <w:t>法人代表姓名、职务</w:t>
      </w:r>
      <w:r>
        <w:rPr>
          <w:rFonts w:hAnsi="宋体"/>
          <w:sz w:val="24"/>
          <w:szCs w:val="24"/>
          <w:highlight w:val="none"/>
        </w:rPr>
        <w:t>）代表本公司授权（</w:t>
      </w:r>
      <w:r>
        <w:rPr>
          <w:rFonts w:hAnsi="宋体"/>
          <w:i/>
          <w:iCs/>
          <w:sz w:val="24"/>
          <w:szCs w:val="24"/>
          <w:highlight w:val="none"/>
          <w:u w:val="single"/>
        </w:rPr>
        <w:t>单位名称</w:t>
      </w:r>
      <w:r>
        <w:rPr>
          <w:rFonts w:hAnsi="宋体"/>
          <w:sz w:val="24"/>
          <w:szCs w:val="24"/>
          <w:highlight w:val="none"/>
        </w:rPr>
        <w:t>）的在下面签字的（</w:t>
      </w:r>
      <w:r>
        <w:rPr>
          <w:rFonts w:hAnsi="宋体"/>
          <w:i/>
          <w:iCs/>
          <w:sz w:val="24"/>
          <w:szCs w:val="24"/>
          <w:highlight w:val="none"/>
          <w:u w:val="single"/>
        </w:rPr>
        <w:t>被授权人的姓名、职务</w:t>
      </w:r>
      <w:r>
        <w:rPr>
          <w:rFonts w:hAnsi="宋体"/>
          <w:sz w:val="24"/>
          <w:szCs w:val="24"/>
          <w:highlight w:val="none"/>
        </w:rPr>
        <w:t>）为本公司的合法代理人，就（</w:t>
      </w:r>
      <w:r>
        <w:rPr>
          <w:rFonts w:hAnsi="宋体"/>
          <w:i/>
          <w:iCs/>
          <w:sz w:val="24"/>
          <w:szCs w:val="24"/>
          <w:highlight w:val="none"/>
          <w:u w:val="single"/>
        </w:rPr>
        <w:t>项目名称</w:t>
      </w:r>
      <w:r>
        <w:rPr>
          <w:rFonts w:hAnsi="宋体"/>
          <w:sz w:val="24"/>
          <w:szCs w:val="24"/>
          <w:highlight w:val="none"/>
        </w:rPr>
        <w:t>）的</w:t>
      </w:r>
      <w:r>
        <w:rPr>
          <w:rFonts w:hint="eastAsia" w:hAnsi="宋体"/>
          <w:sz w:val="24"/>
          <w:szCs w:val="24"/>
          <w:highlight w:val="none"/>
        </w:rPr>
        <w:t>投标</w:t>
      </w:r>
      <w:r>
        <w:rPr>
          <w:rFonts w:hAnsi="宋体"/>
          <w:sz w:val="24"/>
          <w:szCs w:val="24"/>
          <w:highlight w:val="none"/>
        </w:rPr>
        <w:t>，以本公司名义处理一切与之有关的事务。　　</w:t>
      </w:r>
    </w:p>
    <w:p w14:paraId="5C32E648">
      <w:pPr>
        <w:pStyle w:val="13"/>
        <w:tabs>
          <w:tab w:val="left" w:pos="5580"/>
        </w:tabs>
        <w:spacing w:line="360" w:lineRule="auto"/>
        <w:ind w:left="420" w:firstLine="480"/>
        <w:rPr>
          <w:rFonts w:hAnsi="宋体"/>
          <w:sz w:val="24"/>
          <w:szCs w:val="24"/>
          <w:highlight w:val="none"/>
        </w:rPr>
      </w:pPr>
      <w:r>
        <w:rPr>
          <w:rFonts w:hAnsi="宋体"/>
          <w:sz w:val="24"/>
          <w:szCs w:val="24"/>
          <w:highlight w:val="none"/>
        </w:rPr>
        <w:t>本授权书于________年____月____日签字生效,特此声明</w:t>
      </w:r>
      <w:r>
        <w:rPr>
          <w:rFonts w:hint="eastAsia" w:hAnsi="宋体"/>
          <w:sz w:val="24"/>
          <w:szCs w:val="24"/>
          <w:highlight w:val="none"/>
        </w:rPr>
        <w:t>。</w:t>
      </w:r>
    </w:p>
    <w:p w14:paraId="1BE9A4BE">
      <w:pPr>
        <w:pStyle w:val="13"/>
        <w:tabs>
          <w:tab w:val="left" w:pos="5580"/>
        </w:tabs>
        <w:spacing w:line="360" w:lineRule="auto"/>
        <w:ind w:left="420" w:firstLine="480"/>
        <w:rPr>
          <w:rFonts w:hAnsi="宋体"/>
          <w:sz w:val="24"/>
          <w:szCs w:val="24"/>
          <w:highlight w:val="none"/>
        </w:rPr>
      </w:pPr>
    </w:p>
    <w:p w14:paraId="281C3F36">
      <w:pPr>
        <w:pStyle w:val="13"/>
        <w:tabs>
          <w:tab w:val="left" w:pos="5580"/>
        </w:tabs>
        <w:spacing w:line="360" w:lineRule="auto"/>
        <w:ind w:left="420" w:firstLine="480"/>
        <w:rPr>
          <w:rFonts w:hAnsi="宋体"/>
          <w:sz w:val="24"/>
          <w:szCs w:val="24"/>
          <w:highlight w:val="none"/>
        </w:rPr>
      </w:pPr>
    </w:p>
    <w:p w14:paraId="06F667E4">
      <w:pPr>
        <w:pStyle w:val="13"/>
        <w:tabs>
          <w:tab w:val="left" w:pos="5580"/>
        </w:tabs>
        <w:spacing w:line="360" w:lineRule="auto"/>
        <w:ind w:left="420" w:firstLine="480"/>
        <w:rPr>
          <w:rFonts w:hAnsi="宋体"/>
          <w:b/>
          <w:sz w:val="24"/>
          <w:szCs w:val="24"/>
          <w:highlight w:val="none"/>
        </w:rPr>
      </w:pPr>
      <w:r>
        <w:rPr>
          <w:rFonts w:hint="eastAsia" w:ascii="Times New Roman"/>
          <w:b/>
          <w:sz w:val="24"/>
          <w:szCs w:val="24"/>
          <w:highlight w:val="none"/>
        </w:rPr>
        <w:t>法定代表人（或</w:t>
      </w:r>
      <w:r>
        <w:rPr>
          <w:rFonts w:hAnsi="宋体"/>
          <w:b/>
          <w:sz w:val="28"/>
          <w:szCs w:val="28"/>
          <w:highlight w:val="none"/>
        </w:rPr>
        <w:t>单位负责人</w:t>
      </w:r>
      <w:r>
        <w:rPr>
          <w:rFonts w:hint="eastAsia" w:ascii="Times New Roman"/>
          <w:b/>
          <w:sz w:val="24"/>
          <w:szCs w:val="24"/>
          <w:highlight w:val="none"/>
        </w:rPr>
        <w:t>）身份证明附后。</w:t>
      </w:r>
    </w:p>
    <w:tbl>
      <w:tblPr>
        <w:tblStyle w:val="32"/>
        <w:tblW w:w="87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2"/>
        <w:gridCol w:w="4362"/>
      </w:tblGrid>
      <w:tr w14:paraId="37AED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7" w:hRule="atLeast"/>
        </w:trPr>
        <w:tc>
          <w:tcPr>
            <w:tcW w:w="4362" w:type="dxa"/>
            <w:vAlign w:val="center"/>
          </w:tcPr>
          <w:p w14:paraId="0B45EF7B">
            <w:pPr>
              <w:snapToGrid w:val="0"/>
              <w:spacing w:line="360" w:lineRule="auto"/>
              <w:jc w:val="center"/>
              <w:rPr>
                <w:rFonts w:cs="Arial"/>
                <w:sz w:val="24"/>
                <w:highlight w:val="none"/>
              </w:rPr>
            </w:pPr>
            <w:r>
              <w:rPr>
                <w:rFonts w:hint="eastAsia" w:cs="Arial"/>
                <w:sz w:val="24"/>
                <w:highlight w:val="none"/>
              </w:rPr>
              <w:t>被授权人身份证正面</w:t>
            </w:r>
          </w:p>
        </w:tc>
        <w:tc>
          <w:tcPr>
            <w:tcW w:w="4362" w:type="dxa"/>
            <w:vAlign w:val="center"/>
          </w:tcPr>
          <w:p w14:paraId="795BE785">
            <w:pPr>
              <w:snapToGrid w:val="0"/>
              <w:spacing w:line="360" w:lineRule="auto"/>
              <w:jc w:val="center"/>
              <w:rPr>
                <w:rFonts w:cs="Arial"/>
                <w:sz w:val="24"/>
                <w:highlight w:val="none"/>
              </w:rPr>
            </w:pPr>
            <w:r>
              <w:rPr>
                <w:rFonts w:hint="eastAsia" w:cs="Arial"/>
                <w:sz w:val="24"/>
                <w:highlight w:val="none"/>
              </w:rPr>
              <w:t>被授权人身份证背面</w:t>
            </w:r>
          </w:p>
        </w:tc>
      </w:tr>
    </w:tbl>
    <w:p w14:paraId="65E6A2BC">
      <w:pPr>
        <w:pStyle w:val="13"/>
        <w:tabs>
          <w:tab w:val="left" w:pos="5580"/>
        </w:tabs>
        <w:spacing w:line="360" w:lineRule="auto"/>
        <w:ind w:left="420" w:firstLine="480"/>
        <w:rPr>
          <w:rFonts w:hAnsi="宋体"/>
          <w:sz w:val="24"/>
          <w:szCs w:val="24"/>
          <w:highlight w:val="none"/>
        </w:rPr>
      </w:pPr>
    </w:p>
    <w:p w14:paraId="5F92B4EC">
      <w:pPr>
        <w:pStyle w:val="13"/>
        <w:tabs>
          <w:tab w:val="left" w:pos="5580"/>
        </w:tabs>
        <w:spacing w:line="360" w:lineRule="auto"/>
        <w:ind w:left="420" w:firstLine="480"/>
        <w:rPr>
          <w:rFonts w:hAnsi="宋体"/>
          <w:sz w:val="24"/>
          <w:szCs w:val="24"/>
          <w:highlight w:val="none"/>
        </w:rPr>
      </w:pPr>
    </w:p>
    <w:p w14:paraId="320CA5E6">
      <w:pPr>
        <w:pStyle w:val="13"/>
        <w:tabs>
          <w:tab w:val="left" w:pos="5580"/>
        </w:tabs>
        <w:spacing w:line="360" w:lineRule="auto"/>
        <w:ind w:left="420" w:firstLine="480"/>
        <w:rPr>
          <w:rFonts w:hAnsi="宋体"/>
          <w:sz w:val="24"/>
          <w:szCs w:val="24"/>
          <w:highlight w:val="none"/>
        </w:rPr>
      </w:pPr>
    </w:p>
    <w:p w14:paraId="70EDB818">
      <w:pPr>
        <w:pStyle w:val="13"/>
        <w:tabs>
          <w:tab w:val="left" w:pos="5580"/>
        </w:tabs>
        <w:spacing w:line="360" w:lineRule="auto"/>
        <w:ind w:left="420" w:firstLine="480"/>
        <w:rPr>
          <w:rFonts w:hAnsi="宋体"/>
          <w:sz w:val="24"/>
          <w:szCs w:val="24"/>
          <w:highlight w:val="none"/>
        </w:rPr>
      </w:pPr>
      <w:r>
        <w:rPr>
          <w:rFonts w:hAnsi="宋体"/>
          <w:sz w:val="24"/>
          <w:szCs w:val="24"/>
          <w:highlight w:val="none"/>
        </w:rPr>
        <w:t>法定代表人签字</w:t>
      </w:r>
      <w:r>
        <w:rPr>
          <w:rFonts w:hint="eastAsia" w:hAnsi="宋体"/>
          <w:sz w:val="24"/>
          <w:szCs w:val="24"/>
          <w:highlight w:val="none"/>
        </w:rPr>
        <w:t>或签章：</w:t>
      </w:r>
      <w:r>
        <w:rPr>
          <w:rFonts w:hAnsi="宋体"/>
          <w:sz w:val="24"/>
          <w:szCs w:val="24"/>
          <w:highlight w:val="none"/>
        </w:rPr>
        <w:t>_______________________________</w:t>
      </w:r>
    </w:p>
    <w:p w14:paraId="6C914B1B">
      <w:pPr>
        <w:pStyle w:val="13"/>
        <w:tabs>
          <w:tab w:val="left" w:pos="5580"/>
        </w:tabs>
        <w:spacing w:line="360" w:lineRule="auto"/>
        <w:ind w:left="420" w:firstLine="480" w:firstLineChars="200"/>
        <w:rPr>
          <w:rFonts w:hAnsi="宋体"/>
          <w:sz w:val="24"/>
          <w:szCs w:val="24"/>
          <w:highlight w:val="none"/>
        </w:rPr>
      </w:pPr>
      <w:r>
        <w:rPr>
          <w:rFonts w:hAnsi="宋体"/>
          <w:sz w:val="24"/>
          <w:szCs w:val="24"/>
          <w:highlight w:val="none"/>
        </w:rPr>
        <w:t>被授权人签字</w:t>
      </w:r>
      <w:r>
        <w:rPr>
          <w:rFonts w:hint="eastAsia" w:hAnsi="宋体"/>
          <w:sz w:val="24"/>
          <w:szCs w:val="24"/>
          <w:highlight w:val="none"/>
        </w:rPr>
        <w:t>：</w:t>
      </w:r>
      <w:r>
        <w:rPr>
          <w:rFonts w:hAnsi="宋体"/>
          <w:sz w:val="24"/>
          <w:szCs w:val="24"/>
          <w:highlight w:val="none"/>
        </w:rPr>
        <w:t>_______________________________</w:t>
      </w:r>
    </w:p>
    <w:p w14:paraId="066DD99D">
      <w:pPr>
        <w:pStyle w:val="13"/>
        <w:tabs>
          <w:tab w:val="left" w:pos="5580"/>
        </w:tabs>
        <w:spacing w:line="360" w:lineRule="auto"/>
        <w:ind w:left="420" w:firstLine="480" w:firstLineChars="200"/>
        <w:rPr>
          <w:rFonts w:hAnsi="宋体"/>
          <w:sz w:val="24"/>
          <w:szCs w:val="24"/>
          <w:highlight w:val="none"/>
        </w:rPr>
      </w:pPr>
      <w:r>
        <w:rPr>
          <w:rFonts w:hint="eastAsia" w:hAnsi="宋体" w:cs="仿宋"/>
          <w:sz w:val="24"/>
          <w:szCs w:val="24"/>
          <w:highlight w:val="none"/>
        </w:rPr>
        <w:t>供应商名称(加盖公章)</w:t>
      </w:r>
      <w:r>
        <w:rPr>
          <w:rFonts w:hAnsi="宋体"/>
          <w:sz w:val="24"/>
          <w:szCs w:val="24"/>
          <w:highlight w:val="none"/>
        </w:rPr>
        <w:t xml:space="preserve">： _______________________________                                </w:t>
      </w:r>
    </w:p>
    <w:p w14:paraId="41C0ACA7">
      <w:pPr>
        <w:pStyle w:val="13"/>
        <w:tabs>
          <w:tab w:val="left" w:pos="5580"/>
        </w:tabs>
        <w:spacing w:line="360" w:lineRule="auto"/>
        <w:ind w:left="420"/>
        <w:rPr>
          <w:rFonts w:hAnsi="宋体"/>
          <w:sz w:val="24"/>
          <w:szCs w:val="24"/>
          <w:highlight w:val="none"/>
        </w:rPr>
      </w:pPr>
    </w:p>
    <w:p w14:paraId="32D03937">
      <w:pPr>
        <w:pStyle w:val="5"/>
        <w:keepNext w:val="0"/>
        <w:keepLines w:val="0"/>
        <w:rPr>
          <w:b w:val="0"/>
          <w:sz w:val="24"/>
          <w:szCs w:val="24"/>
          <w:highlight w:val="none"/>
        </w:rPr>
      </w:pPr>
      <w:r>
        <w:rPr>
          <w:rFonts w:ascii="宋体" w:hAnsi="宋体"/>
          <w:b w:val="0"/>
          <w:highlight w:val="none"/>
          <w:u w:val="single"/>
        </w:rPr>
        <w:br w:type="page"/>
      </w:r>
      <w:r>
        <w:rPr>
          <w:rFonts w:hint="eastAsia" w:ascii="宋体" w:hAnsi="宋体"/>
          <w:sz w:val="24"/>
          <w:szCs w:val="24"/>
          <w:highlight w:val="none"/>
          <w:u w:val="single"/>
        </w:rPr>
        <w:t>附：</w:t>
      </w:r>
      <w:bookmarkStart w:id="189" w:name="_Toc522884070"/>
      <w:r>
        <w:rPr>
          <w:rFonts w:hint="eastAsia"/>
          <w:sz w:val="24"/>
          <w:szCs w:val="24"/>
          <w:highlight w:val="none"/>
        </w:rPr>
        <w:t>法定代表人（</w:t>
      </w:r>
      <w:r>
        <w:rPr>
          <w:sz w:val="24"/>
          <w:szCs w:val="24"/>
          <w:highlight w:val="none"/>
        </w:rPr>
        <w:t>或单位负责人</w:t>
      </w:r>
      <w:r>
        <w:rPr>
          <w:rFonts w:hint="eastAsia"/>
          <w:sz w:val="24"/>
          <w:szCs w:val="24"/>
          <w:highlight w:val="none"/>
        </w:rPr>
        <w:t>）身份证明</w:t>
      </w:r>
      <w:bookmarkEnd w:id="189"/>
    </w:p>
    <w:p w14:paraId="798AFD35">
      <w:pPr>
        <w:snapToGrid w:val="0"/>
        <w:spacing w:before="720" w:beforeLines="300" w:line="360" w:lineRule="auto"/>
        <w:jc w:val="center"/>
        <w:rPr>
          <w:rFonts w:cs="Arial"/>
          <w:sz w:val="24"/>
          <w:highlight w:val="none"/>
        </w:rPr>
      </w:pPr>
      <w:r>
        <w:rPr>
          <w:rFonts w:hint="eastAsia" w:hAnsi="宋体"/>
          <w:b/>
          <w:sz w:val="24"/>
          <w:highlight w:val="none"/>
        </w:rPr>
        <w:t>法定代表人</w:t>
      </w:r>
      <w:r>
        <w:rPr>
          <w:rFonts w:hint="eastAsia" w:cs="Arial"/>
          <w:b/>
          <w:sz w:val="24"/>
          <w:highlight w:val="none"/>
        </w:rPr>
        <w:t>（</w:t>
      </w:r>
      <w:r>
        <w:rPr>
          <w:rFonts w:hAnsi="宋体"/>
          <w:b/>
          <w:sz w:val="24"/>
          <w:highlight w:val="none"/>
        </w:rPr>
        <w:t>或单位负责人</w:t>
      </w:r>
      <w:r>
        <w:rPr>
          <w:rFonts w:hint="eastAsia" w:cs="Arial"/>
          <w:b/>
          <w:sz w:val="24"/>
          <w:highlight w:val="none"/>
        </w:rPr>
        <w:t>）身份证明（格式）</w:t>
      </w:r>
    </w:p>
    <w:p w14:paraId="06E9B8C6">
      <w:pPr>
        <w:snapToGrid w:val="0"/>
        <w:spacing w:before="720" w:beforeLines="300" w:line="360" w:lineRule="auto"/>
        <w:ind w:firstLine="120" w:firstLineChars="50"/>
        <w:rPr>
          <w:rFonts w:cs="Arial"/>
          <w:sz w:val="24"/>
          <w:highlight w:val="none"/>
        </w:rPr>
      </w:pPr>
      <w:r>
        <w:rPr>
          <w:rFonts w:hint="eastAsia" w:cs="Arial"/>
          <w:sz w:val="24"/>
          <w:highlight w:val="none"/>
        </w:rPr>
        <w:t>供应商：</w:t>
      </w:r>
    </w:p>
    <w:p w14:paraId="2EBEAFD1">
      <w:pPr>
        <w:snapToGrid w:val="0"/>
        <w:spacing w:line="360" w:lineRule="auto"/>
        <w:ind w:firstLine="120" w:firstLineChars="50"/>
        <w:rPr>
          <w:rFonts w:cs="Arial"/>
          <w:sz w:val="24"/>
          <w:highlight w:val="none"/>
        </w:rPr>
      </w:pPr>
      <w:r>
        <w:rPr>
          <w:rFonts w:hint="eastAsia" w:cs="Arial"/>
          <w:sz w:val="24"/>
          <w:highlight w:val="none"/>
        </w:rPr>
        <w:t>单位性质：</w:t>
      </w:r>
    </w:p>
    <w:p w14:paraId="7A88F6CA">
      <w:pPr>
        <w:snapToGrid w:val="0"/>
        <w:spacing w:line="360" w:lineRule="auto"/>
        <w:ind w:firstLine="120" w:firstLineChars="50"/>
        <w:rPr>
          <w:rFonts w:cs="Arial"/>
          <w:sz w:val="24"/>
          <w:highlight w:val="none"/>
        </w:rPr>
      </w:pPr>
      <w:r>
        <w:rPr>
          <w:rFonts w:hint="eastAsia" w:cs="Arial"/>
          <w:sz w:val="24"/>
          <w:highlight w:val="none"/>
        </w:rPr>
        <w:t>地址：</w:t>
      </w:r>
    </w:p>
    <w:p w14:paraId="056DBED5">
      <w:pPr>
        <w:snapToGrid w:val="0"/>
        <w:spacing w:line="360" w:lineRule="auto"/>
        <w:ind w:firstLine="120" w:firstLineChars="50"/>
        <w:rPr>
          <w:rFonts w:cs="Arial"/>
          <w:sz w:val="24"/>
          <w:highlight w:val="none"/>
        </w:rPr>
      </w:pPr>
      <w:r>
        <w:rPr>
          <w:rFonts w:hint="eastAsia" w:cs="Arial"/>
          <w:sz w:val="24"/>
          <w:highlight w:val="none"/>
        </w:rPr>
        <w:t>成立时间：年月 日</w:t>
      </w:r>
    </w:p>
    <w:p w14:paraId="78F31883">
      <w:pPr>
        <w:snapToGrid w:val="0"/>
        <w:spacing w:line="360" w:lineRule="auto"/>
        <w:ind w:firstLine="120" w:firstLineChars="50"/>
        <w:rPr>
          <w:rFonts w:cs="Arial"/>
          <w:sz w:val="24"/>
          <w:highlight w:val="none"/>
        </w:rPr>
      </w:pPr>
      <w:r>
        <w:rPr>
          <w:rFonts w:hint="eastAsia" w:cs="Arial"/>
          <w:sz w:val="24"/>
          <w:highlight w:val="none"/>
        </w:rPr>
        <w:t>经营期限：</w:t>
      </w:r>
    </w:p>
    <w:p w14:paraId="064D52EF">
      <w:pPr>
        <w:snapToGrid w:val="0"/>
        <w:spacing w:line="360" w:lineRule="auto"/>
        <w:ind w:firstLine="120" w:firstLineChars="50"/>
        <w:rPr>
          <w:rFonts w:cs="Arial"/>
          <w:sz w:val="24"/>
          <w:highlight w:val="none"/>
        </w:rPr>
      </w:pPr>
    </w:p>
    <w:p w14:paraId="575CB835">
      <w:pPr>
        <w:snapToGrid w:val="0"/>
        <w:spacing w:line="360" w:lineRule="auto"/>
        <w:ind w:firstLine="120" w:firstLineChars="50"/>
        <w:rPr>
          <w:rFonts w:cs="Arial"/>
          <w:sz w:val="24"/>
          <w:highlight w:val="none"/>
        </w:rPr>
      </w:pPr>
      <w:r>
        <w:rPr>
          <w:rFonts w:hint="eastAsia" w:cs="Arial"/>
          <w:sz w:val="24"/>
          <w:highlight w:val="none"/>
        </w:rPr>
        <w:t>姓名：性别：</w:t>
      </w:r>
    </w:p>
    <w:p w14:paraId="1366DE55">
      <w:pPr>
        <w:snapToGrid w:val="0"/>
        <w:spacing w:line="360" w:lineRule="auto"/>
        <w:ind w:firstLine="120" w:firstLineChars="50"/>
        <w:rPr>
          <w:rFonts w:cs="Arial"/>
          <w:sz w:val="24"/>
          <w:highlight w:val="none"/>
          <w:u w:val="single"/>
        </w:rPr>
      </w:pPr>
      <w:r>
        <w:rPr>
          <w:rFonts w:hint="eastAsia" w:cs="Arial"/>
          <w:sz w:val="24"/>
          <w:highlight w:val="none"/>
        </w:rPr>
        <w:t>年龄：职务：</w:t>
      </w:r>
    </w:p>
    <w:p w14:paraId="70646F1D">
      <w:pPr>
        <w:snapToGrid w:val="0"/>
        <w:spacing w:before="480" w:beforeLines="200" w:line="360" w:lineRule="auto"/>
        <w:ind w:firstLine="120" w:firstLineChars="50"/>
        <w:rPr>
          <w:rFonts w:cs="Arial"/>
          <w:sz w:val="24"/>
          <w:highlight w:val="none"/>
        </w:rPr>
      </w:pPr>
      <w:r>
        <w:rPr>
          <w:rFonts w:hint="eastAsia" w:cs="Arial"/>
          <w:sz w:val="24"/>
          <w:highlight w:val="none"/>
        </w:rPr>
        <w:t>系（供应商名称）的法定代表人（</w:t>
      </w:r>
      <w:r>
        <w:rPr>
          <w:rFonts w:cs="Arial"/>
          <w:sz w:val="24"/>
          <w:highlight w:val="none"/>
        </w:rPr>
        <w:t>或单位负责人</w:t>
      </w:r>
      <w:r>
        <w:rPr>
          <w:rFonts w:hint="eastAsia" w:cs="Arial"/>
          <w:sz w:val="24"/>
          <w:highlight w:val="none"/>
        </w:rPr>
        <w:t>）。</w:t>
      </w:r>
    </w:p>
    <w:p w14:paraId="68AF15DC">
      <w:pPr>
        <w:snapToGrid w:val="0"/>
        <w:spacing w:line="360" w:lineRule="auto"/>
        <w:ind w:firstLine="120" w:firstLineChars="50"/>
        <w:rPr>
          <w:rFonts w:cs="Arial"/>
          <w:sz w:val="24"/>
          <w:highlight w:val="none"/>
        </w:rPr>
      </w:pPr>
    </w:p>
    <w:p w14:paraId="3F688CB1">
      <w:pPr>
        <w:snapToGrid w:val="0"/>
        <w:spacing w:line="360" w:lineRule="auto"/>
        <w:ind w:firstLine="120" w:firstLineChars="50"/>
        <w:rPr>
          <w:rFonts w:cs="Arial"/>
          <w:sz w:val="24"/>
          <w:highlight w:val="none"/>
        </w:rPr>
      </w:pPr>
      <w:r>
        <w:rPr>
          <w:rFonts w:hint="eastAsia" w:cs="Arial"/>
          <w:sz w:val="24"/>
          <w:highlight w:val="none"/>
        </w:rPr>
        <w:t>特此证明。</w:t>
      </w:r>
    </w:p>
    <w:p w14:paraId="791981BF">
      <w:pPr>
        <w:snapToGrid w:val="0"/>
        <w:spacing w:line="360" w:lineRule="auto"/>
        <w:ind w:firstLine="120" w:firstLineChars="50"/>
        <w:rPr>
          <w:rFonts w:cs="Arial"/>
          <w:sz w:val="24"/>
          <w:highlight w:val="none"/>
        </w:rPr>
      </w:pPr>
    </w:p>
    <w:tbl>
      <w:tblPr>
        <w:tblStyle w:val="32"/>
        <w:tblW w:w="9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3"/>
        <w:gridCol w:w="4536"/>
      </w:tblGrid>
      <w:tr w14:paraId="4F31B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7" w:hRule="atLeast"/>
          <w:jc w:val="center"/>
        </w:trPr>
        <w:tc>
          <w:tcPr>
            <w:tcW w:w="4503" w:type="dxa"/>
            <w:vAlign w:val="center"/>
          </w:tcPr>
          <w:p w14:paraId="4C69C2BF">
            <w:pPr>
              <w:snapToGrid w:val="0"/>
              <w:spacing w:line="360" w:lineRule="auto"/>
              <w:jc w:val="center"/>
              <w:rPr>
                <w:rFonts w:cs="Arial"/>
                <w:sz w:val="24"/>
                <w:highlight w:val="none"/>
              </w:rPr>
            </w:pPr>
            <w:r>
              <w:rPr>
                <w:rFonts w:hint="eastAsia" w:cs="Arial"/>
                <w:sz w:val="24"/>
                <w:highlight w:val="none"/>
              </w:rPr>
              <w:t>法定代表人（</w:t>
            </w:r>
            <w:r>
              <w:rPr>
                <w:rFonts w:cs="Arial"/>
                <w:sz w:val="24"/>
                <w:highlight w:val="none"/>
              </w:rPr>
              <w:t>或单位负责人</w:t>
            </w:r>
            <w:r>
              <w:rPr>
                <w:rFonts w:hint="eastAsia" w:cs="Arial"/>
                <w:sz w:val="24"/>
                <w:highlight w:val="none"/>
              </w:rPr>
              <w:t>）身份证正面</w:t>
            </w:r>
          </w:p>
        </w:tc>
        <w:tc>
          <w:tcPr>
            <w:tcW w:w="4536" w:type="dxa"/>
            <w:vAlign w:val="center"/>
          </w:tcPr>
          <w:p w14:paraId="3729E36D">
            <w:pPr>
              <w:snapToGrid w:val="0"/>
              <w:spacing w:line="360" w:lineRule="auto"/>
              <w:jc w:val="center"/>
              <w:rPr>
                <w:rFonts w:cs="Arial"/>
                <w:sz w:val="24"/>
                <w:highlight w:val="none"/>
              </w:rPr>
            </w:pPr>
            <w:r>
              <w:rPr>
                <w:rFonts w:hint="eastAsia" w:cs="Arial"/>
                <w:sz w:val="24"/>
                <w:highlight w:val="none"/>
              </w:rPr>
              <w:t>法定代表人（</w:t>
            </w:r>
            <w:r>
              <w:rPr>
                <w:rFonts w:cs="Arial"/>
                <w:sz w:val="24"/>
                <w:highlight w:val="none"/>
              </w:rPr>
              <w:t>或单位负责人</w:t>
            </w:r>
            <w:r>
              <w:rPr>
                <w:rFonts w:hint="eastAsia" w:cs="Arial"/>
                <w:sz w:val="24"/>
                <w:highlight w:val="none"/>
              </w:rPr>
              <w:t>）身份证背面</w:t>
            </w:r>
          </w:p>
        </w:tc>
      </w:tr>
    </w:tbl>
    <w:p w14:paraId="6305DF41">
      <w:pPr>
        <w:snapToGrid w:val="0"/>
        <w:spacing w:line="360" w:lineRule="auto"/>
        <w:ind w:firstLine="120" w:firstLineChars="50"/>
        <w:rPr>
          <w:rFonts w:cs="Arial"/>
          <w:sz w:val="24"/>
          <w:highlight w:val="none"/>
        </w:rPr>
      </w:pPr>
    </w:p>
    <w:p w14:paraId="688181B6">
      <w:pPr>
        <w:spacing w:line="360" w:lineRule="auto"/>
        <w:ind w:right="480"/>
        <w:rPr>
          <w:sz w:val="24"/>
          <w:highlight w:val="none"/>
        </w:rPr>
      </w:pPr>
      <w:r>
        <w:rPr>
          <w:rFonts w:hint="eastAsia" w:hAnsi="宋体" w:cs="仿宋"/>
          <w:sz w:val="24"/>
          <w:highlight w:val="none"/>
        </w:rPr>
        <w:t>供应商名称(加盖公章)</w:t>
      </w:r>
      <w:r>
        <w:rPr>
          <w:rFonts w:hAnsi="宋体"/>
          <w:sz w:val="24"/>
          <w:highlight w:val="none"/>
        </w:rPr>
        <w:t>： _______________________________</w:t>
      </w:r>
    </w:p>
    <w:p w14:paraId="7896A574">
      <w:pPr>
        <w:rPr>
          <w:rFonts w:ascii="宋体" w:hAnsi="宋体"/>
          <w:b/>
          <w:sz w:val="28"/>
          <w:szCs w:val="28"/>
          <w:highlight w:val="none"/>
          <w:u w:val="single"/>
        </w:rPr>
      </w:pPr>
      <w:r>
        <w:rPr>
          <w:rFonts w:hint="eastAsia" w:cs="微软雅黑" w:asciiTheme="minorEastAsia" w:hAnsiTheme="minorEastAsia" w:eastAsiaTheme="minorEastAsia"/>
          <w:sz w:val="24"/>
          <w:highlight w:val="none"/>
        </w:rPr>
        <w:t>日期：年月日</w:t>
      </w:r>
    </w:p>
    <w:p w14:paraId="5D3D0AD5">
      <w:pPr>
        <w:widowControl/>
        <w:jc w:val="left"/>
        <w:rPr>
          <w:rFonts w:hAnsi="宋体"/>
          <w:b/>
          <w:sz w:val="24"/>
          <w:highlight w:val="none"/>
        </w:rPr>
      </w:pPr>
      <w:r>
        <w:rPr>
          <w:rFonts w:hAnsi="宋体"/>
          <w:b/>
          <w:sz w:val="28"/>
          <w:szCs w:val="28"/>
          <w:highlight w:val="none"/>
        </w:rPr>
        <w:br w:type="page"/>
      </w:r>
      <w:r>
        <w:rPr>
          <w:rFonts w:hint="eastAsia" w:hAnsi="宋体"/>
          <w:b/>
          <w:sz w:val="24"/>
          <w:highlight w:val="none"/>
        </w:rPr>
        <w:t>附件</w:t>
      </w:r>
      <w:r>
        <w:rPr>
          <w:rFonts w:hAnsi="宋体"/>
          <w:b/>
          <w:sz w:val="24"/>
          <w:highlight w:val="none"/>
        </w:rPr>
        <w:t>2</w:t>
      </w:r>
      <w:r>
        <w:rPr>
          <w:rFonts w:hint="eastAsia" w:hAnsi="宋体"/>
          <w:b/>
          <w:sz w:val="24"/>
          <w:highlight w:val="none"/>
        </w:rPr>
        <w:t>-2   法人或其他组织的营业执照等证明文件</w:t>
      </w:r>
      <w:r>
        <w:rPr>
          <w:rFonts w:hAnsi="宋体"/>
          <w:b/>
          <w:sz w:val="24"/>
          <w:highlight w:val="none"/>
        </w:rPr>
        <w:t>（副本复印件，加盖公章）或自然人身份证明（身份证复印件</w:t>
      </w:r>
      <w:r>
        <w:rPr>
          <w:rFonts w:hint="eastAsia" w:hAnsi="宋体"/>
          <w:b/>
          <w:sz w:val="24"/>
          <w:highlight w:val="none"/>
        </w:rPr>
        <w:t>，自然人签字</w:t>
      </w:r>
      <w:r>
        <w:rPr>
          <w:rFonts w:hAnsi="宋体"/>
          <w:b/>
          <w:sz w:val="24"/>
          <w:highlight w:val="none"/>
        </w:rPr>
        <w:t>）</w:t>
      </w:r>
    </w:p>
    <w:p w14:paraId="112E3F2A">
      <w:pPr>
        <w:jc w:val="center"/>
        <w:rPr>
          <w:rFonts w:hAnsi="宋体"/>
          <w:b/>
          <w:sz w:val="28"/>
          <w:szCs w:val="28"/>
          <w:highlight w:val="none"/>
        </w:rPr>
      </w:pPr>
    </w:p>
    <w:p w14:paraId="38ED7564">
      <w:pPr>
        <w:pStyle w:val="13"/>
        <w:tabs>
          <w:tab w:val="left" w:pos="5580"/>
        </w:tabs>
        <w:spacing w:line="360" w:lineRule="auto"/>
        <w:ind w:left="1080" w:leftChars="257" w:hanging="540"/>
        <w:rPr>
          <w:rFonts w:hAnsi="宋体"/>
          <w:sz w:val="24"/>
          <w:highlight w:val="none"/>
        </w:rPr>
      </w:pPr>
      <w:r>
        <w:rPr>
          <w:rFonts w:hint="eastAsia" w:hAnsi="宋体"/>
          <w:sz w:val="24"/>
          <w:highlight w:val="none"/>
        </w:rPr>
        <w:t>说明：</w:t>
      </w:r>
    </w:p>
    <w:p w14:paraId="573B0CE8">
      <w:pPr>
        <w:pStyle w:val="13"/>
        <w:tabs>
          <w:tab w:val="left" w:pos="5580"/>
        </w:tabs>
        <w:spacing w:line="360" w:lineRule="auto"/>
        <w:ind w:left="1080" w:leftChars="257" w:hanging="540"/>
        <w:rPr>
          <w:rFonts w:hAnsi="宋体"/>
          <w:sz w:val="24"/>
          <w:highlight w:val="none"/>
        </w:rPr>
      </w:pPr>
      <w:r>
        <w:rPr>
          <w:rFonts w:hint="eastAsia" w:hAnsi="宋体"/>
          <w:sz w:val="24"/>
          <w:highlight w:val="none"/>
        </w:rPr>
        <w:t>1.提供有效的营业执照等证明文件复印件，复印件上应加盖本单位公章。</w:t>
      </w:r>
    </w:p>
    <w:p w14:paraId="7F2B8169">
      <w:pPr>
        <w:pStyle w:val="13"/>
        <w:tabs>
          <w:tab w:val="left" w:pos="5580"/>
        </w:tabs>
        <w:spacing w:line="360" w:lineRule="auto"/>
        <w:ind w:left="1080" w:leftChars="257" w:hanging="540"/>
        <w:rPr>
          <w:rFonts w:hAnsi="宋体"/>
          <w:sz w:val="24"/>
          <w:highlight w:val="none"/>
        </w:rPr>
      </w:pPr>
      <w:r>
        <w:rPr>
          <w:rFonts w:hint="eastAsia" w:hAnsi="宋体"/>
          <w:sz w:val="24"/>
          <w:highlight w:val="none"/>
        </w:rPr>
        <w:t>2.供应商为自然人的，应提供身份证明的复印件，复印件由自然人签字即可。</w:t>
      </w:r>
    </w:p>
    <w:p w14:paraId="5C876D63">
      <w:pPr>
        <w:pStyle w:val="13"/>
        <w:tabs>
          <w:tab w:val="left" w:pos="5580"/>
        </w:tabs>
        <w:spacing w:line="240" w:lineRule="atLeast"/>
        <w:ind w:left="1080" w:leftChars="257" w:hanging="540"/>
        <w:rPr>
          <w:rFonts w:hAnsi="宋体"/>
          <w:sz w:val="24"/>
          <w:highlight w:val="none"/>
        </w:rPr>
      </w:pPr>
      <w:r>
        <w:rPr>
          <w:rFonts w:hint="eastAsia" w:hAnsi="宋体"/>
          <w:sz w:val="24"/>
          <w:highlight w:val="none"/>
        </w:rPr>
        <w:t>3.联合体投标应提供联合体各方满足以上要求的证明文件。</w:t>
      </w:r>
    </w:p>
    <w:p w14:paraId="53A24717">
      <w:pPr>
        <w:pStyle w:val="13"/>
        <w:tabs>
          <w:tab w:val="left" w:pos="5580"/>
        </w:tabs>
        <w:spacing w:line="240" w:lineRule="atLeast"/>
        <w:ind w:left="1080" w:leftChars="257" w:hanging="540"/>
        <w:jc w:val="center"/>
        <w:rPr>
          <w:rFonts w:hAnsi="宋体"/>
          <w:sz w:val="24"/>
          <w:highlight w:val="none"/>
        </w:rPr>
      </w:pPr>
      <w:r>
        <w:rPr>
          <w:rFonts w:hint="eastAsia" w:hAnsi="宋体"/>
          <w:sz w:val="24"/>
          <w:highlight w:val="none"/>
        </w:rPr>
        <w:br w:type="page"/>
      </w:r>
    </w:p>
    <w:p w14:paraId="2EFC2820">
      <w:pPr>
        <w:tabs>
          <w:tab w:val="left" w:pos="5580"/>
        </w:tabs>
        <w:spacing w:before="120" w:line="360" w:lineRule="auto"/>
        <w:jc w:val="center"/>
        <w:rPr>
          <w:rFonts w:ascii="宋体" w:hAnsi="宋体"/>
          <w:sz w:val="24"/>
          <w:highlight w:val="none"/>
        </w:rPr>
      </w:pPr>
    </w:p>
    <w:p w14:paraId="76776D8C">
      <w:pPr>
        <w:tabs>
          <w:tab w:val="left" w:pos="5580"/>
        </w:tabs>
        <w:spacing w:before="120" w:line="360" w:lineRule="auto"/>
        <w:rPr>
          <w:rFonts w:ascii="宋体" w:hAnsi="宋体"/>
          <w:b/>
          <w:sz w:val="24"/>
          <w:highlight w:val="none"/>
        </w:rPr>
      </w:pPr>
      <w:r>
        <w:rPr>
          <w:rFonts w:ascii="宋体" w:hAnsi="宋体"/>
          <w:b/>
          <w:sz w:val="24"/>
          <w:highlight w:val="none"/>
        </w:rPr>
        <w:t>附件2-</w:t>
      </w:r>
      <w:r>
        <w:rPr>
          <w:rFonts w:hint="eastAsia" w:ascii="宋体" w:hAnsi="宋体"/>
          <w:b/>
          <w:sz w:val="24"/>
          <w:highlight w:val="none"/>
        </w:rPr>
        <w:t>3  供应商具有良好的商业信誉和健全的财务会计制度的证明文件</w:t>
      </w:r>
    </w:p>
    <w:p w14:paraId="0813731C">
      <w:pPr>
        <w:tabs>
          <w:tab w:val="left" w:pos="5580"/>
        </w:tabs>
        <w:spacing w:before="120" w:line="400" w:lineRule="exact"/>
        <w:ind w:firstLine="314" w:firstLineChars="131"/>
        <w:jc w:val="center"/>
        <w:rPr>
          <w:rFonts w:ascii="宋体" w:hAnsi="宋体"/>
          <w:sz w:val="24"/>
          <w:highlight w:val="none"/>
        </w:rPr>
      </w:pPr>
    </w:p>
    <w:p w14:paraId="4EC6711A">
      <w:pPr>
        <w:spacing w:line="360" w:lineRule="auto"/>
        <w:jc w:val="left"/>
        <w:rPr>
          <w:rFonts w:ascii="宋体" w:hAnsi="宋体"/>
          <w:b/>
          <w:sz w:val="24"/>
          <w:highlight w:val="none"/>
        </w:rPr>
      </w:pPr>
      <w:r>
        <w:rPr>
          <w:rFonts w:hint="eastAsia" w:ascii="宋体" w:hAnsi="宋体" w:cs="Arial"/>
          <w:sz w:val="24"/>
          <w:highlight w:val="none"/>
        </w:rPr>
        <w:t>提供会计师事务所出具的2018年度或2019年度审计报告（复印件，加盖公章）或银行出具的资信证明。</w:t>
      </w:r>
    </w:p>
    <w:p w14:paraId="6ABF3B6C">
      <w:pPr>
        <w:tabs>
          <w:tab w:val="left" w:pos="5580"/>
        </w:tabs>
        <w:spacing w:line="360" w:lineRule="auto"/>
        <w:ind w:left="1080" w:leftChars="257" w:hanging="540"/>
        <w:jc w:val="center"/>
        <w:rPr>
          <w:rFonts w:ascii="宋体" w:hAnsi="宋体"/>
          <w:b/>
          <w:sz w:val="24"/>
          <w:highlight w:val="none"/>
        </w:rPr>
      </w:pPr>
    </w:p>
    <w:p w14:paraId="3DE06815">
      <w:pPr>
        <w:tabs>
          <w:tab w:val="left" w:pos="5580"/>
        </w:tabs>
        <w:spacing w:line="360" w:lineRule="auto"/>
        <w:ind w:left="1080" w:leftChars="257" w:hanging="540"/>
        <w:rPr>
          <w:rFonts w:ascii="宋体" w:hAnsi="宋体"/>
          <w:sz w:val="24"/>
          <w:highlight w:val="none"/>
        </w:rPr>
      </w:pPr>
      <w:r>
        <w:rPr>
          <w:rFonts w:hint="eastAsia" w:ascii="宋体" w:hAnsi="宋体"/>
          <w:sz w:val="24"/>
          <w:highlight w:val="none"/>
        </w:rPr>
        <w:t>说明：</w:t>
      </w:r>
    </w:p>
    <w:p w14:paraId="32C97409">
      <w:pPr>
        <w:tabs>
          <w:tab w:val="left" w:pos="5580"/>
        </w:tabs>
        <w:spacing w:line="360" w:lineRule="auto"/>
        <w:ind w:left="540"/>
        <w:rPr>
          <w:rFonts w:ascii="宋体" w:hAnsi="宋体"/>
          <w:bCs/>
          <w:sz w:val="24"/>
          <w:highlight w:val="none"/>
        </w:rPr>
      </w:pPr>
      <w:r>
        <w:rPr>
          <w:rFonts w:hint="eastAsia" w:ascii="宋体" w:hAnsi="宋体"/>
          <w:sz w:val="24"/>
          <w:highlight w:val="none"/>
        </w:rPr>
        <w:t>1、供应商在投标文件中，必须提供本单位2018年度或2019年度经会计师事务所出具的审计报告复印件加盖本单位公章</w:t>
      </w:r>
      <w:r>
        <w:rPr>
          <w:rFonts w:hint="eastAsia" w:ascii="宋体" w:hAnsi="宋体"/>
          <w:bCs/>
          <w:sz w:val="24"/>
          <w:highlight w:val="none"/>
        </w:rPr>
        <w:t>。</w:t>
      </w:r>
    </w:p>
    <w:p w14:paraId="74CBB462">
      <w:pPr>
        <w:tabs>
          <w:tab w:val="left" w:pos="5580"/>
        </w:tabs>
        <w:spacing w:line="360" w:lineRule="auto"/>
        <w:ind w:left="540"/>
        <w:rPr>
          <w:rFonts w:ascii="宋体" w:hAnsi="宋体"/>
          <w:sz w:val="24"/>
          <w:highlight w:val="none"/>
        </w:rPr>
      </w:pPr>
      <w:r>
        <w:rPr>
          <w:rFonts w:hint="eastAsia" w:ascii="宋体" w:hAnsi="宋体"/>
          <w:sz w:val="24"/>
          <w:highlight w:val="none"/>
        </w:rPr>
        <w:t>2、</w:t>
      </w:r>
      <w:r>
        <w:rPr>
          <w:rFonts w:hint="eastAsia" w:ascii="宋体" w:hAnsi="宋体" w:cs="Arial"/>
          <w:sz w:val="24"/>
          <w:highlight w:val="none"/>
        </w:rPr>
        <w:t>如供应商无法提供审计报告，则需提供银行出具的资信证明；银行资信证明可提供原件，也可提供银行在开标日前三个月内开具的资信证明的复印件（若提供的是复印件，采购人保留审核原件的权利），银行资信证明应能说明该供应商与银行之间业务往来正常，信誉良好等。若银行开具的资信证明声明复印无效的，则供应商应提供原件，否则视为无效。</w:t>
      </w:r>
    </w:p>
    <w:p w14:paraId="0C0955E1">
      <w:pPr>
        <w:tabs>
          <w:tab w:val="left" w:pos="5580"/>
        </w:tabs>
        <w:spacing w:line="360" w:lineRule="auto"/>
        <w:ind w:left="540"/>
        <w:rPr>
          <w:rFonts w:ascii="宋体" w:hAnsi="宋体"/>
          <w:sz w:val="24"/>
          <w:highlight w:val="none"/>
        </w:rPr>
      </w:pPr>
      <w:r>
        <w:rPr>
          <w:rFonts w:hint="eastAsia" w:ascii="宋体" w:hAnsi="宋体"/>
          <w:sz w:val="24"/>
          <w:highlight w:val="none"/>
        </w:rPr>
        <w:t>3、银行资信证明应能说明该供应商与银行之间业务往来正常，企业信誉良好等。</w:t>
      </w:r>
    </w:p>
    <w:p w14:paraId="335983C2">
      <w:pPr>
        <w:tabs>
          <w:tab w:val="left" w:pos="5580"/>
        </w:tabs>
        <w:spacing w:line="360" w:lineRule="auto"/>
        <w:ind w:left="1080" w:leftChars="257" w:hanging="540"/>
        <w:rPr>
          <w:rFonts w:ascii="宋体" w:hAnsi="宋体"/>
          <w:sz w:val="24"/>
          <w:highlight w:val="none"/>
        </w:rPr>
      </w:pPr>
      <w:r>
        <w:rPr>
          <w:rFonts w:hint="eastAsia" w:ascii="宋体" w:hAnsi="宋体"/>
          <w:sz w:val="24"/>
          <w:highlight w:val="none"/>
        </w:rPr>
        <w:t>4、如果是联合体投标，联合体各方均需提供上述证明。</w:t>
      </w:r>
    </w:p>
    <w:p w14:paraId="07E38450">
      <w:pPr>
        <w:tabs>
          <w:tab w:val="left" w:pos="5580"/>
        </w:tabs>
        <w:spacing w:before="120" w:line="400" w:lineRule="exact"/>
        <w:ind w:left="210" w:leftChars="100" w:firstLine="314" w:firstLineChars="131"/>
        <w:jc w:val="left"/>
        <w:rPr>
          <w:rFonts w:ascii="宋体" w:hAnsi="宋体"/>
          <w:sz w:val="24"/>
          <w:highlight w:val="none"/>
        </w:rPr>
      </w:pPr>
      <w:r>
        <w:rPr>
          <w:rFonts w:ascii="宋体" w:hAnsi="宋体"/>
          <w:sz w:val="24"/>
          <w:highlight w:val="none"/>
        </w:rPr>
        <w:br w:type="page"/>
      </w:r>
    </w:p>
    <w:p w14:paraId="688FDCD7">
      <w:pPr>
        <w:spacing w:line="240" w:lineRule="atLeast"/>
        <w:rPr>
          <w:rFonts w:ascii="宋体" w:hAnsi="宋体"/>
          <w:b/>
          <w:sz w:val="24"/>
          <w:highlight w:val="none"/>
        </w:rPr>
      </w:pPr>
      <w:r>
        <w:rPr>
          <w:rFonts w:hint="eastAsia" w:ascii="宋体" w:hAnsi="宋体"/>
          <w:b/>
          <w:sz w:val="24"/>
          <w:highlight w:val="none"/>
        </w:rPr>
        <w:t>附件</w:t>
      </w:r>
      <w:r>
        <w:rPr>
          <w:rFonts w:ascii="宋体" w:hAnsi="宋体"/>
          <w:b/>
          <w:sz w:val="24"/>
          <w:highlight w:val="none"/>
        </w:rPr>
        <w:t>2</w:t>
      </w:r>
      <w:r>
        <w:rPr>
          <w:rFonts w:hint="eastAsia" w:ascii="宋体" w:hAnsi="宋体"/>
          <w:b/>
          <w:sz w:val="24"/>
          <w:highlight w:val="none"/>
        </w:rPr>
        <w:t>-4  供应商具有履行合同所必需的设备和专业技术能力的书面声明</w:t>
      </w:r>
    </w:p>
    <w:p w14:paraId="7ACC0B09">
      <w:pPr>
        <w:pStyle w:val="13"/>
        <w:tabs>
          <w:tab w:val="left" w:pos="5580"/>
        </w:tabs>
        <w:spacing w:line="360" w:lineRule="auto"/>
        <w:ind w:left="1080" w:leftChars="257" w:hanging="540"/>
        <w:rPr>
          <w:rFonts w:hAnsi="宋体"/>
          <w:sz w:val="24"/>
          <w:highlight w:val="none"/>
        </w:rPr>
      </w:pPr>
    </w:p>
    <w:p w14:paraId="30667F53">
      <w:pPr>
        <w:pStyle w:val="13"/>
        <w:tabs>
          <w:tab w:val="left" w:pos="5580"/>
        </w:tabs>
        <w:spacing w:line="360" w:lineRule="auto"/>
        <w:ind w:left="1080" w:leftChars="257" w:hanging="540"/>
        <w:rPr>
          <w:rFonts w:hAnsi="宋体"/>
          <w:sz w:val="24"/>
          <w:highlight w:val="none"/>
        </w:rPr>
      </w:pPr>
      <w:r>
        <w:rPr>
          <w:rFonts w:hint="eastAsia" w:hAnsi="宋体"/>
          <w:sz w:val="24"/>
          <w:highlight w:val="none"/>
        </w:rPr>
        <w:t>说明：1.供应商应按照相关法规规定如实作出说明。</w:t>
      </w:r>
    </w:p>
    <w:p w14:paraId="6C709CCF">
      <w:pPr>
        <w:pStyle w:val="13"/>
        <w:tabs>
          <w:tab w:val="left" w:pos="5580"/>
        </w:tabs>
        <w:spacing w:line="360" w:lineRule="auto"/>
        <w:ind w:left="1077" w:leftChars="513" w:firstLine="120" w:firstLineChars="50"/>
        <w:rPr>
          <w:rFonts w:hAnsi="宋体"/>
          <w:sz w:val="24"/>
          <w:highlight w:val="none"/>
        </w:rPr>
      </w:pPr>
      <w:r>
        <w:rPr>
          <w:rFonts w:hint="eastAsia" w:hAnsi="宋体"/>
          <w:sz w:val="24"/>
          <w:highlight w:val="none"/>
        </w:rPr>
        <w:t>2.按照招标文件的规定提供，并加盖公章（自然人参加投标的无需盖章，需要签字）。</w:t>
      </w:r>
    </w:p>
    <w:p w14:paraId="22F4735F">
      <w:pPr>
        <w:tabs>
          <w:tab w:val="left" w:pos="5580"/>
        </w:tabs>
        <w:spacing w:before="120" w:line="400" w:lineRule="exact"/>
        <w:ind w:left="210" w:leftChars="100" w:firstLine="314" w:firstLineChars="131"/>
        <w:jc w:val="left"/>
        <w:rPr>
          <w:rFonts w:ascii="宋体" w:hAnsi="宋体"/>
          <w:strike/>
          <w:sz w:val="24"/>
          <w:highlight w:val="none"/>
        </w:rPr>
      </w:pPr>
      <w:r>
        <w:rPr>
          <w:rFonts w:ascii="宋体" w:hAnsi="宋体"/>
          <w:sz w:val="24"/>
          <w:highlight w:val="none"/>
        </w:rPr>
        <w:t xml:space="preserve">      3.</w:t>
      </w:r>
      <w:r>
        <w:rPr>
          <w:rFonts w:hint="eastAsia" w:ascii="宋体" w:hAnsi="宋体"/>
          <w:sz w:val="24"/>
          <w:highlight w:val="none"/>
        </w:rPr>
        <w:t>如果是联合体投标，联合体各方均需提供上述证明。</w:t>
      </w:r>
    </w:p>
    <w:p w14:paraId="32B5589E">
      <w:pPr>
        <w:widowControl/>
        <w:jc w:val="left"/>
        <w:rPr>
          <w:rFonts w:ascii="宋体" w:hAnsi="宋体"/>
          <w:b/>
          <w:sz w:val="28"/>
          <w:szCs w:val="28"/>
          <w:highlight w:val="none"/>
        </w:rPr>
      </w:pPr>
    </w:p>
    <w:p w14:paraId="464CEA54">
      <w:pPr>
        <w:widowControl/>
        <w:jc w:val="left"/>
        <w:rPr>
          <w:rFonts w:ascii="宋体" w:hAnsi="宋体"/>
          <w:b/>
          <w:sz w:val="28"/>
          <w:szCs w:val="28"/>
          <w:highlight w:val="none"/>
        </w:rPr>
      </w:pPr>
      <w:r>
        <w:rPr>
          <w:rFonts w:ascii="宋体" w:hAnsi="宋体"/>
          <w:b/>
          <w:sz w:val="28"/>
          <w:szCs w:val="28"/>
          <w:highlight w:val="none"/>
        </w:rPr>
        <w:br w:type="page"/>
      </w:r>
    </w:p>
    <w:p w14:paraId="05FA40AC">
      <w:pPr>
        <w:spacing w:line="240" w:lineRule="atLeast"/>
        <w:rPr>
          <w:rFonts w:ascii="宋体" w:hAnsi="宋体"/>
          <w:b/>
          <w:sz w:val="24"/>
          <w:highlight w:val="none"/>
        </w:rPr>
      </w:pPr>
      <w:r>
        <w:rPr>
          <w:rFonts w:hint="eastAsia" w:ascii="宋体" w:hAnsi="宋体"/>
          <w:b/>
          <w:sz w:val="24"/>
          <w:highlight w:val="none"/>
        </w:rPr>
        <w:t>附件</w:t>
      </w:r>
      <w:r>
        <w:rPr>
          <w:rFonts w:ascii="宋体" w:hAnsi="宋体"/>
          <w:b/>
          <w:sz w:val="24"/>
          <w:highlight w:val="none"/>
        </w:rPr>
        <w:t>2</w:t>
      </w:r>
      <w:r>
        <w:rPr>
          <w:rFonts w:hint="eastAsia" w:ascii="宋体" w:hAnsi="宋体"/>
          <w:b/>
          <w:sz w:val="24"/>
          <w:highlight w:val="none"/>
        </w:rPr>
        <w:t>-5  依法缴纳税收的记录</w:t>
      </w:r>
    </w:p>
    <w:p w14:paraId="16FCC078">
      <w:pPr>
        <w:pStyle w:val="4"/>
        <w:rPr>
          <w:rFonts w:hAnsi="宋体"/>
          <w:kern w:val="2"/>
          <w:highlight w:val="none"/>
        </w:rPr>
      </w:pPr>
    </w:p>
    <w:p w14:paraId="5D2923EA">
      <w:pPr>
        <w:pStyle w:val="13"/>
        <w:tabs>
          <w:tab w:val="left" w:pos="5580"/>
        </w:tabs>
        <w:spacing w:line="240" w:lineRule="atLeast"/>
        <w:ind w:left="1080" w:leftChars="257" w:hanging="540"/>
        <w:jc w:val="center"/>
        <w:rPr>
          <w:rFonts w:hAnsi="宋体"/>
          <w:b/>
          <w:sz w:val="24"/>
          <w:highlight w:val="none"/>
        </w:rPr>
      </w:pPr>
    </w:p>
    <w:p w14:paraId="4DE66A74">
      <w:pPr>
        <w:pStyle w:val="13"/>
        <w:tabs>
          <w:tab w:val="left" w:pos="5580"/>
        </w:tabs>
        <w:spacing w:line="360" w:lineRule="auto"/>
        <w:ind w:left="420"/>
        <w:rPr>
          <w:rFonts w:hAnsi="宋体"/>
          <w:b/>
          <w:sz w:val="24"/>
          <w:highlight w:val="none"/>
        </w:rPr>
      </w:pPr>
    </w:p>
    <w:p w14:paraId="1F8ADDEF">
      <w:pPr>
        <w:pStyle w:val="13"/>
        <w:tabs>
          <w:tab w:val="left" w:pos="5580"/>
        </w:tabs>
        <w:spacing w:line="360" w:lineRule="auto"/>
        <w:ind w:left="420"/>
        <w:rPr>
          <w:rFonts w:hAnsi="宋体"/>
          <w:sz w:val="24"/>
          <w:highlight w:val="none"/>
        </w:rPr>
      </w:pPr>
      <w:r>
        <w:rPr>
          <w:rFonts w:hint="eastAsia" w:hAnsi="宋体"/>
          <w:sz w:val="24"/>
          <w:highlight w:val="none"/>
        </w:rPr>
        <w:t>说明：1.按照</w:t>
      </w:r>
      <w:r>
        <w:rPr>
          <w:rFonts w:hint="eastAsia" w:hAnsi="宋体"/>
          <w:sz w:val="24"/>
          <w:highlight w:val="none"/>
          <w:u w:val="single"/>
        </w:rPr>
        <w:t>竞争比选须知</w:t>
      </w:r>
      <w:r>
        <w:rPr>
          <w:rFonts w:hint="eastAsia" w:hAnsi="宋体"/>
          <w:sz w:val="24"/>
          <w:highlight w:val="none"/>
        </w:rPr>
        <w:t>中的规定提供复印件。</w:t>
      </w:r>
    </w:p>
    <w:p w14:paraId="602C93B9">
      <w:pPr>
        <w:pStyle w:val="13"/>
        <w:tabs>
          <w:tab w:val="left" w:pos="5580"/>
        </w:tabs>
        <w:spacing w:line="360" w:lineRule="auto"/>
        <w:ind w:left="540" w:leftChars="257" w:firstLine="720" w:firstLineChars="300"/>
        <w:rPr>
          <w:rFonts w:hAnsi="宋体"/>
          <w:sz w:val="24"/>
          <w:highlight w:val="none"/>
        </w:rPr>
      </w:pPr>
      <w:r>
        <w:rPr>
          <w:rFonts w:hint="eastAsia" w:hAnsi="宋体"/>
          <w:sz w:val="24"/>
          <w:highlight w:val="none"/>
        </w:rPr>
        <w:t>2.复印件上应加盖供应商公章。</w:t>
      </w:r>
    </w:p>
    <w:p w14:paraId="23CDF47E">
      <w:pPr>
        <w:pStyle w:val="13"/>
        <w:tabs>
          <w:tab w:val="left" w:pos="5580"/>
        </w:tabs>
        <w:spacing w:line="360" w:lineRule="auto"/>
        <w:ind w:left="540" w:leftChars="257" w:firstLine="720" w:firstLineChars="300"/>
        <w:rPr>
          <w:rFonts w:hAnsi="宋体"/>
          <w:sz w:val="24"/>
          <w:highlight w:val="none"/>
        </w:rPr>
      </w:pPr>
      <w:r>
        <w:rPr>
          <w:rFonts w:hint="eastAsia" w:hAnsi="宋体"/>
          <w:sz w:val="24"/>
          <w:highlight w:val="none"/>
        </w:rPr>
        <w:t>3.如果是联合体投标，联合体各方均需提供上述证明。</w:t>
      </w:r>
    </w:p>
    <w:p w14:paraId="036A26A7">
      <w:pPr>
        <w:spacing w:line="240" w:lineRule="atLeast"/>
        <w:rPr>
          <w:rFonts w:ascii="宋体" w:hAnsi="宋体"/>
          <w:b/>
          <w:sz w:val="24"/>
          <w:highlight w:val="none"/>
        </w:rPr>
      </w:pPr>
      <w:r>
        <w:rPr>
          <w:rFonts w:ascii="宋体" w:hAnsi="宋体"/>
          <w:sz w:val="24"/>
          <w:highlight w:val="none"/>
        </w:rPr>
        <w:br w:type="page"/>
      </w:r>
      <w:r>
        <w:rPr>
          <w:rFonts w:hint="eastAsia" w:ascii="宋体" w:hAnsi="宋体"/>
          <w:b/>
          <w:sz w:val="24"/>
          <w:highlight w:val="none"/>
        </w:rPr>
        <w:t>附件</w:t>
      </w:r>
      <w:r>
        <w:rPr>
          <w:rFonts w:ascii="宋体" w:hAnsi="宋体"/>
          <w:b/>
          <w:sz w:val="24"/>
          <w:highlight w:val="none"/>
        </w:rPr>
        <w:t>2</w:t>
      </w:r>
      <w:r>
        <w:rPr>
          <w:rFonts w:hint="eastAsia" w:ascii="宋体" w:hAnsi="宋体"/>
          <w:b/>
          <w:sz w:val="24"/>
          <w:highlight w:val="none"/>
        </w:rPr>
        <w:t>-6  依法缴纳社会保障资金的记录</w:t>
      </w:r>
    </w:p>
    <w:p w14:paraId="32577CF4">
      <w:pPr>
        <w:pStyle w:val="4"/>
        <w:rPr>
          <w:rFonts w:hAnsi="宋体"/>
          <w:kern w:val="2"/>
          <w:highlight w:val="none"/>
        </w:rPr>
      </w:pPr>
    </w:p>
    <w:p w14:paraId="7D51EE8B">
      <w:pPr>
        <w:pStyle w:val="13"/>
        <w:tabs>
          <w:tab w:val="left" w:pos="5580"/>
        </w:tabs>
        <w:spacing w:line="240" w:lineRule="atLeast"/>
        <w:ind w:left="1080" w:leftChars="257" w:hanging="540"/>
        <w:jc w:val="center"/>
        <w:rPr>
          <w:rFonts w:hAnsi="宋体"/>
          <w:b/>
          <w:sz w:val="24"/>
          <w:highlight w:val="none"/>
        </w:rPr>
      </w:pPr>
    </w:p>
    <w:p w14:paraId="0B2D4BB1">
      <w:pPr>
        <w:pStyle w:val="13"/>
        <w:tabs>
          <w:tab w:val="left" w:pos="5580"/>
        </w:tabs>
        <w:spacing w:line="360" w:lineRule="auto"/>
        <w:ind w:left="420"/>
        <w:rPr>
          <w:rFonts w:hAnsi="宋体"/>
          <w:b/>
          <w:sz w:val="24"/>
          <w:highlight w:val="none"/>
        </w:rPr>
      </w:pPr>
    </w:p>
    <w:p w14:paraId="2D2FCB3E">
      <w:pPr>
        <w:pStyle w:val="13"/>
        <w:tabs>
          <w:tab w:val="left" w:pos="5580"/>
        </w:tabs>
        <w:spacing w:line="360" w:lineRule="auto"/>
        <w:ind w:left="420"/>
        <w:rPr>
          <w:rFonts w:hAnsi="宋体"/>
          <w:sz w:val="24"/>
          <w:highlight w:val="none"/>
        </w:rPr>
      </w:pPr>
      <w:r>
        <w:rPr>
          <w:rFonts w:hint="eastAsia" w:hAnsi="宋体"/>
          <w:sz w:val="24"/>
          <w:highlight w:val="none"/>
        </w:rPr>
        <w:t>说明：1.按照</w:t>
      </w:r>
      <w:r>
        <w:rPr>
          <w:rFonts w:hint="eastAsia" w:hAnsi="宋体"/>
          <w:sz w:val="24"/>
          <w:highlight w:val="none"/>
          <w:u w:val="single"/>
        </w:rPr>
        <w:t>竞争比选须知</w:t>
      </w:r>
      <w:r>
        <w:rPr>
          <w:rFonts w:hint="eastAsia" w:hAnsi="宋体"/>
          <w:sz w:val="24"/>
          <w:highlight w:val="none"/>
        </w:rPr>
        <w:t>中的规定提供复印件。</w:t>
      </w:r>
    </w:p>
    <w:p w14:paraId="4FAD3EC8">
      <w:pPr>
        <w:pStyle w:val="13"/>
        <w:tabs>
          <w:tab w:val="left" w:pos="5580"/>
        </w:tabs>
        <w:spacing w:line="360" w:lineRule="auto"/>
        <w:ind w:left="540" w:leftChars="257" w:firstLine="720" w:firstLineChars="300"/>
        <w:rPr>
          <w:rFonts w:hAnsi="宋体"/>
          <w:sz w:val="24"/>
          <w:highlight w:val="none"/>
        </w:rPr>
      </w:pPr>
      <w:r>
        <w:rPr>
          <w:rFonts w:hint="eastAsia" w:hAnsi="宋体"/>
          <w:sz w:val="24"/>
          <w:highlight w:val="none"/>
        </w:rPr>
        <w:t>2.复印件上应加盖供应商公章。</w:t>
      </w:r>
    </w:p>
    <w:p w14:paraId="03877976">
      <w:pPr>
        <w:pStyle w:val="13"/>
        <w:tabs>
          <w:tab w:val="left" w:pos="5580"/>
        </w:tabs>
        <w:spacing w:line="360" w:lineRule="auto"/>
        <w:ind w:left="540" w:leftChars="257" w:firstLine="720" w:firstLineChars="300"/>
        <w:rPr>
          <w:rFonts w:hAnsi="宋体"/>
          <w:sz w:val="24"/>
          <w:highlight w:val="none"/>
        </w:rPr>
      </w:pPr>
      <w:r>
        <w:rPr>
          <w:rFonts w:hint="eastAsia" w:hAnsi="宋体"/>
          <w:sz w:val="24"/>
          <w:highlight w:val="none"/>
        </w:rPr>
        <w:t>3.如果是联合体投标，联合体各方均需提供上述证明。</w:t>
      </w:r>
    </w:p>
    <w:p w14:paraId="20A10D04">
      <w:pPr>
        <w:widowControl/>
        <w:jc w:val="left"/>
        <w:rPr>
          <w:rFonts w:ascii="宋体" w:hAnsi="宋体"/>
          <w:b/>
          <w:sz w:val="28"/>
          <w:szCs w:val="28"/>
          <w:highlight w:val="none"/>
        </w:rPr>
      </w:pPr>
      <w:r>
        <w:rPr>
          <w:rFonts w:ascii="宋体" w:hAnsi="宋体"/>
          <w:b/>
          <w:sz w:val="28"/>
          <w:szCs w:val="28"/>
          <w:highlight w:val="none"/>
        </w:rPr>
        <w:br w:type="page"/>
      </w:r>
    </w:p>
    <w:p w14:paraId="36FFEB9F">
      <w:pPr>
        <w:spacing w:line="360" w:lineRule="auto"/>
        <w:rPr>
          <w:rFonts w:ascii="宋体" w:hAnsi="宋体"/>
          <w:b/>
          <w:sz w:val="24"/>
          <w:highlight w:val="none"/>
        </w:rPr>
      </w:pPr>
      <w:r>
        <w:rPr>
          <w:rFonts w:hint="eastAsia" w:ascii="宋体" w:hAnsi="宋体"/>
          <w:b/>
          <w:sz w:val="24"/>
          <w:highlight w:val="none"/>
        </w:rPr>
        <w:t>附件</w:t>
      </w:r>
      <w:r>
        <w:rPr>
          <w:rFonts w:ascii="宋体" w:hAnsi="宋体"/>
          <w:b/>
          <w:sz w:val="24"/>
          <w:highlight w:val="none"/>
        </w:rPr>
        <w:t>2</w:t>
      </w:r>
      <w:r>
        <w:rPr>
          <w:rFonts w:hint="eastAsia" w:ascii="宋体" w:hAnsi="宋体"/>
          <w:b/>
          <w:sz w:val="24"/>
          <w:highlight w:val="none"/>
        </w:rPr>
        <w:t>-7  依法缴纳税收的记录参加政府采购活动前3年内在经营活动中没有重大违法记录的书面声明</w:t>
      </w:r>
    </w:p>
    <w:p w14:paraId="32D3E4DF">
      <w:pPr>
        <w:pStyle w:val="4"/>
        <w:rPr>
          <w:rFonts w:hAnsi="宋体"/>
          <w:b/>
          <w:kern w:val="2"/>
          <w:sz w:val="28"/>
          <w:szCs w:val="28"/>
          <w:highlight w:val="none"/>
        </w:rPr>
      </w:pPr>
    </w:p>
    <w:p w14:paraId="1E01A2A2">
      <w:pPr>
        <w:pStyle w:val="13"/>
        <w:tabs>
          <w:tab w:val="left" w:pos="5580"/>
        </w:tabs>
        <w:spacing w:line="240" w:lineRule="atLeast"/>
        <w:ind w:left="1080" w:leftChars="257" w:hanging="540"/>
        <w:jc w:val="center"/>
        <w:rPr>
          <w:rFonts w:hAnsi="宋体"/>
          <w:b/>
          <w:sz w:val="24"/>
          <w:highlight w:val="none"/>
        </w:rPr>
      </w:pPr>
    </w:p>
    <w:p w14:paraId="7680BC17">
      <w:pPr>
        <w:pStyle w:val="13"/>
        <w:tabs>
          <w:tab w:val="left" w:pos="5580"/>
        </w:tabs>
        <w:spacing w:line="360" w:lineRule="auto"/>
        <w:ind w:left="1080" w:leftChars="257" w:hanging="540"/>
        <w:rPr>
          <w:rFonts w:hAnsi="宋体"/>
          <w:sz w:val="24"/>
          <w:highlight w:val="none"/>
        </w:rPr>
      </w:pPr>
      <w:r>
        <w:rPr>
          <w:rFonts w:hint="eastAsia" w:hAnsi="宋体"/>
          <w:sz w:val="24"/>
          <w:highlight w:val="none"/>
        </w:rPr>
        <w:t>说明：1.供应商应按照相关法规规定如实作出说明。</w:t>
      </w:r>
    </w:p>
    <w:p w14:paraId="491B7751">
      <w:pPr>
        <w:pStyle w:val="13"/>
        <w:tabs>
          <w:tab w:val="left" w:pos="5580"/>
        </w:tabs>
        <w:spacing w:line="360" w:lineRule="auto"/>
        <w:ind w:left="1077" w:leftChars="513" w:firstLine="120" w:firstLineChars="50"/>
        <w:rPr>
          <w:rFonts w:hAnsi="宋体"/>
          <w:sz w:val="24"/>
          <w:highlight w:val="none"/>
        </w:rPr>
      </w:pPr>
      <w:r>
        <w:rPr>
          <w:rFonts w:hint="eastAsia" w:hAnsi="宋体"/>
          <w:sz w:val="24"/>
          <w:highlight w:val="none"/>
        </w:rPr>
        <w:t>2.按照招标文件的规定提供，并加盖公章（自然人参加投标的无需盖章，需要签字）。</w:t>
      </w:r>
    </w:p>
    <w:p w14:paraId="3A31865E">
      <w:pPr>
        <w:tabs>
          <w:tab w:val="left" w:pos="5580"/>
        </w:tabs>
        <w:spacing w:before="120" w:line="400" w:lineRule="exact"/>
        <w:ind w:left="210" w:leftChars="100" w:firstLine="314" w:firstLineChars="131"/>
        <w:jc w:val="left"/>
        <w:rPr>
          <w:rFonts w:ascii="宋体" w:hAnsi="宋体"/>
          <w:sz w:val="24"/>
          <w:highlight w:val="none"/>
        </w:rPr>
      </w:pPr>
      <w:r>
        <w:rPr>
          <w:rFonts w:ascii="宋体" w:hAnsi="宋体"/>
          <w:sz w:val="24"/>
          <w:highlight w:val="none"/>
        </w:rPr>
        <w:t xml:space="preserve">      3.</w:t>
      </w:r>
      <w:r>
        <w:rPr>
          <w:rFonts w:hint="eastAsia" w:ascii="宋体" w:hAnsi="宋体"/>
          <w:sz w:val="24"/>
          <w:highlight w:val="none"/>
        </w:rPr>
        <w:t>如果是联合体投标，联合体各方均需提供上述证明。</w:t>
      </w:r>
    </w:p>
    <w:p w14:paraId="5AD72DB0">
      <w:pPr>
        <w:widowControl/>
        <w:jc w:val="left"/>
        <w:rPr>
          <w:rFonts w:asciiTheme="minorEastAsia" w:hAnsiTheme="minorEastAsia" w:eastAsiaTheme="minorEastAsia"/>
          <w:sz w:val="24"/>
          <w:highlight w:val="none"/>
          <w:u w:val="single"/>
        </w:rPr>
      </w:pPr>
    </w:p>
    <w:p w14:paraId="5B03EE57">
      <w:pPr>
        <w:spacing w:line="360" w:lineRule="auto"/>
        <w:ind w:left="1620" w:leftChars="257" w:hanging="1080"/>
        <w:rPr>
          <w:rFonts w:asciiTheme="minorEastAsia" w:hAnsiTheme="minorEastAsia" w:eastAsiaTheme="minorEastAsia"/>
          <w:sz w:val="24"/>
          <w:highlight w:val="none"/>
          <w:u w:val="single"/>
        </w:rPr>
      </w:pPr>
    </w:p>
    <w:p w14:paraId="33910F65">
      <w:pPr>
        <w:spacing w:line="240" w:lineRule="atLeast"/>
        <w:ind w:left="1080" w:leftChars="257" w:hanging="540"/>
        <w:jc w:val="center"/>
        <w:rPr>
          <w:rFonts w:asciiTheme="minorEastAsia" w:hAnsiTheme="minorEastAsia" w:eastAsiaTheme="minorEastAsia"/>
          <w:b/>
          <w:sz w:val="24"/>
          <w:highlight w:val="none"/>
        </w:rPr>
      </w:pPr>
    </w:p>
    <w:p w14:paraId="45863BBB">
      <w:pPr>
        <w:wordWrap w:val="0"/>
        <w:jc w:val="right"/>
        <w:rPr>
          <w:rFonts w:asciiTheme="minorEastAsia" w:hAnsiTheme="minorEastAsia" w:eastAsiaTheme="minorEastAsia"/>
          <w:b/>
          <w:highlight w:val="none"/>
        </w:rPr>
      </w:pPr>
      <w:r>
        <w:rPr>
          <w:rFonts w:hint="eastAsia" w:asciiTheme="minorEastAsia" w:hAnsiTheme="minorEastAsia" w:eastAsiaTheme="minorEastAsia"/>
          <w:sz w:val="30"/>
          <w:szCs w:val="30"/>
          <w:highlight w:val="none"/>
        </w:rPr>
        <w:br w:type="page"/>
      </w:r>
      <w:bookmarkStart w:id="190" w:name="_Toc497138034"/>
      <w:r>
        <w:rPr>
          <w:rFonts w:hint="eastAsia" w:asciiTheme="minorEastAsia" w:hAnsiTheme="minorEastAsia" w:eastAsiaTheme="minorEastAsia"/>
          <w:b/>
          <w:highlight w:val="none"/>
        </w:rPr>
        <w:t>（标注正本或者副本）</w:t>
      </w:r>
    </w:p>
    <w:p w14:paraId="5BBA559F">
      <w:pPr>
        <w:jc w:val="center"/>
        <w:rPr>
          <w:rFonts w:asciiTheme="minorEastAsia" w:hAnsiTheme="minorEastAsia" w:eastAsiaTheme="minorEastAsia"/>
          <w:b/>
          <w:sz w:val="96"/>
          <w:highlight w:val="none"/>
        </w:rPr>
      </w:pPr>
    </w:p>
    <w:p w14:paraId="56DD5B79">
      <w:pPr>
        <w:jc w:val="center"/>
        <w:rPr>
          <w:rFonts w:asciiTheme="minorEastAsia" w:hAnsiTheme="minorEastAsia" w:eastAsiaTheme="minorEastAsia"/>
          <w:b/>
          <w:sz w:val="96"/>
          <w:highlight w:val="none"/>
        </w:rPr>
      </w:pPr>
    </w:p>
    <w:p w14:paraId="3D1F0CFA">
      <w:pPr>
        <w:jc w:val="center"/>
        <w:rPr>
          <w:rFonts w:asciiTheme="minorEastAsia" w:hAnsiTheme="minorEastAsia" w:eastAsiaTheme="minorEastAsia"/>
          <w:b/>
          <w:sz w:val="72"/>
          <w:szCs w:val="72"/>
          <w:highlight w:val="none"/>
        </w:rPr>
      </w:pPr>
      <w:r>
        <w:rPr>
          <w:rFonts w:hint="eastAsia" w:asciiTheme="minorEastAsia" w:hAnsiTheme="minorEastAsia" w:eastAsiaTheme="minorEastAsia"/>
          <w:b/>
          <w:sz w:val="72"/>
          <w:szCs w:val="72"/>
          <w:highlight w:val="none"/>
        </w:rPr>
        <w:t>竞争比选响应文件</w:t>
      </w:r>
    </w:p>
    <w:p w14:paraId="2C8D4C09">
      <w:pPr>
        <w:jc w:val="center"/>
        <w:rPr>
          <w:rFonts w:asciiTheme="minorEastAsia" w:hAnsiTheme="minorEastAsia" w:eastAsiaTheme="minorEastAsia"/>
          <w:b/>
          <w:sz w:val="72"/>
          <w:szCs w:val="72"/>
          <w:highlight w:val="none"/>
        </w:rPr>
      </w:pPr>
    </w:p>
    <w:p w14:paraId="29AA562D">
      <w:pPr>
        <w:jc w:val="center"/>
        <w:rPr>
          <w:rFonts w:asciiTheme="minorEastAsia" w:hAnsiTheme="minorEastAsia" w:eastAsiaTheme="minorEastAsia"/>
          <w:b/>
          <w:sz w:val="40"/>
          <w:szCs w:val="40"/>
          <w:highlight w:val="none"/>
        </w:rPr>
      </w:pPr>
      <w:r>
        <w:rPr>
          <w:rFonts w:hint="eastAsia" w:asciiTheme="minorEastAsia" w:hAnsiTheme="minorEastAsia" w:eastAsiaTheme="minorEastAsia"/>
          <w:b/>
          <w:sz w:val="40"/>
          <w:szCs w:val="40"/>
          <w:highlight w:val="none"/>
        </w:rPr>
        <w:t>（商务及技术文件）</w:t>
      </w:r>
    </w:p>
    <w:p w14:paraId="1F8D85AD">
      <w:pPr>
        <w:rPr>
          <w:rFonts w:asciiTheme="minorEastAsia" w:hAnsiTheme="minorEastAsia" w:eastAsiaTheme="minorEastAsia"/>
          <w:b/>
          <w:highlight w:val="none"/>
        </w:rPr>
      </w:pPr>
    </w:p>
    <w:p w14:paraId="232025EE">
      <w:pPr>
        <w:rPr>
          <w:rFonts w:asciiTheme="minorEastAsia" w:hAnsiTheme="minorEastAsia" w:eastAsiaTheme="minorEastAsia"/>
          <w:b/>
          <w:highlight w:val="none"/>
        </w:rPr>
      </w:pPr>
    </w:p>
    <w:p w14:paraId="6BC45365">
      <w:pPr>
        <w:jc w:val="center"/>
        <w:rPr>
          <w:rFonts w:asciiTheme="minorEastAsia" w:hAnsiTheme="minorEastAsia" w:eastAsiaTheme="minorEastAsia"/>
          <w:b/>
          <w:highlight w:val="none"/>
        </w:rPr>
      </w:pPr>
    </w:p>
    <w:p w14:paraId="336CABA3">
      <w:pPr>
        <w:jc w:val="center"/>
        <w:rPr>
          <w:rFonts w:asciiTheme="minorEastAsia" w:hAnsiTheme="minorEastAsia" w:eastAsiaTheme="minorEastAsia"/>
          <w:b/>
          <w:highlight w:val="none"/>
        </w:rPr>
      </w:pPr>
    </w:p>
    <w:p w14:paraId="4DA93188">
      <w:pPr>
        <w:jc w:val="center"/>
        <w:rPr>
          <w:rFonts w:asciiTheme="minorEastAsia" w:hAnsiTheme="minorEastAsia" w:eastAsiaTheme="minorEastAsia"/>
          <w:b/>
          <w:highlight w:val="none"/>
        </w:rPr>
      </w:pPr>
    </w:p>
    <w:p w14:paraId="54B9A1D8">
      <w:pPr>
        <w:jc w:val="center"/>
        <w:rPr>
          <w:rFonts w:asciiTheme="minorEastAsia" w:hAnsiTheme="minorEastAsia" w:eastAsiaTheme="minorEastAsia"/>
          <w:b/>
          <w:highlight w:val="none"/>
        </w:rPr>
      </w:pPr>
    </w:p>
    <w:p w14:paraId="6CA01D62">
      <w:pPr>
        <w:spacing w:line="360" w:lineRule="auto"/>
        <w:ind w:left="1860" w:leftChars="257" w:hanging="1320" w:hangingChars="440"/>
        <w:jc w:val="left"/>
        <w:rPr>
          <w:rFonts w:asciiTheme="minorEastAsia" w:hAnsiTheme="minorEastAsia" w:eastAsiaTheme="minorEastAsia"/>
          <w:sz w:val="30"/>
          <w:szCs w:val="30"/>
          <w:highlight w:val="none"/>
        </w:rPr>
      </w:pPr>
      <w:r>
        <w:rPr>
          <w:rFonts w:hint="eastAsia" w:asciiTheme="minorEastAsia" w:hAnsiTheme="minorEastAsia" w:eastAsiaTheme="minorEastAsia"/>
          <w:sz w:val="30"/>
          <w:szCs w:val="30"/>
          <w:highlight w:val="none"/>
        </w:rPr>
        <w:t>项目编号：</w:t>
      </w:r>
    </w:p>
    <w:p w14:paraId="6D28A9CC">
      <w:pPr>
        <w:spacing w:line="360" w:lineRule="auto"/>
        <w:ind w:left="1860" w:leftChars="257" w:hanging="1320" w:hangingChars="440"/>
        <w:jc w:val="left"/>
        <w:rPr>
          <w:rFonts w:asciiTheme="minorEastAsia" w:hAnsiTheme="minorEastAsia" w:eastAsiaTheme="minorEastAsia"/>
          <w:b/>
          <w:sz w:val="36"/>
          <w:szCs w:val="36"/>
          <w:highlight w:val="none"/>
        </w:rPr>
      </w:pPr>
      <w:r>
        <w:rPr>
          <w:rFonts w:hint="eastAsia" w:asciiTheme="minorEastAsia" w:hAnsiTheme="minorEastAsia" w:eastAsiaTheme="minorEastAsia"/>
          <w:sz w:val="30"/>
          <w:szCs w:val="30"/>
          <w:highlight w:val="none"/>
        </w:rPr>
        <w:t>项目名称：</w:t>
      </w:r>
    </w:p>
    <w:p w14:paraId="6B0AAD86">
      <w:pPr>
        <w:ind w:left="2265" w:leftChars="170" w:hanging="1908" w:hangingChars="636"/>
        <w:rPr>
          <w:rFonts w:asciiTheme="minorEastAsia" w:hAnsiTheme="minorEastAsia" w:eastAsiaTheme="minorEastAsia"/>
          <w:sz w:val="30"/>
          <w:szCs w:val="30"/>
          <w:highlight w:val="none"/>
        </w:rPr>
      </w:pPr>
    </w:p>
    <w:p w14:paraId="279BE0B9">
      <w:pPr>
        <w:ind w:left="2265" w:leftChars="170" w:hanging="1908" w:hangingChars="636"/>
        <w:rPr>
          <w:rFonts w:asciiTheme="minorEastAsia" w:hAnsiTheme="minorEastAsia" w:eastAsiaTheme="minorEastAsia"/>
          <w:sz w:val="30"/>
          <w:szCs w:val="30"/>
          <w:highlight w:val="none"/>
        </w:rPr>
      </w:pPr>
    </w:p>
    <w:p w14:paraId="67CB51F7">
      <w:pPr>
        <w:ind w:left="2265" w:leftChars="170" w:hanging="1908" w:hangingChars="636"/>
        <w:rPr>
          <w:rFonts w:asciiTheme="minorEastAsia" w:hAnsiTheme="minorEastAsia" w:eastAsiaTheme="minorEastAsia"/>
          <w:sz w:val="30"/>
          <w:szCs w:val="30"/>
          <w:highlight w:val="none"/>
        </w:rPr>
      </w:pPr>
    </w:p>
    <w:p w14:paraId="1761587F">
      <w:pPr>
        <w:ind w:left="2265" w:leftChars="170" w:hanging="1908" w:hangingChars="636"/>
        <w:rPr>
          <w:rFonts w:asciiTheme="minorEastAsia" w:hAnsiTheme="minorEastAsia" w:eastAsiaTheme="minorEastAsia"/>
          <w:sz w:val="30"/>
          <w:szCs w:val="30"/>
          <w:highlight w:val="none"/>
        </w:rPr>
      </w:pPr>
    </w:p>
    <w:p w14:paraId="4D4EDACD">
      <w:pPr>
        <w:ind w:left="2265" w:leftChars="170" w:hanging="1908" w:hangingChars="636"/>
        <w:rPr>
          <w:rFonts w:asciiTheme="minorEastAsia" w:hAnsiTheme="minorEastAsia" w:eastAsiaTheme="minorEastAsia"/>
          <w:sz w:val="30"/>
          <w:szCs w:val="30"/>
          <w:highlight w:val="none"/>
        </w:rPr>
      </w:pPr>
    </w:p>
    <w:p w14:paraId="348F4941">
      <w:pPr>
        <w:ind w:left="2265" w:leftChars="170" w:hanging="1908" w:hangingChars="636"/>
        <w:rPr>
          <w:rFonts w:asciiTheme="minorEastAsia" w:hAnsiTheme="minorEastAsia" w:eastAsiaTheme="minorEastAsia"/>
          <w:sz w:val="30"/>
          <w:szCs w:val="30"/>
          <w:highlight w:val="none"/>
        </w:rPr>
      </w:pPr>
    </w:p>
    <w:p w14:paraId="7B799323">
      <w:pPr>
        <w:spacing w:line="360" w:lineRule="auto"/>
        <w:ind w:firstLine="357"/>
        <w:rPr>
          <w:rFonts w:asciiTheme="minorEastAsia" w:hAnsiTheme="minorEastAsia" w:eastAsiaTheme="minorEastAsia"/>
          <w:sz w:val="30"/>
          <w:szCs w:val="30"/>
          <w:highlight w:val="none"/>
        </w:rPr>
      </w:pPr>
      <w:r>
        <w:rPr>
          <w:rFonts w:hint="eastAsia" w:asciiTheme="minorEastAsia" w:hAnsiTheme="minorEastAsia" w:eastAsiaTheme="minorEastAsia"/>
          <w:sz w:val="30"/>
          <w:szCs w:val="30"/>
          <w:highlight w:val="none"/>
        </w:rPr>
        <w:t>采购人名称：</w:t>
      </w:r>
    </w:p>
    <w:p w14:paraId="4F582B32">
      <w:pPr>
        <w:spacing w:line="360" w:lineRule="auto"/>
        <w:ind w:firstLine="357"/>
        <w:rPr>
          <w:rFonts w:asciiTheme="minorEastAsia" w:hAnsiTheme="minorEastAsia" w:eastAsiaTheme="minorEastAsia"/>
          <w:sz w:val="30"/>
          <w:szCs w:val="30"/>
          <w:highlight w:val="none"/>
          <w:u w:val="single"/>
        </w:rPr>
      </w:pPr>
      <w:r>
        <w:rPr>
          <w:rFonts w:hint="eastAsia" w:asciiTheme="minorEastAsia" w:hAnsiTheme="minorEastAsia" w:eastAsiaTheme="minorEastAsia"/>
          <w:sz w:val="30"/>
          <w:szCs w:val="30"/>
          <w:highlight w:val="none"/>
        </w:rPr>
        <w:t xml:space="preserve">供应商名称： </w:t>
      </w:r>
      <w:r>
        <w:rPr>
          <w:rFonts w:hint="eastAsia" w:asciiTheme="minorEastAsia" w:hAnsiTheme="minorEastAsia" w:eastAsiaTheme="minorEastAsia"/>
          <w:sz w:val="30"/>
          <w:szCs w:val="30"/>
          <w:highlight w:val="none"/>
          <w:u w:val="single"/>
        </w:rPr>
        <w:t xml:space="preserve">                （盖公章）</w:t>
      </w:r>
    </w:p>
    <w:p w14:paraId="3F65BBFE">
      <w:pPr>
        <w:spacing w:line="360" w:lineRule="auto"/>
        <w:ind w:firstLine="357"/>
        <w:rPr>
          <w:rFonts w:asciiTheme="minorEastAsia" w:hAnsiTheme="minorEastAsia" w:eastAsiaTheme="minorEastAsia"/>
          <w:sz w:val="30"/>
          <w:szCs w:val="30"/>
          <w:highlight w:val="none"/>
        </w:rPr>
      </w:pPr>
      <w:r>
        <w:rPr>
          <w:rFonts w:hint="eastAsia" w:asciiTheme="minorEastAsia" w:hAnsiTheme="minorEastAsia" w:eastAsiaTheme="minorEastAsia"/>
          <w:sz w:val="30"/>
          <w:szCs w:val="30"/>
          <w:highlight w:val="none"/>
        </w:rPr>
        <w:t>法定代表人或其授权代表签字：</w:t>
      </w:r>
    </w:p>
    <w:p w14:paraId="19F60D55">
      <w:pPr>
        <w:jc w:val="center"/>
        <w:rPr>
          <w:rFonts w:asciiTheme="minorEastAsia" w:hAnsiTheme="minorEastAsia" w:eastAsiaTheme="minorEastAsia"/>
          <w:sz w:val="30"/>
          <w:szCs w:val="30"/>
          <w:highlight w:val="none"/>
        </w:rPr>
      </w:pPr>
      <w:r>
        <w:rPr>
          <w:rFonts w:hint="eastAsia" w:asciiTheme="minorEastAsia" w:hAnsiTheme="minorEastAsia" w:eastAsiaTheme="minorEastAsia"/>
          <w:sz w:val="30"/>
          <w:szCs w:val="30"/>
          <w:highlight w:val="none"/>
        </w:rPr>
        <w:t>20</w:t>
      </w:r>
      <w:r>
        <w:rPr>
          <w:rFonts w:asciiTheme="minorEastAsia" w:hAnsiTheme="minorEastAsia" w:eastAsiaTheme="minorEastAsia"/>
          <w:sz w:val="30"/>
          <w:szCs w:val="30"/>
          <w:highlight w:val="none"/>
        </w:rPr>
        <w:t>20</w:t>
      </w:r>
      <w:r>
        <w:rPr>
          <w:rFonts w:hint="eastAsia" w:asciiTheme="minorEastAsia" w:hAnsiTheme="minorEastAsia" w:eastAsiaTheme="minorEastAsia"/>
          <w:sz w:val="30"/>
          <w:szCs w:val="30"/>
          <w:highlight w:val="none"/>
        </w:rPr>
        <w:t>年   月</w:t>
      </w:r>
    </w:p>
    <w:p w14:paraId="2ED10194">
      <w:pPr>
        <w:jc w:val="center"/>
        <w:rPr>
          <w:rFonts w:asciiTheme="minorEastAsia" w:hAnsiTheme="minorEastAsia" w:eastAsiaTheme="minorEastAsia"/>
          <w:b/>
          <w:bCs/>
          <w:sz w:val="28"/>
          <w:highlight w:val="none"/>
        </w:rPr>
      </w:pPr>
      <w:r>
        <w:rPr>
          <w:rFonts w:asciiTheme="minorEastAsia" w:hAnsiTheme="minorEastAsia" w:eastAsiaTheme="minorEastAsia"/>
          <w:sz w:val="30"/>
          <w:szCs w:val="30"/>
          <w:highlight w:val="none"/>
        </w:rPr>
        <w:br w:type="page"/>
      </w:r>
      <w:r>
        <w:rPr>
          <w:rFonts w:hint="eastAsia" w:asciiTheme="minorEastAsia" w:hAnsiTheme="minorEastAsia" w:eastAsiaTheme="minorEastAsia"/>
          <w:b/>
          <w:bCs/>
          <w:sz w:val="28"/>
          <w:highlight w:val="none"/>
        </w:rPr>
        <w:t>商务及技术文件目录</w:t>
      </w:r>
      <w:bookmarkEnd w:id="190"/>
    </w:p>
    <w:p w14:paraId="3EFED0D2">
      <w:pPr>
        <w:spacing w:line="360" w:lineRule="auto"/>
        <w:rPr>
          <w:sz w:val="24"/>
          <w:highlight w:val="none"/>
        </w:rPr>
      </w:pPr>
      <w:r>
        <w:rPr>
          <w:rFonts w:hint="eastAsia"/>
          <w:sz w:val="24"/>
          <w:highlight w:val="none"/>
        </w:rPr>
        <w:t>1、</w:t>
      </w:r>
      <w:r>
        <w:rPr>
          <w:rFonts w:hint="eastAsia" w:ascii="宋体"/>
          <w:sz w:val="24"/>
          <w:szCs w:val="24"/>
          <w:highlight w:val="none"/>
        </w:rPr>
        <w:t>比选函</w:t>
      </w:r>
    </w:p>
    <w:p w14:paraId="4E15D587">
      <w:pPr>
        <w:spacing w:line="360" w:lineRule="auto"/>
        <w:rPr>
          <w:rFonts w:asciiTheme="minorEastAsia" w:hAnsiTheme="minorEastAsia" w:eastAsiaTheme="minorEastAsia"/>
          <w:sz w:val="24"/>
          <w:highlight w:val="none"/>
        </w:rPr>
      </w:pPr>
      <w:r>
        <w:rPr>
          <w:rFonts w:hint="eastAsia"/>
          <w:sz w:val="24"/>
          <w:highlight w:val="none"/>
        </w:rPr>
        <w:t>2、</w:t>
      </w:r>
      <w:r>
        <w:rPr>
          <w:rFonts w:hint="eastAsia" w:asciiTheme="minorEastAsia" w:hAnsiTheme="minorEastAsia" w:eastAsiaTheme="minorEastAsia"/>
          <w:sz w:val="24"/>
          <w:highlight w:val="none"/>
        </w:rPr>
        <w:t>分项报价表</w:t>
      </w:r>
    </w:p>
    <w:p w14:paraId="38B2B16C">
      <w:pPr>
        <w:spacing w:line="360" w:lineRule="auto"/>
        <w:rPr>
          <w:rFonts w:ascii="宋体"/>
          <w:sz w:val="24"/>
          <w:szCs w:val="24"/>
          <w:highlight w:val="none"/>
        </w:rPr>
      </w:pPr>
      <w:r>
        <w:rPr>
          <w:rFonts w:hint="eastAsia"/>
          <w:sz w:val="24"/>
          <w:highlight w:val="none"/>
        </w:rPr>
        <w:t>3、</w:t>
      </w:r>
      <w:r>
        <w:rPr>
          <w:rFonts w:hint="eastAsia" w:ascii="宋体"/>
          <w:sz w:val="24"/>
          <w:szCs w:val="24"/>
          <w:highlight w:val="none"/>
        </w:rPr>
        <w:t>供应商情况表</w:t>
      </w:r>
    </w:p>
    <w:p w14:paraId="69689776">
      <w:pPr>
        <w:spacing w:line="360" w:lineRule="auto"/>
        <w:rPr>
          <w:rFonts w:ascii="宋体"/>
          <w:sz w:val="24"/>
          <w:szCs w:val="24"/>
          <w:highlight w:val="none"/>
        </w:rPr>
      </w:pPr>
      <w:r>
        <w:rPr>
          <w:rFonts w:hint="eastAsia" w:ascii="宋体"/>
          <w:sz w:val="24"/>
          <w:szCs w:val="24"/>
          <w:highlight w:val="none"/>
        </w:rPr>
        <w:t>4、供应商商务符合性承诺函</w:t>
      </w:r>
    </w:p>
    <w:p w14:paraId="25EC67DF">
      <w:pPr>
        <w:spacing w:line="360" w:lineRule="auto"/>
        <w:rPr>
          <w:sz w:val="24"/>
          <w:highlight w:val="none"/>
        </w:rPr>
      </w:pPr>
      <w:r>
        <w:rPr>
          <w:rFonts w:hint="eastAsia" w:ascii="宋体"/>
          <w:sz w:val="24"/>
          <w:szCs w:val="24"/>
          <w:highlight w:val="none"/>
        </w:rPr>
        <w:t>5、供应商关联单位的说明</w:t>
      </w:r>
    </w:p>
    <w:p w14:paraId="65B7C15E">
      <w:pPr>
        <w:spacing w:line="360" w:lineRule="auto"/>
        <w:rPr>
          <w:sz w:val="24"/>
          <w:highlight w:val="none"/>
        </w:rPr>
      </w:pPr>
      <w:r>
        <w:rPr>
          <w:sz w:val="24"/>
          <w:highlight w:val="none"/>
        </w:rPr>
        <w:t>6</w:t>
      </w:r>
      <w:r>
        <w:rPr>
          <w:rFonts w:hint="eastAsia"/>
          <w:sz w:val="24"/>
          <w:highlight w:val="none"/>
        </w:rPr>
        <w:t>、</w:t>
      </w:r>
      <w:r>
        <w:rPr>
          <w:rFonts w:hint="eastAsia" w:asciiTheme="minorEastAsia" w:hAnsiTheme="minorEastAsia" w:eastAsiaTheme="minorEastAsia"/>
          <w:sz w:val="24"/>
          <w:highlight w:val="none"/>
        </w:rPr>
        <w:t>业绩</w:t>
      </w:r>
    </w:p>
    <w:p w14:paraId="38495711">
      <w:pPr>
        <w:spacing w:line="360" w:lineRule="auto"/>
        <w:rPr>
          <w:sz w:val="24"/>
          <w:highlight w:val="none"/>
        </w:rPr>
      </w:pPr>
      <w:r>
        <w:rPr>
          <w:rFonts w:hint="eastAsia"/>
          <w:sz w:val="24"/>
          <w:highlight w:val="none"/>
        </w:rPr>
        <w:t>7、</w:t>
      </w:r>
      <w:r>
        <w:rPr>
          <w:rFonts w:hint="eastAsia" w:asciiTheme="minorEastAsia" w:hAnsiTheme="minorEastAsia" w:eastAsiaTheme="minorEastAsia"/>
          <w:sz w:val="24"/>
          <w:highlight w:val="none"/>
        </w:rPr>
        <w:t>企业类型声明函</w:t>
      </w:r>
    </w:p>
    <w:p w14:paraId="32873EB2">
      <w:pPr>
        <w:spacing w:line="360" w:lineRule="auto"/>
        <w:rPr>
          <w:rFonts w:asciiTheme="minorEastAsia" w:hAnsiTheme="minorEastAsia" w:eastAsiaTheme="minorEastAsia"/>
          <w:sz w:val="24"/>
          <w:highlight w:val="none"/>
        </w:rPr>
      </w:pPr>
      <w:r>
        <w:rPr>
          <w:rFonts w:hint="eastAsia"/>
          <w:sz w:val="24"/>
          <w:highlight w:val="none"/>
        </w:rPr>
        <w:t>8、</w:t>
      </w:r>
      <w:r>
        <w:rPr>
          <w:rFonts w:hint="eastAsia" w:asciiTheme="minorEastAsia" w:hAnsiTheme="minorEastAsia" w:eastAsiaTheme="minorEastAsia"/>
          <w:sz w:val="24"/>
          <w:highlight w:val="none"/>
        </w:rPr>
        <w:t>商务条款偏离表</w:t>
      </w:r>
    </w:p>
    <w:p w14:paraId="397A01E5">
      <w:pPr>
        <w:spacing w:line="360" w:lineRule="auto"/>
        <w:rPr>
          <w:rFonts w:asciiTheme="minorEastAsia" w:hAnsiTheme="minorEastAsia" w:eastAsiaTheme="minorEastAsia"/>
          <w:sz w:val="24"/>
          <w:highlight w:val="none"/>
        </w:rPr>
      </w:pPr>
      <w:r>
        <w:rPr>
          <w:rFonts w:asciiTheme="minorEastAsia" w:hAnsiTheme="minorEastAsia" w:eastAsiaTheme="minorEastAsia"/>
          <w:sz w:val="24"/>
          <w:highlight w:val="none"/>
        </w:rPr>
        <w:t>9</w:t>
      </w:r>
      <w:r>
        <w:rPr>
          <w:rFonts w:hint="eastAsia" w:asciiTheme="minorEastAsia" w:hAnsiTheme="minorEastAsia" w:eastAsiaTheme="minorEastAsia"/>
          <w:sz w:val="24"/>
          <w:highlight w:val="none"/>
        </w:rPr>
        <w:t>、服务需求偏离表</w:t>
      </w:r>
    </w:p>
    <w:p w14:paraId="10FB9CD0">
      <w:pPr>
        <w:spacing w:line="360" w:lineRule="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w:t>
      </w:r>
      <w:r>
        <w:rPr>
          <w:rFonts w:asciiTheme="minorEastAsia" w:hAnsiTheme="minorEastAsia" w:eastAsiaTheme="minorEastAsia"/>
          <w:sz w:val="24"/>
          <w:highlight w:val="none"/>
        </w:rPr>
        <w:t>0</w:t>
      </w:r>
      <w:r>
        <w:rPr>
          <w:rFonts w:hint="eastAsia" w:asciiTheme="minorEastAsia" w:hAnsiTheme="minorEastAsia" w:eastAsiaTheme="minorEastAsia"/>
          <w:sz w:val="24"/>
          <w:highlight w:val="none"/>
        </w:rPr>
        <w:t>、详细的技术方案</w:t>
      </w:r>
    </w:p>
    <w:p w14:paraId="476272BC">
      <w:pPr>
        <w:spacing w:line="360" w:lineRule="auto"/>
        <w:rPr>
          <w:sz w:val="24"/>
          <w:highlight w:val="none"/>
        </w:rPr>
      </w:pPr>
      <w:r>
        <w:rPr>
          <w:rFonts w:asciiTheme="minorEastAsia" w:hAnsiTheme="minorEastAsia" w:eastAsiaTheme="minorEastAsia"/>
          <w:sz w:val="24"/>
          <w:highlight w:val="none"/>
        </w:rPr>
        <w:t>11</w:t>
      </w:r>
      <w:r>
        <w:rPr>
          <w:rFonts w:hint="eastAsia" w:asciiTheme="minorEastAsia" w:hAnsiTheme="minorEastAsia" w:eastAsiaTheme="minorEastAsia"/>
          <w:sz w:val="24"/>
          <w:highlight w:val="none"/>
        </w:rPr>
        <w:t>、</w:t>
      </w:r>
      <w:r>
        <w:rPr>
          <w:rFonts w:hint="eastAsia" w:ascii="宋体"/>
          <w:sz w:val="24"/>
          <w:szCs w:val="24"/>
          <w:highlight w:val="none"/>
        </w:rPr>
        <w:t>其他供应商需要说明的内容</w:t>
      </w:r>
    </w:p>
    <w:p w14:paraId="164984C6">
      <w:pPr>
        <w:widowControl/>
        <w:jc w:val="left"/>
        <w:rPr>
          <w:rFonts w:ascii="宋体"/>
          <w:sz w:val="28"/>
          <w:highlight w:val="none"/>
        </w:rPr>
      </w:pPr>
    </w:p>
    <w:bookmarkEnd w:id="180"/>
    <w:bookmarkEnd w:id="181"/>
    <w:bookmarkEnd w:id="182"/>
    <w:bookmarkEnd w:id="183"/>
    <w:bookmarkEnd w:id="184"/>
    <w:bookmarkEnd w:id="185"/>
    <w:p w14:paraId="74A085EA">
      <w:pPr>
        <w:pStyle w:val="13"/>
        <w:tabs>
          <w:tab w:val="left" w:pos="5580"/>
        </w:tabs>
        <w:spacing w:before="120" w:line="360" w:lineRule="auto"/>
        <w:rPr>
          <w:b/>
          <w:sz w:val="24"/>
          <w:szCs w:val="24"/>
          <w:highlight w:val="none"/>
        </w:rPr>
      </w:pPr>
      <w:r>
        <w:rPr>
          <w:rFonts w:hint="eastAsia"/>
          <w:b/>
          <w:sz w:val="24"/>
          <w:szCs w:val="24"/>
          <w:highlight w:val="none"/>
        </w:rPr>
        <w:t>说明：供应商递交的商务及技术文件的目录中应包含以上内容，目录应准确清晰。</w:t>
      </w:r>
    </w:p>
    <w:p w14:paraId="63961BB7">
      <w:pPr>
        <w:pStyle w:val="2"/>
        <w:rPr>
          <w:rFonts w:cs="Times New Roman"/>
          <w:sz w:val="30"/>
          <w:szCs w:val="30"/>
          <w:highlight w:val="none"/>
        </w:rPr>
        <w:sectPr>
          <w:pgSz w:w="11907" w:h="16840"/>
          <w:pgMar w:top="1440" w:right="1797" w:bottom="1440" w:left="1797" w:header="851" w:footer="851" w:gutter="0"/>
          <w:cols w:space="720" w:num="1"/>
          <w:docGrid w:linePitch="462" w:charSpace="0"/>
        </w:sectPr>
      </w:pPr>
      <w:bookmarkStart w:id="191" w:name="_Toc520356217"/>
      <w:bookmarkStart w:id="192" w:name="_Toc480942349"/>
      <w:bookmarkStart w:id="193" w:name="_Ref467988698"/>
      <w:bookmarkStart w:id="194" w:name="_Toc89569911"/>
      <w:bookmarkStart w:id="195" w:name="_Toc186530521"/>
      <w:bookmarkStart w:id="196" w:name="_Toc417570239"/>
      <w:bookmarkStart w:id="197" w:name="_Toc186530091"/>
    </w:p>
    <w:p w14:paraId="3D7A0EEC">
      <w:pPr>
        <w:pStyle w:val="3"/>
        <w:rPr>
          <w:sz w:val="28"/>
          <w:szCs w:val="28"/>
          <w:highlight w:val="none"/>
        </w:rPr>
      </w:pPr>
      <w:bookmarkStart w:id="198" w:name="_Toc21938939"/>
      <w:bookmarkStart w:id="199" w:name="_Toc21705528"/>
      <w:r>
        <w:rPr>
          <w:sz w:val="28"/>
          <w:szCs w:val="28"/>
          <w:highlight w:val="none"/>
        </w:rPr>
        <w:t>附件1</w:t>
      </w:r>
      <w:bookmarkEnd w:id="191"/>
      <w:bookmarkEnd w:id="192"/>
      <w:bookmarkEnd w:id="193"/>
      <w:r>
        <w:rPr>
          <w:rFonts w:hint="eastAsia"/>
          <w:sz w:val="28"/>
          <w:szCs w:val="28"/>
          <w:highlight w:val="none"/>
        </w:rPr>
        <w:t>比选函</w:t>
      </w:r>
      <w:r>
        <w:rPr>
          <w:sz w:val="28"/>
          <w:szCs w:val="28"/>
          <w:highlight w:val="none"/>
        </w:rPr>
        <w:t>（格式）</w:t>
      </w:r>
      <w:bookmarkEnd w:id="194"/>
      <w:bookmarkEnd w:id="195"/>
      <w:bookmarkEnd w:id="196"/>
      <w:bookmarkEnd w:id="197"/>
      <w:bookmarkEnd w:id="198"/>
      <w:bookmarkEnd w:id="199"/>
    </w:p>
    <w:p w14:paraId="0A105121">
      <w:pPr>
        <w:tabs>
          <w:tab w:val="left" w:pos="5580"/>
        </w:tabs>
        <w:spacing w:before="120" w:line="360" w:lineRule="auto"/>
        <w:rPr>
          <w:rFonts w:ascii="宋体"/>
          <w:sz w:val="24"/>
          <w:szCs w:val="24"/>
          <w:highlight w:val="none"/>
        </w:rPr>
      </w:pPr>
      <w:r>
        <w:rPr>
          <w:rFonts w:ascii="宋体"/>
          <w:sz w:val="24"/>
          <w:szCs w:val="24"/>
          <w:highlight w:val="none"/>
        </w:rPr>
        <w:t>致：</w:t>
      </w:r>
      <w:r>
        <w:rPr>
          <w:rFonts w:hint="eastAsia" w:ascii="宋体"/>
          <w:iCs/>
          <w:sz w:val="24"/>
          <w:szCs w:val="24"/>
          <w:highlight w:val="none"/>
          <w:u w:val="single"/>
        </w:rPr>
        <w:t>中招国际招标有限公司</w:t>
      </w:r>
    </w:p>
    <w:p w14:paraId="2F2CEAD2">
      <w:pPr>
        <w:pStyle w:val="13"/>
        <w:tabs>
          <w:tab w:val="left" w:pos="5580"/>
        </w:tabs>
        <w:spacing w:line="360" w:lineRule="auto"/>
        <w:ind w:firstLine="480" w:firstLineChars="200"/>
        <w:rPr>
          <w:sz w:val="24"/>
          <w:szCs w:val="24"/>
          <w:highlight w:val="none"/>
        </w:rPr>
      </w:pPr>
      <w:r>
        <w:rPr>
          <w:sz w:val="24"/>
          <w:szCs w:val="24"/>
          <w:highlight w:val="none"/>
        </w:rPr>
        <w:t>根据贵方为(</w:t>
      </w:r>
      <w:r>
        <w:rPr>
          <w:i/>
          <w:iCs/>
          <w:sz w:val="24"/>
          <w:szCs w:val="24"/>
          <w:highlight w:val="none"/>
          <w:u w:val="single"/>
        </w:rPr>
        <w:t>项目名称</w:t>
      </w:r>
      <w:r>
        <w:rPr>
          <w:sz w:val="24"/>
          <w:szCs w:val="24"/>
          <w:highlight w:val="none"/>
        </w:rPr>
        <w:t>)项目比选采购服务的</w:t>
      </w:r>
      <w:r>
        <w:rPr>
          <w:rFonts w:hint="eastAsia"/>
          <w:sz w:val="24"/>
          <w:szCs w:val="24"/>
          <w:highlight w:val="none"/>
        </w:rPr>
        <w:t>竞争比选采购公告</w:t>
      </w:r>
      <w:r>
        <w:rPr>
          <w:sz w:val="24"/>
          <w:szCs w:val="24"/>
          <w:highlight w:val="none"/>
        </w:rPr>
        <w:t>(</w:t>
      </w:r>
      <w:r>
        <w:rPr>
          <w:rFonts w:hint="eastAsia"/>
          <w:i/>
          <w:iCs/>
          <w:sz w:val="24"/>
          <w:szCs w:val="24"/>
          <w:highlight w:val="none"/>
          <w:u w:val="single"/>
        </w:rPr>
        <w:t>项目</w:t>
      </w:r>
      <w:r>
        <w:rPr>
          <w:i/>
          <w:iCs/>
          <w:sz w:val="24"/>
          <w:szCs w:val="24"/>
          <w:highlight w:val="none"/>
          <w:u w:val="single"/>
        </w:rPr>
        <w:t>编号</w:t>
      </w:r>
      <w:r>
        <w:rPr>
          <w:sz w:val="24"/>
          <w:szCs w:val="24"/>
          <w:highlight w:val="none"/>
        </w:rPr>
        <w:t>),签字代表</w:t>
      </w:r>
      <w:r>
        <w:rPr>
          <w:sz w:val="24"/>
          <w:szCs w:val="24"/>
          <w:highlight w:val="none"/>
          <w:u w:val="single"/>
        </w:rPr>
        <w:t xml:space="preserve"> (</w:t>
      </w:r>
      <w:r>
        <w:rPr>
          <w:i/>
          <w:iCs/>
          <w:sz w:val="24"/>
          <w:szCs w:val="24"/>
          <w:highlight w:val="none"/>
          <w:u w:val="single"/>
        </w:rPr>
        <w:t>姓名、职务</w:t>
      </w:r>
      <w:r>
        <w:rPr>
          <w:sz w:val="24"/>
          <w:szCs w:val="24"/>
          <w:highlight w:val="none"/>
        </w:rPr>
        <w:t>)经正式授权并代表供应商（</w:t>
      </w:r>
      <w:r>
        <w:rPr>
          <w:i/>
          <w:iCs/>
          <w:sz w:val="24"/>
          <w:szCs w:val="24"/>
          <w:highlight w:val="none"/>
          <w:u w:val="single"/>
        </w:rPr>
        <w:t>供应商名称、地址</w:t>
      </w:r>
      <w:r>
        <w:rPr>
          <w:sz w:val="24"/>
          <w:szCs w:val="24"/>
          <w:highlight w:val="none"/>
        </w:rPr>
        <w:t>）提交下述文件</w:t>
      </w:r>
      <w:r>
        <w:rPr>
          <w:rFonts w:hint="eastAsia"/>
          <w:sz w:val="24"/>
          <w:szCs w:val="24"/>
          <w:highlight w:val="none"/>
        </w:rPr>
        <w:t>：</w:t>
      </w:r>
    </w:p>
    <w:p w14:paraId="5E123279">
      <w:pPr>
        <w:pStyle w:val="13"/>
        <w:numPr>
          <w:ilvl w:val="0"/>
          <w:numId w:val="3"/>
        </w:numPr>
        <w:spacing w:line="360" w:lineRule="auto"/>
        <w:ind w:left="0" w:firstLine="0"/>
        <w:rPr>
          <w:sz w:val="24"/>
          <w:szCs w:val="24"/>
          <w:highlight w:val="none"/>
        </w:rPr>
      </w:pPr>
      <w:r>
        <w:rPr>
          <w:sz w:val="24"/>
          <w:szCs w:val="24"/>
          <w:highlight w:val="none"/>
        </w:rPr>
        <w:t>提供</w:t>
      </w:r>
      <w:r>
        <w:rPr>
          <w:rFonts w:hint="eastAsia"/>
          <w:sz w:val="24"/>
          <w:szCs w:val="24"/>
          <w:highlight w:val="none"/>
        </w:rPr>
        <w:t>竞争比选须知</w:t>
      </w:r>
      <w:r>
        <w:rPr>
          <w:sz w:val="24"/>
          <w:szCs w:val="24"/>
          <w:highlight w:val="none"/>
        </w:rPr>
        <w:t>规定的全部竞争比选响应文件：包括正本</w:t>
      </w:r>
      <w:r>
        <w:rPr>
          <w:sz w:val="24"/>
          <w:szCs w:val="24"/>
          <w:highlight w:val="none"/>
          <w:u w:val="single"/>
        </w:rPr>
        <w:t>1</w:t>
      </w:r>
      <w:r>
        <w:rPr>
          <w:sz w:val="24"/>
          <w:szCs w:val="24"/>
          <w:highlight w:val="none"/>
        </w:rPr>
        <w:t>份，副本</w:t>
      </w:r>
      <w:r>
        <w:rPr>
          <w:rFonts w:hint="eastAsia"/>
          <w:sz w:val="24"/>
          <w:szCs w:val="24"/>
          <w:highlight w:val="none"/>
          <w:u w:val="single"/>
        </w:rPr>
        <w:t>4</w:t>
      </w:r>
      <w:r>
        <w:rPr>
          <w:sz w:val="24"/>
          <w:szCs w:val="24"/>
          <w:highlight w:val="none"/>
        </w:rPr>
        <w:t>份</w:t>
      </w:r>
      <w:r>
        <w:rPr>
          <w:rFonts w:hint="eastAsia"/>
          <w:sz w:val="24"/>
          <w:szCs w:val="24"/>
          <w:highlight w:val="none"/>
        </w:rPr>
        <w:t>， 电子文档</w:t>
      </w:r>
      <w:r>
        <w:rPr>
          <w:rFonts w:hint="eastAsia"/>
          <w:sz w:val="24"/>
          <w:szCs w:val="24"/>
          <w:highlight w:val="none"/>
          <w:u w:val="single"/>
        </w:rPr>
        <w:t xml:space="preserve">1 </w:t>
      </w:r>
      <w:r>
        <w:rPr>
          <w:rFonts w:hint="eastAsia"/>
          <w:sz w:val="24"/>
          <w:szCs w:val="24"/>
          <w:highlight w:val="none"/>
        </w:rPr>
        <w:t>份</w:t>
      </w:r>
      <w:r>
        <w:rPr>
          <w:sz w:val="24"/>
          <w:szCs w:val="24"/>
          <w:highlight w:val="none"/>
        </w:rPr>
        <w:t>。</w:t>
      </w:r>
    </w:p>
    <w:p w14:paraId="3CCABABA">
      <w:pPr>
        <w:pStyle w:val="13"/>
        <w:numPr>
          <w:ilvl w:val="0"/>
          <w:numId w:val="3"/>
        </w:numPr>
        <w:spacing w:line="360" w:lineRule="auto"/>
        <w:ind w:left="0" w:firstLine="0"/>
        <w:rPr>
          <w:sz w:val="24"/>
          <w:szCs w:val="24"/>
          <w:highlight w:val="none"/>
        </w:rPr>
      </w:pPr>
      <w:r>
        <w:rPr>
          <w:sz w:val="24"/>
          <w:szCs w:val="24"/>
          <w:highlight w:val="none"/>
        </w:rPr>
        <w:t>在此，签字代表宣布同意如下：</w:t>
      </w:r>
    </w:p>
    <w:p w14:paraId="4F22A6C7">
      <w:pPr>
        <w:pStyle w:val="13"/>
        <w:numPr>
          <w:ilvl w:val="0"/>
          <w:numId w:val="4"/>
        </w:numPr>
        <w:spacing w:line="360" w:lineRule="auto"/>
        <w:ind w:left="6" w:hanging="6"/>
        <w:rPr>
          <w:i/>
          <w:iCs/>
          <w:sz w:val="24"/>
          <w:szCs w:val="24"/>
          <w:highlight w:val="none"/>
          <w:u w:val="single"/>
        </w:rPr>
      </w:pPr>
      <w:r>
        <w:rPr>
          <w:sz w:val="24"/>
          <w:szCs w:val="24"/>
          <w:highlight w:val="none"/>
        </w:rPr>
        <w:t>所附比选</w:t>
      </w:r>
      <w:r>
        <w:rPr>
          <w:rFonts w:hint="eastAsia"/>
          <w:sz w:val="24"/>
          <w:szCs w:val="24"/>
          <w:highlight w:val="none"/>
        </w:rPr>
        <w:t>报价</w:t>
      </w:r>
      <w:r>
        <w:rPr>
          <w:sz w:val="24"/>
          <w:szCs w:val="24"/>
          <w:highlight w:val="none"/>
        </w:rPr>
        <w:t>表中规定的应提交和交付的</w:t>
      </w:r>
      <w:r>
        <w:rPr>
          <w:rFonts w:hint="eastAsia"/>
          <w:sz w:val="24"/>
          <w:szCs w:val="24"/>
          <w:highlight w:val="none"/>
        </w:rPr>
        <w:t>服务的比选报价</w:t>
      </w:r>
      <w:r>
        <w:rPr>
          <w:sz w:val="24"/>
          <w:szCs w:val="24"/>
          <w:highlight w:val="none"/>
        </w:rPr>
        <w:t>为</w:t>
      </w:r>
      <w:r>
        <w:rPr>
          <w:rFonts w:hint="eastAsia"/>
          <w:sz w:val="24"/>
          <w:szCs w:val="24"/>
          <w:highlight w:val="none"/>
        </w:rPr>
        <w:t>人民币</w:t>
      </w:r>
      <w:r>
        <w:rPr>
          <w:sz w:val="24"/>
          <w:szCs w:val="24"/>
          <w:highlight w:val="none"/>
          <w:u w:val="single"/>
        </w:rPr>
        <w:t>　　</w:t>
      </w:r>
      <w:r>
        <w:rPr>
          <w:i/>
          <w:iCs/>
          <w:sz w:val="24"/>
          <w:szCs w:val="24"/>
          <w:highlight w:val="none"/>
          <w:u w:val="single"/>
        </w:rPr>
        <w:t>　　　　　　　　</w:t>
      </w:r>
      <w:r>
        <w:rPr>
          <w:rFonts w:hint="eastAsia"/>
          <w:i/>
          <w:iCs/>
          <w:sz w:val="24"/>
          <w:szCs w:val="24"/>
          <w:highlight w:val="none"/>
          <w:u w:val="single"/>
        </w:rPr>
        <w:t xml:space="preserve">                （</w:t>
      </w:r>
      <w:r>
        <w:rPr>
          <w:i/>
          <w:iCs/>
          <w:sz w:val="24"/>
          <w:szCs w:val="24"/>
          <w:highlight w:val="none"/>
          <w:u w:val="single"/>
        </w:rPr>
        <w:t>用文字和数字表示）</w:t>
      </w:r>
      <w:r>
        <w:rPr>
          <w:rFonts w:hint="eastAsia"/>
          <w:iCs/>
          <w:sz w:val="24"/>
          <w:szCs w:val="24"/>
          <w:highlight w:val="none"/>
        </w:rPr>
        <w:t>，</w:t>
      </w:r>
      <w:r>
        <w:rPr>
          <w:rFonts w:hint="eastAsia" w:cs="宋体"/>
          <w:sz w:val="24"/>
          <w:szCs w:val="24"/>
          <w:highlight w:val="none"/>
        </w:rPr>
        <w:t>其中由小型和微型企业提供服务的价格为</w:t>
      </w:r>
      <w:r>
        <w:rPr>
          <w:rFonts w:hint="eastAsia" w:cs="宋体"/>
          <w:sz w:val="24"/>
          <w:szCs w:val="24"/>
          <w:highlight w:val="none"/>
          <w:u w:val="single"/>
        </w:rPr>
        <w:t>　　  （用文字和数字表示），占比选报价的   %；</w:t>
      </w:r>
      <w:r>
        <w:rPr>
          <w:rFonts w:hint="eastAsia" w:cs="宋体"/>
          <w:sz w:val="24"/>
          <w:szCs w:val="24"/>
          <w:highlight w:val="none"/>
        </w:rPr>
        <w:t>由监狱企业提供服务的价格为</w:t>
      </w:r>
      <w:r>
        <w:rPr>
          <w:rFonts w:hint="eastAsia" w:cs="宋体"/>
          <w:sz w:val="24"/>
          <w:szCs w:val="24"/>
          <w:highlight w:val="none"/>
          <w:u w:val="single"/>
        </w:rPr>
        <w:t>　　  （用文字和数字表示），占比选报价的   %；</w:t>
      </w:r>
      <w:r>
        <w:rPr>
          <w:rFonts w:hint="eastAsia" w:cs="宋体"/>
          <w:sz w:val="24"/>
          <w:szCs w:val="24"/>
          <w:highlight w:val="none"/>
        </w:rPr>
        <w:t>由</w:t>
      </w:r>
      <w:r>
        <w:rPr>
          <w:rFonts w:hint="eastAsia" w:cs="宋体"/>
          <w:kern w:val="0"/>
          <w:sz w:val="24"/>
          <w:szCs w:val="24"/>
          <w:highlight w:val="none"/>
        </w:rPr>
        <w:t>残疾人福利性单位</w:t>
      </w:r>
      <w:r>
        <w:rPr>
          <w:rFonts w:hint="eastAsia" w:cs="宋体"/>
          <w:sz w:val="24"/>
          <w:szCs w:val="24"/>
          <w:highlight w:val="none"/>
        </w:rPr>
        <w:t>提供服务的价格为</w:t>
      </w:r>
      <w:r>
        <w:rPr>
          <w:rFonts w:hint="eastAsia" w:cs="宋体"/>
          <w:sz w:val="24"/>
          <w:szCs w:val="24"/>
          <w:highlight w:val="none"/>
          <w:u w:val="single"/>
        </w:rPr>
        <w:t>　　  （用文字和数字表示），占比选报价的   %</w:t>
      </w:r>
      <w:r>
        <w:rPr>
          <w:rFonts w:hint="eastAsia" w:cs="宋体"/>
          <w:sz w:val="24"/>
          <w:szCs w:val="24"/>
          <w:highlight w:val="none"/>
        </w:rPr>
        <w:t>。</w:t>
      </w:r>
    </w:p>
    <w:p w14:paraId="5D88CF8A">
      <w:pPr>
        <w:pStyle w:val="13"/>
        <w:numPr>
          <w:ilvl w:val="0"/>
          <w:numId w:val="4"/>
        </w:numPr>
        <w:spacing w:line="360" w:lineRule="auto"/>
        <w:ind w:left="6" w:hanging="6"/>
        <w:rPr>
          <w:sz w:val="24"/>
          <w:szCs w:val="24"/>
          <w:highlight w:val="none"/>
        </w:rPr>
      </w:pPr>
      <w:r>
        <w:rPr>
          <w:sz w:val="24"/>
          <w:szCs w:val="24"/>
          <w:highlight w:val="none"/>
        </w:rPr>
        <w:t>我方将按竞争比选文件的规定履行合同责任和义务。</w:t>
      </w:r>
    </w:p>
    <w:p w14:paraId="74DADABF">
      <w:pPr>
        <w:pStyle w:val="13"/>
        <w:numPr>
          <w:ilvl w:val="0"/>
          <w:numId w:val="4"/>
        </w:numPr>
        <w:tabs>
          <w:tab w:val="left" w:pos="420"/>
        </w:tabs>
        <w:spacing w:line="360" w:lineRule="auto"/>
        <w:ind w:left="6" w:hanging="6"/>
        <w:rPr>
          <w:sz w:val="24"/>
          <w:szCs w:val="24"/>
          <w:highlight w:val="none"/>
        </w:rPr>
      </w:pPr>
      <w:r>
        <w:rPr>
          <w:sz w:val="24"/>
          <w:szCs w:val="24"/>
          <w:highlight w:val="none"/>
        </w:rPr>
        <w:t>我方已详细审查全部竞争比选文件，包括第</w:t>
      </w:r>
      <w:r>
        <w:rPr>
          <w:i/>
          <w:iCs/>
          <w:sz w:val="24"/>
          <w:szCs w:val="24"/>
          <w:highlight w:val="none"/>
          <w:u w:val="single"/>
        </w:rPr>
        <w:t xml:space="preserve">        号（</w:t>
      </w:r>
      <w:r>
        <w:rPr>
          <w:rFonts w:hint="eastAsia"/>
          <w:i/>
          <w:iCs/>
          <w:sz w:val="24"/>
          <w:szCs w:val="24"/>
          <w:highlight w:val="none"/>
          <w:u w:val="single"/>
        </w:rPr>
        <w:t>项目</w:t>
      </w:r>
      <w:r>
        <w:rPr>
          <w:i/>
          <w:iCs/>
          <w:sz w:val="24"/>
          <w:szCs w:val="24"/>
          <w:highlight w:val="none"/>
          <w:u w:val="single"/>
        </w:rPr>
        <w:t>编号、补充通知）（如果有的话</w:t>
      </w:r>
      <w:r>
        <w:rPr>
          <w:i/>
          <w:iCs/>
          <w:sz w:val="24"/>
          <w:szCs w:val="24"/>
          <w:highlight w:val="none"/>
        </w:rPr>
        <w:t>）</w:t>
      </w:r>
      <w:r>
        <w:rPr>
          <w:sz w:val="24"/>
          <w:szCs w:val="24"/>
          <w:highlight w:val="none"/>
        </w:rPr>
        <w:t>。我方完全理解并同意放弃对这方面有不明及误解的权力。</w:t>
      </w:r>
    </w:p>
    <w:p w14:paraId="70F32FF5">
      <w:pPr>
        <w:pStyle w:val="13"/>
        <w:numPr>
          <w:ilvl w:val="0"/>
          <w:numId w:val="4"/>
        </w:numPr>
        <w:spacing w:line="360" w:lineRule="auto"/>
        <w:ind w:left="6" w:hanging="6"/>
        <w:rPr>
          <w:sz w:val="24"/>
          <w:szCs w:val="24"/>
          <w:highlight w:val="none"/>
        </w:rPr>
      </w:pPr>
      <w:r>
        <w:rPr>
          <w:sz w:val="24"/>
          <w:szCs w:val="24"/>
          <w:highlight w:val="none"/>
        </w:rPr>
        <w:t>本比选有效期为自</w:t>
      </w:r>
      <w:r>
        <w:rPr>
          <w:rFonts w:hint="eastAsia"/>
          <w:sz w:val="24"/>
          <w:szCs w:val="24"/>
          <w:highlight w:val="none"/>
        </w:rPr>
        <w:t>比选之日</w:t>
      </w:r>
      <w:r>
        <w:rPr>
          <w:sz w:val="24"/>
          <w:szCs w:val="24"/>
          <w:highlight w:val="none"/>
        </w:rPr>
        <w:t>起</w:t>
      </w:r>
      <w:r>
        <w:rPr>
          <w:rFonts w:hint="eastAsia"/>
          <w:sz w:val="24"/>
          <w:szCs w:val="24"/>
          <w:highlight w:val="none"/>
          <w:u w:val="single"/>
        </w:rPr>
        <w:t>90</w:t>
      </w:r>
      <w:r>
        <w:rPr>
          <w:sz w:val="24"/>
          <w:szCs w:val="24"/>
          <w:highlight w:val="none"/>
        </w:rPr>
        <w:t>个日历日。</w:t>
      </w:r>
    </w:p>
    <w:p w14:paraId="3E5B8C1B">
      <w:pPr>
        <w:pStyle w:val="13"/>
        <w:numPr>
          <w:ilvl w:val="0"/>
          <w:numId w:val="4"/>
        </w:numPr>
        <w:spacing w:line="360" w:lineRule="auto"/>
        <w:ind w:left="6" w:hanging="6"/>
        <w:rPr>
          <w:sz w:val="24"/>
          <w:szCs w:val="24"/>
          <w:highlight w:val="none"/>
        </w:rPr>
      </w:pPr>
      <w:r>
        <w:rPr>
          <w:sz w:val="24"/>
          <w:szCs w:val="24"/>
          <w:highlight w:val="none"/>
        </w:rPr>
        <w:t>我方同意提供按照贵方可能要求的与其</w:t>
      </w:r>
      <w:r>
        <w:rPr>
          <w:rFonts w:hint="eastAsia"/>
          <w:sz w:val="24"/>
          <w:szCs w:val="24"/>
          <w:highlight w:val="none"/>
        </w:rPr>
        <w:t>比选</w:t>
      </w:r>
      <w:r>
        <w:rPr>
          <w:sz w:val="24"/>
          <w:szCs w:val="24"/>
          <w:highlight w:val="none"/>
        </w:rPr>
        <w:t>有关的一切数据或资料，完全理解贵方不一定接受最低价的</w:t>
      </w:r>
      <w:r>
        <w:rPr>
          <w:rFonts w:hint="eastAsia"/>
          <w:sz w:val="24"/>
          <w:szCs w:val="24"/>
          <w:highlight w:val="none"/>
        </w:rPr>
        <w:t>报价</w:t>
      </w:r>
      <w:r>
        <w:rPr>
          <w:sz w:val="24"/>
          <w:szCs w:val="24"/>
          <w:highlight w:val="none"/>
        </w:rPr>
        <w:t>或收到的任何</w:t>
      </w:r>
      <w:r>
        <w:rPr>
          <w:rFonts w:hint="eastAsia"/>
          <w:sz w:val="24"/>
          <w:szCs w:val="24"/>
          <w:highlight w:val="none"/>
        </w:rPr>
        <w:t>报价</w:t>
      </w:r>
      <w:r>
        <w:rPr>
          <w:sz w:val="24"/>
          <w:szCs w:val="24"/>
          <w:highlight w:val="none"/>
        </w:rPr>
        <w:t>。</w:t>
      </w:r>
    </w:p>
    <w:p w14:paraId="5277B53A">
      <w:pPr>
        <w:pStyle w:val="13"/>
        <w:numPr>
          <w:ilvl w:val="0"/>
          <w:numId w:val="4"/>
        </w:numPr>
        <w:tabs>
          <w:tab w:val="left" w:pos="420"/>
        </w:tabs>
        <w:spacing w:line="360" w:lineRule="auto"/>
        <w:ind w:left="6" w:hanging="6"/>
        <w:rPr>
          <w:sz w:val="24"/>
          <w:szCs w:val="24"/>
          <w:highlight w:val="none"/>
        </w:rPr>
      </w:pPr>
      <w:r>
        <w:rPr>
          <w:sz w:val="24"/>
          <w:szCs w:val="24"/>
          <w:highlight w:val="none"/>
        </w:rPr>
        <w:t>我方承诺本次</w:t>
      </w:r>
      <w:r>
        <w:rPr>
          <w:rFonts w:hint="eastAsia"/>
          <w:sz w:val="24"/>
          <w:szCs w:val="24"/>
          <w:highlight w:val="none"/>
        </w:rPr>
        <w:t>比选</w:t>
      </w:r>
      <w:r>
        <w:rPr>
          <w:sz w:val="24"/>
          <w:szCs w:val="24"/>
          <w:highlight w:val="none"/>
        </w:rPr>
        <w:t>的价格未低于成本价，若有疑义，我方可提供相应的证明材料。</w:t>
      </w:r>
    </w:p>
    <w:p w14:paraId="512929BA">
      <w:pPr>
        <w:pStyle w:val="13"/>
        <w:tabs>
          <w:tab w:val="left" w:pos="5580"/>
        </w:tabs>
        <w:spacing w:line="360" w:lineRule="auto"/>
        <w:ind w:left="175" w:hanging="175" w:hangingChars="73"/>
        <w:rPr>
          <w:sz w:val="24"/>
          <w:szCs w:val="24"/>
          <w:highlight w:val="none"/>
        </w:rPr>
      </w:pPr>
      <w:r>
        <w:rPr>
          <w:sz w:val="24"/>
          <w:szCs w:val="24"/>
          <w:highlight w:val="none"/>
        </w:rPr>
        <w:t>与本</w:t>
      </w:r>
      <w:r>
        <w:rPr>
          <w:rFonts w:hint="eastAsia"/>
          <w:sz w:val="24"/>
          <w:szCs w:val="24"/>
          <w:highlight w:val="none"/>
        </w:rPr>
        <w:t>此比选</w:t>
      </w:r>
      <w:r>
        <w:rPr>
          <w:sz w:val="24"/>
          <w:szCs w:val="24"/>
          <w:highlight w:val="none"/>
        </w:rPr>
        <w:t>有关的一切正式往来信函请寄：</w:t>
      </w:r>
    </w:p>
    <w:p w14:paraId="3D31B746">
      <w:pPr>
        <w:pStyle w:val="13"/>
        <w:tabs>
          <w:tab w:val="left" w:pos="5580"/>
        </w:tabs>
        <w:spacing w:line="360" w:lineRule="auto"/>
        <w:ind w:left="420" w:hanging="420" w:hangingChars="175"/>
        <w:rPr>
          <w:sz w:val="24"/>
          <w:szCs w:val="24"/>
          <w:highlight w:val="none"/>
        </w:rPr>
      </w:pPr>
      <w:r>
        <w:rPr>
          <w:sz w:val="24"/>
          <w:szCs w:val="24"/>
          <w:highlight w:val="none"/>
        </w:rPr>
        <w:t>地址</w:t>
      </w:r>
      <w:r>
        <w:rPr>
          <w:rFonts w:hint="eastAsia"/>
          <w:sz w:val="24"/>
          <w:szCs w:val="24"/>
          <w:highlight w:val="none"/>
        </w:rPr>
        <w:t>：</w:t>
      </w:r>
      <w:r>
        <w:rPr>
          <w:sz w:val="24"/>
          <w:szCs w:val="24"/>
          <w:highlight w:val="none"/>
        </w:rPr>
        <w:t xml:space="preserve">_________________________   </w:t>
      </w:r>
    </w:p>
    <w:p w14:paraId="30B5B3B6">
      <w:pPr>
        <w:pStyle w:val="13"/>
        <w:tabs>
          <w:tab w:val="left" w:pos="5580"/>
        </w:tabs>
        <w:spacing w:line="360" w:lineRule="auto"/>
        <w:ind w:left="420" w:hanging="420" w:hangingChars="175"/>
        <w:rPr>
          <w:sz w:val="24"/>
          <w:szCs w:val="24"/>
          <w:highlight w:val="none"/>
        </w:rPr>
      </w:pPr>
      <w:r>
        <w:rPr>
          <w:sz w:val="24"/>
          <w:szCs w:val="24"/>
          <w:highlight w:val="none"/>
        </w:rPr>
        <w:t>电话</w:t>
      </w:r>
      <w:r>
        <w:rPr>
          <w:rFonts w:hint="eastAsia"/>
          <w:sz w:val="24"/>
          <w:szCs w:val="24"/>
          <w:highlight w:val="none"/>
        </w:rPr>
        <w:t>：</w:t>
      </w:r>
      <w:r>
        <w:rPr>
          <w:sz w:val="24"/>
          <w:szCs w:val="24"/>
          <w:highlight w:val="none"/>
        </w:rPr>
        <w:t>__________________  电子函件</w:t>
      </w:r>
      <w:r>
        <w:rPr>
          <w:rFonts w:hint="eastAsia"/>
          <w:sz w:val="24"/>
          <w:szCs w:val="24"/>
          <w:highlight w:val="none"/>
        </w:rPr>
        <w:t>：</w:t>
      </w:r>
      <w:r>
        <w:rPr>
          <w:sz w:val="24"/>
          <w:szCs w:val="24"/>
          <w:highlight w:val="none"/>
        </w:rPr>
        <w:t xml:space="preserve">_________________________ </w:t>
      </w:r>
    </w:p>
    <w:p w14:paraId="6E70476C">
      <w:pPr>
        <w:pStyle w:val="13"/>
        <w:tabs>
          <w:tab w:val="left" w:pos="5580"/>
        </w:tabs>
        <w:spacing w:line="360" w:lineRule="auto"/>
        <w:ind w:left="420" w:hanging="420" w:hangingChars="175"/>
        <w:rPr>
          <w:sz w:val="24"/>
          <w:szCs w:val="24"/>
          <w:highlight w:val="none"/>
        </w:rPr>
      </w:pPr>
      <w:r>
        <w:rPr>
          <w:rFonts w:hint="eastAsia"/>
          <w:sz w:val="24"/>
          <w:szCs w:val="24"/>
          <w:highlight w:val="none"/>
        </w:rPr>
        <w:t>法定代表人（签字或签章）或其授权代表（签字）：</w:t>
      </w:r>
      <w:r>
        <w:rPr>
          <w:sz w:val="24"/>
          <w:szCs w:val="24"/>
          <w:highlight w:val="none"/>
        </w:rPr>
        <w:t>_______________</w:t>
      </w:r>
    </w:p>
    <w:p w14:paraId="22466E36">
      <w:pPr>
        <w:spacing w:line="360" w:lineRule="auto"/>
        <w:rPr>
          <w:rFonts w:ascii="宋体"/>
          <w:sz w:val="24"/>
          <w:szCs w:val="24"/>
          <w:highlight w:val="none"/>
        </w:rPr>
      </w:pPr>
      <w:r>
        <w:rPr>
          <w:rFonts w:ascii="宋体"/>
          <w:sz w:val="24"/>
          <w:szCs w:val="24"/>
          <w:highlight w:val="none"/>
        </w:rPr>
        <w:t>供应商名称</w:t>
      </w:r>
      <w:r>
        <w:rPr>
          <w:rFonts w:hint="eastAsia" w:ascii="宋体"/>
          <w:sz w:val="24"/>
          <w:szCs w:val="24"/>
          <w:highlight w:val="none"/>
        </w:rPr>
        <w:t>（加盖公章）：</w:t>
      </w:r>
      <w:r>
        <w:rPr>
          <w:rFonts w:ascii="宋体"/>
          <w:sz w:val="24"/>
          <w:szCs w:val="24"/>
          <w:highlight w:val="none"/>
        </w:rPr>
        <w:t>______________________</w:t>
      </w:r>
    </w:p>
    <w:p w14:paraId="495EB9B4">
      <w:pPr>
        <w:spacing w:line="360" w:lineRule="auto"/>
        <w:rPr>
          <w:rFonts w:ascii="宋体"/>
          <w:highlight w:val="none"/>
        </w:rPr>
      </w:pPr>
      <w:r>
        <w:rPr>
          <w:rFonts w:hint="eastAsia" w:ascii="宋体"/>
          <w:sz w:val="24"/>
          <w:szCs w:val="24"/>
          <w:highlight w:val="none"/>
        </w:rPr>
        <w:t>日期：</w:t>
      </w:r>
      <w:r>
        <w:rPr>
          <w:sz w:val="24"/>
          <w:szCs w:val="24"/>
          <w:highlight w:val="none"/>
        </w:rPr>
        <w:t>_______________</w:t>
      </w:r>
    </w:p>
    <w:p w14:paraId="50270767">
      <w:pPr>
        <w:pStyle w:val="2"/>
        <w:rPr>
          <w:rFonts w:cs="Times New Roman"/>
          <w:sz w:val="30"/>
          <w:szCs w:val="30"/>
          <w:highlight w:val="none"/>
        </w:rPr>
        <w:sectPr>
          <w:pgSz w:w="11907" w:h="16840"/>
          <w:pgMar w:top="1440" w:right="1797" w:bottom="1440" w:left="1797" w:header="851" w:footer="851" w:gutter="0"/>
          <w:cols w:space="720" w:num="1"/>
          <w:docGrid w:linePitch="462" w:charSpace="0"/>
        </w:sectPr>
      </w:pPr>
      <w:bookmarkStart w:id="200" w:name="_Ref467988705"/>
      <w:bookmarkStart w:id="201" w:name="_Toc520356218"/>
      <w:bookmarkStart w:id="202" w:name="_Toc480942350"/>
      <w:bookmarkStart w:id="203" w:name="_Toc89569912"/>
      <w:bookmarkStart w:id="204" w:name="_Toc186530522"/>
      <w:bookmarkStart w:id="205" w:name="_Toc417570240"/>
      <w:bookmarkStart w:id="206" w:name="_Toc186530092"/>
    </w:p>
    <w:bookmarkEnd w:id="200"/>
    <w:bookmarkEnd w:id="201"/>
    <w:bookmarkEnd w:id="202"/>
    <w:bookmarkEnd w:id="203"/>
    <w:p w14:paraId="2FAF4651">
      <w:pPr>
        <w:pStyle w:val="3"/>
        <w:rPr>
          <w:sz w:val="28"/>
          <w:szCs w:val="28"/>
          <w:highlight w:val="none"/>
        </w:rPr>
      </w:pPr>
      <w:bookmarkStart w:id="207" w:name="_Toc34040314"/>
      <w:bookmarkStart w:id="208" w:name="_Toc21705529"/>
      <w:bookmarkStart w:id="209" w:name="_Toc167881501"/>
      <w:bookmarkStart w:id="210" w:name="_Toc73327621"/>
      <w:bookmarkStart w:id="211" w:name="_Toc73349581"/>
      <w:bookmarkStart w:id="212" w:name="_Toc74712165"/>
      <w:bookmarkStart w:id="213" w:name="_Toc21938943"/>
      <w:bookmarkStart w:id="214" w:name="_Toc74725939"/>
      <w:r>
        <w:rPr>
          <w:rFonts w:hint="eastAsia"/>
          <w:sz w:val="28"/>
          <w:szCs w:val="28"/>
          <w:highlight w:val="none"/>
        </w:rPr>
        <w:t>附件</w:t>
      </w:r>
      <w:r>
        <w:rPr>
          <w:sz w:val="28"/>
          <w:szCs w:val="28"/>
          <w:highlight w:val="none"/>
        </w:rPr>
        <w:t>2</w:t>
      </w:r>
      <w:bookmarkEnd w:id="204"/>
      <w:bookmarkEnd w:id="205"/>
      <w:bookmarkEnd w:id="206"/>
      <w:bookmarkEnd w:id="207"/>
      <w:bookmarkEnd w:id="208"/>
      <w:bookmarkEnd w:id="209"/>
      <w:bookmarkEnd w:id="210"/>
      <w:bookmarkEnd w:id="211"/>
      <w:bookmarkEnd w:id="212"/>
      <w:bookmarkEnd w:id="213"/>
      <w:bookmarkEnd w:id="214"/>
      <w:bookmarkStart w:id="215" w:name="_Toc21938944"/>
      <w:r>
        <w:rPr>
          <w:rFonts w:hint="eastAsia"/>
          <w:sz w:val="28"/>
          <w:szCs w:val="28"/>
          <w:highlight w:val="none"/>
        </w:rPr>
        <w:t>分项报价表</w:t>
      </w:r>
      <w:bookmarkEnd w:id="215"/>
    </w:p>
    <w:p w14:paraId="392C292C">
      <w:pPr>
        <w:spacing w:line="360" w:lineRule="auto"/>
        <w:rPr>
          <w:rFonts w:ascii="宋体"/>
          <w:sz w:val="24"/>
          <w:szCs w:val="24"/>
          <w:highlight w:val="none"/>
          <w:u w:val="single"/>
        </w:rPr>
      </w:pPr>
      <w:r>
        <w:rPr>
          <w:rFonts w:hint="eastAsia" w:ascii="宋体"/>
          <w:sz w:val="24"/>
          <w:szCs w:val="24"/>
          <w:highlight w:val="none"/>
        </w:rPr>
        <w:t>项目编号：</w:t>
      </w:r>
    </w:p>
    <w:p w14:paraId="6FAF654B">
      <w:pPr>
        <w:spacing w:line="480" w:lineRule="exact"/>
        <w:rPr>
          <w:rFonts w:ascii="宋体"/>
          <w:b/>
          <w:sz w:val="28"/>
          <w:szCs w:val="28"/>
          <w:highlight w:val="none"/>
        </w:rPr>
      </w:pPr>
      <w:r>
        <w:rPr>
          <w:rFonts w:ascii="宋体"/>
          <w:sz w:val="24"/>
          <w:szCs w:val="24"/>
          <w:highlight w:val="none"/>
        </w:rPr>
        <w:t>项目名称：</w:t>
      </w:r>
    </w:p>
    <w:tbl>
      <w:tblPr>
        <w:tblStyle w:val="31"/>
        <w:tblW w:w="8630" w:type="dxa"/>
        <w:tblInd w:w="-1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816"/>
        <w:gridCol w:w="2694"/>
        <w:gridCol w:w="1292"/>
      </w:tblGrid>
      <w:tr w14:paraId="51933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4AEA9DAA">
            <w:pPr>
              <w:adjustRightInd w:val="0"/>
              <w:snapToGrid w:val="0"/>
              <w:spacing w:line="300" w:lineRule="auto"/>
              <w:jc w:val="center"/>
              <w:rPr>
                <w:rFonts w:ascii="宋体"/>
                <w:snapToGrid w:val="0"/>
                <w:kern w:val="0"/>
                <w:sz w:val="24"/>
                <w:szCs w:val="24"/>
                <w:highlight w:val="none"/>
              </w:rPr>
            </w:pPr>
            <w:r>
              <w:rPr>
                <w:rFonts w:hint="eastAsia" w:ascii="宋体"/>
                <w:snapToGrid w:val="0"/>
                <w:kern w:val="0"/>
                <w:sz w:val="24"/>
                <w:szCs w:val="24"/>
                <w:highlight w:val="none"/>
              </w:rPr>
              <w:t>序号</w:t>
            </w:r>
          </w:p>
        </w:tc>
        <w:tc>
          <w:tcPr>
            <w:tcW w:w="3816" w:type="dxa"/>
            <w:vAlign w:val="center"/>
          </w:tcPr>
          <w:p w14:paraId="005CEBA0">
            <w:pPr>
              <w:adjustRightInd w:val="0"/>
              <w:snapToGrid w:val="0"/>
              <w:spacing w:line="300" w:lineRule="auto"/>
              <w:jc w:val="center"/>
              <w:rPr>
                <w:rFonts w:ascii="宋体"/>
                <w:snapToGrid w:val="0"/>
                <w:kern w:val="0"/>
                <w:sz w:val="24"/>
                <w:szCs w:val="24"/>
                <w:highlight w:val="none"/>
              </w:rPr>
            </w:pPr>
            <w:r>
              <w:rPr>
                <w:rFonts w:hint="eastAsia" w:ascii="宋体"/>
                <w:snapToGrid w:val="0"/>
                <w:kern w:val="0"/>
                <w:sz w:val="24"/>
                <w:szCs w:val="24"/>
                <w:highlight w:val="none"/>
              </w:rPr>
              <w:t>名     称</w:t>
            </w:r>
          </w:p>
        </w:tc>
        <w:tc>
          <w:tcPr>
            <w:tcW w:w="2694" w:type="dxa"/>
            <w:vAlign w:val="center"/>
          </w:tcPr>
          <w:p w14:paraId="5C06F5F4">
            <w:pPr>
              <w:adjustRightInd w:val="0"/>
              <w:snapToGrid w:val="0"/>
              <w:spacing w:line="300" w:lineRule="auto"/>
              <w:jc w:val="center"/>
              <w:rPr>
                <w:rFonts w:ascii="宋体"/>
                <w:snapToGrid w:val="0"/>
                <w:kern w:val="0"/>
                <w:sz w:val="24"/>
                <w:szCs w:val="24"/>
                <w:highlight w:val="none"/>
              </w:rPr>
            </w:pPr>
            <w:r>
              <w:rPr>
                <w:rFonts w:hint="eastAsia" w:ascii="宋体"/>
                <w:snapToGrid w:val="0"/>
                <w:kern w:val="0"/>
                <w:sz w:val="24"/>
                <w:szCs w:val="24"/>
                <w:highlight w:val="none"/>
              </w:rPr>
              <w:t>价格（单位：元）</w:t>
            </w:r>
          </w:p>
        </w:tc>
        <w:tc>
          <w:tcPr>
            <w:tcW w:w="1292" w:type="dxa"/>
            <w:vAlign w:val="center"/>
          </w:tcPr>
          <w:p w14:paraId="7F2342F7">
            <w:pPr>
              <w:adjustRightInd w:val="0"/>
              <w:snapToGrid w:val="0"/>
              <w:spacing w:line="300" w:lineRule="auto"/>
              <w:jc w:val="center"/>
              <w:rPr>
                <w:rFonts w:ascii="宋体"/>
                <w:snapToGrid w:val="0"/>
                <w:kern w:val="0"/>
                <w:sz w:val="24"/>
                <w:szCs w:val="24"/>
                <w:highlight w:val="none"/>
              </w:rPr>
            </w:pPr>
            <w:r>
              <w:rPr>
                <w:rFonts w:hint="eastAsia" w:ascii="宋体"/>
                <w:snapToGrid w:val="0"/>
                <w:kern w:val="0"/>
                <w:sz w:val="24"/>
                <w:szCs w:val="24"/>
                <w:highlight w:val="none"/>
              </w:rPr>
              <w:t>备注</w:t>
            </w:r>
          </w:p>
        </w:tc>
      </w:tr>
      <w:tr w14:paraId="04D6D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6FC781E">
            <w:pPr>
              <w:adjustRightInd w:val="0"/>
              <w:snapToGrid w:val="0"/>
              <w:spacing w:line="300" w:lineRule="auto"/>
              <w:jc w:val="center"/>
              <w:rPr>
                <w:rFonts w:ascii="宋体"/>
                <w:snapToGrid w:val="0"/>
                <w:kern w:val="0"/>
                <w:sz w:val="24"/>
                <w:szCs w:val="24"/>
                <w:highlight w:val="none"/>
              </w:rPr>
            </w:pPr>
            <w:r>
              <w:rPr>
                <w:rFonts w:hint="eastAsia" w:ascii="宋体"/>
                <w:snapToGrid w:val="0"/>
                <w:kern w:val="0"/>
                <w:sz w:val="24"/>
                <w:szCs w:val="24"/>
                <w:highlight w:val="none"/>
              </w:rPr>
              <w:t>1</w:t>
            </w:r>
          </w:p>
        </w:tc>
        <w:tc>
          <w:tcPr>
            <w:tcW w:w="3816" w:type="dxa"/>
            <w:vAlign w:val="center"/>
          </w:tcPr>
          <w:p w14:paraId="0B324190">
            <w:pPr>
              <w:adjustRightInd w:val="0"/>
              <w:snapToGrid w:val="0"/>
              <w:spacing w:line="300" w:lineRule="auto"/>
              <w:jc w:val="center"/>
              <w:rPr>
                <w:rFonts w:ascii="宋体"/>
                <w:snapToGrid w:val="0"/>
                <w:kern w:val="0"/>
                <w:sz w:val="24"/>
                <w:szCs w:val="24"/>
                <w:highlight w:val="none"/>
              </w:rPr>
            </w:pPr>
          </w:p>
        </w:tc>
        <w:tc>
          <w:tcPr>
            <w:tcW w:w="2694" w:type="dxa"/>
            <w:vAlign w:val="center"/>
          </w:tcPr>
          <w:p w14:paraId="2C02A5F8">
            <w:pPr>
              <w:adjustRightInd w:val="0"/>
              <w:snapToGrid w:val="0"/>
              <w:spacing w:line="300" w:lineRule="auto"/>
              <w:jc w:val="left"/>
              <w:rPr>
                <w:rFonts w:ascii="宋体"/>
                <w:snapToGrid w:val="0"/>
                <w:kern w:val="0"/>
                <w:sz w:val="24"/>
                <w:szCs w:val="24"/>
                <w:highlight w:val="none"/>
              </w:rPr>
            </w:pPr>
          </w:p>
        </w:tc>
        <w:tc>
          <w:tcPr>
            <w:tcW w:w="1292" w:type="dxa"/>
            <w:vAlign w:val="center"/>
          </w:tcPr>
          <w:p w14:paraId="1CC6C0A8">
            <w:pPr>
              <w:adjustRightInd w:val="0"/>
              <w:snapToGrid w:val="0"/>
              <w:spacing w:line="300" w:lineRule="auto"/>
              <w:jc w:val="center"/>
              <w:rPr>
                <w:rFonts w:ascii="宋体"/>
                <w:snapToGrid w:val="0"/>
                <w:kern w:val="0"/>
                <w:sz w:val="24"/>
                <w:szCs w:val="24"/>
                <w:highlight w:val="none"/>
              </w:rPr>
            </w:pPr>
          </w:p>
        </w:tc>
      </w:tr>
      <w:tr w14:paraId="14693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7D55EDA5">
            <w:pPr>
              <w:adjustRightInd w:val="0"/>
              <w:snapToGrid w:val="0"/>
              <w:spacing w:line="300" w:lineRule="auto"/>
              <w:jc w:val="center"/>
              <w:rPr>
                <w:rFonts w:ascii="宋体"/>
                <w:snapToGrid w:val="0"/>
                <w:kern w:val="0"/>
                <w:sz w:val="24"/>
                <w:szCs w:val="24"/>
                <w:highlight w:val="none"/>
              </w:rPr>
            </w:pPr>
            <w:r>
              <w:rPr>
                <w:rFonts w:hint="eastAsia" w:ascii="宋体"/>
                <w:snapToGrid w:val="0"/>
                <w:kern w:val="0"/>
                <w:sz w:val="24"/>
                <w:szCs w:val="24"/>
                <w:highlight w:val="none"/>
              </w:rPr>
              <w:t>2</w:t>
            </w:r>
          </w:p>
        </w:tc>
        <w:tc>
          <w:tcPr>
            <w:tcW w:w="3816" w:type="dxa"/>
            <w:vAlign w:val="center"/>
          </w:tcPr>
          <w:p w14:paraId="572E5CC5">
            <w:pPr>
              <w:adjustRightInd w:val="0"/>
              <w:snapToGrid w:val="0"/>
              <w:spacing w:line="300" w:lineRule="auto"/>
              <w:jc w:val="center"/>
              <w:rPr>
                <w:rFonts w:ascii="宋体"/>
                <w:snapToGrid w:val="0"/>
                <w:kern w:val="0"/>
                <w:sz w:val="24"/>
                <w:szCs w:val="24"/>
                <w:highlight w:val="none"/>
              </w:rPr>
            </w:pPr>
          </w:p>
        </w:tc>
        <w:tc>
          <w:tcPr>
            <w:tcW w:w="2694" w:type="dxa"/>
            <w:vAlign w:val="center"/>
          </w:tcPr>
          <w:p w14:paraId="2C9A4F4D">
            <w:pPr>
              <w:adjustRightInd w:val="0"/>
              <w:snapToGrid w:val="0"/>
              <w:spacing w:line="300" w:lineRule="auto"/>
              <w:jc w:val="left"/>
              <w:rPr>
                <w:rFonts w:ascii="宋体"/>
                <w:snapToGrid w:val="0"/>
                <w:kern w:val="0"/>
                <w:sz w:val="24"/>
                <w:szCs w:val="24"/>
                <w:highlight w:val="none"/>
              </w:rPr>
            </w:pPr>
          </w:p>
        </w:tc>
        <w:tc>
          <w:tcPr>
            <w:tcW w:w="1292" w:type="dxa"/>
            <w:vAlign w:val="center"/>
          </w:tcPr>
          <w:p w14:paraId="183EB190">
            <w:pPr>
              <w:adjustRightInd w:val="0"/>
              <w:snapToGrid w:val="0"/>
              <w:spacing w:line="300" w:lineRule="auto"/>
              <w:jc w:val="center"/>
              <w:rPr>
                <w:rFonts w:ascii="宋体"/>
                <w:snapToGrid w:val="0"/>
                <w:kern w:val="0"/>
                <w:sz w:val="24"/>
                <w:szCs w:val="24"/>
                <w:highlight w:val="none"/>
              </w:rPr>
            </w:pPr>
          </w:p>
        </w:tc>
      </w:tr>
      <w:tr w14:paraId="48FDB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026B87DC">
            <w:pPr>
              <w:adjustRightInd w:val="0"/>
              <w:snapToGrid w:val="0"/>
              <w:spacing w:line="300" w:lineRule="auto"/>
              <w:jc w:val="center"/>
              <w:rPr>
                <w:rFonts w:ascii="宋体"/>
                <w:snapToGrid w:val="0"/>
                <w:kern w:val="0"/>
                <w:sz w:val="24"/>
                <w:szCs w:val="24"/>
                <w:highlight w:val="none"/>
              </w:rPr>
            </w:pPr>
            <w:r>
              <w:rPr>
                <w:rFonts w:hint="eastAsia" w:ascii="宋体"/>
                <w:snapToGrid w:val="0"/>
                <w:kern w:val="0"/>
                <w:sz w:val="24"/>
                <w:szCs w:val="24"/>
                <w:highlight w:val="none"/>
              </w:rPr>
              <w:t>3</w:t>
            </w:r>
          </w:p>
        </w:tc>
        <w:tc>
          <w:tcPr>
            <w:tcW w:w="3816" w:type="dxa"/>
            <w:vAlign w:val="center"/>
          </w:tcPr>
          <w:p w14:paraId="70FBB3C0">
            <w:pPr>
              <w:adjustRightInd w:val="0"/>
              <w:snapToGrid w:val="0"/>
              <w:spacing w:line="300" w:lineRule="auto"/>
              <w:jc w:val="center"/>
              <w:rPr>
                <w:rFonts w:ascii="宋体"/>
                <w:snapToGrid w:val="0"/>
                <w:kern w:val="0"/>
                <w:sz w:val="24"/>
                <w:szCs w:val="24"/>
                <w:highlight w:val="none"/>
              </w:rPr>
            </w:pPr>
          </w:p>
        </w:tc>
        <w:tc>
          <w:tcPr>
            <w:tcW w:w="2694" w:type="dxa"/>
            <w:vAlign w:val="center"/>
          </w:tcPr>
          <w:p w14:paraId="58527581">
            <w:pPr>
              <w:adjustRightInd w:val="0"/>
              <w:snapToGrid w:val="0"/>
              <w:spacing w:line="300" w:lineRule="auto"/>
              <w:jc w:val="left"/>
              <w:rPr>
                <w:rFonts w:ascii="宋体"/>
                <w:snapToGrid w:val="0"/>
                <w:kern w:val="0"/>
                <w:sz w:val="24"/>
                <w:szCs w:val="24"/>
                <w:highlight w:val="none"/>
              </w:rPr>
            </w:pPr>
          </w:p>
        </w:tc>
        <w:tc>
          <w:tcPr>
            <w:tcW w:w="1292" w:type="dxa"/>
            <w:vAlign w:val="center"/>
          </w:tcPr>
          <w:p w14:paraId="18F8A8F9">
            <w:pPr>
              <w:adjustRightInd w:val="0"/>
              <w:snapToGrid w:val="0"/>
              <w:spacing w:line="300" w:lineRule="auto"/>
              <w:jc w:val="center"/>
              <w:rPr>
                <w:rFonts w:ascii="宋体"/>
                <w:snapToGrid w:val="0"/>
                <w:kern w:val="0"/>
                <w:sz w:val="24"/>
                <w:szCs w:val="24"/>
                <w:highlight w:val="none"/>
              </w:rPr>
            </w:pPr>
          </w:p>
        </w:tc>
      </w:tr>
      <w:tr w14:paraId="170AF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1C24C57B">
            <w:pPr>
              <w:adjustRightInd w:val="0"/>
              <w:snapToGrid w:val="0"/>
              <w:spacing w:line="300" w:lineRule="auto"/>
              <w:jc w:val="center"/>
              <w:rPr>
                <w:rFonts w:ascii="宋体"/>
                <w:snapToGrid w:val="0"/>
                <w:kern w:val="0"/>
                <w:sz w:val="24"/>
                <w:szCs w:val="24"/>
                <w:highlight w:val="none"/>
              </w:rPr>
            </w:pPr>
            <w:r>
              <w:rPr>
                <w:rFonts w:hint="eastAsia" w:ascii="宋体"/>
                <w:snapToGrid w:val="0"/>
                <w:kern w:val="0"/>
                <w:sz w:val="24"/>
                <w:szCs w:val="24"/>
                <w:highlight w:val="none"/>
              </w:rPr>
              <w:t>4</w:t>
            </w:r>
          </w:p>
        </w:tc>
        <w:tc>
          <w:tcPr>
            <w:tcW w:w="3816" w:type="dxa"/>
            <w:vAlign w:val="center"/>
          </w:tcPr>
          <w:p w14:paraId="5598BC5C">
            <w:pPr>
              <w:adjustRightInd w:val="0"/>
              <w:snapToGrid w:val="0"/>
              <w:spacing w:line="300" w:lineRule="auto"/>
              <w:jc w:val="center"/>
              <w:rPr>
                <w:rFonts w:ascii="宋体"/>
                <w:snapToGrid w:val="0"/>
                <w:kern w:val="0"/>
                <w:sz w:val="24"/>
                <w:szCs w:val="24"/>
                <w:highlight w:val="none"/>
              </w:rPr>
            </w:pPr>
          </w:p>
        </w:tc>
        <w:tc>
          <w:tcPr>
            <w:tcW w:w="2694" w:type="dxa"/>
            <w:vAlign w:val="center"/>
          </w:tcPr>
          <w:p w14:paraId="16900BED">
            <w:pPr>
              <w:adjustRightInd w:val="0"/>
              <w:snapToGrid w:val="0"/>
              <w:spacing w:line="300" w:lineRule="auto"/>
              <w:jc w:val="left"/>
              <w:rPr>
                <w:rFonts w:ascii="宋体"/>
                <w:snapToGrid w:val="0"/>
                <w:kern w:val="0"/>
                <w:sz w:val="24"/>
                <w:szCs w:val="24"/>
                <w:highlight w:val="none"/>
              </w:rPr>
            </w:pPr>
          </w:p>
        </w:tc>
        <w:tc>
          <w:tcPr>
            <w:tcW w:w="1292" w:type="dxa"/>
            <w:vAlign w:val="center"/>
          </w:tcPr>
          <w:p w14:paraId="3D684F49">
            <w:pPr>
              <w:adjustRightInd w:val="0"/>
              <w:snapToGrid w:val="0"/>
              <w:spacing w:line="300" w:lineRule="auto"/>
              <w:jc w:val="center"/>
              <w:rPr>
                <w:rFonts w:ascii="宋体"/>
                <w:snapToGrid w:val="0"/>
                <w:kern w:val="0"/>
                <w:sz w:val="24"/>
                <w:szCs w:val="24"/>
                <w:highlight w:val="none"/>
              </w:rPr>
            </w:pPr>
          </w:p>
        </w:tc>
      </w:tr>
      <w:tr w14:paraId="6C7BA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0D7CC41E">
            <w:pPr>
              <w:adjustRightInd w:val="0"/>
              <w:snapToGrid w:val="0"/>
              <w:spacing w:line="300" w:lineRule="auto"/>
              <w:jc w:val="center"/>
              <w:rPr>
                <w:rFonts w:ascii="宋体"/>
                <w:snapToGrid w:val="0"/>
                <w:kern w:val="0"/>
                <w:sz w:val="24"/>
                <w:szCs w:val="24"/>
                <w:highlight w:val="none"/>
              </w:rPr>
            </w:pPr>
          </w:p>
        </w:tc>
        <w:tc>
          <w:tcPr>
            <w:tcW w:w="3816" w:type="dxa"/>
            <w:vAlign w:val="center"/>
          </w:tcPr>
          <w:p w14:paraId="499F759B">
            <w:pPr>
              <w:adjustRightInd w:val="0"/>
              <w:snapToGrid w:val="0"/>
              <w:spacing w:line="300" w:lineRule="auto"/>
              <w:jc w:val="center"/>
              <w:rPr>
                <w:rFonts w:ascii="宋体"/>
                <w:snapToGrid w:val="0"/>
                <w:kern w:val="0"/>
                <w:sz w:val="24"/>
                <w:szCs w:val="24"/>
                <w:highlight w:val="none"/>
              </w:rPr>
            </w:pPr>
          </w:p>
        </w:tc>
        <w:tc>
          <w:tcPr>
            <w:tcW w:w="2694" w:type="dxa"/>
            <w:vAlign w:val="center"/>
          </w:tcPr>
          <w:p w14:paraId="049EB8F8">
            <w:pPr>
              <w:adjustRightInd w:val="0"/>
              <w:snapToGrid w:val="0"/>
              <w:spacing w:line="300" w:lineRule="auto"/>
              <w:jc w:val="left"/>
              <w:rPr>
                <w:rFonts w:ascii="宋体"/>
                <w:snapToGrid w:val="0"/>
                <w:kern w:val="0"/>
                <w:sz w:val="24"/>
                <w:szCs w:val="24"/>
                <w:highlight w:val="none"/>
              </w:rPr>
            </w:pPr>
          </w:p>
        </w:tc>
        <w:tc>
          <w:tcPr>
            <w:tcW w:w="1292" w:type="dxa"/>
            <w:vAlign w:val="center"/>
          </w:tcPr>
          <w:p w14:paraId="53C30EF8">
            <w:pPr>
              <w:adjustRightInd w:val="0"/>
              <w:snapToGrid w:val="0"/>
              <w:spacing w:line="300" w:lineRule="auto"/>
              <w:jc w:val="center"/>
              <w:rPr>
                <w:rFonts w:ascii="宋体"/>
                <w:snapToGrid w:val="0"/>
                <w:kern w:val="0"/>
                <w:sz w:val="24"/>
                <w:szCs w:val="24"/>
                <w:highlight w:val="none"/>
              </w:rPr>
            </w:pPr>
          </w:p>
        </w:tc>
      </w:tr>
      <w:tr w14:paraId="72246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2A4B129">
            <w:pPr>
              <w:adjustRightInd w:val="0"/>
              <w:snapToGrid w:val="0"/>
              <w:spacing w:line="300" w:lineRule="auto"/>
              <w:jc w:val="center"/>
              <w:rPr>
                <w:rFonts w:ascii="宋体"/>
                <w:snapToGrid w:val="0"/>
                <w:kern w:val="0"/>
                <w:sz w:val="24"/>
                <w:szCs w:val="24"/>
                <w:highlight w:val="none"/>
              </w:rPr>
            </w:pPr>
          </w:p>
        </w:tc>
        <w:tc>
          <w:tcPr>
            <w:tcW w:w="3816" w:type="dxa"/>
            <w:vAlign w:val="center"/>
          </w:tcPr>
          <w:p w14:paraId="55C8E73E">
            <w:pPr>
              <w:adjustRightInd w:val="0"/>
              <w:snapToGrid w:val="0"/>
              <w:spacing w:line="300" w:lineRule="auto"/>
              <w:jc w:val="center"/>
              <w:rPr>
                <w:rFonts w:ascii="宋体"/>
                <w:snapToGrid w:val="0"/>
                <w:kern w:val="0"/>
                <w:sz w:val="24"/>
                <w:szCs w:val="24"/>
                <w:highlight w:val="none"/>
              </w:rPr>
            </w:pPr>
          </w:p>
        </w:tc>
        <w:tc>
          <w:tcPr>
            <w:tcW w:w="2694" w:type="dxa"/>
            <w:vAlign w:val="center"/>
          </w:tcPr>
          <w:p w14:paraId="04782F08">
            <w:pPr>
              <w:adjustRightInd w:val="0"/>
              <w:snapToGrid w:val="0"/>
              <w:spacing w:line="300" w:lineRule="auto"/>
              <w:jc w:val="left"/>
              <w:rPr>
                <w:rFonts w:ascii="宋体"/>
                <w:snapToGrid w:val="0"/>
                <w:kern w:val="0"/>
                <w:sz w:val="24"/>
                <w:szCs w:val="24"/>
                <w:highlight w:val="none"/>
              </w:rPr>
            </w:pPr>
          </w:p>
        </w:tc>
        <w:tc>
          <w:tcPr>
            <w:tcW w:w="1292" w:type="dxa"/>
            <w:vAlign w:val="center"/>
          </w:tcPr>
          <w:p w14:paraId="03F48053">
            <w:pPr>
              <w:adjustRightInd w:val="0"/>
              <w:snapToGrid w:val="0"/>
              <w:spacing w:line="300" w:lineRule="auto"/>
              <w:jc w:val="center"/>
              <w:rPr>
                <w:rFonts w:ascii="宋体"/>
                <w:snapToGrid w:val="0"/>
                <w:kern w:val="0"/>
                <w:sz w:val="24"/>
                <w:szCs w:val="24"/>
                <w:highlight w:val="none"/>
              </w:rPr>
            </w:pPr>
          </w:p>
        </w:tc>
      </w:tr>
      <w:tr w14:paraId="550C1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050C6852">
            <w:pPr>
              <w:adjustRightInd w:val="0"/>
              <w:snapToGrid w:val="0"/>
              <w:spacing w:line="300" w:lineRule="auto"/>
              <w:jc w:val="center"/>
              <w:rPr>
                <w:rFonts w:ascii="宋体"/>
                <w:snapToGrid w:val="0"/>
                <w:kern w:val="0"/>
                <w:sz w:val="24"/>
                <w:szCs w:val="24"/>
                <w:highlight w:val="none"/>
              </w:rPr>
            </w:pPr>
            <w:r>
              <w:rPr>
                <w:rFonts w:ascii="宋体"/>
                <w:snapToGrid w:val="0"/>
                <w:kern w:val="0"/>
                <w:sz w:val="24"/>
                <w:szCs w:val="24"/>
                <w:highlight w:val="none"/>
              </w:rPr>
              <w:t>…</w:t>
            </w:r>
          </w:p>
        </w:tc>
        <w:tc>
          <w:tcPr>
            <w:tcW w:w="3816" w:type="dxa"/>
            <w:vAlign w:val="center"/>
          </w:tcPr>
          <w:p w14:paraId="1E518819">
            <w:pPr>
              <w:adjustRightInd w:val="0"/>
              <w:snapToGrid w:val="0"/>
              <w:spacing w:line="300" w:lineRule="auto"/>
              <w:jc w:val="center"/>
              <w:rPr>
                <w:rFonts w:ascii="宋体"/>
                <w:snapToGrid w:val="0"/>
                <w:kern w:val="0"/>
                <w:sz w:val="24"/>
                <w:szCs w:val="24"/>
                <w:highlight w:val="none"/>
              </w:rPr>
            </w:pPr>
            <w:r>
              <w:rPr>
                <w:rFonts w:hint="eastAsia" w:ascii="宋体"/>
                <w:snapToGrid w:val="0"/>
                <w:kern w:val="0"/>
                <w:sz w:val="24"/>
                <w:szCs w:val="24"/>
                <w:highlight w:val="none"/>
              </w:rPr>
              <w:t>合计</w:t>
            </w:r>
          </w:p>
        </w:tc>
        <w:tc>
          <w:tcPr>
            <w:tcW w:w="2694" w:type="dxa"/>
            <w:vAlign w:val="center"/>
          </w:tcPr>
          <w:p w14:paraId="64253A35">
            <w:pPr>
              <w:adjustRightInd w:val="0"/>
              <w:snapToGrid w:val="0"/>
              <w:spacing w:line="300" w:lineRule="auto"/>
              <w:jc w:val="left"/>
              <w:rPr>
                <w:rFonts w:ascii="宋体"/>
                <w:snapToGrid w:val="0"/>
                <w:kern w:val="0"/>
                <w:sz w:val="24"/>
                <w:szCs w:val="24"/>
                <w:highlight w:val="none"/>
              </w:rPr>
            </w:pPr>
          </w:p>
        </w:tc>
        <w:tc>
          <w:tcPr>
            <w:tcW w:w="1292" w:type="dxa"/>
            <w:vAlign w:val="center"/>
          </w:tcPr>
          <w:p w14:paraId="462D4B93">
            <w:pPr>
              <w:adjustRightInd w:val="0"/>
              <w:snapToGrid w:val="0"/>
              <w:spacing w:line="300" w:lineRule="auto"/>
              <w:jc w:val="center"/>
              <w:rPr>
                <w:rFonts w:ascii="宋体"/>
                <w:snapToGrid w:val="0"/>
                <w:kern w:val="0"/>
                <w:sz w:val="24"/>
                <w:szCs w:val="24"/>
                <w:highlight w:val="none"/>
              </w:rPr>
            </w:pPr>
          </w:p>
        </w:tc>
      </w:tr>
    </w:tbl>
    <w:p w14:paraId="443AF274">
      <w:pPr>
        <w:pStyle w:val="13"/>
        <w:spacing w:line="240" w:lineRule="atLeast"/>
        <w:ind w:left="1080" w:leftChars="257" w:hanging="540"/>
        <w:rPr>
          <w:color w:val="FF0000"/>
          <w:sz w:val="24"/>
          <w:highlight w:val="none"/>
        </w:rPr>
      </w:pPr>
    </w:p>
    <w:p w14:paraId="383ADDDF">
      <w:pPr>
        <w:pStyle w:val="13"/>
        <w:spacing w:line="240" w:lineRule="atLeast"/>
        <w:ind w:left="1080" w:leftChars="257" w:hanging="540"/>
        <w:rPr>
          <w:sz w:val="24"/>
          <w:highlight w:val="none"/>
        </w:rPr>
      </w:pPr>
      <w:r>
        <w:rPr>
          <w:rFonts w:hint="eastAsia"/>
          <w:sz w:val="24"/>
          <w:highlight w:val="none"/>
        </w:rPr>
        <w:t>注:</w:t>
      </w:r>
    </w:p>
    <w:p w14:paraId="0CD50397">
      <w:pPr>
        <w:pStyle w:val="13"/>
        <w:spacing w:line="240" w:lineRule="atLeast"/>
        <w:rPr>
          <w:sz w:val="24"/>
          <w:highlight w:val="none"/>
        </w:rPr>
      </w:pPr>
      <w:r>
        <w:rPr>
          <w:rFonts w:hint="eastAsia"/>
          <w:sz w:val="24"/>
          <w:highlight w:val="none"/>
        </w:rPr>
        <w:t>1.如果按单价计算的结果与总价不一致,以单价为准修正总价。</w:t>
      </w:r>
    </w:p>
    <w:p w14:paraId="469AC391">
      <w:pPr>
        <w:pStyle w:val="13"/>
        <w:spacing w:line="240" w:lineRule="atLeast"/>
        <w:rPr>
          <w:sz w:val="24"/>
          <w:highlight w:val="none"/>
        </w:rPr>
      </w:pPr>
      <w:r>
        <w:rPr>
          <w:rFonts w:hint="eastAsia"/>
          <w:sz w:val="24"/>
          <w:highlight w:val="none"/>
        </w:rPr>
        <w:t>2.分项报价表中的价格合计应与比选函、竞争比选报价一览表中比选报价一致；若不一致，以竞争比选报价一览表中的内容为准。</w:t>
      </w:r>
    </w:p>
    <w:p w14:paraId="2A39F9D4">
      <w:pPr>
        <w:pStyle w:val="13"/>
        <w:spacing w:line="240" w:lineRule="atLeast"/>
        <w:rPr>
          <w:sz w:val="24"/>
          <w:highlight w:val="none"/>
        </w:rPr>
      </w:pPr>
      <w:r>
        <w:rPr>
          <w:rFonts w:hint="eastAsia"/>
          <w:sz w:val="24"/>
          <w:highlight w:val="none"/>
        </w:rPr>
        <w:t>3.供应商可根据需要对此表进行扩展。</w:t>
      </w:r>
    </w:p>
    <w:p w14:paraId="0CAB4384">
      <w:pPr>
        <w:pStyle w:val="13"/>
        <w:spacing w:line="240" w:lineRule="atLeast"/>
        <w:ind w:left="1080" w:leftChars="257" w:hanging="540"/>
        <w:rPr>
          <w:sz w:val="24"/>
          <w:highlight w:val="none"/>
        </w:rPr>
      </w:pPr>
    </w:p>
    <w:p w14:paraId="20332129">
      <w:pPr>
        <w:pStyle w:val="13"/>
        <w:tabs>
          <w:tab w:val="left" w:pos="5580"/>
        </w:tabs>
        <w:spacing w:line="360" w:lineRule="auto"/>
        <w:ind w:left="420" w:hanging="420" w:hangingChars="175"/>
        <w:rPr>
          <w:sz w:val="24"/>
          <w:szCs w:val="24"/>
          <w:highlight w:val="none"/>
        </w:rPr>
      </w:pPr>
      <w:r>
        <w:rPr>
          <w:rFonts w:hint="eastAsia"/>
          <w:sz w:val="24"/>
          <w:szCs w:val="24"/>
          <w:highlight w:val="none"/>
        </w:rPr>
        <w:t>法定代表人（签字或签章）或其授权代表（签字）：</w:t>
      </w:r>
      <w:r>
        <w:rPr>
          <w:sz w:val="24"/>
          <w:szCs w:val="24"/>
          <w:highlight w:val="none"/>
        </w:rPr>
        <w:t>_______________</w:t>
      </w:r>
    </w:p>
    <w:p w14:paraId="1F544B27">
      <w:pPr>
        <w:pStyle w:val="13"/>
        <w:tabs>
          <w:tab w:val="left" w:pos="5580"/>
        </w:tabs>
        <w:spacing w:line="360" w:lineRule="auto"/>
        <w:ind w:left="420" w:hanging="420" w:hangingChars="175"/>
        <w:rPr>
          <w:sz w:val="24"/>
          <w:szCs w:val="24"/>
          <w:highlight w:val="none"/>
        </w:rPr>
      </w:pPr>
      <w:r>
        <w:rPr>
          <w:sz w:val="24"/>
          <w:szCs w:val="24"/>
          <w:highlight w:val="none"/>
        </w:rPr>
        <w:t>供应商名称</w:t>
      </w:r>
      <w:r>
        <w:rPr>
          <w:rFonts w:hint="eastAsia"/>
          <w:sz w:val="24"/>
          <w:szCs w:val="24"/>
          <w:highlight w:val="none"/>
        </w:rPr>
        <w:t>（加盖公章）：</w:t>
      </w:r>
      <w:r>
        <w:rPr>
          <w:sz w:val="24"/>
          <w:szCs w:val="24"/>
          <w:highlight w:val="none"/>
        </w:rPr>
        <w:t>______________________</w:t>
      </w:r>
    </w:p>
    <w:p w14:paraId="0BD72C60">
      <w:pPr>
        <w:spacing w:line="360" w:lineRule="auto"/>
        <w:rPr>
          <w:rFonts w:ascii="宋体"/>
          <w:color w:val="FF0000"/>
          <w:highlight w:val="none"/>
        </w:rPr>
      </w:pPr>
      <w:r>
        <w:rPr>
          <w:rFonts w:hint="eastAsia" w:ascii="宋体"/>
          <w:sz w:val="24"/>
          <w:szCs w:val="24"/>
          <w:highlight w:val="none"/>
        </w:rPr>
        <w:t>日期：</w:t>
      </w:r>
      <w:r>
        <w:rPr>
          <w:sz w:val="24"/>
          <w:szCs w:val="24"/>
          <w:highlight w:val="none"/>
        </w:rPr>
        <w:t>_______________</w:t>
      </w:r>
    </w:p>
    <w:p w14:paraId="2F8CEBBA">
      <w:pPr>
        <w:pStyle w:val="3"/>
        <w:rPr>
          <w:sz w:val="28"/>
          <w:szCs w:val="28"/>
          <w:highlight w:val="none"/>
        </w:rPr>
      </w:pPr>
      <w:bookmarkStart w:id="216" w:name="_Toc347242039"/>
      <w:bookmarkStart w:id="217" w:name="_Toc186530093"/>
      <w:bookmarkStart w:id="218" w:name="_Toc186530523"/>
      <w:bookmarkStart w:id="219" w:name="_Toc417570241"/>
      <w:r>
        <w:rPr>
          <w:highlight w:val="none"/>
        </w:rPr>
        <w:br w:type="page"/>
      </w:r>
      <w:bookmarkStart w:id="220" w:name="_Toc21938945"/>
      <w:bookmarkStart w:id="221" w:name="_Toc21705530"/>
      <w:r>
        <w:rPr>
          <w:sz w:val="28"/>
          <w:szCs w:val="28"/>
          <w:highlight w:val="none"/>
        </w:rPr>
        <w:t>附件</w:t>
      </w:r>
      <w:bookmarkEnd w:id="216"/>
      <w:bookmarkEnd w:id="217"/>
      <w:bookmarkEnd w:id="218"/>
      <w:bookmarkStart w:id="222" w:name="_Toc186530524"/>
      <w:bookmarkStart w:id="223" w:name="_Toc186530094"/>
      <w:r>
        <w:rPr>
          <w:sz w:val="28"/>
          <w:szCs w:val="28"/>
          <w:highlight w:val="none"/>
        </w:rPr>
        <w:t>3</w:t>
      </w:r>
      <w:r>
        <w:rPr>
          <w:rFonts w:hint="eastAsia"/>
          <w:sz w:val="28"/>
          <w:szCs w:val="28"/>
          <w:highlight w:val="none"/>
        </w:rPr>
        <w:t>供应商情况表</w:t>
      </w:r>
      <w:bookmarkEnd w:id="219"/>
      <w:bookmarkEnd w:id="220"/>
      <w:bookmarkEnd w:id="221"/>
    </w:p>
    <w:p w14:paraId="2D6D8BEA">
      <w:pPr>
        <w:spacing w:line="480" w:lineRule="exact"/>
        <w:jc w:val="left"/>
        <w:rPr>
          <w:rFonts w:ascii="宋体" w:cs="仿宋"/>
          <w:sz w:val="24"/>
          <w:szCs w:val="24"/>
          <w:highlight w:val="none"/>
        </w:rPr>
      </w:pPr>
      <w:r>
        <w:rPr>
          <w:rFonts w:hint="eastAsia" w:ascii="宋体" w:cs="仿宋"/>
          <w:sz w:val="24"/>
          <w:szCs w:val="24"/>
          <w:highlight w:val="none"/>
        </w:rPr>
        <w:t>供应商名称(加盖公章) :                      填表日期:</w:t>
      </w:r>
    </w:p>
    <w:tbl>
      <w:tblPr>
        <w:tblStyle w:val="31"/>
        <w:tblW w:w="930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1320"/>
        <w:gridCol w:w="945"/>
        <w:gridCol w:w="923"/>
        <w:gridCol w:w="505"/>
        <w:gridCol w:w="885"/>
        <w:gridCol w:w="252"/>
        <w:gridCol w:w="165"/>
        <w:gridCol w:w="340"/>
        <w:gridCol w:w="759"/>
        <w:gridCol w:w="757"/>
        <w:gridCol w:w="127"/>
        <w:gridCol w:w="2322"/>
      </w:tblGrid>
      <w:tr w14:paraId="5F967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00" w:hRule="atLeast"/>
          <w:jc w:val="center"/>
        </w:trPr>
        <w:tc>
          <w:tcPr>
            <w:tcW w:w="1320" w:type="dxa"/>
            <w:tcBorders>
              <w:top w:val="single" w:color="000000" w:sz="6" w:space="0"/>
              <w:left w:val="single" w:color="000000" w:sz="6" w:space="0"/>
              <w:bottom w:val="single" w:color="000000" w:sz="6" w:space="0"/>
              <w:right w:val="single" w:color="000000" w:sz="6" w:space="0"/>
            </w:tcBorders>
          </w:tcPr>
          <w:p w14:paraId="12F98C8A">
            <w:pPr>
              <w:spacing w:line="480" w:lineRule="exact"/>
              <w:jc w:val="center"/>
              <w:rPr>
                <w:highlight w:val="none"/>
              </w:rPr>
            </w:pPr>
            <w:r>
              <w:rPr>
                <w:rFonts w:hint="eastAsia"/>
                <w:highlight w:val="none"/>
              </w:rPr>
              <w:t>单位名称</w:t>
            </w:r>
          </w:p>
        </w:tc>
        <w:tc>
          <w:tcPr>
            <w:tcW w:w="7980" w:type="dxa"/>
            <w:gridSpan w:val="11"/>
            <w:tcBorders>
              <w:top w:val="single" w:color="000000" w:sz="6" w:space="0"/>
              <w:left w:val="single" w:color="000000" w:sz="6" w:space="0"/>
              <w:bottom w:val="single" w:color="000000" w:sz="6" w:space="0"/>
              <w:right w:val="single" w:color="000000" w:sz="6" w:space="0"/>
            </w:tcBorders>
          </w:tcPr>
          <w:p w14:paraId="6308A402">
            <w:pPr>
              <w:spacing w:line="480" w:lineRule="exact"/>
              <w:jc w:val="center"/>
              <w:rPr>
                <w:highlight w:val="none"/>
              </w:rPr>
            </w:pPr>
          </w:p>
        </w:tc>
      </w:tr>
      <w:tr w14:paraId="773C7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00" w:hRule="atLeast"/>
          <w:jc w:val="center"/>
        </w:trPr>
        <w:tc>
          <w:tcPr>
            <w:tcW w:w="1320" w:type="dxa"/>
            <w:tcBorders>
              <w:top w:val="single" w:color="000000" w:sz="6" w:space="0"/>
              <w:left w:val="single" w:color="000000" w:sz="6" w:space="0"/>
              <w:bottom w:val="single" w:color="000000" w:sz="6" w:space="0"/>
              <w:right w:val="single" w:color="000000" w:sz="6" w:space="0"/>
            </w:tcBorders>
          </w:tcPr>
          <w:p w14:paraId="7CB6E1B8">
            <w:pPr>
              <w:spacing w:line="480" w:lineRule="exact"/>
              <w:jc w:val="center"/>
              <w:rPr>
                <w:highlight w:val="none"/>
              </w:rPr>
            </w:pPr>
            <w:r>
              <w:rPr>
                <w:rFonts w:hint="eastAsia"/>
                <w:highlight w:val="none"/>
              </w:rPr>
              <w:t>详细地址</w:t>
            </w:r>
          </w:p>
        </w:tc>
        <w:tc>
          <w:tcPr>
            <w:tcW w:w="7980" w:type="dxa"/>
            <w:gridSpan w:val="11"/>
            <w:tcBorders>
              <w:top w:val="single" w:color="000000" w:sz="6" w:space="0"/>
              <w:left w:val="single" w:color="000000" w:sz="6" w:space="0"/>
              <w:bottom w:val="single" w:color="000000" w:sz="6" w:space="0"/>
              <w:right w:val="single" w:color="000000" w:sz="6" w:space="0"/>
            </w:tcBorders>
          </w:tcPr>
          <w:p w14:paraId="52B8E788">
            <w:pPr>
              <w:spacing w:line="480" w:lineRule="exact"/>
              <w:jc w:val="center"/>
              <w:rPr>
                <w:highlight w:val="none"/>
              </w:rPr>
            </w:pPr>
          </w:p>
        </w:tc>
      </w:tr>
      <w:tr w14:paraId="1F8FB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00" w:hRule="atLeast"/>
          <w:jc w:val="center"/>
        </w:trPr>
        <w:tc>
          <w:tcPr>
            <w:tcW w:w="1320" w:type="dxa"/>
            <w:tcBorders>
              <w:top w:val="single" w:color="000000" w:sz="6" w:space="0"/>
              <w:left w:val="single" w:color="000000" w:sz="6" w:space="0"/>
              <w:bottom w:val="single" w:color="000000" w:sz="6" w:space="0"/>
              <w:right w:val="single" w:color="000000" w:sz="6" w:space="0"/>
            </w:tcBorders>
          </w:tcPr>
          <w:p w14:paraId="39BC58DC">
            <w:pPr>
              <w:spacing w:line="480" w:lineRule="exact"/>
              <w:jc w:val="center"/>
              <w:rPr>
                <w:highlight w:val="none"/>
              </w:rPr>
            </w:pPr>
            <w:r>
              <w:rPr>
                <w:rFonts w:hint="eastAsia"/>
                <w:highlight w:val="none"/>
              </w:rPr>
              <w:t>主管部门</w:t>
            </w:r>
          </w:p>
        </w:tc>
        <w:tc>
          <w:tcPr>
            <w:tcW w:w="1868" w:type="dxa"/>
            <w:gridSpan w:val="2"/>
            <w:tcBorders>
              <w:top w:val="single" w:color="000000" w:sz="6" w:space="0"/>
              <w:left w:val="single" w:color="000000" w:sz="6" w:space="0"/>
              <w:bottom w:val="single" w:color="000000" w:sz="6" w:space="0"/>
              <w:right w:val="single" w:color="000000" w:sz="6" w:space="0"/>
            </w:tcBorders>
          </w:tcPr>
          <w:p w14:paraId="7D2D86CE">
            <w:pPr>
              <w:spacing w:line="480" w:lineRule="exact"/>
              <w:jc w:val="center"/>
              <w:rPr>
                <w:highlight w:val="none"/>
              </w:rPr>
            </w:pPr>
          </w:p>
        </w:tc>
        <w:tc>
          <w:tcPr>
            <w:tcW w:w="1390" w:type="dxa"/>
            <w:gridSpan w:val="2"/>
            <w:tcBorders>
              <w:top w:val="single" w:color="000000" w:sz="6" w:space="0"/>
              <w:left w:val="single" w:color="000000" w:sz="6" w:space="0"/>
              <w:bottom w:val="single" w:color="000000" w:sz="6" w:space="0"/>
              <w:right w:val="single" w:color="000000" w:sz="6" w:space="0"/>
            </w:tcBorders>
          </w:tcPr>
          <w:p w14:paraId="132DFEFA">
            <w:pPr>
              <w:spacing w:line="480" w:lineRule="exact"/>
              <w:jc w:val="center"/>
              <w:rPr>
                <w:highlight w:val="none"/>
              </w:rPr>
            </w:pPr>
            <w:r>
              <w:rPr>
                <w:rFonts w:hint="eastAsia"/>
                <w:highlight w:val="none"/>
              </w:rPr>
              <w:t>法人代表</w:t>
            </w:r>
          </w:p>
        </w:tc>
        <w:tc>
          <w:tcPr>
            <w:tcW w:w="1516" w:type="dxa"/>
            <w:gridSpan w:val="4"/>
            <w:tcBorders>
              <w:top w:val="single" w:color="000000" w:sz="6" w:space="0"/>
              <w:left w:val="single" w:color="000000" w:sz="6" w:space="0"/>
              <w:bottom w:val="single" w:color="000000" w:sz="6" w:space="0"/>
              <w:right w:val="single" w:color="000000" w:sz="6" w:space="0"/>
            </w:tcBorders>
          </w:tcPr>
          <w:p w14:paraId="6F043D21">
            <w:pPr>
              <w:spacing w:line="480" w:lineRule="exact"/>
              <w:jc w:val="center"/>
              <w:rPr>
                <w:highlight w:val="none"/>
              </w:rPr>
            </w:pPr>
          </w:p>
        </w:tc>
        <w:tc>
          <w:tcPr>
            <w:tcW w:w="884" w:type="dxa"/>
            <w:gridSpan w:val="2"/>
            <w:tcBorders>
              <w:top w:val="single" w:color="000000" w:sz="6" w:space="0"/>
              <w:left w:val="single" w:color="000000" w:sz="6" w:space="0"/>
              <w:bottom w:val="single" w:color="000000" w:sz="6" w:space="0"/>
              <w:right w:val="single" w:color="000000" w:sz="6" w:space="0"/>
            </w:tcBorders>
          </w:tcPr>
          <w:p w14:paraId="34BC6344">
            <w:pPr>
              <w:spacing w:line="480" w:lineRule="exact"/>
              <w:jc w:val="center"/>
              <w:rPr>
                <w:highlight w:val="none"/>
              </w:rPr>
            </w:pPr>
            <w:r>
              <w:rPr>
                <w:rFonts w:hint="eastAsia"/>
                <w:highlight w:val="none"/>
              </w:rPr>
              <w:t>职务</w:t>
            </w:r>
          </w:p>
        </w:tc>
        <w:tc>
          <w:tcPr>
            <w:tcW w:w="2322" w:type="dxa"/>
            <w:tcBorders>
              <w:top w:val="single" w:color="000000" w:sz="6" w:space="0"/>
              <w:left w:val="single" w:color="000000" w:sz="6" w:space="0"/>
              <w:bottom w:val="single" w:color="000000" w:sz="6" w:space="0"/>
              <w:right w:val="single" w:color="000000" w:sz="6" w:space="0"/>
            </w:tcBorders>
          </w:tcPr>
          <w:p w14:paraId="6B0B3015">
            <w:pPr>
              <w:spacing w:line="480" w:lineRule="exact"/>
              <w:jc w:val="center"/>
              <w:rPr>
                <w:highlight w:val="none"/>
              </w:rPr>
            </w:pPr>
          </w:p>
        </w:tc>
      </w:tr>
      <w:tr w14:paraId="19BE6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00" w:hRule="atLeast"/>
          <w:jc w:val="center"/>
        </w:trPr>
        <w:tc>
          <w:tcPr>
            <w:tcW w:w="1320" w:type="dxa"/>
            <w:tcBorders>
              <w:top w:val="single" w:color="000000" w:sz="6" w:space="0"/>
              <w:left w:val="single" w:color="000000" w:sz="6" w:space="0"/>
              <w:bottom w:val="single" w:color="000000" w:sz="6" w:space="0"/>
              <w:right w:val="single" w:color="000000" w:sz="6" w:space="0"/>
            </w:tcBorders>
          </w:tcPr>
          <w:p w14:paraId="2E9150CF">
            <w:pPr>
              <w:spacing w:line="480" w:lineRule="exact"/>
              <w:jc w:val="center"/>
              <w:rPr>
                <w:highlight w:val="none"/>
              </w:rPr>
            </w:pPr>
            <w:r>
              <w:rPr>
                <w:rFonts w:hint="eastAsia"/>
                <w:highlight w:val="none"/>
              </w:rPr>
              <w:t>经济类型</w:t>
            </w:r>
          </w:p>
        </w:tc>
        <w:tc>
          <w:tcPr>
            <w:tcW w:w="1868" w:type="dxa"/>
            <w:gridSpan w:val="2"/>
            <w:tcBorders>
              <w:top w:val="single" w:color="000000" w:sz="6" w:space="0"/>
              <w:left w:val="single" w:color="000000" w:sz="6" w:space="0"/>
              <w:bottom w:val="single" w:color="000000" w:sz="6" w:space="0"/>
              <w:right w:val="single" w:color="000000" w:sz="6" w:space="0"/>
            </w:tcBorders>
          </w:tcPr>
          <w:p w14:paraId="0C6DF021">
            <w:pPr>
              <w:spacing w:line="480" w:lineRule="exact"/>
              <w:jc w:val="center"/>
              <w:rPr>
                <w:highlight w:val="none"/>
              </w:rPr>
            </w:pPr>
          </w:p>
        </w:tc>
        <w:tc>
          <w:tcPr>
            <w:tcW w:w="1390" w:type="dxa"/>
            <w:gridSpan w:val="2"/>
            <w:tcBorders>
              <w:top w:val="single" w:color="000000" w:sz="6" w:space="0"/>
              <w:left w:val="single" w:color="000000" w:sz="6" w:space="0"/>
              <w:bottom w:val="single" w:color="000000" w:sz="6" w:space="0"/>
              <w:right w:val="single" w:color="000000" w:sz="6" w:space="0"/>
            </w:tcBorders>
          </w:tcPr>
          <w:p w14:paraId="704B8922">
            <w:pPr>
              <w:spacing w:line="480" w:lineRule="exact"/>
              <w:jc w:val="center"/>
              <w:rPr>
                <w:highlight w:val="none"/>
              </w:rPr>
            </w:pPr>
            <w:r>
              <w:rPr>
                <w:rFonts w:hint="eastAsia"/>
                <w:highlight w:val="none"/>
              </w:rPr>
              <w:t>授权代表</w:t>
            </w:r>
          </w:p>
        </w:tc>
        <w:tc>
          <w:tcPr>
            <w:tcW w:w="1516" w:type="dxa"/>
            <w:gridSpan w:val="4"/>
            <w:tcBorders>
              <w:top w:val="single" w:color="000000" w:sz="6" w:space="0"/>
              <w:left w:val="single" w:color="000000" w:sz="6" w:space="0"/>
              <w:bottom w:val="single" w:color="000000" w:sz="6" w:space="0"/>
              <w:right w:val="single" w:color="000000" w:sz="6" w:space="0"/>
            </w:tcBorders>
          </w:tcPr>
          <w:p w14:paraId="06DF8D34">
            <w:pPr>
              <w:spacing w:line="480" w:lineRule="exact"/>
              <w:jc w:val="center"/>
              <w:rPr>
                <w:highlight w:val="none"/>
              </w:rPr>
            </w:pPr>
          </w:p>
        </w:tc>
        <w:tc>
          <w:tcPr>
            <w:tcW w:w="884" w:type="dxa"/>
            <w:gridSpan w:val="2"/>
            <w:tcBorders>
              <w:top w:val="single" w:color="000000" w:sz="6" w:space="0"/>
              <w:left w:val="single" w:color="000000" w:sz="6" w:space="0"/>
              <w:bottom w:val="single" w:color="000000" w:sz="6" w:space="0"/>
              <w:right w:val="single" w:color="000000" w:sz="6" w:space="0"/>
            </w:tcBorders>
          </w:tcPr>
          <w:p w14:paraId="04BE46F5">
            <w:pPr>
              <w:spacing w:line="480" w:lineRule="exact"/>
              <w:jc w:val="center"/>
              <w:rPr>
                <w:highlight w:val="none"/>
              </w:rPr>
            </w:pPr>
            <w:r>
              <w:rPr>
                <w:rFonts w:hint="eastAsia"/>
                <w:highlight w:val="none"/>
              </w:rPr>
              <w:t>职务</w:t>
            </w:r>
          </w:p>
        </w:tc>
        <w:tc>
          <w:tcPr>
            <w:tcW w:w="2322" w:type="dxa"/>
            <w:tcBorders>
              <w:top w:val="single" w:color="000000" w:sz="6" w:space="0"/>
              <w:left w:val="single" w:color="000000" w:sz="6" w:space="0"/>
              <w:bottom w:val="single" w:color="000000" w:sz="6" w:space="0"/>
              <w:right w:val="single" w:color="000000" w:sz="6" w:space="0"/>
            </w:tcBorders>
          </w:tcPr>
          <w:p w14:paraId="409E8279">
            <w:pPr>
              <w:spacing w:line="480" w:lineRule="exact"/>
              <w:jc w:val="center"/>
              <w:rPr>
                <w:highlight w:val="none"/>
              </w:rPr>
            </w:pPr>
          </w:p>
        </w:tc>
      </w:tr>
      <w:tr w14:paraId="2F84D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00" w:hRule="atLeast"/>
          <w:jc w:val="center"/>
        </w:trPr>
        <w:tc>
          <w:tcPr>
            <w:tcW w:w="1320" w:type="dxa"/>
            <w:tcBorders>
              <w:top w:val="single" w:color="000000" w:sz="6" w:space="0"/>
              <w:left w:val="single" w:color="000000" w:sz="6" w:space="0"/>
              <w:bottom w:val="single" w:color="000000" w:sz="6" w:space="0"/>
              <w:right w:val="single" w:color="000000" w:sz="6" w:space="0"/>
            </w:tcBorders>
          </w:tcPr>
          <w:p w14:paraId="5010F727">
            <w:pPr>
              <w:spacing w:line="480" w:lineRule="exact"/>
              <w:jc w:val="center"/>
              <w:rPr>
                <w:highlight w:val="none"/>
              </w:rPr>
            </w:pPr>
            <w:r>
              <w:rPr>
                <w:rFonts w:hint="eastAsia"/>
                <w:highlight w:val="none"/>
              </w:rPr>
              <w:t>邮政编码</w:t>
            </w:r>
          </w:p>
        </w:tc>
        <w:tc>
          <w:tcPr>
            <w:tcW w:w="1868" w:type="dxa"/>
            <w:gridSpan w:val="2"/>
            <w:tcBorders>
              <w:top w:val="single" w:color="000000" w:sz="6" w:space="0"/>
              <w:left w:val="single" w:color="000000" w:sz="6" w:space="0"/>
              <w:bottom w:val="single" w:color="000000" w:sz="6" w:space="0"/>
              <w:right w:val="single" w:color="000000" w:sz="6" w:space="0"/>
            </w:tcBorders>
          </w:tcPr>
          <w:p w14:paraId="073FCCDA">
            <w:pPr>
              <w:spacing w:line="480" w:lineRule="exact"/>
              <w:jc w:val="center"/>
              <w:rPr>
                <w:highlight w:val="none"/>
              </w:rPr>
            </w:pPr>
          </w:p>
        </w:tc>
        <w:tc>
          <w:tcPr>
            <w:tcW w:w="1390" w:type="dxa"/>
            <w:gridSpan w:val="2"/>
            <w:tcBorders>
              <w:top w:val="single" w:color="000000" w:sz="6" w:space="0"/>
              <w:left w:val="single" w:color="000000" w:sz="6" w:space="0"/>
              <w:bottom w:val="single" w:color="000000" w:sz="6" w:space="0"/>
              <w:right w:val="single" w:color="000000" w:sz="6" w:space="0"/>
            </w:tcBorders>
          </w:tcPr>
          <w:p w14:paraId="66DB9807">
            <w:pPr>
              <w:spacing w:line="480" w:lineRule="exact"/>
              <w:jc w:val="center"/>
              <w:rPr>
                <w:highlight w:val="none"/>
              </w:rPr>
            </w:pPr>
            <w:r>
              <w:rPr>
                <w:rFonts w:hint="eastAsia"/>
                <w:highlight w:val="none"/>
              </w:rPr>
              <w:t>电话</w:t>
            </w:r>
          </w:p>
        </w:tc>
        <w:tc>
          <w:tcPr>
            <w:tcW w:w="1516" w:type="dxa"/>
            <w:gridSpan w:val="4"/>
            <w:tcBorders>
              <w:top w:val="single" w:color="000000" w:sz="6" w:space="0"/>
              <w:left w:val="single" w:color="000000" w:sz="6" w:space="0"/>
              <w:bottom w:val="single" w:color="000000" w:sz="6" w:space="0"/>
              <w:right w:val="single" w:color="000000" w:sz="6" w:space="0"/>
            </w:tcBorders>
          </w:tcPr>
          <w:p w14:paraId="60CC6DFA">
            <w:pPr>
              <w:spacing w:line="480" w:lineRule="exact"/>
              <w:jc w:val="center"/>
              <w:rPr>
                <w:highlight w:val="none"/>
              </w:rPr>
            </w:pPr>
          </w:p>
        </w:tc>
        <w:tc>
          <w:tcPr>
            <w:tcW w:w="884" w:type="dxa"/>
            <w:gridSpan w:val="2"/>
            <w:tcBorders>
              <w:top w:val="single" w:color="000000" w:sz="6" w:space="0"/>
              <w:left w:val="single" w:color="000000" w:sz="6" w:space="0"/>
              <w:bottom w:val="single" w:color="000000" w:sz="6" w:space="0"/>
              <w:right w:val="single" w:color="000000" w:sz="6" w:space="0"/>
            </w:tcBorders>
          </w:tcPr>
          <w:p w14:paraId="7076E5C9">
            <w:pPr>
              <w:spacing w:line="480" w:lineRule="exact"/>
              <w:jc w:val="center"/>
              <w:rPr>
                <w:highlight w:val="none"/>
              </w:rPr>
            </w:pPr>
            <w:r>
              <w:rPr>
                <w:rFonts w:hint="eastAsia"/>
                <w:highlight w:val="none"/>
              </w:rPr>
              <w:t>传真</w:t>
            </w:r>
          </w:p>
        </w:tc>
        <w:tc>
          <w:tcPr>
            <w:tcW w:w="2322" w:type="dxa"/>
            <w:tcBorders>
              <w:top w:val="single" w:color="000000" w:sz="6" w:space="0"/>
              <w:left w:val="single" w:color="000000" w:sz="6" w:space="0"/>
              <w:bottom w:val="single" w:color="000000" w:sz="6" w:space="0"/>
              <w:right w:val="single" w:color="000000" w:sz="6" w:space="0"/>
            </w:tcBorders>
          </w:tcPr>
          <w:p w14:paraId="225744E0">
            <w:pPr>
              <w:spacing w:line="480" w:lineRule="exact"/>
              <w:jc w:val="center"/>
              <w:rPr>
                <w:highlight w:val="none"/>
              </w:rPr>
            </w:pPr>
          </w:p>
        </w:tc>
      </w:tr>
      <w:tr w14:paraId="5A7D7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1233" w:hRule="atLeast"/>
          <w:jc w:val="center"/>
        </w:trPr>
        <w:tc>
          <w:tcPr>
            <w:tcW w:w="1320" w:type="dxa"/>
            <w:tcBorders>
              <w:top w:val="single" w:color="000000" w:sz="6" w:space="0"/>
              <w:left w:val="single" w:color="000000" w:sz="6" w:space="0"/>
              <w:bottom w:val="single" w:color="000000" w:sz="6" w:space="0"/>
              <w:right w:val="single" w:color="000000" w:sz="6" w:space="0"/>
            </w:tcBorders>
          </w:tcPr>
          <w:p w14:paraId="2315D459">
            <w:pPr>
              <w:spacing w:line="480" w:lineRule="exact"/>
              <w:jc w:val="center"/>
              <w:rPr>
                <w:highlight w:val="none"/>
              </w:rPr>
            </w:pPr>
            <w:r>
              <w:rPr>
                <w:rFonts w:hint="eastAsia"/>
                <w:highlight w:val="none"/>
              </w:rPr>
              <w:t>单位简历</w:t>
            </w:r>
          </w:p>
          <w:p w14:paraId="088ECD8D">
            <w:pPr>
              <w:spacing w:line="480" w:lineRule="exact"/>
              <w:jc w:val="center"/>
              <w:rPr>
                <w:highlight w:val="none"/>
              </w:rPr>
            </w:pPr>
            <w:r>
              <w:rPr>
                <w:rFonts w:hint="eastAsia"/>
                <w:highlight w:val="none"/>
              </w:rPr>
              <w:t>及机构</w:t>
            </w:r>
          </w:p>
        </w:tc>
        <w:tc>
          <w:tcPr>
            <w:tcW w:w="7980" w:type="dxa"/>
            <w:gridSpan w:val="11"/>
            <w:tcBorders>
              <w:top w:val="single" w:color="000000" w:sz="6" w:space="0"/>
              <w:left w:val="single" w:color="000000" w:sz="6" w:space="0"/>
              <w:bottom w:val="single" w:color="000000" w:sz="6" w:space="0"/>
              <w:right w:val="single" w:color="000000" w:sz="6" w:space="0"/>
            </w:tcBorders>
          </w:tcPr>
          <w:p w14:paraId="5013BA71">
            <w:pPr>
              <w:spacing w:line="480" w:lineRule="exact"/>
              <w:rPr>
                <w:highlight w:val="none"/>
              </w:rPr>
            </w:pPr>
          </w:p>
        </w:tc>
      </w:tr>
      <w:tr w14:paraId="271B6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843" w:hRule="atLeast"/>
          <w:jc w:val="center"/>
        </w:trPr>
        <w:tc>
          <w:tcPr>
            <w:tcW w:w="1320" w:type="dxa"/>
            <w:tcBorders>
              <w:top w:val="single" w:color="000000" w:sz="6" w:space="0"/>
              <w:left w:val="single" w:color="000000" w:sz="6" w:space="0"/>
              <w:bottom w:val="nil"/>
              <w:right w:val="single" w:color="000000" w:sz="6" w:space="0"/>
            </w:tcBorders>
          </w:tcPr>
          <w:p w14:paraId="724CCBA9">
            <w:pPr>
              <w:spacing w:line="480" w:lineRule="exact"/>
              <w:jc w:val="center"/>
              <w:rPr>
                <w:highlight w:val="none"/>
              </w:rPr>
            </w:pPr>
            <w:r>
              <w:rPr>
                <w:rFonts w:hint="eastAsia"/>
                <w:highlight w:val="none"/>
              </w:rPr>
              <w:t>单位主营范围及优势和</w:t>
            </w:r>
          </w:p>
          <w:p w14:paraId="10DFCA97">
            <w:pPr>
              <w:spacing w:line="480" w:lineRule="exact"/>
              <w:jc w:val="center"/>
              <w:rPr>
                <w:highlight w:val="none"/>
              </w:rPr>
            </w:pPr>
            <w:r>
              <w:rPr>
                <w:rFonts w:hint="eastAsia"/>
                <w:highlight w:val="none"/>
              </w:rPr>
              <w:t>特长</w:t>
            </w:r>
          </w:p>
        </w:tc>
        <w:tc>
          <w:tcPr>
            <w:tcW w:w="7980" w:type="dxa"/>
            <w:gridSpan w:val="11"/>
            <w:tcBorders>
              <w:top w:val="single" w:color="000000" w:sz="6" w:space="0"/>
              <w:left w:val="single" w:color="000000" w:sz="6" w:space="0"/>
              <w:bottom w:val="nil"/>
              <w:right w:val="single" w:color="000000" w:sz="6" w:space="0"/>
            </w:tcBorders>
          </w:tcPr>
          <w:p w14:paraId="7BCCAC05">
            <w:pPr>
              <w:spacing w:line="480" w:lineRule="exact"/>
              <w:rPr>
                <w:highlight w:val="none"/>
              </w:rPr>
            </w:pPr>
          </w:p>
        </w:tc>
      </w:tr>
      <w:tr w14:paraId="35AE6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00" w:hRule="atLeast"/>
          <w:jc w:val="center"/>
        </w:trPr>
        <w:tc>
          <w:tcPr>
            <w:tcW w:w="1320" w:type="dxa"/>
            <w:vMerge w:val="restart"/>
            <w:tcBorders>
              <w:top w:val="single" w:color="000000" w:sz="6" w:space="0"/>
              <w:left w:val="single" w:color="000000" w:sz="6" w:space="0"/>
              <w:bottom w:val="single" w:color="000000" w:sz="6" w:space="0"/>
              <w:right w:val="single" w:color="000000" w:sz="6" w:space="0"/>
            </w:tcBorders>
          </w:tcPr>
          <w:p w14:paraId="02A4A520">
            <w:pPr>
              <w:spacing w:line="480" w:lineRule="exact"/>
              <w:rPr>
                <w:highlight w:val="none"/>
              </w:rPr>
            </w:pPr>
          </w:p>
          <w:p w14:paraId="51A64CD1">
            <w:pPr>
              <w:spacing w:line="480" w:lineRule="exact"/>
              <w:rPr>
                <w:highlight w:val="none"/>
              </w:rPr>
            </w:pPr>
            <w:r>
              <w:rPr>
                <w:rFonts w:hint="eastAsia"/>
                <w:highlight w:val="none"/>
              </w:rPr>
              <w:t>单</w:t>
            </w:r>
          </w:p>
          <w:p w14:paraId="01AA0693">
            <w:pPr>
              <w:spacing w:line="480" w:lineRule="exact"/>
              <w:rPr>
                <w:highlight w:val="none"/>
              </w:rPr>
            </w:pPr>
            <w:r>
              <w:rPr>
                <w:rFonts w:hint="eastAsia"/>
                <w:highlight w:val="none"/>
              </w:rPr>
              <w:t>位</w:t>
            </w:r>
          </w:p>
          <w:p w14:paraId="2BAAF646">
            <w:pPr>
              <w:spacing w:line="480" w:lineRule="exact"/>
              <w:rPr>
                <w:highlight w:val="none"/>
              </w:rPr>
            </w:pPr>
            <w:r>
              <w:rPr>
                <w:rFonts w:hint="eastAsia"/>
                <w:highlight w:val="none"/>
              </w:rPr>
              <w:t>概</w:t>
            </w:r>
          </w:p>
          <w:p w14:paraId="4CD770C6">
            <w:pPr>
              <w:spacing w:line="480" w:lineRule="exact"/>
              <w:rPr>
                <w:highlight w:val="none"/>
              </w:rPr>
            </w:pPr>
            <w:r>
              <w:rPr>
                <w:rFonts w:hint="eastAsia"/>
                <w:highlight w:val="none"/>
              </w:rPr>
              <w:t>况</w:t>
            </w:r>
          </w:p>
        </w:tc>
        <w:tc>
          <w:tcPr>
            <w:tcW w:w="945" w:type="dxa"/>
            <w:vMerge w:val="restart"/>
            <w:tcBorders>
              <w:top w:val="single" w:color="000000" w:sz="6" w:space="0"/>
              <w:left w:val="single" w:color="000000" w:sz="6" w:space="0"/>
              <w:bottom w:val="single" w:color="000000" w:sz="6" w:space="0"/>
              <w:right w:val="single" w:color="000000" w:sz="6" w:space="0"/>
            </w:tcBorders>
          </w:tcPr>
          <w:p w14:paraId="08612EFC">
            <w:pPr>
              <w:spacing w:line="480" w:lineRule="exact"/>
              <w:jc w:val="center"/>
              <w:rPr>
                <w:highlight w:val="none"/>
              </w:rPr>
            </w:pPr>
            <w:r>
              <w:rPr>
                <w:rFonts w:hint="eastAsia"/>
                <w:highlight w:val="none"/>
              </w:rPr>
              <w:t>职工</w:t>
            </w:r>
          </w:p>
          <w:p w14:paraId="2C89CC8D">
            <w:pPr>
              <w:spacing w:line="480" w:lineRule="exact"/>
              <w:jc w:val="center"/>
              <w:rPr>
                <w:highlight w:val="none"/>
              </w:rPr>
            </w:pPr>
            <w:r>
              <w:rPr>
                <w:rFonts w:hint="eastAsia"/>
                <w:highlight w:val="none"/>
              </w:rPr>
              <w:t>总数</w:t>
            </w:r>
          </w:p>
        </w:tc>
        <w:tc>
          <w:tcPr>
            <w:tcW w:w="2565" w:type="dxa"/>
            <w:gridSpan w:val="4"/>
            <w:vMerge w:val="restart"/>
            <w:tcBorders>
              <w:top w:val="single" w:color="000000" w:sz="6" w:space="0"/>
              <w:left w:val="single" w:color="000000" w:sz="6" w:space="0"/>
              <w:bottom w:val="single" w:color="000000" w:sz="6" w:space="0"/>
              <w:right w:val="single" w:color="000000" w:sz="6" w:space="0"/>
            </w:tcBorders>
          </w:tcPr>
          <w:p w14:paraId="08D34914">
            <w:pPr>
              <w:spacing w:line="480" w:lineRule="exact"/>
              <w:jc w:val="right"/>
              <w:rPr>
                <w:highlight w:val="none"/>
              </w:rPr>
            </w:pPr>
            <w:r>
              <w:rPr>
                <w:rFonts w:hint="eastAsia"/>
                <w:highlight w:val="none"/>
              </w:rPr>
              <w:t>人</w:t>
            </w:r>
          </w:p>
        </w:tc>
        <w:tc>
          <w:tcPr>
            <w:tcW w:w="4470" w:type="dxa"/>
            <w:gridSpan w:val="6"/>
            <w:tcBorders>
              <w:top w:val="single" w:color="000000" w:sz="6" w:space="0"/>
              <w:left w:val="single" w:color="000000" w:sz="6" w:space="0"/>
              <w:bottom w:val="single" w:color="000000" w:sz="6" w:space="0"/>
              <w:right w:val="single" w:color="000000" w:sz="6" w:space="0"/>
            </w:tcBorders>
          </w:tcPr>
          <w:p w14:paraId="4CEBE0D0">
            <w:pPr>
              <w:spacing w:line="480" w:lineRule="exact"/>
              <w:jc w:val="center"/>
              <w:rPr>
                <w:highlight w:val="none"/>
              </w:rPr>
            </w:pPr>
            <w:r>
              <w:rPr>
                <w:rFonts w:hint="eastAsia"/>
                <w:highlight w:val="none"/>
              </w:rPr>
              <w:t>生产工人人</w:t>
            </w:r>
          </w:p>
        </w:tc>
      </w:tr>
      <w:tr w14:paraId="08734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00" w:hRule="atLeast"/>
          <w:jc w:val="center"/>
        </w:trPr>
        <w:tc>
          <w:tcPr>
            <w:tcW w:w="1320" w:type="dxa"/>
            <w:vMerge w:val="continue"/>
            <w:tcBorders>
              <w:top w:val="single" w:color="000000" w:sz="6" w:space="0"/>
              <w:left w:val="single" w:color="000000" w:sz="6" w:space="0"/>
              <w:bottom w:val="single" w:color="000000" w:sz="6" w:space="0"/>
              <w:right w:val="single" w:color="000000" w:sz="6" w:space="0"/>
            </w:tcBorders>
            <w:vAlign w:val="center"/>
          </w:tcPr>
          <w:p w14:paraId="23AD9C7F">
            <w:pPr>
              <w:rPr>
                <w:highlight w:val="none"/>
              </w:rPr>
            </w:pPr>
          </w:p>
        </w:tc>
        <w:tc>
          <w:tcPr>
            <w:tcW w:w="945" w:type="dxa"/>
            <w:vMerge w:val="continue"/>
            <w:tcBorders>
              <w:top w:val="single" w:color="000000" w:sz="6" w:space="0"/>
              <w:left w:val="single" w:color="000000" w:sz="6" w:space="0"/>
              <w:bottom w:val="single" w:color="000000" w:sz="6" w:space="0"/>
              <w:right w:val="single" w:color="000000" w:sz="6" w:space="0"/>
            </w:tcBorders>
            <w:vAlign w:val="center"/>
          </w:tcPr>
          <w:p w14:paraId="492DA6A8">
            <w:pPr>
              <w:rPr>
                <w:highlight w:val="none"/>
              </w:rPr>
            </w:pPr>
          </w:p>
        </w:tc>
        <w:tc>
          <w:tcPr>
            <w:tcW w:w="2565" w:type="dxa"/>
            <w:gridSpan w:val="4"/>
            <w:vMerge w:val="continue"/>
            <w:tcBorders>
              <w:top w:val="single" w:color="000000" w:sz="6" w:space="0"/>
              <w:left w:val="single" w:color="000000" w:sz="6" w:space="0"/>
              <w:bottom w:val="single" w:color="000000" w:sz="6" w:space="0"/>
              <w:right w:val="single" w:color="000000" w:sz="6" w:space="0"/>
            </w:tcBorders>
            <w:vAlign w:val="center"/>
          </w:tcPr>
          <w:p w14:paraId="36B106E1">
            <w:pPr>
              <w:rPr>
                <w:highlight w:val="none"/>
              </w:rPr>
            </w:pPr>
          </w:p>
        </w:tc>
        <w:tc>
          <w:tcPr>
            <w:tcW w:w="4470" w:type="dxa"/>
            <w:gridSpan w:val="6"/>
            <w:tcBorders>
              <w:top w:val="single" w:color="000000" w:sz="6" w:space="0"/>
              <w:left w:val="single" w:color="000000" w:sz="6" w:space="0"/>
              <w:bottom w:val="single" w:color="000000" w:sz="6" w:space="0"/>
              <w:right w:val="single" w:color="000000" w:sz="6" w:space="0"/>
            </w:tcBorders>
          </w:tcPr>
          <w:p w14:paraId="7E2083B3">
            <w:pPr>
              <w:spacing w:line="480" w:lineRule="exact"/>
              <w:jc w:val="center"/>
              <w:rPr>
                <w:highlight w:val="none"/>
              </w:rPr>
            </w:pPr>
            <w:r>
              <w:rPr>
                <w:rFonts w:hint="eastAsia"/>
                <w:highlight w:val="none"/>
              </w:rPr>
              <w:t>工程技术人员人</w:t>
            </w:r>
          </w:p>
        </w:tc>
      </w:tr>
      <w:tr w14:paraId="3B0F1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00" w:hRule="atLeast"/>
          <w:jc w:val="center"/>
        </w:trPr>
        <w:tc>
          <w:tcPr>
            <w:tcW w:w="1320" w:type="dxa"/>
            <w:vMerge w:val="continue"/>
            <w:tcBorders>
              <w:top w:val="single" w:color="000000" w:sz="6" w:space="0"/>
              <w:left w:val="single" w:color="000000" w:sz="6" w:space="0"/>
              <w:bottom w:val="single" w:color="000000" w:sz="6" w:space="0"/>
              <w:right w:val="single" w:color="000000" w:sz="6" w:space="0"/>
            </w:tcBorders>
            <w:vAlign w:val="center"/>
          </w:tcPr>
          <w:p w14:paraId="31210F34">
            <w:pPr>
              <w:rPr>
                <w:highlight w:val="none"/>
              </w:rPr>
            </w:pPr>
          </w:p>
        </w:tc>
        <w:tc>
          <w:tcPr>
            <w:tcW w:w="945" w:type="dxa"/>
            <w:vMerge w:val="restart"/>
            <w:tcBorders>
              <w:top w:val="single" w:color="000000" w:sz="6" w:space="0"/>
              <w:left w:val="single" w:color="000000" w:sz="6" w:space="0"/>
              <w:bottom w:val="nil"/>
              <w:right w:val="single" w:color="000000" w:sz="6" w:space="0"/>
            </w:tcBorders>
          </w:tcPr>
          <w:p w14:paraId="0BEBB942">
            <w:pPr>
              <w:spacing w:line="480" w:lineRule="exact"/>
              <w:jc w:val="center"/>
              <w:rPr>
                <w:highlight w:val="none"/>
              </w:rPr>
            </w:pPr>
            <w:r>
              <w:rPr>
                <w:rFonts w:hint="eastAsia"/>
                <w:highlight w:val="none"/>
              </w:rPr>
              <w:t>流动</w:t>
            </w:r>
          </w:p>
          <w:p w14:paraId="69993A58">
            <w:pPr>
              <w:spacing w:line="480" w:lineRule="exact"/>
              <w:jc w:val="center"/>
              <w:rPr>
                <w:highlight w:val="none"/>
              </w:rPr>
            </w:pPr>
            <w:r>
              <w:rPr>
                <w:rFonts w:hint="eastAsia"/>
                <w:highlight w:val="none"/>
              </w:rPr>
              <w:t>资金</w:t>
            </w:r>
          </w:p>
        </w:tc>
        <w:tc>
          <w:tcPr>
            <w:tcW w:w="2565" w:type="dxa"/>
            <w:gridSpan w:val="4"/>
            <w:vMerge w:val="restart"/>
            <w:tcBorders>
              <w:top w:val="single" w:color="000000" w:sz="6" w:space="0"/>
              <w:left w:val="single" w:color="000000" w:sz="6" w:space="0"/>
              <w:bottom w:val="nil"/>
              <w:right w:val="single" w:color="000000" w:sz="6" w:space="0"/>
            </w:tcBorders>
          </w:tcPr>
          <w:p w14:paraId="68E2370C">
            <w:pPr>
              <w:spacing w:line="480" w:lineRule="exact"/>
              <w:jc w:val="right"/>
              <w:rPr>
                <w:highlight w:val="none"/>
              </w:rPr>
            </w:pPr>
            <w:r>
              <w:rPr>
                <w:rFonts w:hint="eastAsia"/>
                <w:highlight w:val="none"/>
              </w:rPr>
              <w:t>万元</w:t>
            </w:r>
          </w:p>
        </w:tc>
        <w:tc>
          <w:tcPr>
            <w:tcW w:w="505" w:type="dxa"/>
            <w:gridSpan w:val="2"/>
            <w:vMerge w:val="restart"/>
            <w:tcBorders>
              <w:top w:val="single" w:color="000000" w:sz="6" w:space="0"/>
              <w:left w:val="single" w:color="000000" w:sz="6" w:space="0"/>
              <w:bottom w:val="nil"/>
              <w:right w:val="single" w:color="000000" w:sz="6" w:space="0"/>
            </w:tcBorders>
          </w:tcPr>
          <w:p w14:paraId="5F13BEF8">
            <w:pPr>
              <w:spacing w:line="480" w:lineRule="exact"/>
              <w:rPr>
                <w:highlight w:val="none"/>
              </w:rPr>
            </w:pPr>
            <w:r>
              <w:rPr>
                <w:rFonts w:hint="eastAsia"/>
                <w:highlight w:val="none"/>
              </w:rPr>
              <w:t>资金</w:t>
            </w:r>
          </w:p>
          <w:p w14:paraId="0A3432E4">
            <w:pPr>
              <w:spacing w:line="480" w:lineRule="exact"/>
              <w:rPr>
                <w:highlight w:val="none"/>
              </w:rPr>
            </w:pPr>
            <w:r>
              <w:rPr>
                <w:rFonts w:hint="eastAsia"/>
                <w:highlight w:val="none"/>
              </w:rPr>
              <w:t>来源</w:t>
            </w:r>
          </w:p>
        </w:tc>
        <w:tc>
          <w:tcPr>
            <w:tcW w:w="1516" w:type="dxa"/>
            <w:gridSpan w:val="2"/>
            <w:tcBorders>
              <w:top w:val="single" w:color="000000" w:sz="6" w:space="0"/>
              <w:left w:val="single" w:color="000000" w:sz="6" w:space="0"/>
              <w:bottom w:val="single" w:color="000000" w:sz="6" w:space="0"/>
              <w:right w:val="single" w:color="000000" w:sz="6" w:space="0"/>
            </w:tcBorders>
          </w:tcPr>
          <w:p w14:paraId="666499ED">
            <w:pPr>
              <w:spacing w:line="480" w:lineRule="exact"/>
              <w:rPr>
                <w:highlight w:val="none"/>
              </w:rPr>
            </w:pPr>
            <w:r>
              <w:rPr>
                <w:rFonts w:hint="eastAsia"/>
                <w:highlight w:val="none"/>
              </w:rPr>
              <w:t>自有资金</w:t>
            </w:r>
          </w:p>
        </w:tc>
        <w:tc>
          <w:tcPr>
            <w:tcW w:w="2449" w:type="dxa"/>
            <w:gridSpan w:val="2"/>
            <w:tcBorders>
              <w:top w:val="single" w:color="000000" w:sz="6" w:space="0"/>
              <w:left w:val="single" w:color="000000" w:sz="6" w:space="0"/>
              <w:bottom w:val="single" w:color="000000" w:sz="6" w:space="0"/>
              <w:right w:val="single" w:color="000000" w:sz="6" w:space="0"/>
            </w:tcBorders>
          </w:tcPr>
          <w:p w14:paraId="1DFF2E8F">
            <w:pPr>
              <w:spacing w:line="480" w:lineRule="exact"/>
              <w:jc w:val="right"/>
              <w:rPr>
                <w:highlight w:val="none"/>
              </w:rPr>
            </w:pPr>
            <w:r>
              <w:rPr>
                <w:rFonts w:hint="eastAsia"/>
                <w:highlight w:val="none"/>
              </w:rPr>
              <w:t>万元</w:t>
            </w:r>
          </w:p>
        </w:tc>
      </w:tr>
      <w:tr w14:paraId="7CA42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00" w:hRule="atLeast"/>
          <w:jc w:val="center"/>
        </w:trPr>
        <w:tc>
          <w:tcPr>
            <w:tcW w:w="1320" w:type="dxa"/>
            <w:vMerge w:val="continue"/>
            <w:tcBorders>
              <w:top w:val="single" w:color="000000" w:sz="6" w:space="0"/>
              <w:left w:val="single" w:color="000000" w:sz="6" w:space="0"/>
              <w:bottom w:val="single" w:color="000000" w:sz="6" w:space="0"/>
              <w:right w:val="single" w:color="000000" w:sz="6" w:space="0"/>
            </w:tcBorders>
            <w:vAlign w:val="center"/>
          </w:tcPr>
          <w:p w14:paraId="5473FFA1">
            <w:pPr>
              <w:rPr>
                <w:highlight w:val="none"/>
              </w:rPr>
            </w:pPr>
          </w:p>
        </w:tc>
        <w:tc>
          <w:tcPr>
            <w:tcW w:w="945" w:type="dxa"/>
            <w:vMerge w:val="continue"/>
            <w:tcBorders>
              <w:top w:val="single" w:color="000000" w:sz="6" w:space="0"/>
              <w:left w:val="single" w:color="000000" w:sz="6" w:space="0"/>
              <w:bottom w:val="nil"/>
              <w:right w:val="single" w:color="000000" w:sz="6" w:space="0"/>
            </w:tcBorders>
            <w:vAlign w:val="center"/>
          </w:tcPr>
          <w:p w14:paraId="7CCC332C">
            <w:pPr>
              <w:rPr>
                <w:highlight w:val="none"/>
              </w:rPr>
            </w:pPr>
          </w:p>
        </w:tc>
        <w:tc>
          <w:tcPr>
            <w:tcW w:w="2565" w:type="dxa"/>
            <w:gridSpan w:val="4"/>
            <w:vMerge w:val="continue"/>
            <w:tcBorders>
              <w:top w:val="single" w:color="000000" w:sz="6" w:space="0"/>
              <w:left w:val="single" w:color="000000" w:sz="6" w:space="0"/>
              <w:bottom w:val="nil"/>
              <w:right w:val="single" w:color="000000" w:sz="6" w:space="0"/>
            </w:tcBorders>
            <w:vAlign w:val="center"/>
          </w:tcPr>
          <w:p w14:paraId="46F3C87B">
            <w:pPr>
              <w:rPr>
                <w:highlight w:val="none"/>
              </w:rPr>
            </w:pPr>
          </w:p>
        </w:tc>
        <w:tc>
          <w:tcPr>
            <w:tcW w:w="505" w:type="dxa"/>
            <w:gridSpan w:val="2"/>
            <w:vMerge w:val="continue"/>
            <w:tcBorders>
              <w:top w:val="single" w:color="000000" w:sz="6" w:space="0"/>
              <w:left w:val="single" w:color="000000" w:sz="6" w:space="0"/>
              <w:bottom w:val="nil"/>
              <w:right w:val="single" w:color="000000" w:sz="6" w:space="0"/>
            </w:tcBorders>
            <w:vAlign w:val="center"/>
          </w:tcPr>
          <w:p w14:paraId="0FE39E31">
            <w:pPr>
              <w:rPr>
                <w:highlight w:val="none"/>
              </w:rPr>
            </w:pPr>
          </w:p>
        </w:tc>
        <w:tc>
          <w:tcPr>
            <w:tcW w:w="1516" w:type="dxa"/>
            <w:gridSpan w:val="2"/>
            <w:tcBorders>
              <w:top w:val="single" w:color="000000" w:sz="6" w:space="0"/>
              <w:left w:val="single" w:color="000000" w:sz="6" w:space="0"/>
              <w:bottom w:val="nil"/>
              <w:right w:val="single" w:color="000000" w:sz="6" w:space="0"/>
            </w:tcBorders>
          </w:tcPr>
          <w:p w14:paraId="6B86F5FE">
            <w:pPr>
              <w:spacing w:line="480" w:lineRule="exact"/>
              <w:rPr>
                <w:highlight w:val="none"/>
              </w:rPr>
            </w:pPr>
            <w:r>
              <w:rPr>
                <w:rFonts w:hint="eastAsia"/>
                <w:highlight w:val="none"/>
              </w:rPr>
              <w:t>银行贷款</w:t>
            </w:r>
          </w:p>
        </w:tc>
        <w:tc>
          <w:tcPr>
            <w:tcW w:w="2449" w:type="dxa"/>
            <w:gridSpan w:val="2"/>
            <w:tcBorders>
              <w:top w:val="single" w:color="000000" w:sz="6" w:space="0"/>
              <w:left w:val="single" w:color="000000" w:sz="6" w:space="0"/>
              <w:bottom w:val="nil"/>
              <w:right w:val="single" w:color="000000" w:sz="6" w:space="0"/>
            </w:tcBorders>
          </w:tcPr>
          <w:p w14:paraId="411A020E">
            <w:pPr>
              <w:spacing w:line="480" w:lineRule="exact"/>
              <w:jc w:val="right"/>
              <w:rPr>
                <w:highlight w:val="none"/>
              </w:rPr>
            </w:pPr>
            <w:r>
              <w:rPr>
                <w:rFonts w:hint="eastAsia"/>
                <w:highlight w:val="none"/>
              </w:rPr>
              <w:t>万元</w:t>
            </w:r>
          </w:p>
        </w:tc>
      </w:tr>
      <w:tr w14:paraId="4118D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00" w:hRule="atLeast"/>
          <w:jc w:val="center"/>
        </w:trPr>
        <w:tc>
          <w:tcPr>
            <w:tcW w:w="1320" w:type="dxa"/>
            <w:vMerge w:val="continue"/>
            <w:tcBorders>
              <w:top w:val="single" w:color="000000" w:sz="6" w:space="0"/>
              <w:left w:val="single" w:color="000000" w:sz="6" w:space="0"/>
              <w:bottom w:val="single" w:color="000000" w:sz="6" w:space="0"/>
              <w:right w:val="single" w:color="000000" w:sz="6" w:space="0"/>
            </w:tcBorders>
            <w:vAlign w:val="center"/>
          </w:tcPr>
          <w:p w14:paraId="19DB1BB9">
            <w:pPr>
              <w:rPr>
                <w:highlight w:val="none"/>
              </w:rPr>
            </w:pPr>
          </w:p>
        </w:tc>
        <w:tc>
          <w:tcPr>
            <w:tcW w:w="945" w:type="dxa"/>
            <w:vMerge w:val="restart"/>
            <w:tcBorders>
              <w:top w:val="single" w:color="000000" w:sz="6" w:space="0"/>
              <w:left w:val="single" w:color="000000" w:sz="6" w:space="0"/>
              <w:bottom w:val="nil"/>
              <w:right w:val="single" w:color="000000" w:sz="6" w:space="0"/>
            </w:tcBorders>
          </w:tcPr>
          <w:p w14:paraId="5CC7FA3E">
            <w:pPr>
              <w:spacing w:line="480" w:lineRule="exact"/>
              <w:jc w:val="center"/>
              <w:rPr>
                <w:highlight w:val="none"/>
              </w:rPr>
            </w:pPr>
            <w:r>
              <w:rPr>
                <w:rFonts w:hint="eastAsia"/>
                <w:highlight w:val="none"/>
              </w:rPr>
              <w:t>固定</w:t>
            </w:r>
          </w:p>
          <w:p w14:paraId="2EAAD3DB">
            <w:pPr>
              <w:spacing w:line="480" w:lineRule="exact"/>
              <w:jc w:val="center"/>
              <w:rPr>
                <w:highlight w:val="none"/>
              </w:rPr>
            </w:pPr>
            <w:r>
              <w:rPr>
                <w:rFonts w:hint="eastAsia"/>
                <w:highlight w:val="none"/>
              </w:rPr>
              <w:t>资产</w:t>
            </w:r>
          </w:p>
        </w:tc>
        <w:tc>
          <w:tcPr>
            <w:tcW w:w="2565" w:type="dxa"/>
            <w:gridSpan w:val="4"/>
            <w:tcBorders>
              <w:top w:val="single" w:color="000000" w:sz="6" w:space="0"/>
              <w:left w:val="single" w:color="000000" w:sz="6" w:space="0"/>
              <w:bottom w:val="single" w:color="000000" w:sz="6" w:space="0"/>
              <w:right w:val="single" w:color="000000" w:sz="6" w:space="0"/>
            </w:tcBorders>
          </w:tcPr>
          <w:p w14:paraId="19504ED7">
            <w:pPr>
              <w:spacing w:line="480" w:lineRule="exact"/>
              <w:rPr>
                <w:highlight w:val="none"/>
              </w:rPr>
            </w:pPr>
            <w:r>
              <w:rPr>
                <w:rFonts w:hint="eastAsia"/>
                <w:highlight w:val="none"/>
              </w:rPr>
              <w:t>原值万元</w:t>
            </w:r>
          </w:p>
        </w:tc>
        <w:tc>
          <w:tcPr>
            <w:tcW w:w="505" w:type="dxa"/>
            <w:gridSpan w:val="2"/>
            <w:vMerge w:val="restart"/>
            <w:tcBorders>
              <w:top w:val="single" w:color="000000" w:sz="6" w:space="0"/>
              <w:left w:val="single" w:color="000000" w:sz="6" w:space="0"/>
              <w:bottom w:val="nil"/>
              <w:right w:val="single" w:color="000000" w:sz="6" w:space="0"/>
            </w:tcBorders>
          </w:tcPr>
          <w:p w14:paraId="4CCE2712">
            <w:pPr>
              <w:spacing w:line="480" w:lineRule="exact"/>
              <w:rPr>
                <w:highlight w:val="none"/>
              </w:rPr>
            </w:pPr>
            <w:r>
              <w:rPr>
                <w:rFonts w:hint="eastAsia"/>
                <w:highlight w:val="none"/>
              </w:rPr>
              <w:t>资金</w:t>
            </w:r>
          </w:p>
          <w:p w14:paraId="24A99C0C">
            <w:pPr>
              <w:spacing w:line="480" w:lineRule="exact"/>
              <w:rPr>
                <w:highlight w:val="none"/>
              </w:rPr>
            </w:pPr>
            <w:r>
              <w:rPr>
                <w:rFonts w:hint="eastAsia"/>
                <w:highlight w:val="none"/>
              </w:rPr>
              <w:t>性质</w:t>
            </w:r>
          </w:p>
        </w:tc>
        <w:tc>
          <w:tcPr>
            <w:tcW w:w="1516" w:type="dxa"/>
            <w:gridSpan w:val="2"/>
            <w:tcBorders>
              <w:top w:val="single" w:color="000000" w:sz="6" w:space="0"/>
              <w:left w:val="single" w:color="000000" w:sz="6" w:space="0"/>
              <w:bottom w:val="single" w:color="000000" w:sz="6" w:space="0"/>
              <w:right w:val="single" w:color="000000" w:sz="6" w:space="0"/>
            </w:tcBorders>
          </w:tcPr>
          <w:p w14:paraId="16E47479">
            <w:pPr>
              <w:spacing w:line="480" w:lineRule="exact"/>
              <w:rPr>
                <w:highlight w:val="none"/>
              </w:rPr>
            </w:pPr>
            <w:r>
              <w:rPr>
                <w:rFonts w:hint="eastAsia"/>
                <w:highlight w:val="none"/>
              </w:rPr>
              <w:t>生产性</w:t>
            </w:r>
          </w:p>
        </w:tc>
        <w:tc>
          <w:tcPr>
            <w:tcW w:w="2449" w:type="dxa"/>
            <w:gridSpan w:val="2"/>
            <w:tcBorders>
              <w:top w:val="single" w:color="000000" w:sz="6" w:space="0"/>
              <w:left w:val="single" w:color="000000" w:sz="6" w:space="0"/>
              <w:bottom w:val="single" w:color="000000" w:sz="6" w:space="0"/>
              <w:right w:val="single" w:color="000000" w:sz="6" w:space="0"/>
            </w:tcBorders>
          </w:tcPr>
          <w:p w14:paraId="1F0D201A">
            <w:pPr>
              <w:spacing w:line="480" w:lineRule="exact"/>
              <w:jc w:val="right"/>
              <w:rPr>
                <w:highlight w:val="none"/>
              </w:rPr>
            </w:pPr>
            <w:r>
              <w:rPr>
                <w:rFonts w:hint="eastAsia"/>
                <w:highlight w:val="none"/>
              </w:rPr>
              <w:t>万元</w:t>
            </w:r>
          </w:p>
        </w:tc>
      </w:tr>
      <w:tr w14:paraId="752EA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38" w:hRule="atLeast"/>
          <w:jc w:val="center"/>
        </w:trPr>
        <w:tc>
          <w:tcPr>
            <w:tcW w:w="1320" w:type="dxa"/>
            <w:vMerge w:val="continue"/>
            <w:tcBorders>
              <w:top w:val="single" w:color="000000" w:sz="6" w:space="0"/>
              <w:left w:val="single" w:color="000000" w:sz="6" w:space="0"/>
              <w:bottom w:val="single" w:color="000000" w:sz="6" w:space="0"/>
              <w:right w:val="single" w:color="000000" w:sz="6" w:space="0"/>
            </w:tcBorders>
            <w:vAlign w:val="center"/>
          </w:tcPr>
          <w:p w14:paraId="29B339BF">
            <w:pPr>
              <w:rPr>
                <w:highlight w:val="none"/>
              </w:rPr>
            </w:pPr>
          </w:p>
        </w:tc>
        <w:tc>
          <w:tcPr>
            <w:tcW w:w="945" w:type="dxa"/>
            <w:vMerge w:val="continue"/>
            <w:tcBorders>
              <w:top w:val="single" w:color="000000" w:sz="6" w:space="0"/>
              <w:left w:val="single" w:color="000000" w:sz="6" w:space="0"/>
              <w:bottom w:val="nil"/>
              <w:right w:val="single" w:color="000000" w:sz="6" w:space="0"/>
            </w:tcBorders>
            <w:vAlign w:val="center"/>
          </w:tcPr>
          <w:p w14:paraId="493586DB">
            <w:pPr>
              <w:rPr>
                <w:highlight w:val="none"/>
              </w:rPr>
            </w:pPr>
          </w:p>
        </w:tc>
        <w:tc>
          <w:tcPr>
            <w:tcW w:w="2565" w:type="dxa"/>
            <w:gridSpan w:val="4"/>
            <w:tcBorders>
              <w:top w:val="single" w:color="000000" w:sz="6" w:space="0"/>
              <w:left w:val="single" w:color="000000" w:sz="6" w:space="0"/>
              <w:bottom w:val="nil"/>
              <w:right w:val="single" w:color="000000" w:sz="6" w:space="0"/>
            </w:tcBorders>
          </w:tcPr>
          <w:p w14:paraId="07F2ACD3">
            <w:pPr>
              <w:spacing w:line="480" w:lineRule="exact"/>
              <w:rPr>
                <w:highlight w:val="none"/>
              </w:rPr>
            </w:pPr>
            <w:r>
              <w:rPr>
                <w:rFonts w:hint="eastAsia"/>
                <w:highlight w:val="none"/>
              </w:rPr>
              <w:t>净值万元</w:t>
            </w:r>
          </w:p>
        </w:tc>
        <w:tc>
          <w:tcPr>
            <w:tcW w:w="505" w:type="dxa"/>
            <w:gridSpan w:val="2"/>
            <w:vMerge w:val="continue"/>
            <w:tcBorders>
              <w:top w:val="single" w:color="000000" w:sz="6" w:space="0"/>
              <w:left w:val="single" w:color="000000" w:sz="6" w:space="0"/>
              <w:bottom w:val="nil"/>
              <w:right w:val="single" w:color="000000" w:sz="6" w:space="0"/>
            </w:tcBorders>
            <w:vAlign w:val="center"/>
          </w:tcPr>
          <w:p w14:paraId="6A37E7B7">
            <w:pPr>
              <w:rPr>
                <w:highlight w:val="none"/>
              </w:rPr>
            </w:pPr>
          </w:p>
        </w:tc>
        <w:tc>
          <w:tcPr>
            <w:tcW w:w="1516" w:type="dxa"/>
            <w:gridSpan w:val="2"/>
            <w:tcBorders>
              <w:top w:val="single" w:color="000000" w:sz="6" w:space="0"/>
              <w:left w:val="single" w:color="000000" w:sz="6" w:space="0"/>
              <w:bottom w:val="nil"/>
              <w:right w:val="single" w:color="000000" w:sz="6" w:space="0"/>
            </w:tcBorders>
          </w:tcPr>
          <w:p w14:paraId="3556CF69">
            <w:pPr>
              <w:spacing w:line="480" w:lineRule="exact"/>
              <w:rPr>
                <w:highlight w:val="none"/>
              </w:rPr>
            </w:pPr>
            <w:r>
              <w:rPr>
                <w:rFonts w:hint="eastAsia"/>
                <w:highlight w:val="none"/>
              </w:rPr>
              <w:t>非生产性</w:t>
            </w:r>
          </w:p>
        </w:tc>
        <w:tc>
          <w:tcPr>
            <w:tcW w:w="2449" w:type="dxa"/>
            <w:gridSpan w:val="2"/>
            <w:tcBorders>
              <w:top w:val="single" w:color="000000" w:sz="6" w:space="0"/>
              <w:left w:val="single" w:color="000000" w:sz="6" w:space="0"/>
              <w:bottom w:val="nil"/>
              <w:right w:val="single" w:color="000000" w:sz="6" w:space="0"/>
            </w:tcBorders>
          </w:tcPr>
          <w:p w14:paraId="4BB11592">
            <w:pPr>
              <w:spacing w:line="480" w:lineRule="exact"/>
              <w:jc w:val="right"/>
              <w:rPr>
                <w:highlight w:val="none"/>
              </w:rPr>
            </w:pPr>
            <w:r>
              <w:rPr>
                <w:rFonts w:hint="eastAsia"/>
                <w:highlight w:val="none"/>
              </w:rPr>
              <w:t>万元</w:t>
            </w:r>
          </w:p>
        </w:tc>
      </w:tr>
      <w:tr w14:paraId="41B28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00" w:hRule="atLeast"/>
          <w:jc w:val="center"/>
        </w:trPr>
        <w:tc>
          <w:tcPr>
            <w:tcW w:w="1320" w:type="dxa"/>
            <w:vMerge w:val="restart"/>
            <w:tcBorders>
              <w:top w:val="nil"/>
              <w:left w:val="single" w:color="000000" w:sz="6" w:space="0"/>
              <w:bottom w:val="single" w:color="000000" w:sz="6" w:space="0"/>
              <w:right w:val="nil"/>
            </w:tcBorders>
          </w:tcPr>
          <w:p w14:paraId="0BAD3201">
            <w:pPr>
              <w:pBdr>
                <w:top w:val="single" w:color="auto" w:sz="6" w:space="1"/>
              </w:pBdr>
              <w:spacing w:line="480" w:lineRule="exact"/>
              <w:jc w:val="center"/>
              <w:rPr>
                <w:highlight w:val="none"/>
              </w:rPr>
            </w:pPr>
          </w:p>
          <w:p w14:paraId="44BC1B8E">
            <w:pPr>
              <w:pBdr>
                <w:top w:val="single" w:color="auto" w:sz="6" w:space="1"/>
              </w:pBdr>
              <w:spacing w:line="480" w:lineRule="exact"/>
              <w:jc w:val="center"/>
              <w:rPr>
                <w:highlight w:val="none"/>
              </w:rPr>
            </w:pPr>
            <w:r>
              <w:rPr>
                <w:rFonts w:hint="eastAsia"/>
                <w:highlight w:val="none"/>
              </w:rPr>
              <w:t>企业财务状况</w:t>
            </w:r>
          </w:p>
        </w:tc>
        <w:tc>
          <w:tcPr>
            <w:tcW w:w="945" w:type="dxa"/>
            <w:tcBorders>
              <w:top w:val="single" w:color="000000" w:sz="6" w:space="0"/>
              <w:left w:val="single" w:color="000000" w:sz="6" w:space="0"/>
              <w:bottom w:val="single" w:color="000000" w:sz="6" w:space="0"/>
              <w:right w:val="single" w:color="000000" w:sz="6" w:space="0"/>
            </w:tcBorders>
          </w:tcPr>
          <w:p w14:paraId="29DB5E61">
            <w:pPr>
              <w:spacing w:line="480" w:lineRule="exact"/>
              <w:jc w:val="center"/>
              <w:rPr>
                <w:highlight w:val="none"/>
              </w:rPr>
            </w:pPr>
          </w:p>
        </w:tc>
        <w:tc>
          <w:tcPr>
            <w:tcW w:w="1428" w:type="dxa"/>
            <w:gridSpan w:val="2"/>
            <w:tcBorders>
              <w:top w:val="single" w:color="000000" w:sz="6" w:space="0"/>
              <w:left w:val="single" w:color="000000" w:sz="6" w:space="0"/>
              <w:bottom w:val="single" w:color="000000" w:sz="6" w:space="0"/>
              <w:right w:val="single" w:color="000000" w:sz="6" w:space="0"/>
            </w:tcBorders>
          </w:tcPr>
          <w:p w14:paraId="1C337E94">
            <w:pPr>
              <w:spacing w:line="480" w:lineRule="exact"/>
              <w:jc w:val="center"/>
              <w:rPr>
                <w:highlight w:val="none"/>
              </w:rPr>
            </w:pPr>
            <w:r>
              <w:rPr>
                <w:rFonts w:hint="eastAsia"/>
                <w:highlight w:val="none"/>
              </w:rPr>
              <w:t>收入总额</w:t>
            </w:r>
          </w:p>
        </w:tc>
        <w:tc>
          <w:tcPr>
            <w:tcW w:w="1642" w:type="dxa"/>
            <w:gridSpan w:val="4"/>
            <w:tcBorders>
              <w:top w:val="single" w:color="000000" w:sz="6" w:space="0"/>
              <w:left w:val="single" w:color="000000" w:sz="6" w:space="0"/>
              <w:bottom w:val="single" w:color="000000" w:sz="6" w:space="0"/>
              <w:right w:val="single" w:color="000000" w:sz="6" w:space="0"/>
            </w:tcBorders>
          </w:tcPr>
          <w:p w14:paraId="2C10724B">
            <w:pPr>
              <w:spacing w:line="480" w:lineRule="exact"/>
              <w:jc w:val="center"/>
              <w:rPr>
                <w:highlight w:val="none"/>
              </w:rPr>
            </w:pPr>
            <w:r>
              <w:rPr>
                <w:rFonts w:hint="eastAsia"/>
                <w:highlight w:val="none"/>
              </w:rPr>
              <w:t>利润总额</w:t>
            </w:r>
          </w:p>
        </w:tc>
        <w:tc>
          <w:tcPr>
            <w:tcW w:w="1516" w:type="dxa"/>
            <w:gridSpan w:val="2"/>
            <w:tcBorders>
              <w:top w:val="single" w:color="000000" w:sz="6" w:space="0"/>
              <w:left w:val="single" w:color="000000" w:sz="6" w:space="0"/>
              <w:bottom w:val="single" w:color="000000" w:sz="6" w:space="0"/>
              <w:right w:val="single" w:color="000000" w:sz="6" w:space="0"/>
            </w:tcBorders>
          </w:tcPr>
          <w:p w14:paraId="6F92F44C">
            <w:pPr>
              <w:spacing w:line="480" w:lineRule="exact"/>
              <w:jc w:val="center"/>
              <w:rPr>
                <w:highlight w:val="none"/>
              </w:rPr>
            </w:pPr>
            <w:r>
              <w:rPr>
                <w:rFonts w:hint="eastAsia"/>
                <w:highlight w:val="none"/>
              </w:rPr>
              <w:t>税后利润</w:t>
            </w:r>
          </w:p>
        </w:tc>
        <w:tc>
          <w:tcPr>
            <w:tcW w:w="2449" w:type="dxa"/>
            <w:gridSpan w:val="2"/>
            <w:tcBorders>
              <w:top w:val="single" w:color="000000" w:sz="6" w:space="0"/>
              <w:left w:val="single" w:color="000000" w:sz="6" w:space="0"/>
              <w:bottom w:val="single" w:color="000000" w:sz="6" w:space="0"/>
              <w:right w:val="single" w:color="000000" w:sz="6" w:space="0"/>
            </w:tcBorders>
          </w:tcPr>
          <w:p w14:paraId="0A77F934">
            <w:pPr>
              <w:spacing w:line="480" w:lineRule="exact"/>
              <w:jc w:val="center"/>
              <w:rPr>
                <w:highlight w:val="none"/>
              </w:rPr>
            </w:pPr>
            <w:r>
              <w:rPr>
                <w:rFonts w:hint="eastAsia"/>
                <w:highlight w:val="none"/>
              </w:rPr>
              <w:t>负债总额</w:t>
            </w:r>
          </w:p>
        </w:tc>
      </w:tr>
      <w:tr w14:paraId="6A6DD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00" w:hRule="atLeast"/>
          <w:jc w:val="center"/>
        </w:trPr>
        <w:tc>
          <w:tcPr>
            <w:tcW w:w="1320" w:type="dxa"/>
            <w:vMerge w:val="continue"/>
            <w:tcBorders>
              <w:top w:val="nil"/>
              <w:left w:val="single" w:color="000000" w:sz="6" w:space="0"/>
              <w:bottom w:val="single" w:color="000000" w:sz="6" w:space="0"/>
              <w:right w:val="nil"/>
            </w:tcBorders>
            <w:vAlign w:val="center"/>
          </w:tcPr>
          <w:p w14:paraId="07436EF3">
            <w:pPr>
              <w:rPr>
                <w:highlight w:val="none"/>
              </w:rPr>
            </w:pPr>
          </w:p>
        </w:tc>
        <w:tc>
          <w:tcPr>
            <w:tcW w:w="945" w:type="dxa"/>
            <w:tcBorders>
              <w:top w:val="single" w:color="000000" w:sz="6" w:space="0"/>
              <w:left w:val="single" w:color="000000" w:sz="6" w:space="0"/>
              <w:bottom w:val="single" w:color="000000" w:sz="6" w:space="0"/>
              <w:right w:val="single" w:color="000000" w:sz="6" w:space="0"/>
            </w:tcBorders>
          </w:tcPr>
          <w:p w14:paraId="3577BB33">
            <w:pPr>
              <w:spacing w:line="480" w:lineRule="exact"/>
              <w:jc w:val="center"/>
              <w:rPr>
                <w:highlight w:val="none"/>
              </w:rPr>
            </w:pPr>
            <w:r>
              <w:rPr>
                <w:highlight w:val="none"/>
              </w:rPr>
              <w:t>2017</w:t>
            </w:r>
            <w:r>
              <w:rPr>
                <w:rFonts w:hint="eastAsia"/>
                <w:highlight w:val="none"/>
              </w:rPr>
              <w:t>年</w:t>
            </w:r>
          </w:p>
        </w:tc>
        <w:tc>
          <w:tcPr>
            <w:tcW w:w="1428" w:type="dxa"/>
            <w:gridSpan w:val="2"/>
            <w:tcBorders>
              <w:top w:val="single" w:color="000000" w:sz="6" w:space="0"/>
              <w:left w:val="single" w:color="000000" w:sz="6" w:space="0"/>
              <w:bottom w:val="single" w:color="000000" w:sz="6" w:space="0"/>
              <w:right w:val="single" w:color="000000" w:sz="6" w:space="0"/>
            </w:tcBorders>
          </w:tcPr>
          <w:p w14:paraId="3FFA669E">
            <w:pPr>
              <w:spacing w:line="480" w:lineRule="exact"/>
              <w:rPr>
                <w:highlight w:val="none"/>
              </w:rPr>
            </w:pPr>
          </w:p>
        </w:tc>
        <w:tc>
          <w:tcPr>
            <w:tcW w:w="1642" w:type="dxa"/>
            <w:gridSpan w:val="4"/>
            <w:tcBorders>
              <w:top w:val="single" w:color="000000" w:sz="6" w:space="0"/>
              <w:left w:val="single" w:color="000000" w:sz="6" w:space="0"/>
              <w:bottom w:val="single" w:color="000000" w:sz="6" w:space="0"/>
              <w:right w:val="single" w:color="000000" w:sz="6" w:space="0"/>
            </w:tcBorders>
          </w:tcPr>
          <w:p w14:paraId="2131E6AD">
            <w:pPr>
              <w:spacing w:line="480" w:lineRule="exact"/>
              <w:rPr>
                <w:highlight w:val="none"/>
              </w:rPr>
            </w:pPr>
          </w:p>
        </w:tc>
        <w:tc>
          <w:tcPr>
            <w:tcW w:w="1516" w:type="dxa"/>
            <w:gridSpan w:val="2"/>
            <w:tcBorders>
              <w:top w:val="single" w:color="000000" w:sz="6" w:space="0"/>
              <w:left w:val="single" w:color="000000" w:sz="6" w:space="0"/>
              <w:bottom w:val="single" w:color="000000" w:sz="6" w:space="0"/>
              <w:right w:val="single" w:color="000000" w:sz="6" w:space="0"/>
            </w:tcBorders>
          </w:tcPr>
          <w:p w14:paraId="1A9DE56C">
            <w:pPr>
              <w:spacing w:line="480" w:lineRule="exact"/>
              <w:rPr>
                <w:highlight w:val="none"/>
              </w:rPr>
            </w:pPr>
          </w:p>
        </w:tc>
        <w:tc>
          <w:tcPr>
            <w:tcW w:w="2449" w:type="dxa"/>
            <w:gridSpan w:val="2"/>
            <w:tcBorders>
              <w:top w:val="single" w:color="000000" w:sz="6" w:space="0"/>
              <w:left w:val="single" w:color="000000" w:sz="6" w:space="0"/>
              <w:bottom w:val="single" w:color="000000" w:sz="6" w:space="0"/>
              <w:right w:val="single" w:color="000000" w:sz="6" w:space="0"/>
            </w:tcBorders>
          </w:tcPr>
          <w:p w14:paraId="47C20515">
            <w:pPr>
              <w:spacing w:line="480" w:lineRule="exact"/>
              <w:rPr>
                <w:highlight w:val="none"/>
              </w:rPr>
            </w:pPr>
          </w:p>
        </w:tc>
      </w:tr>
      <w:tr w14:paraId="3D683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00" w:hRule="atLeast"/>
          <w:jc w:val="center"/>
        </w:trPr>
        <w:tc>
          <w:tcPr>
            <w:tcW w:w="1320" w:type="dxa"/>
            <w:vMerge w:val="continue"/>
            <w:tcBorders>
              <w:top w:val="nil"/>
              <w:left w:val="single" w:color="000000" w:sz="6" w:space="0"/>
              <w:bottom w:val="single" w:color="000000" w:sz="6" w:space="0"/>
              <w:right w:val="nil"/>
            </w:tcBorders>
            <w:vAlign w:val="center"/>
          </w:tcPr>
          <w:p w14:paraId="350CC610">
            <w:pPr>
              <w:rPr>
                <w:highlight w:val="none"/>
              </w:rPr>
            </w:pPr>
          </w:p>
        </w:tc>
        <w:tc>
          <w:tcPr>
            <w:tcW w:w="945" w:type="dxa"/>
            <w:tcBorders>
              <w:top w:val="single" w:color="000000" w:sz="6" w:space="0"/>
              <w:left w:val="single" w:color="000000" w:sz="6" w:space="0"/>
              <w:bottom w:val="single" w:color="000000" w:sz="6" w:space="0"/>
              <w:right w:val="single" w:color="000000" w:sz="6" w:space="0"/>
            </w:tcBorders>
          </w:tcPr>
          <w:p w14:paraId="03348B2E">
            <w:pPr>
              <w:spacing w:line="480" w:lineRule="exact"/>
              <w:jc w:val="center"/>
              <w:rPr>
                <w:highlight w:val="none"/>
              </w:rPr>
            </w:pPr>
            <w:r>
              <w:rPr>
                <w:highlight w:val="none"/>
              </w:rPr>
              <w:t>2018</w:t>
            </w:r>
            <w:r>
              <w:rPr>
                <w:rFonts w:hint="eastAsia"/>
                <w:highlight w:val="none"/>
              </w:rPr>
              <w:t>年</w:t>
            </w:r>
          </w:p>
        </w:tc>
        <w:tc>
          <w:tcPr>
            <w:tcW w:w="1428" w:type="dxa"/>
            <w:gridSpan w:val="2"/>
            <w:tcBorders>
              <w:top w:val="single" w:color="000000" w:sz="6" w:space="0"/>
              <w:left w:val="single" w:color="000000" w:sz="6" w:space="0"/>
              <w:bottom w:val="single" w:color="000000" w:sz="6" w:space="0"/>
              <w:right w:val="single" w:color="000000" w:sz="6" w:space="0"/>
            </w:tcBorders>
          </w:tcPr>
          <w:p w14:paraId="7DD36DE5">
            <w:pPr>
              <w:spacing w:line="480" w:lineRule="exact"/>
              <w:rPr>
                <w:highlight w:val="none"/>
              </w:rPr>
            </w:pPr>
          </w:p>
        </w:tc>
        <w:tc>
          <w:tcPr>
            <w:tcW w:w="1642" w:type="dxa"/>
            <w:gridSpan w:val="4"/>
            <w:tcBorders>
              <w:top w:val="single" w:color="000000" w:sz="6" w:space="0"/>
              <w:left w:val="single" w:color="000000" w:sz="6" w:space="0"/>
              <w:bottom w:val="single" w:color="000000" w:sz="6" w:space="0"/>
              <w:right w:val="single" w:color="000000" w:sz="6" w:space="0"/>
            </w:tcBorders>
          </w:tcPr>
          <w:p w14:paraId="7FB73757">
            <w:pPr>
              <w:spacing w:line="480" w:lineRule="exact"/>
              <w:rPr>
                <w:highlight w:val="none"/>
              </w:rPr>
            </w:pPr>
          </w:p>
        </w:tc>
        <w:tc>
          <w:tcPr>
            <w:tcW w:w="1516" w:type="dxa"/>
            <w:gridSpan w:val="2"/>
            <w:tcBorders>
              <w:top w:val="single" w:color="000000" w:sz="6" w:space="0"/>
              <w:left w:val="single" w:color="000000" w:sz="6" w:space="0"/>
              <w:bottom w:val="single" w:color="000000" w:sz="6" w:space="0"/>
              <w:right w:val="single" w:color="000000" w:sz="6" w:space="0"/>
            </w:tcBorders>
          </w:tcPr>
          <w:p w14:paraId="1AD6CD77">
            <w:pPr>
              <w:spacing w:line="480" w:lineRule="exact"/>
              <w:rPr>
                <w:highlight w:val="none"/>
              </w:rPr>
            </w:pPr>
          </w:p>
        </w:tc>
        <w:tc>
          <w:tcPr>
            <w:tcW w:w="2449" w:type="dxa"/>
            <w:gridSpan w:val="2"/>
            <w:tcBorders>
              <w:top w:val="single" w:color="000000" w:sz="6" w:space="0"/>
              <w:left w:val="single" w:color="000000" w:sz="6" w:space="0"/>
              <w:bottom w:val="single" w:color="000000" w:sz="6" w:space="0"/>
              <w:right w:val="single" w:color="000000" w:sz="6" w:space="0"/>
            </w:tcBorders>
          </w:tcPr>
          <w:p w14:paraId="22D7C4BF">
            <w:pPr>
              <w:spacing w:line="480" w:lineRule="exact"/>
              <w:rPr>
                <w:highlight w:val="none"/>
              </w:rPr>
            </w:pPr>
          </w:p>
        </w:tc>
      </w:tr>
      <w:tr w14:paraId="4F63C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00" w:hRule="atLeast"/>
          <w:jc w:val="center"/>
        </w:trPr>
        <w:tc>
          <w:tcPr>
            <w:tcW w:w="1320" w:type="dxa"/>
            <w:vMerge w:val="continue"/>
            <w:tcBorders>
              <w:top w:val="nil"/>
              <w:left w:val="single" w:color="000000" w:sz="6" w:space="0"/>
              <w:bottom w:val="single" w:color="000000" w:sz="6" w:space="0"/>
              <w:right w:val="nil"/>
            </w:tcBorders>
            <w:vAlign w:val="center"/>
          </w:tcPr>
          <w:p w14:paraId="70FF2CBE">
            <w:pPr>
              <w:rPr>
                <w:highlight w:val="none"/>
              </w:rPr>
            </w:pPr>
          </w:p>
        </w:tc>
        <w:tc>
          <w:tcPr>
            <w:tcW w:w="945" w:type="dxa"/>
            <w:tcBorders>
              <w:top w:val="single" w:color="000000" w:sz="6" w:space="0"/>
              <w:left w:val="single" w:color="000000" w:sz="6" w:space="0"/>
              <w:bottom w:val="single" w:color="000000" w:sz="6" w:space="0"/>
              <w:right w:val="single" w:color="000000" w:sz="6" w:space="0"/>
            </w:tcBorders>
            <w:vAlign w:val="center"/>
          </w:tcPr>
          <w:p w14:paraId="35D92D74">
            <w:pPr>
              <w:spacing w:line="480" w:lineRule="exact"/>
              <w:jc w:val="center"/>
              <w:rPr>
                <w:highlight w:val="none"/>
              </w:rPr>
            </w:pPr>
            <w:r>
              <w:rPr>
                <w:highlight w:val="none"/>
              </w:rPr>
              <w:t>2019</w:t>
            </w:r>
            <w:r>
              <w:rPr>
                <w:rFonts w:hint="eastAsia"/>
                <w:highlight w:val="none"/>
              </w:rPr>
              <w:t>年</w:t>
            </w:r>
          </w:p>
        </w:tc>
        <w:tc>
          <w:tcPr>
            <w:tcW w:w="1428" w:type="dxa"/>
            <w:gridSpan w:val="2"/>
            <w:tcBorders>
              <w:top w:val="single" w:color="000000" w:sz="6" w:space="0"/>
              <w:left w:val="single" w:color="000000" w:sz="6" w:space="0"/>
              <w:bottom w:val="single" w:color="000000" w:sz="6" w:space="0"/>
              <w:right w:val="single" w:color="000000" w:sz="6" w:space="0"/>
            </w:tcBorders>
          </w:tcPr>
          <w:p w14:paraId="0510D1F6">
            <w:pPr>
              <w:spacing w:line="480" w:lineRule="exact"/>
              <w:rPr>
                <w:highlight w:val="none"/>
              </w:rPr>
            </w:pPr>
          </w:p>
        </w:tc>
        <w:tc>
          <w:tcPr>
            <w:tcW w:w="1642" w:type="dxa"/>
            <w:gridSpan w:val="4"/>
            <w:tcBorders>
              <w:top w:val="single" w:color="000000" w:sz="6" w:space="0"/>
              <w:left w:val="single" w:color="000000" w:sz="6" w:space="0"/>
              <w:bottom w:val="single" w:color="000000" w:sz="6" w:space="0"/>
              <w:right w:val="single" w:color="000000" w:sz="6" w:space="0"/>
            </w:tcBorders>
          </w:tcPr>
          <w:p w14:paraId="1AE99D8C">
            <w:pPr>
              <w:spacing w:line="480" w:lineRule="exact"/>
              <w:rPr>
                <w:highlight w:val="none"/>
              </w:rPr>
            </w:pPr>
          </w:p>
        </w:tc>
        <w:tc>
          <w:tcPr>
            <w:tcW w:w="1516" w:type="dxa"/>
            <w:gridSpan w:val="2"/>
            <w:tcBorders>
              <w:top w:val="single" w:color="000000" w:sz="6" w:space="0"/>
              <w:left w:val="single" w:color="000000" w:sz="6" w:space="0"/>
              <w:bottom w:val="single" w:color="000000" w:sz="6" w:space="0"/>
              <w:right w:val="single" w:color="000000" w:sz="6" w:space="0"/>
            </w:tcBorders>
          </w:tcPr>
          <w:p w14:paraId="7E49C3B9">
            <w:pPr>
              <w:spacing w:line="480" w:lineRule="exact"/>
              <w:rPr>
                <w:highlight w:val="none"/>
              </w:rPr>
            </w:pPr>
          </w:p>
        </w:tc>
        <w:tc>
          <w:tcPr>
            <w:tcW w:w="2449" w:type="dxa"/>
            <w:gridSpan w:val="2"/>
            <w:tcBorders>
              <w:top w:val="single" w:color="000000" w:sz="6" w:space="0"/>
              <w:left w:val="single" w:color="000000" w:sz="6" w:space="0"/>
              <w:bottom w:val="single" w:color="000000" w:sz="6" w:space="0"/>
              <w:right w:val="single" w:color="000000" w:sz="6" w:space="0"/>
            </w:tcBorders>
          </w:tcPr>
          <w:p w14:paraId="0BCE4C20">
            <w:pPr>
              <w:spacing w:line="480" w:lineRule="exact"/>
              <w:rPr>
                <w:highlight w:val="none"/>
              </w:rPr>
            </w:pPr>
          </w:p>
        </w:tc>
      </w:tr>
      <w:tr w14:paraId="23DCA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00" w:hRule="atLeast"/>
          <w:jc w:val="center"/>
        </w:trPr>
        <w:tc>
          <w:tcPr>
            <w:tcW w:w="1320" w:type="dxa"/>
            <w:vMerge w:val="restart"/>
            <w:tcBorders>
              <w:top w:val="single" w:color="000000" w:sz="6" w:space="0"/>
              <w:left w:val="single" w:color="000000" w:sz="6" w:space="0"/>
              <w:bottom w:val="single" w:color="000000" w:sz="6" w:space="0"/>
              <w:right w:val="single" w:color="000000" w:sz="6" w:space="0"/>
            </w:tcBorders>
          </w:tcPr>
          <w:p w14:paraId="571DD763">
            <w:pPr>
              <w:spacing w:line="480" w:lineRule="exact"/>
              <w:jc w:val="center"/>
              <w:rPr>
                <w:highlight w:val="none"/>
              </w:rPr>
            </w:pPr>
          </w:p>
          <w:p w14:paraId="1905E238">
            <w:pPr>
              <w:spacing w:line="480" w:lineRule="exact"/>
              <w:jc w:val="center"/>
              <w:rPr>
                <w:highlight w:val="none"/>
              </w:rPr>
            </w:pPr>
            <w:r>
              <w:rPr>
                <w:rFonts w:hint="eastAsia"/>
                <w:highlight w:val="none"/>
              </w:rPr>
              <w:t>主要产品</w:t>
            </w:r>
          </w:p>
          <w:p w14:paraId="45654CD5">
            <w:pPr>
              <w:spacing w:line="480" w:lineRule="exact"/>
              <w:jc w:val="center"/>
              <w:rPr>
                <w:highlight w:val="none"/>
              </w:rPr>
            </w:pPr>
            <w:r>
              <w:rPr>
                <w:rFonts w:hint="eastAsia"/>
                <w:highlight w:val="none"/>
              </w:rPr>
              <w:t>（供货）情况</w:t>
            </w:r>
          </w:p>
        </w:tc>
        <w:tc>
          <w:tcPr>
            <w:tcW w:w="3675" w:type="dxa"/>
            <w:gridSpan w:val="6"/>
            <w:tcBorders>
              <w:top w:val="single" w:color="000000" w:sz="6" w:space="0"/>
              <w:left w:val="single" w:color="000000" w:sz="6" w:space="0"/>
              <w:bottom w:val="single" w:color="000000" w:sz="6" w:space="0"/>
              <w:right w:val="single" w:color="000000" w:sz="6" w:space="0"/>
            </w:tcBorders>
          </w:tcPr>
          <w:p w14:paraId="7253B53E">
            <w:pPr>
              <w:spacing w:line="480" w:lineRule="exact"/>
              <w:jc w:val="center"/>
              <w:rPr>
                <w:highlight w:val="none"/>
              </w:rPr>
            </w:pPr>
            <w:r>
              <w:rPr>
                <w:rFonts w:hint="eastAsia"/>
                <w:highlight w:val="none"/>
              </w:rPr>
              <w:t>产品</w:t>
            </w:r>
            <w:r>
              <w:rPr>
                <w:highlight w:val="none"/>
              </w:rPr>
              <w:t>/</w:t>
            </w:r>
            <w:r>
              <w:rPr>
                <w:rFonts w:hint="eastAsia"/>
                <w:highlight w:val="none"/>
              </w:rPr>
              <w:t>项目名称</w:t>
            </w:r>
          </w:p>
        </w:tc>
        <w:tc>
          <w:tcPr>
            <w:tcW w:w="4305" w:type="dxa"/>
            <w:gridSpan w:val="5"/>
            <w:tcBorders>
              <w:top w:val="single" w:color="000000" w:sz="6" w:space="0"/>
              <w:left w:val="single" w:color="000000" w:sz="6" w:space="0"/>
              <w:bottom w:val="single" w:color="000000" w:sz="6" w:space="0"/>
              <w:right w:val="single" w:color="000000" w:sz="6" w:space="0"/>
            </w:tcBorders>
          </w:tcPr>
          <w:p w14:paraId="028BACB1">
            <w:pPr>
              <w:spacing w:line="480" w:lineRule="exact"/>
              <w:jc w:val="center"/>
              <w:rPr>
                <w:highlight w:val="none"/>
              </w:rPr>
            </w:pPr>
            <w:r>
              <w:rPr>
                <w:rFonts w:hint="eastAsia"/>
                <w:highlight w:val="none"/>
              </w:rPr>
              <w:t>上年销售值（万元）</w:t>
            </w:r>
          </w:p>
        </w:tc>
      </w:tr>
      <w:tr w14:paraId="71569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00" w:hRule="atLeast"/>
          <w:jc w:val="center"/>
        </w:trPr>
        <w:tc>
          <w:tcPr>
            <w:tcW w:w="1320" w:type="dxa"/>
            <w:vMerge w:val="continue"/>
            <w:tcBorders>
              <w:top w:val="single" w:color="000000" w:sz="6" w:space="0"/>
              <w:left w:val="single" w:color="000000" w:sz="6" w:space="0"/>
              <w:bottom w:val="single" w:color="000000" w:sz="6" w:space="0"/>
              <w:right w:val="single" w:color="000000" w:sz="6" w:space="0"/>
            </w:tcBorders>
            <w:vAlign w:val="center"/>
          </w:tcPr>
          <w:p w14:paraId="19C646D9">
            <w:pPr>
              <w:rPr>
                <w:highlight w:val="none"/>
              </w:rPr>
            </w:pPr>
          </w:p>
        </w:tc>
        <w:tc>
          <w:tcPr>
            <w:tcW w:w="3675" w:type="dxa"/>
            <w:gridSpan w:val="6"/>
            <w:tcBorders>
              <w:top w:val="single" w:color="000000" w:sz="6" w:space="0"/>
              <w:left w:val="single" w:color="000000" w:sz="6" w:space="0"/>
              <w:bottom w:val="single" w:color="000000" w:sz="6" w:space="0"/>
              <w:right w:val="single" w:color="000000" w:sz="6" w:space="0"/>
            </w:tcBorders>
          </w:tcPr>
          <w:p w14:paraId="0497E8D3">
            <w:pPr>
              <w:spacing w:line="480" w:lineRule="exact"/>
              <w:rPr>
                <w:highlight w:val="none"/>
              </w:rPr>
            </w:pPr>
          </w:p>
        </w:tc>
        <w:tc>
          <w:tcPr>
            <w:tcW w:w="4305" w:type="dxa"/>
            <w:gridSpan w:val="5"/>
            <w:tcBorders>
              <w:top w:val="single" w:color="000000" w:sz="6" w:space="0"/>
              <w:left w:val="single" w:color="000000" w:sz="6" w:space="0"/>
              <w:bottom w:val="single" w:color="000000" w:sz="6" w:space="0"/>
              <w:right w:val="single" w:color="000000" w:sz="6" w:space="0"/>
            </w:tcBorders>
          </w:tcPr>
          <w:p w14:paraId="79758963">
            <w:pPr>
              <w:spacing w:line="480" w:lineRule="exact"/>
              <w:rPr>
                <w:highlight w:val="none"/>
              </w:rPr>
            </w:pPr>
          </w:p>
        </w:tc>
      </w:tr>
      <w:tr w14:paraId="6CD39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00" w:hRule="atLeast"/>
          <w:jc w:val="center"/>
        </w:trPr>
        <w:tc>
          <w:tcPr>
            <w:tcW w:w="1320" w:type="dxa"/>
            <w:vMerge w:val="continue"/>
            <w:tcBorders>
              <w:top w:val="single" w:color="000000" w:sz="6" w:space="0"/>
              <w:left w:val="single" w:color="000000" w:sz="6" w:space="0"/>
              <w:bottom w:val="single" w:color="000000" w:sz="6" w:space="0"/>
              <w:right w:val="single" w:color="000000" w:sz="6" w:space="0"/>
            </w:tcBorders>
            <w:vAlign w:val="center"/>
          </w:tcPr>
          <w:p w14:paraId="42F8DE43">
            <w:pPr>
              <w:rPr>
                <w:highlight w:val="none"/>
              </w:rPr>
            </w:pPr>
          </w:p>
        </w:tc>
        <w:tc>
          <w:tcPr>
            <w:tcW w:w="3675" w:type="dxa"/>
            <w:gridSpan w:val="6"/>
            <w:tcBorders>
              <w:top w:val="single" w:color="000000" w:sz="6" w:space="0"/>
              <w:left w:val="single" w:color="000000" w:sz="6" w:space="0"/>
              <w:bottom w:val="single" w:color="000000" w:sz="6" w:space="0"/>
              <w:right w:val="single" w:color="000000" w:sz="6" w:space="0"/>
            </w:tcBorders>
          </w:tcPr>
          <w:p w14:paraId="50380E7F">
            <w:pPr>
              <w:spacing w:line="480" w:lineRule="exact"/>
              <w:rPr>
                <w:highlight w:val="none"/>
              </w:rPr>
            </w:pPr>
          </w:p>
        </w:tc>
        <w:tc>
          <w:tcPr>
            <w:tcW w:w="4305" w:type="dxa"/>
            <w:gridSpan w:val="5"/>
            <w:tcBorders>
              <w:top w:val="single" w:color="000000" w:sz="6" w:space="0"/>
              <w:left w:val="single" w:color="000000" w:sz="6" w:space="0"/>
              <w:bottom w:val="single" w:color="000000" w:sz="6" w:space="0"/>
              <w:right w:val="single" w:color="000000" w:sz="6" w:space="0"/>
            </w:tcBorders>
          </w:tcPr>
          <w:p w14:paraId="2338B660">
            <w:pPr>
              <w:spacing w:line="480" w:lineRule="exact"/>
              <w:rPr>
                <w:highlight w:val="none"/>
              </w:rPr>
            </w:pPr>
          </w:p>
        </w:tc>
      </w:tr>
      <w:tr w14:paraId="20979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00" w:hRule="atLeast"/>
          <w:jc w:val="center"/>
        </w:trPr>
        <w:tc>
          <w:tcPr>
            <w:tcW w:w="1320" w:type="dxa"/>
            <w:vMerge w:val="continue"/>
            <w:tcBorders>
              <w:top w:val="single" w:color="000000" w:sz="6" w:space="0"/>
              <w:left w:val="single" w:color="000000" w:sz="6" w:space="0"/>
              <w:bottom w:val="single" w:color="000000" w:sz="6" w:space="0"/>
              <w:right w:val="single" w:color="000000" w:sz="6" w:space="0"/>
            </w:tcBorders>
            <w:vAlign w:val="center"/>
          </w:tcPr>
          <w:p w14:paraId="6DA84A78">
            <w:pPr>
              <w:rPr>
                <w:highlight w:val="none"/>
              </w:rPr>
            </w:pPr>
          </w:p>
        </w:tc>
        <w:tc>
          <w:tcPr>
            <w:tcW w:w="3675" w:type="dxa"/>
            <w:gridSpan w:val="6"/>
            <w:tcBorders>
              <w:top w:val="single" w:color="000000" w:sz="6" w:space="0"/>
              <w:left w:val="single" w:color="000000" w:sz="6" w:space="0"/>
              <w:bottom w:val="single" w:color="000000" w:sz="6" w:space="0"/>
              <w:right w:val="single" w:color="000000" w:sz="6" w:space="0"/>
            </w:tcBorders>
          </w:tcPr>
          <w:p w14:paraId="17A33595">
            <w:pPr>
              <w:spacing w:line="480" w:lineRule="exact"/>
              <w:rPr>
                <w:highlight w:val="none"/>
              </w:rPr>
            </w:pPr>
          </w:p>
        </w:tc>
        <w:tc>
          <w:tcPr>
            <w:tcW w:w="4305" w:type="dxa"/>
            <w:gridSpan w:val="5"/>
            <w:tcBorders>
              <w:top w:val="single" w:color="000000" w:sz="6" w:space="0"/>
              <w:left w:val="single" w:color="000000" w:sz="6" w:space="0"/>
              <w:bottom w:val="single" w:color="000000" w:sz="6" w:space="0"/>
              <w:right w:val="single" w:color="000000" w:sz="6" w:space="0"/>
            </w:tcBorders>
          </w:tcPr>
          <w:p w14:paraId="2AC16D2E">
            <w:pPr>
              <w:spacing w:line="480" w:lineRule="exact"/>
              <w:rPr>
                <w:highlight w:val="none"/>
              </w:rPr>
            </w:pPr>
          </w:p>
        </w:tc>
      </w:tr>
    </w:tbl>
    <w:p w14:paraId="50F7D90C">
      <w:pPr>
        <w:widowControl/>
        <w:jc w:val="left"/>
        <w:rPr>
          <w:sz w:val="30"/>
          <w:szCs w:val="30"/>
          <w:highlight w:val="none"/>
        </w:rPr>
        <w:sectPr>
          <w:pgSz w:w="11907" w:h="16840"/>
          <w:pgMar w:top="1440" w:right="1797" w:bottom="1440" w:left="1797" w:header="851" w:footer="851" w:gutter="0"/>
          <w:cols w:space="720" w:num="1"/>
          <w:docGrid w:linePitch="462" w:charSpace="0"/>
        </w:sectPr>
      </w:pPr>
      <w:bookmarkStart w:id="224" w:name="_Toc21938947"/>
    </w:p>
    <w:p w14:paraId="7614519E">
      <w:pPr>
        <w:pStyle w:val="3"/>
        <w:rPr>
          <w:sz w:val="28"/>
          <w:szCs w:val="28"/>
          <w:highlight w:val="none"/>
        </w:rPr>
      </w:pPr>
      <w:r>
        <w:rPr>
          <w:rFonts w:hint="eastAsia"/>
          <w:sz w:val="28"/>
          <w:szCs w:val="28"/>
          <w:highlight w:val="none"/>
        </w:rPr>
        <w:t>附件</w:t>
      </w:r>
      <w:r>
        <w:rPr>
          <w:sz w:val="28"/>
          <w:szCs w:val="28"/>
          <w:highlight w:val="none"/>
        </w:rPr>
        <w:t>4</w:t>
      </w:r>
      <w:r>
        <w:rPr>
          <w:rFonts w:hint="eastAsia"/>
          <w:sz w:val="28"/>
          <w:szCs w:val="28"/>
          <w:highlight w:val="none"/>
        </w:rPr>
        <w:t>供应商商务符合性承诺函（格式）</w:t>
      </w:r>
      <w:bookmarkEnd w:id="224"/>
    </w:p>
    <w:p w14:paraId="38E095B3">
      <w:pPr>
        <w:pStyle w:val="4"/>
        <w:rPr>
          <w:b/>
          <w:kern w:val="2"/>
          <w:sz w:val="28"/>
          <w:szCs w:val="28"/>
          <w:highlight w:val="none"/>
        </w:rPr>
      </w:pPr>
    </w:p>
    <w:p w14:paraId="3D9F55C7">
      <w:pPr>
        <w:pStyle w:val="13"/>
        <w:tabs>
          <w:tab w:val="left" w:pos="5580"/>
        </w:tabs>
        <w:spacing w:line="240" w:lineRule="atLeast"/>
        <w:ind w:left="1080" w:leftChars="257" w:hanging="540"/>
        <w:jc w:val="center"/>
        <w:rPr>
          <w:b/>
          <w:sz w:val="24"/>
          <w:highlight w:val="none"/>
        </w:rPr>
      </w:pPr>
    </w:p>
    <w:p w14:paraId="03AD1967">
      <w:pPr>
        <w:pStyle w:val="4"/>
        <w:spacing w:line="360" w:lineRule="auto"/>
        <w:rPr>
          <w:rFonts w:cs="宋体"/>
          <w:highlight w:val="none"/>
        </w:rPr>
      </w:pPr>
      <w:r>
        <w:rPr>
          <w:rFonts w:hint="eastAsia" w:cs="宋体"/>
          <w:highlight w:val="none"/>
        </w:rPr>
        <w:t>我公司在此郑重承诺：未为本项目提供整体设计、规范编制或者项目管理、监理、检测等服务；比选过程中不存在向采购人提供、给予任何有价值的物品，试图影响其正常决策行为。</w:t>
      </w:r>
    </w:p>
    <w:p w14:paraId="0D59C9F8">
      <w:pPr>
        <w:pStyle w:val="13"/>
        <w:tabs>
          <w:tab w:val="left" w:pos="5580"/>
        </w:tabs>
        <w:spacing w:line="360" w:lineRule="auto"/>
        <w:ind w:left="540"/>
        <w:rPr>
          <w:b/>
          <w:sz w:val="24"/>
          <w:highlight w:val="none"/>
        </w:rPr>
      </w:pPr>
    </w:p>
    <w:p w14:paraId="56884316">
      <w:pPr>
        <w:spacing w:line="360" w:lineRule="auto"/>
        <w:ind w:left="1080" w:leftChars="257" w:hanging="540"/>
        <w:jc w:val="center"/>
        <w:rPr>
          <w:rFonts w:ascii="宋体" w:cs="宋体"/>
          <w:kern w:val="0"/>
          <w:sz w:val="24"/>
          <w:highlight w:val="none"/>
        </w:rPr>
      </w:pPr>
    </w:p>
    <w:p w14:paraId="79A7BFBA">
      <w:pPr>
        <w:pStyle w:val="13"/>
        <w:tabs>
          <w:tab w:val="left" w:pos="5580"/>
        </w:tabs>
        <w:spacing w:line="360" w:lineRule="auto"/>
        <w:ind w:left="420" w:hanging="420" w:hangingChars="175"/>
        <w:rPr>
          <w:sz w:val="24"/>
          <w:szCs w:val="24"/>
          <w:highlight w:val="none"/>
        </w:rPr>
      </w:pPr>
    </w:p>
    <w:p w14:paraId="381C88A8">
      <w:pPr>
        <w:spacing w:line="360" w:lineRule="auto"/>
        <w:jc w:val="left"/>
        <w:rPr>
          <w:rFonts w:ascii="宋体"/>
          <w:sz w:val="24"/>
          <w:szCs w:val="24"/>
          <w:highlight w:val="none"/>
        </w:rPr>
      </w:pPr>
      <w:r>
        <w:rPr>
          <w:rFonts w:ascii="宋体"/>
          <w:sz w:val="24"/>
          <w:szCs w:val="24"/>
          <w:highlight w:val="none"/>
        </w:rPr>
        <w:t>供应商名称</w:t>
      </w:r>
      <w:r>
        <w:rPr>
          <w:rFonts w:hint="eastAsia" w:ascii="宋体"/>
          <w:sz w:val="24"/>
          <w:szCs w:val="24"/>
          <w:highlight w:val="none"/>
        </w:rPr>
        <w:t>（加盖公章）：</w:t>
      </w:r>
      <w:r>
        <w:rPr>
          <w:rFonts w:ascii="宋体"/>
          <w:sz w:val="24"/>
          <w:szCs w:val="24"/>
          <w:highlight w:val="none"/>
        </w:rPr>
        <w:t>_____________________</w:t>
      </w:r>
    </w:p>
    <w:p w14:paraId="2AC6B065">
      <w:pPr>
        <w:spacing w:line="360" w:lineRule="auto"/>
        <w:jc w:val="left"/>
        <w:rPr>
          <w:rFonts w:ascii="宋体"/>
          <w:sz w:val="24"/>
          <w:szCs w:val="24"/>
          <w:highlight w:val="none"/>
        </w:rPr>
      </w:pPr>
    </w:p>
    <w:p w14:paraId="3A24CDC6">
      <w:pPr>
        <w:spacing w:line="360" w:lineRule="auto"/>
        <w:jc w:val="left"/>
        <w:rPr>
          <w:rFonts w:ascii="宋体" w:cs="宋体"/>
          <w:kern w:val="0"/>
          <w:sz w:val="24"/>
          <w:highlight w:val="none"/>
        </w:rPr>
      </w:pPr>
      <w:r>
        <w:rPr>
          <w:rFonts w:hint="eastAsia" w:ascii="宋体"/>
          <w:sz w:val="24"/>
          <w:szCs w:val="24"/>
          <w:highlight w:val="none"/>
        </w:rPr>
        <w:t>日期：</w:t>
      </w:r>
      <w:r>
        <w:rPr>
          <w:sz w:val="24"/>
          <w:szCs w:val="24"/>
          <w:highlight w:val="none"/>
        </w:rPr>
        <w:t>_______________</w:t>
      </w:r>
    </w:p>
    <w:p w14:paraId="323F70B1">
      <w:pPr>
        <w:pStyle w:val="13"/>
        <w:tabs>
          <w:tab w:val="left" w:pos="5580"/>
        </w:tabs>
        <w:spacing w:line="360" w:lineRule="auto"/>
        <w:ind w:left="540" w:leftChars="257" w:firstLine="720" w:firstLineChars="300"/>
        <w:rPr>
          <w:sz w:val="24"/>
          <w:highlight w:val="none"/>
        </w:rPr>
      </w:pPr>
    </w:p>
    <w:p w14:paraId="150DE812">
      <w:pPr>
        <w:pStyle w:val="3"/>
        <w:rPr>
          <w:sz w:val="28"/>
          <w:szCs w:val="28"/>
          <w:highlight w:val="none"/>
        </w:rPr>
      </w:pPr>
      <w:r>
        <w:rPr>
          <w:sz w:val="24"/>
          <w:highlight w:val="none"/>
        </w:rPr>
        <w:br w:type="page"/>
      </w:r>
      <w:bookmarkStart w:id="225" w:name="_Toc21938948"/>
      <w:r>
        <w:rPr>
          <w:rFonts w:hint="eastAsia"/>
          <w:sz w:val="28"/>
          <w:szCs w:val="28"/>
          <w:highlight w:val="none"/>
        </w:rPr>
        <w:t>附件</w:t>
      </w:r>
      <w:r>
        <w:rPr>
          <w:sz w:val="28"/>
          <w:szCs w:val="28"/>
          <w:highlight w:val="none"/>
        </w:rPr>
        <w:t>5</w:t>
      </w:r>
      <w:r>
        <w:rPr>
          <w:rFonts w:hint="eastAsia"/>
          <w:sz w:val="28"/>
          <w:szCs w:val="28"/>
          <w:highlight w:val="none"/>
        </w:rPr>
        <w:t>供应商关联单位的说明（格式）</w:t>
      </w:r>
      <w:bookmarkEnd w:id="225"/>
    </w:p>
    <w:p w14:paraId="0D7FA0DD">
      <w:pPr>
        <w:spacing w:after="240" w:afterLines="100" w:line="360" w:lineRule="auto"/>
        <w:rPr>
          <w:rFonts w:ascii="宋体" w:cs="宋体"/>
          <w:sz w:val="24"/>
          <w:highlight w:val="none"/>
        </w:rPr>
      </w:pPr>
    </w:p>
    <w:p w14:paraId="67B26B21">
      <w:pPr>
        <w:spacing w:after="240" w:afterLines="100" w:line="360" w:lineRule="auto"/>
        <w:rPr>
          <w:rFonts w:ascii="宋体" w:cs="宋体"/>
          <w:sz w:val="24"/>
          <w:highlight w:val="none"/>
        </w:rPr>
      </w:pPr>
      <w:r>
        <w:rPr>
          <w:rFonts w:hint="eastAsia" w:ascii="宋体" w:cs="宋体"/>
          <w:sz w:val="24"/>
          <w:highlight w:val="none"/>
        </w:rPr>
        <w:t>致：中招国际招标有限公司</w:t>
      </w:r>
    </w:p>
    <w:p w14:paraId="0F88AD67">
      <w:pPr>
        <w:spacing w:after="240" w:afterLines="100" w:line="360" w:lineRule="auto"/>
        <w:ind w:firstLine="480" w:firstLineChars="200"/>
        <w:rPr>
          <w:rFonts w:ascii="宋体" w:cs="宋体"/>
          <w:sz w:val="24"/>
          <w:highlight w:val="none"/>
        </w:rPr>
      </w:pPr>
      <w:r>
        <w:rPr>
          <w:rFonts w:hint="eastAsia" w:ascii="宋体" w:cs="宋体"/>
          <w:sz w:val="24"/>
          <w:highlight w:val="none"/>
        </w:rPr>
        <w:t>我方参加项目的比选，特就本供应商关联单位情况说明如下：</w:t>
      </w:r>
    </w:p>
    <w:tbl>
      <w:tblPr>
        <w:tblStyle w:val="31"/>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24"/>
        <w:gridCol w:w="2271"/>
        <w:gridCol w:w="3325"/>
      </w:tblGrid>
      <w:tr w14:paraId="6F874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3124" w:type="dxa"/>
            <w:tcBorders>
              <w:top w:val="single" w:color="auto" w:sz="4" w:space="0"/>
              <w:left w:val="single" w:color="auto" w:sz="4" w:space="0"/>
              <w:bottom w:val="single" w:color="auto" w:sz="4" w:space="0"/>
              <w:right w:val="single" w:color="auto" w:sz="4" w:space="0"/>
            </w:tcBorders>
            <w:vAlign w:val="center"/>
          </w:tcPr>
          <w:p w14:paraId="717461A3">
            <w:pPr>
              <w:jc w:val="center"/>
              <w:rPr>
                <w:rFonts w:ascii="宋体" w:cs="宋体"/>
                <w:sz w:val="24"/>
                <w:highlight w:val="none"/>
              </w:rPr>
            </w:pPr>
            <w:r>
              <w:rPr>
                <w:rFonts w:hint="eastAsia" w:ascii="宋体" w:cs="宋体"/>
                <w:sz w:val="24"/>
                <w:highlight w:val="none"/>
              </w:rPr>
              <w:t>供应商名称</w:t>
            </w:r>
          </w:p>
        </w:tc>
        <w:tc>
          <w:tcPr>
            <w:tcW w:w="5596" w:type="dxa"/>
            <w:gridSpan w:val="2"/>
            <w:tcBorders>
              <w:top w:val="single" w:color="auto" w:sz="4" w:space="0"/>
              <w:left w:val="single" w:color="auto" w:sz="4" w:space="0"/>
              <w:bottom w:val="single" w:color="auto" w:sz="4" w:space="0"/>
              <w:right w:val="single" w:color="auto" w:sz="4" w:space="0"/>
            </w:tcBorders>
            <w:vAlign w:val="center"/>
          </w:tcPr>
          <w:p w14:paraId="2E4E6295">
            <w:pPr>
              <w:rPr>
                <w:rFonts w:ascii="宋体" w:cs="宋体"/>
                <w:sz w:val="24"/>
                <w:highlight w:val="none"/>
              </w:rPr>
            </w:pPr>
          </w:p>
        </w:tc>
      </w:tr>
      <w:tr w14:paraId="5EF03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3124" w:type="dxa"/>
            <w:vMerge w:val="restart"/>
            <w:tcBorders>
              <w:top w:val="single" w:color="auto" w:sz="4" w:space="0"/>
              <w:left w:val="single" w:color="auto" w:sz="4" w:space="0"/>
              <w:bottom w:val="single" w:color="auto" w:sz="4" w:space="0"/>
              <w:right w:val="single" w:color="auto" w:sz="4" w:space="0"/>
            </w:tcBorders>
            <w:vAlign w:val="center"/>
          </w:tcPr>
          <w:p w14:paraId="411AF161">
            <w:pPr>
              <w:jc w:val="center"/>
              <w:rPr>
                <w:rFonts w:ascii="宋体" w:cs="宋体"/>
                <w:sz w:val="24"/>
                <w:highlight w:val="none"/>
              </w:rPr>
            </w:pPr>
            <w:r>
              <w:rPr>
                <w:rFonts w:hint="eastAsia" w:ascii="宋体" w:cs="宋体"/>
                <w:sz w:val="24"/>
                <w:highlight w:val="none"/>
              </w:rPr>
              <w:t>法定代表人/单位负责人</w:t>
            </w:r>
          </w:p>
        </w:tc>
        <w:tc>
          <w:tcPr>
            <w:tcW w:w="2271" w:type="dxa"/>
            <w:tcBorders>
              <w:top w:val="single" w:color="auto" w:sz="4" w:space="0"/>
              <w:left w:val="single" w:color="auto" w:sz="4" w:space="0"/>
              <w:bottom w:val="single" w:color="auto" w:sz="4" w:space="0"/>
              <w:right w:val="single" w:color="auto" w:sz="4" w:space="0"/>
            </w:tcBorders>
            <w:vAlign w:val="center"/>
          </w:tcPr>
          <w:p w14:paraId="40C5CD22">
            <w:pPr>
              <w:rPr>
                <w:rFonts w:ascii="宋体" w:cs="宋体"/>
                <w:sz w:val="24"/>
                <w:highlight w:val="none"/>
              </w:rPr>
            </w:pPr>
            <w:r>
              <w:rPr>
                <w:rFonts w:hint="eastAsia" w:ascii="宋体" w:cs="宋体"/>
                <w:sz w:val="24"/>
                <w:highlight w:val="none"/>
              </w:rPr>
              <w:t>姓名</w:t>
            </w:r>
          </w:p>
        </w:tc>
        <w:tc>
          <w:tcPr>
            <w:tcW w:w="3325" w:type="dxa"/>
            <w:tcBorders>
              <w:top w:val="single" w:color="auto" w:sz="4" w:space="0"/>
              <w:left w:val="single" w:color="auto" w:sz="4" w:space="0"/>
              <w:bottom w:val="single" w:color="auto" w:sz="4" w:space="0"/>
              <w:right w:val="single" w:color="auto" w:sz="4" w:space="0"/>
            </w:tcBorders>
            <w:vAlign w:val="center"/>
          </w:tcPr>
          <w:p w14:paraId="591A78A8">
            <w:pPr>
              <w:rPr>
                <w:rFonts w:ascii="宋体" w:cs="宋体"/>
                <w:sz w:val="24"/>
                <w:highlight w:val="none"/>
              </w:rPr>
            </w:pPr>
          </w:p>
        </w:tc>
      </w:tr>
      <w:tr w14:paraId="46F48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3124" w:type="dxa"/>
            <w:vMerge w:val="continue"/>
            <w:tcBorders>
              <w:top w:val="single" w:color="auto" w:sz="4" w:space="0"/>
              <w:left w:val="single" w:color="auto" w:sz="4" w:space="0"/>
              <w:bottom w:val="single" w:color="auto" w:sz="4" w:space="0"/>
              <w:right w:val="single" w:color="auto" w:sz="4" w:space="0"/>
            </w:tcBorders>
            <w:vAlign w:val="center"/>
          </w:tcPr>
          <w:p w14:paraId="7C9880DF">
            <w:pPr>
              <w:rPr>
                <w:highlight w:val="none"/>
              </w:rPr>
            </w:pPr>
          </w:p>
        </w:tc>
        <w:tc>
          <w:tcPr>
            <w:tcW w:w="2271" w:type="dxa"/>
            <w:tcBorders>
              <w:top w:val="single" w:color="auto" w:sz="4" w:space="0"/>
              <w:left w:val="single" w:color="auto" w:sz="4" w:space="0"/>
              <w:bottom w:val="single" w:color="auto" w:sz="4" w:space="0"/>
              <w:right w:val="single" w:color="auto" w:sz="4" w:space="0"/>
            </w:tcBorders>
            <w:vAlign w:val="center"/>
          </w:tcPr>
          <w:p w14:paraId="519ED73B">
            <w:pPr>
              <w:rPr>
                <w:rFonts w:ascii="宋体" w:cs="宋体"/>
                <w:sz w:val="24"/>
                <w:highlight w:val="none"/>
              </w:rPr>
            </w:pPr>
            <w:r>
              <w:rPr>
                <w:rFonts w:hint="eastAsia" w:ascii="宋体" w:cs="宋体"/>
                <w:sz w:val="24"/>
                <w:highlight w:val="none"/>
              </w:rPr>
              <w:t>身份证号</w:t>
            </w:r>
          </w:p>
        </w:tc>
        <w:tc>
          <w:tcPr>
            <w:tcW w:w="3325" w:type="dxa"/>
            <w:tcBorders>
              <w:top w:val="single" w:color="auto" w:sz="4" w:space="0"/>
              <w:left w:val="single" w:color="auto" w:sz="4" w:space="0"/>
              <w:bottom w:val="single" w:color="auto" w:sz="4" w:space="0"/>
              <w:right w:val="single" w:color="auto" w:sz="4" w:space="0"/>
            </w:tcBorders>
            <w:vAlign w:val="center"/>
          </w:tcPr>
          <w:p w14:paraId="7CC2A789">
            <w:pPr>
              <w:rPr>
                <w:rFonts w:ascii="宋体" w:cs="宋体"/>
                <w:sz w:val="24"/>
                <w:highlight w:val="none"/>
              </w:rPr>
            </w:pPr>
          </w:p>
        </w:tc>
      </w:tr>
      <w:tr w14:paraId="18506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jc w:val="center"/>
        </w:trPr>
        <w:tc>
          <w:tcPr>
            <w:tcW w:w="3124" w:type="dxa"/>
            <w:tcBorders>
              <w:top w:val="single" w:color="auto" w:sz="4" w:space="0"/>
              <w:left w:val="single" w:color="auto" w:sz="4" w:space="0"/>
              <w:bottom w:val="single" w:color="auto" w:sz="4" w:space="0"/>
              <w:right w:val="single" w:color="auto" w:sz="4" w:space="0"/>
            </w:tcBorders>
            <w:vAlign w:val="center"/>
          </w:tcPr>
          <w:p w14:paraId="4E2B5ACE">
            <w:pPr>
              <w:jc w:val="center"/>
              <w:rPr>
                <w:rFonts w:ascii="宋体" w:cs="宋体"/>
                <w:sz w:val="24"/>
                <w:highlight w:val="none"/>
              </w:rPr>
            </w:pPr>
            <w:r>
              <w:rPr>
                <w:rFonts w:hint="eastAsia" w:ascii="宋体" w:cs="宋体"/>
                <w:sz w:val="24"/>
                <w:highlight w:val="none"/>
              </w:rPr>
              <w:t>与我方单位负责人为同一人的其他单位</w:t>
            </w:r>
          </w:p>
        </w:tc>
        <w:tc>
          <w:tcPr>
            <w:tcW w:w="5596" w:type="dxa"/>
            <w:gridSpan w:val="2"/>
            <w:tcBorders>
              <w:top w:val="single" w:color="auto" w:sz="4" w:space="0"/>
              <w:left w:val="single" w:color="auto" w:sz="4" w:space="0"/>
              <w:bottom w:val="single" w:color="auto" w:sz="4" w:space="0"/>
              <w:right w:val="single" w:color="auto" w:sz="4" w:space="0"/>
            </w:tcBorders>
            <w:vAlign w:val="center"/>
          </w:tcPr>
          <w:p w14:paraId="489E8251">
            <w:pPr>
              <w:jc w:val="center"/>
              <w:rPr>
                <w:rFonts w:ascii="宋体" w:cs="宋体"/>
                <w:sz w:val="24"/>
                <w:highlight w:val="none"/>
              </w:rPr>
            </w:pPr>
          </w:p>
        </w:tc>
      </w:tr>
      <w:tr w14:paraId="30890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jc w:val="center"/>
        </w:trPr>
        <w:tc>
          <w:tcPr>
            <w:tcW w:w="3124" w:type="dxa"/>
            <w:vMerge w:val="restart"/>
            <w:tcBorders>
              <w:top w:val="single" w:color="auto" w:sz="4" w:space="0"/>
              <w:left w:val="single" w:color="auto" w:sz="4" w:space="0"/>
              <w:bottom w:val="single" w:color="auto" w:sz="4" w:space="0"/>
              <w:right w:val="single" w:color="auto" w:sz="4" w:space="0"/>
            </w:tcBorders>
            <w:vAlign w:val="center"/>
          </w:tcPr>
          <w:p w14:paraId="68743E0D">
            <w:pPr>
              <w:jc w:val="center"/>
              <w:rPr>
                <w:rFonts w:ascii="宋体" w:cs="宋体"/>
                <w:sz w:val="24"/>
                <w:highlight w:val="none"/>
              </w:rPr>
            </w:pPr>
            <w:r>
              <w:rPr>
                <w:rFonts w:hint="eastAsia" w:ascii="宋体" w:cs="宋体"/>
                <w:sz w:val="24"/>
                <w:highlight w:val="none"/>
              </w:rPr>
              <w:t>与我方存在直接控股、管理关系的其他单位</w:t>
            </w:r>
          </w:p>
        </w:tc>
        <w:tc>
          <w:tcPr>
            <w:tcW w:w="2271" w:type="dxa"/>
            <w:tcBorders>
              <w:top w:val="single" w:color="auto" w:sz="4" w:space="0"/>
              <w:left w:val="single" w:color="auto" w:sz="4" w:space="0"/>
              <w:bottom w:val="single" w:color="auto" w:sz="4" w:space="0"/>
              <w:right w:val="single" w:color="auto" w:sz="4" w:space="0"/>
            </w:tcBorders>
            <w:vAlign w:val="center"/>
          </w:tcPr>
          <w:p w14:paraId="19A990B3">
            <w:pPr>
              <w:rPr>
                <w:rFonts w:ascii="宋体" w:cs="宋体"/>
                <w:sz w:val="24"/>
                <w:highlight w:val="none"/>
              </w:rPr>
            </w:pPr>
            <w:r>
              <w:rPr>
                <w:rFonts w:hint="eastAsia" w:ascii="宋体" w:cs="宋体"/>
                <w:sz w:val="24"/>
                <w:highlight w:val="none"/>
              </w:rPr>
              <w:t>直接控股、管理关系单位名称</w:t>
            </w:r>
          </w:p>
        </w:tc>
        <w:tc>
          <w:tcPr>
            <w:tcW w:w="3325" w:type="dxa"/>
            <w:tcBorders>
              <w:top w:val="single" w:color="auto" w:sz="4" w:space="0"/>
              <w:left w:val="single" w:color="auto" w:sz="4" w:space="0"/>
              <w:bottom w:val="single" w:color="auto" w:sz="4" w:space="0"/>
              <w:right w:val="single" w:color="auto" w:sz="4" w:space="0"/>
            </w:tcBorders>
            <w:vAlign w:val="center"/>
          </w:tcPr>
          <w:p w14:paraId="4375B576">
            <w:pPr>
              <w:jc w:val="center"/>
              <w:rPr>
                <w:rFonts w:ascii="宋体" w:cs="宋体"/>
                <w:sz w:val="24"/>
                <w:highlight w:val="none"/>
              </w:rPr>
            </w:pPr>
          </w:p>
        </w:tc>
      </w:tr>
      <w:tr w14:paraId="45465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jc w:val="center"/>
        </w:trPr>
        <w:tc>
          <w:tcPr>
            <w:tcW w:w="3124" w:type="dxa"/>
            <w:vMerge w:val="continue"/>
            <w:tcBorders>
              <w:top w:val="single" w:color="auto" w:sz="4" w:space="0"/>
              <w:left w:val="single" w:color="auto" w:sz="4" w:space="0"/>
              <w:bottom w:val="single" w:color="auto" w:sz="4" w:space="0"/>
              <w:right w:val="single" w:color="auto" w:sz="4" w:space="0"/>
            </w:tcBorders>
            <w:vAlign w:val="center"/>
          </w:tcPr>
          <w:p w14:paraId="36221D26">
            <w:pPr>
              <w:rPr>
                <w:highlight w:val="none"/>
              </w:rPr>
            </w:pPr>
          </w:p>
        </w:tc>
        <w:tc>
          <w:tcPr>
            <w:tcW w:w="2271" w:type="dxa"/>
            <w:tcBorders>
              <w:top w:val="single" w:color="auto" w:sz="4" w:space="0"/>
              <w:left w:val="single" w:color="auto" w:sz="4" w:space="0"/>
              <w:bottom w:val="single" w:color="auto" w:sz="4" w:space="0"/>
              <w:right w:val="single" w:color="auto" w:sz="4" w:space="0"/>
            </w:tcBorders>
            <w:vAlign w:val="center"/>
          </w:tcPr>
          <w:p w14:paraId="3F816779">
            <w:pPr>
              <w:rPr>
                <w:rFonts w:ascii="宋体" w:cs="宋体"/>
                <w:sz w:val="24"/>
                <w:highlight w:val="none"/>
              </w:rPr>
            </w:pPr>
            <w:r>
              <w:rPr>
                <w:rFonts w:hint="eastAsia" w:ascii="宋体" w:cs="宋体"/>
                <w:sz w:val="24"/>
                <w:highlight w:val="none"/>
              </w:rPr>
              <w:t>直接被控股、被管理关系单位名称</w:t>
            </w:r>
          </w:p>
        </w:tc>
        <w:tc>
          <w:tcPr>
            <w:tcW w:w="3325" w:type="dxa"/>
            <w:tcBorders>
              <w:top w:val="single" w:color="auto" w:sz="4" w:space="0"/>
              <w:left w:val="single" w:color="auto" w:sz="4" w:space="0"/>
              <w:bottom w:val="single" w:color="auto" w:sz="4" w:space="0"/>
              <w:right w:val="single" w:color="auto" w:sz="4" w:space="0"/>
            </w:tcBorders>
            <w:vAlign w:val="center"/>
          </w:tcPr>
          <w:p w14:paraId="14C5135D">
            <w:pPr>
              <w:jc w:val="center"/>
              <w:rPr>
                <w:rFonts w:ascii="宋体" w:cs="宋体"/>
                <w:sz w:val="24"/>
                <w:highlight w:val="none"/>
              </w:rPr>
            </w:pPr>
          </w:p>
        </w:tc>
      </w:tr>
      <w:tr w14:paraId="334CB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3124" w:type="dxa"/>
            <w:tcBorders>
              <w:top w:val="single" w:color="auto" w:sz="4" w:space="0"/>
              <w:left w:val="single" w:color="auto" w:sz="4" w:space="0"/>
              <w:bottom w:val="single" w:color="auto" w:sz="4" w:space="0"/>
              <w:right w:val="single" w:color="auto" w:sz="4" w:space="0"/>
            </w:tcBorders>
            <w:vAlign w:val="center"/>
          </w:tcPr>
          <w:p w14:paraId="0139970D">
            <w:pPr>
              <w:jc w:val="center"/>
              <w:rPr>
                <w:rFonts w:ascii="宋体" w:cs="宋体"/>
                <w:sz w:val="24"/>
                <w:highlight w:val="none"/>
              </w:rPr>
            </w:pPr>
            <w:r>
              <w:rPr>
                <w:rFonts w:hint="eastAsia" w:ascii="宋体" w:cs="宋体"/>
                <w:sz w:val="24"/>
                <w:highlight w:val="none"/>
              </w:rPr>
              <w:t>备注</w:t>
            </w:r>
          </w:p>
        </w:tc>
        <w:tc>
          <w:tcPr>
            <w:tcW w:w="5596" w:type="dxa"/>
            <w:gridSpan w:val="2"/>
            <w:tcBorders>
              <w:top w:val="single" w:color="auto" w:sz="4" w:space="0"/>
              <w:left w:val="single" w:color="auto" w:sz="4" w:space="0"/>
              <w:bottom w:val="single" w:color="auto" w:sz="4" w:space="0"/>
              <w:right w:val="single" w:color="auto" w:sz="4" w:space="0"/>
            </w:tcBorders>
            <w:vAlign w:val="center"/>
          </w:tcPr>
          <w:p w14:paraId="20F25774">
            <w:pPr>
              <w:jc w:val="left"/>
              <w:rPr>
                <w:rFonts w:ascii="宋体" w:cs="宋体"/>
                <w:b/>
                <w:sz w:val="24"/>
                <w:highlight w:val="none"/>
              </w:rPr>
            </w:pPr>
          </w:p>
        </w:tc>
      </w:tr>
    </w:tbl>
    <w:p w14:paraId="17D989FC">
      <w:pPr>
        <w:spacing w:after="240" w:afterLines="100" w:line="360" w:lineRule="exact"/>
        <w:jc w:val="right"/>
        <w:rPr>
          <w:rFonts w:ascii="宋体" w:cs="宋体"/>
          <w:sz w:val="22"/>
          <w:highlight w:val="none"/>
        </w:rPr>
      </w:pPr>
    </w:p>
    <w:p w14:paraId="6D2F01FA">
      <w:pPr>
        <w:spacing w:line="360" w:lineRule="auto"/>
        <w:rPr>
          <w:rFonts w:ascii="宋体"/>
          <w:sz w:val="24"/>
          <w:szCs w:val="24"/>
          <w:highlight w:val="none"/>
        </w:rPr>
      </w:pPr>
      <w:r>
        <w:rPr>
          <w:rFonts w:ascii="宋体"/>
          <w:sz w:val="24"/>
          <w:szCs w:val="24"/>
          <w:highlight w:val="none"/>
        </w:rPr>
        <w:t>供应商名称</w:t>
      </w:r>
      <w:r>
        <w:rPr>
          <w:rFonts w:hint="eastAsia" w:ascii="宋体"/>
          <w:sz w:val="24"/>
          <w:szCs w:val="24"/>
          <w:highlight w:val="none"/>
        </w:rPr>
        <w:t>（加盖公章）：</w:t>
      </w:r>
      <w:r>
        <w:rPr>
          <w:rFonts w:ascii="宋体"/>
          <w:sz w:val="24"/>
          <w:szCs w:val="24"/>
          <w:highlight w:val="none"/>
        </w:rPr>
        <w:t>______________________</w:t>
      </w:r>
    </w:p>
    <w:p w14:paraId="0987D409">
      <w:pPr>
        <w:spacing w:line="360" w:lineRule="auto"/>
        <w:jc w:val="left"/>
        <w:rPr>
          <w:rFonts w:ascii="宋体" w:cs="宋体"/>
          <w:sz w:val="24"/>
          <w:highlight w:val="none"/>
        </w:rPr>
      </w:pPr>
      <w:r>
        <w:rPr>
          <w:rFonts w:hint="eastAsia" w:ascii="宋体"/>
          <w:sz w:val="24"/>
          <w:szCs w:val="24"/>
          <w:highlight w:val="none"/>
        </w:rPr>
        <w:t>日期：</w:t>
      </w:r>
      <w:r>
        <w:rPr>
          <w:sz w:val="24"/>
          <w:szCs w:val="24"/>
          <w:highlight w:val="none"/>
        </w:rPr>
        <w:t>_______________</w:t>
      </w:r>
    </w:p>
    <w:p w14:paraId="168DF9C5">
      <w:pPr>
        <w:spacing w:line="360" w:lineRule="auto"/>
        <w:ind w:left="269" w:leftChars="128"/>
        <w:jc w:val="left"/>
        <w:rPr>
          <w:rFonts w:ascii="宋体" w:cs="宋体"/>
          <w:sz w:val="24"/>
          <w:highlight w:val="none"/>
        </w:rPr>
      </w:pPr>
    </w:p>
    <w:p w14:paraId="7A8B1612">
      <w:pPr>
        <w:spacing w:line="360" w:lineRule="auto"/>
        <w:ind w:left="269" w:leftChars="128"/>
        <w:jc w:val="left"/>
        <w:rPr>
          <w:rFonts w:ascii="宋体" w:cs="宋体"/>
          <w:sz w:val="24"/>
          <w:highlight w:val="none"/>
        </w:rPr>
      </w:pPr>
      <w:r>
        <w:rPr>
          <w:rFonts w:hint="eastAsia" w:ascii="宋体" w:cs="宋体"/>
          <w:sz w:val="24"/>
          <w:highlight w:val="none"/>
        </w:rPr>
        <w:t>备注：供应商应当如实披露与本单位存在下列关联关系的单位名称：</w:t>
      </w:r>
      <w:r>
        <w:rPr>
          <w:rFonts w:hint="eastAsia" w:ascii="宋体" w:cs="宋体"/>
          <w:sz w:val="24"/>
          <w:highlight w:val="none"/>
        </w:rPr>
        <w:br w:type="textWrapping"/>
      </w:r>
      <w:r>
        <w:rPr>
          <w:rFonts w:hint="eastAsia" w:ascii="宋体" w:cs="宋体"/>
          <w:sz w:val="24"/>
          <w:highlight w:val="none"/>
        </w:rPr>
        <w:t xml:space="preserve"> （1）与供应商单位负责人为同一人的其他单位；</w:t>
      </w:r>
      <w:r>
        <w:rPr>
          <w:rFonts w:hint="eastAsia" w:ascii="宋体" w:cs="宋体"/>
          <w:sz w:val="24"/>
          <w:highlight w:val="none"/>
        </w:rPr>
        <w:br w:type="textWrapping"/>
      </w:r>
      <w:r>
        <w:rPr>
          <w:rFonts w:hint="eastAsia" w:ascii="宋体" w:cs="宋体"/>
          <w:sz w:val="24"/>
          <w:highlight w:val="none"/>
        </w:rPr>
        <w:t xml:space="preserve"> （2）与供应商存在直接控股、管理关系的其他单位。</w:t>
      </w:r>
    </w:p>
    <w:p w14:paraId="6EBA5211">
      <w:pPr>
        <w:spacing w:line="360" w:lineRule="auto"/>
        <w:ind w:left="269" w:leftChars="128" w:firstLine="120" w:firstLineChars="50"/>
        <w:jc w:val="left"/>
        <w:rPr>
          <w:rFonts w:ascii="宋体" w:cs="宋体"/>
          <w:sz w:val="24"/>
          <w:highlight w:val="none"/>
        </w:rPr>
      </w:pPr>
      <w:r>
        <w:rPr>
          <w:rFonts w:hint="eastAsia" w:ascii="宋体" w:cs="宋体"/>
          <w:sz w:val="24"/>
          <w:highlight w:val="none"/>
        </w:rPr>
        <w:t>（3）不存在上述情形的填写“无”。</w:t>
      </w:r>
    </w:p>
    <w:p w14:paraId="152E9FB0">
      <w:pPr>
        <w:pStyle w:val="3"/>
        <w:rPr>
          <w:b w:val="0"/>
          <w:bCs w:val="0"/>
          <w:sz w:val="28"/>
          <w:szCs w:val="28"/>
          <w:highlight w:val="none"/>
        </w:rPr>
      </w:pPr>
      <w:r>
        <w:rPr>
          <w:sz w:val="24"/>
          <w:highlight w:val="none"/>
        </w:rPr>
        <w:br w:type="page"/>
      </w:r>
      <w:r>
        <w:rPr>
          <w:rFonts w:hint="eastAsia"/>
          <w:b w:val="0"/>
          <w:bCs w:val="0"/>
          <w:sz w:val="28"/>
          <w:szCs w:val="28"/>
          <w:highlight w:val="none"/>
        </w:rPr>
        <w:t>附件</w:t>
      </w:r>
      <w:r>
        <w:rPr>
          <w:b w:val="0"/>
          <w:bCs w:val="0"/>
          <w:sz w:val="28"/>
          <w:szCs w:val="28"/>
          <w:highlight w:val="none"/>
        </w:rPr>
        <w:t>6</w:t>
      </w:r>
      <w:bookmarkStart w:id="226" w:name="_Toc21938949"/>
      <w:r>
        <w:rPr>
          <w:rFonts w:hint="eastAsia"/>
          <w:b w:val="0"/>
          <w:bCs w:val="0"/>
          <w:sz w:val="28"/>
          <w:szCs w:val="28"/>
          <w:highlight w:val="none"/>
        </w:rPr>
        <w:t>业绩</w:t>
      </w:r>
      <w:bookmarkEnd w:id="226"/>
    </w:p>
    <w:p w14:paraId="1887B0BF">
      <w:pPr>
        <w:pStyle w:val="26"/>
        <w:spacing w:line="400" w:lineRule="exact"/>
        <w:ind w:firstLine="0"/>
        <w:jc w:val="center"/>
        <w:rPr>
          <w:rFonts w:ascii="宋体" w:eastAsia="宋体" w:cs="Times New Roman"/>
          <w:highlight w:val="none"/>
        </w:rPr>
      </w:pPr>
      <w:r>
        <w:rPr>
          <w:rFonts w:hint="eastAsia" w:ascii="宋体" w:eastAsia="宋体" w:cs="Times New Roman"/>
          <w:highlight w:val="none"/>
        </w:rPr>
        <w:t>业绩清单一览表（格式）</w:t>
      </w:r>
    </w:p>
    <w:tbl>
      <w:tblPr>
        <w:tblStyle w:val="31"/>
        <w:tblW w:w="99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1542"/>
        <w:gridCol w:w="1276"/>
        <w:gridCol w:w="1842"/>
        <w:gridCol w:w="1631"/>
        <w:gridCol w:w="1480"/>
        <w:gridCol w:w="1417"/>
      </w:tblGrid>
      <w:tr w14:paraId="57294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14:paraId="688E1B16">
            <w:pPr>
              <w:pStyle w:val="4"/>
              <w:ind w:firstLine="0"/>
              <w:jc w:val="center"/>
              <w:rPr>
                <w:highlight w:val="none"/>
              </w:rPr>
            </w:pPr>
            <w:bookmarkStart w:id="227" w:name="_Hlk35728480"/>
            <w:r>
              <w:rPr>
                <w:rFonts w:hint="eastAsia"/>
                <w:highlight w:val="none"/>
              </w:rPr>
              <w:t>序号</w:t>
            </w:r>
          </w:p>
        </w:tc>
        <w:tc>
          <w:tcPr>
            <w:tcW w:w="1542" w:type="dxa"/>
            <w:tcBorders>
              <w:top w:val="single" w:color="auto" w:sz="4" w:space="0"/>
              <w:left w:val="single" w:color="auto" w:sz="4" w:space="0"/>
              <w:bottom w:val="single" w:color="auto" w:sz="4" w:space="0"/>
              <w:right w:val="single" w:color="auto" w:sz="4" w:space="0"/>
            </w:tcBorders>
            <w:vAlign w:val="center"/>
          </w:tcPr>
          <w:p w14:paraId="3FB85C38">
            <w:pPr>
              <w:pStyle w:val="4"/>
              <w:ind w:firstLine="0"/>
              <w:jc w:val="center"/>
              <w:rPr>
                <w:highlight w:val="none"/>
              </w:rPr>
            </w:pPr>
            <w:r>
              <w:rPr>
                <w:rFonts w:hint="eastAsia"/>
                <w:highlight w:val="none"/>
              </w:rPr>
              <w:t>合同名称</w:t>
            </w:r>
          </w:p>
        </w:tc>
        <w:tc>
          <w:tcPr>
            <w:tcW w:w="1276" w:type="dxa"/>
            <w:tcBorders>
              <w:top w:val="single" w:color="auto" w:sz="4" w:space="0"/>
              <w:left w:val="single" w:color="auto" w:sz="4" w:space="0"/>
              <w:bottom w:val="single" w:color="auto" w:sz="4" w:space="0"/>
              <w:right w:val="single" w:color="auto" w:sz="4" w:space="0"/>
            </w:tcBorders>
            <w:vAlign w:val="center"/>
          </w:tcPr>
          <w:p w14:paraId="506AB4A3">
            <w:pPr>
              <w:pStyle w:val="4"/>
              <w:ind w:firstLine="0"/>
              <w:jc w:val="center"/>
              <w:rPr>
                <w:highlight w:val="none"/>
              </w:rPr>
            </w:pPr>
            <w:r>
              <w:rPr>
                <w:rFonts w:hint="eastAsia"/>
                <w:highlight w:val="none"/>
              </w:rPr>
              <w:t>合同签订时间</w:t>
            </w:r>
          </w:p>
        </w:tc>
        <w:tc>
          <w:tcPr>
            <w:tcW w:w="1842" w:type="dxa"/>
            <w:tcBorders>
              <w:top w:val="single" w:color="auto" w:sz="4" w:space="0"/>
              <w:left w:val="single" w:color="auto" w:sz="4" w:space="0"/>
              <w:bottom w:val="single" w:color="auto" w:sz="4" w:space="0"/>
              <w:right w:val="single" w:color="auto" w:sz="4" w:space="0"/>
            </w:tcBorders>
            <w:vAlign w:val="center"/>
          </w:tcPr>
          <w:p w14:paraId="4E24A31B">
            <w:pPr>
              <w:pStyle w:val="4"/>
              <w:ind w:firstLine="0"/>
              <w:jc w:val="center"/>
              <w:rPr>
                <w:highlight w:val="none"/>
              </w:rPr>
            </w:pPr>
            <w:r>
              <w:rPr>
                <w:rFonts w:hint="eastAsia"/>
                <w:highlight w:val="none"/>
              </w:rPr>
              <w:t>合同主要内容</w:t>
            </w:r>
          </w:p>
        </w:tc>
        <w:tc>
          <w:tcPr>
            <w:tcW w:w="1631" w:type="dxa"/>
            <w:tcBorders>
              <w:top w:val="single" w:color="auto" w:sz="4" w:space="0"/>
              <w:left w:val="single" w:color="auto" w:sz="4" w:space="0"/>
              <w:bottom w:val="single" w:color="auto" w:sz="4" w:space="0"/>
              <w:right w:val="single" w:color="auto" w:sz="4" w:space="0"/>
            </w:tcBorders>
            <w:vAlign w:val="center"/>
          </w:tcPr>
          <w:p w14:paraId="3BF298DA">
            <w:pPr>
              <w:pStyle w:val="4"/>
              <w:ind w:firstLine="0"/>
              <w:jc w:val="center"/>
              <w:rPr>
                <w:highlight w:val="none"/>
              </w:rPr>
            </w:pPr>
            <w:r>
              <w:rPr>
                <w:rFonts w:hint="eastAsia"/>
                <w:highlight w:val="none"/>
              </w:rPr>
              <w:t>合同金额</w:t>
            </w:r>
          </w:p>
          <w:p w14:paraId="24C7A67A">
            <w:pPr>
              <w:pStyle w:val="4"/>
              <w:ind w:firstLine="0"/>
              <w:jc w:val="center"/>
              <w:rPr>
                <w:highlight w:val="none"/>
              </w:rPr>
            </w:pPr>
            <w:r>
              <w:rPr>
                <w:rFonts w:hint="eastAsia"/>
                <w:highlight w:val="none"/>
              </w:rPr>
              <w:t>（万元）</w:t>
            </w:r>
          </w:p>
        </w:tc>
        <w:tc>
          <w:tcPr>
            <w:tcW w:w="1480" w:type="dxa"/>
            <w:tcBorders>
              <w:top w:val="single" w:color="auto" w:sz="4" w:space="0"/>
              <w:left w:val="single" w:color="auto" w:sz="4" w:space="0"/>
              <w:bottom w:val="single" w:color="auto" w:sz="4" w:space="0"/>
              <w:right w:val="single" w:color="auto" w:sz="4" w:space="0"/>
            </w:tcBorders>
            <w:vAlign w:val="center"/>
          </w:tcPr>
          <w:p w14:paraId="2E9DCA23">
            <w:pPr>
              <w:pStyle w:val="4"/>
              <w:ind w:firstLine="0"/>
              <w:jc w:val="center"/>
              <w:rPr>
                <w:highlight w:val="none"/>
              </w:rPr>
            </w:pPr>
            <w:r>
              <w:rPr>
                <w:rFonts w:hint="eastAsia"/>
                <w:highlight w:val="none"/>
              </w:rPr>
              <w:t>甲方联系人及电话</w:t>
            </w:r>
          </w:p>
        </w:tc>
        <w:tc>
          <w:tcPr>
            <w:tcW w:w="1417" w:type="dxa"/>
            <w:tcBorders>
              <w:top w:val="single" w:color="auto" w:sz="4" w:space="0"/>
              <w:left w:val="single" w:color="auto" w:sz="4" w:space="0"/>
              <w:bottom w:val="single" w:color="auto" w:sz="4" w:space="0"/>
              <w:right w:val="single" w:color="auto" w:sz="4" w:space="0"/>
            </w:tcBorders>
            <w:vAlign w:val="center"/>
          </w:tcPr>
          <w:p w14:paraId="5D3BFC6A">
            <w:pPr>
              <w:pStyle w:val="4"/>
              <w:ind w:firstLine="0"/>
              <w:jc w:val="center"/>
              <w:rPr>
                <w:highlight w:val="none"/>
              </w:rPr>
            </w:pPr>
            <w:r>
              <w:rPr>
                <w:rFonts w:hint="eastAsia"/>
                <w:highlight w:val="none"/>
              </w:rPr>
              <w:t>业绩证明材料所在页</w:t>
            </w:r>
          </w:p>
        </w:tc>
      </w:tr>
      <w:tr w14:paraId="12E69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14:paraId="1FC4FDAB">
            <w:pPr>
              <w:pStyle w:val="4"/>
              <w:ind w:firstLine="0"/>
              <w:jc w:val="center"/>
              <w:rPr>
                <w:highlight w:val="none"/>
              </w:rPr>
            </w:pPr>
          </w:p>
        </w:tc>
        <w:tc>
          <w:tcPr>
            <w:tcW w:w="1542" w:type="dxa"/>
            <w:tcBorders>
              <w:top w:val="single" w:color="auto" w:sz="4" w:space="0"/>
              <w:left w:val="single" w:color="auto" w:sz="4" w:space="0"/>
              <w:bottom w:val="single" w:color="auto" w:sz="4" w:space="0"/>
              <w:right w:val="single" w:color="auto" w:sz="4" w:space="0"/>
            </w:tcBorders>
            <w:vAlign w:val="center"/>
          </w:tcPr>
          <w:p w14:paraId="5CEF3636">
            <w:pPr>
              <w:pStyle w:val="4"/>
              <w:ind w:firstLine="0"/>
              <w:jc w:val="center"/>
              <w:rPr>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21B39B76">
            <w:pPr>
              <w:pStyle w:val="4"/>
              <w:ind w:firstLine="0"/>
              <w:rPr>
                <w:highlight w:val="none"/>
              </w:rPr>
            </w:pPr>
          </w:p>
        </w:tc>
        <w:tc>
          <w:tcPr>
            <w:tcW w:w="1842" w:type="dxa"/>
            <w:tcBorders>
              <w:top w:val="single" w:color="auto" w:sz="4" w:space="0"/>
              <w:left w:val="single" w:color="auto" w:sz="4" w:space="0"/>
              <w:bottom w:val="single" w:color="auto" w:sz="4" w:space="0"/>
              <w:right w:val="single" w:color="auto" w:sz="4" w:space="0"/>
            </w:tcBorders>
            <w:vAlign w:val="center"/>
          </w:tcPr>
          <w:p w14:paraId="1F9907A0">
            <w:pPr>
              <w:pStyle w:val="4"/>
              <w:ind w:firstLine="0"/>
              <w:rPr>
                <w:highlight w:val="none"/>
              </w:rPr>
            </w:pPr>
          </w:p>
        </w:tc>
        <w:tc>
          <w:tcPr>
            <w:tcW w:w="1631" w:type="dxa"/>
            <w:tcBorders>
              <w:top w:val="single" w:color="auto" w:sz="4" w:space="0"/>
              <w:left w:val="single" w:color="auto" w:sz="4" w:space="0"/>
              <w:bottom w:val="single" w:color="auto" w:sz="4" w:space="0"/>
              <w:right w:val="single" w:color="auto" w:sz="4" w:space="0"/>
            </w:tcBorders>
          </w:tcPr>
          <w:p w14:paraId="559096EE">
            <w:pPr>
              <w:pStyle w:val="4"/>
              <w:ind w:firstLine="0"/>
              <w:jc w:val="center"/>
              <w:rPr>
                <w:highlight w:val="none"/>
              </w:rPr>
            </w:pPr>
          </w:p>
        </w:tc>
        <w:tc>
          <w:tcPr>
            <w:tcW w:w="1480" w:type="dxa"/>
            <w:tcBorders>
              <w:top w:val="single" w:color="auto" w:sz="4" w:space="0"/>
              <w:left w:val="single" w:color="auto" w:sz="4" w:space="0"/>
              <w:bottom w:val="single" w:color="auto" w:sz="4" w:space="0"/>
              <w:right w:val="single" w:color="auto" w:sz="4" w:space="0"/>
            </w:tcBorders>
          </w:tcPr>
          <w:p w14:paraId="64A74394">
            <w:pPr>
              <w:pStyle w:val="4"/>
              <w:ind w:firstLine="0"/>
              <w:jc w:val="center"/>
              <w:rPr>
                <w:highlight w:val="none"/>
              </w:rPr>
            </w:pPr>
          </w:p>
        </w:tc>
        <w:tc>
          <w:tcPr>
            <w:tcW w:w="1417" w:type="dxa"/>
            <w:tcBorders>
              <w:top w:val="single" w:color="auto" w:sz="4" w:space="0"/>
              <w:left w:val="single" w:color="auto" w:sz="4" w:space="0"/>
              <w:bottom w:val="single" w:color="auto" w:sz="4" w:space="0"/>
              <w:right w:val="single" w:color="auto" w:sz="4" w:space="0"/>
            </w:tcBorders>
          </w:tcPr>
          <w:p w14:paraId="4C2E1148">
            <w:pPr>
              <w:pStyle w:val="4"/>
              <w:ind w:firstLine="0"/>
              <w:jc w:val="center"/>
              <w:rPr>
                <w:highlight w:val="none"/>
              </w:rPr>
            </w:pPr>
          </w:p>
        </w:tc>
      </w:tr>
      <w:tr w14:paraId="0FBFC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14:paraId="1EBD1371">
            <w:pPr>
              <w:pStyle w:val="4"/>
              <w:ind w:firstLine="0"/>
              <w:jc w:val="center"/>
              <w:rPr>
                <w:highlight w:val="none"/>
                <w:u w:val="single"/>
              </w:rPr>
            </w:pPr>
          </w:p>
        </w:tc>
        <w:tc>
          <w:tcPr>
            <w:tcW w:w="1542" w:type="dxa"/>
            <w:tcBorders>
              <w:top w:val="single" w:color="auto" w:sz="4" w:space="0"/>
              <w:left w:val="single" w:color="auto" w:sz="4" w:space="0"/>
              <w:bottom w:val="single" w:color="auto" w:sz="4" w:space="0"/>
              <w:right w:val="single" w:color="auto" w:sz="4" w:space="0"/>
            </w:tcBorders>
            <w:vAlign w:val="center"/>
          </w:tcPr>
          <w:p w14:paraId="5BF0D93A">
            <w:pPr>
              <w:pStyle w:val="4"/>
              <w:ind w:firstLine="0"/>
              <w:jc w:val="center"/>
              <w:rPr>
                <w:highlight w:val="none"/>
                <w:u w:val="single"/>
              </w:rPr>
            </w:pPr>
          </w:p>
        </w:tc>
        <w:tc>
          <w:tcPr>
            <w:tcW w:w="1276" w:type="dxa"/>
            <w:tcBorders>
              <w:top w:val="single" w:color="auto" w:sz="4" w:space="0"/>
              <w:left w:val="single" w:color="auto" w:sz="4" w:space="0"/>
              <w:bottom w:val="single" w:color="auto" w:sz="4" w:space="0"/>
              <w:right w:val="single" w:color="auto" w:sz="4" w:space="0"/>
            </w:tcBorders>
            <w:vAlign w:val="center"/>
          </w:tcPr>
          <w:p w14:paraId="6DF20327">
            <w:pPr>
              <w:pStyle w:val="4"/>
              <w:ind w:firstLine="0"/>
              <w:rPr>
                <w:highlight w:val="none"/>
              </w:rPr>
            </w:pPr>
          </w:p>
        </w:tc>
        <w:tc>
          <w:tcPr>
            <w:tcW w:w="1842" w:type="dxa"/>
            <w:tcBorders>
              <w:top w:val="single" w:color="auto" w:sz="4" w:space="0"/>
              <w:left w:val="single" w:color="auto" w:sz="4" w:space="0"/>
              <w:bottom w:val="single" w:color="auto" w:sz="4" w:space="0"/>
              <w:right w:val="single" w:color="auto" w:sz="4" w:space="0"/>
            </w:tcBorders>
            <w:vAlign w:val="center"/>
          </w:tcPr>
          <w:p w14:paraId="6313EA37">
            <w:pPr>
              <w:pStyle w:val="4"/>
              <w:ind w:firstLine="0"/>
              <w:rPr>
                <w:highlight w:val="none"/>
              </w:rPr>
            </w:pPr>
          </w:p>
        </w:tc>
        <w:tc>
          <w:tcPr>
            <w:tcW w:w="1631" w:type="dxa"/>
            <w:tcBorders>
              <w:top w:val="single" w:color="auto" w:sz="4" w:space="0"/>
              <w:left w:val="single" w:color="auto" w:sz="4" w:space="0"/>
              <w:bottom w:val="single" w:color="auto" w:sz="4" w:space="0"/>
              <w:right w:val="single" w:color="auto" w:sz="4" w:space="0"/>
            </w:tcBorders>
          </w:tcPr>
          <w:p w14:paraId="70CF81CE">
            <w:pPr>
              <w:pStyle w:val="4"/>
              <w:ind w:firstLine="0"/>
              <w:jc w:val="center"/>
              <w:rPr>
                <w:highlight w:val="none"/>
                <w:u w:val="single"/>
              </w:rPr>
            </w:pPr>
          </w:p>
        </w:tc>
        <w:tc>
          <w:tcPr>
            <w:tcW w:w="1480" w:type="dxa"/>
            <w:tcBorders>
              <w:top w:val="single" w:color="auto" w:sz="4" w:space="0"/>
              <w:left w:val="single" w:color="auto" w:sz="4" w:space="0"/>
              <w:bottom w:val="single" w:color="auto" w:sz="4" w:space="0"/>
              <w:right w:val="single" w:color="auto" w:sz="4" w:space="0"/>
            </w:tcBorders>
          </w:tcPr>
          <w:p w14:paraId="3F9DDBD6">
            <w:pPr>
              <w:pStyle w:val="4"/>
              <w:ind w:firstLine="0"/>
              <w:jc w:val="center"/>
              <w:rPr>
                <w:highlight w:val="none"/>
                <w:u w:val="single"/>
              </w:rPr>
            </w:pPr>
          </w:p>
        </w:tc>
        <w:tc>
          <w:tcPr>
            <w:tcW w:w="1417" w:type="dxa"/>
            <w:tcBorders>
              <w:top w:val="single" w:color="auto" w:sz="4" w:space="0"/>
              <w:left w:val="single" w:color="auto" w:sz="4" w:space="0"/>
              <w:bottom w:val="single" w:color="auto" w:sz="4" w:space="0"/>
              <w:right w:val="single" w:color="auto" w:sz="4" w:space="0"/>
            </w:tcBorders>
          </w:tcPr>
          <w:p w14:paraId="3B0ADD89">
            <w:pPr>
              <w:pStyle w:val="4"/>
              <w:ind w:firstLine="0"/>
              <w:jc w:val="center"/>
              <w:rPr>
                <w:highlight w:val="none"/>
                <w:u w:val="single"/>
              </w:rPr>
            </w:pPr>
          </w:p>
        </w:tc>
      </w:tr>
      <w:tr w14:paraId="1E0D4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14:paraId="2533DEAC">
            <w:pPr>
              <w:pStyle w:val="4"/>
              <w:ind w:firstLine="0"/>
              <w:jc w:val="center"/>
              <w:rPr>
                <w:highlight w:val="none"/>
                <w:u w:val="single"/>
              </w:rPr>
            </w:pPr>
          </w:p>
        </w:tc>
        <w:tc>
          <w:tcPr>
            <w:tcW w:w="1542" w:type="dxa"/>
            <w:tcBorders>
              <w:top w:val="single" w:color="auto" w:sz="4" w:space="0"/>
              <w:left w:val="single" w:color="auto" w:sz="4" w:space="0"/>
              <w:bottom w:val="single" w:color="auto" w:sz="4" w:space="0"/>
              <w:right w:val="single" w:color="auto" w:sz="4" w:space="0"/>
            </w:tcBorders>
            <w:vAlign w:val="center"/>
          </w:tcPr>
          <w:p w14:paraId="23924DF2">
            <w:pPr>
              <w:pStyle w:val="4"/>
              <w:ind w:firstLine="0"/>
              <w:jc w:val="center"/>
              <w:rPr>
                <w:highlight w:val="none"/>
                <w:u w:val="single"/>
              </w:rPr>
            </w:pPr>
          </w:p>
        </w:tc>
        <w:tc>
          <w:tcPr>
            <w:tcW w:w="1276" w:type="dxa"/>
            <w:tcBorders>
              <w:top w:val="single" w:color="auto" w:sz="4" w:space="0"/>
              <w:left w:val="single" w:color="auto" w:sz="4" w:space="0"/>
              <w:bottom w:val="single" w:color="auto" w:sz="4" w:space="0"/>
              <w:right w:val="single" w:color="auto" w:sz="4" w:space="0"/>
            </w:tcBorders>
            <w:vAlign w:val="center"/>
          </w:tcPr>
          <w:p w14:paraId="752DE518">
            <w:pPr>
              <w:pStyle w:val="4"/>
              <w:ind w:firstLine="0"/>
              <w:rPr>
                <w:highlight w:val="none"/>
              </w:rPr>
            </w:pPr>
          </w:p>
        </w:tc>
        <w:tc>
          <w:tcPr>
            <w:tcW w:w="1842" w:type="dxa"/>
            <w:tcBorders>
              <w:top w:val="single" w:color="auto" w:sz="4" w:space="0"/>
              <w:left w:val="single" w:color="auto" w:sz="4" w:space="0"/>
              <w:bottom w:val="single" w:color="auto" w:sz="4" w:space="0"/>
              <w:right w:val="single" w:color="auto" w:sz="4" w:space="0"/>
            </w:tcBorders>
            <w:vAlign w:val="center"/>
          </w:tcPr>
          <w:p w14:paraId="72BBD4EF">
            <w:pPr>
              <w:pStyle w:val="4"/>
              <w:ind w:firstLine="0"/>
              <w:rPr>
                <w:highlight w:val="none"/>
              </w:rPr>
            </w:pPr>
          </w:p>
        </w:tc>
        <w:tc>
          <w:tcPr>
            <w:tcW w:w="1631" w:type="dxa"/>
            <w:tcBorders>
              <w:top w:val="single" w:color="auto" w:sz="4" w:space="0"/>
              <w:left w:val="single" w:color="auto" w:sz="4" w:space="0"/>
              <w:bottom w:val="single" w:color="auto" w:sz="4" w:space="0"/>
              <w:right w:val="single" w:color="auto" w:sz="4" w:space="0"/>
            </w:tcBorders>
          </w:tcPr>
          <w:p w14:paraId="705971A1">
            <w:pPr>
              <w:pStyle w:val="4"/>
              <w:ind w:firstLine="0"/>
              <w:jc w:val="center"/>
              <w:rPr>
                <w:highlight w:val="none"/>
                <w:u w:val="single"/>
              </w:rPr>
            </w:pPr>
          </w:p>
        </w:tc>
        <w:tc>
          <w:tcPr>
            <w:tcW w:w="1480" w:type="dxa"/>
            <w:tcBorders>
              <w:top w:val="single" w:color="auto" w:sz="4" w:space="0"/>
              <w:left w:val="single" w:color="auto" w:sz="4" w:space="0"/>
              <w:bottom w:val="single" w:color="auto" w:sz="4" w:space="0"/>
              <w:right w:val="single" w:color="auto" w:sz="4" w:space="0"/>
            </w:tcBorders>
          </w:tcPr>
          <w:p w14:paraId="5FEC0389">
            <w:pPr>
              <w:pStyle w:val="4"/>
              <w:ind w:firstLine="0"/>
              <w:jc w:val="center"/>
              <w:rPr>
                <w:highlight w:val="none"/>
                <w:u w:val="single"/>
              </w:rPr>
            </w:pPr>
          </w:p>
        </w:tc>
        <w:tc>
          <w:tcPr>
            <w:tcW w:w="1417" w:type="dxa"/>
            <w:tcBorders>
              <w:top w:val="single" w:color="auto" w:sz="4" w:space="0"/>
              <w:left w:val="single" w:color="auto" w:sz="4" w:space="0"/>
              <w:bottom w:val="single" w:color="auto" w:sz="4" w:space="0"/>
              <w:right w:val="single" w:color="auto" w:sz="4" w:space="0"/>
            </w:tcBorders>
          </w:tcPr>
          <w:p w14:paraId="70355265">
            <w:pPr>
              <w:pStyle w:val="4"/>
              <w:ind w:firstLine="0"/>
              <w:jc w:val="center"/>
              <w:rPr>
                <w:highlight w:val="none"/>
                <w:u w:val="single"/>
              </w:rPr>
            </w:pPr>
          </w:p>
        </w:tc>
      </w:tr>
      <w:tr w14:paraId="1198C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14:paraId="2C0EA8C4">
            <w:pPr>
              <w:pStyle w:val="4"/>
              <w:ind w:firstLine="0"/>
              <w:jc w:val="center"/>
              <w:rPr>
                <w:highlight w:val="none"/>
                <w:u w:val="single"/>
              </w:rPr>
            </w:pPr>
          </w:p>
        </w:tc>
        <w:tc>
          <w:tcPr>
            <w:tcW w:w="1542" w:type="dxa"/>
            <w:tcBorders>
              <w:top w:val="single" w:color="auto" w:sz="4" w:space="0"/>
              <w:left w:val="single" w:color="auto" w:sz="4" w:space="0"/>
              <w:bottom w:val="single" w:color="auto" w:sz="4" w:space="0"/>
              <w:right w:val="single" w:color="auto" w:sz="4" w:space="0"/>
            </w:tcBorders>
            <w:vAlign w:val="center"/>
          </w:tcPr>
          <w:p w14:paraId="16C967EF">
            <w:pPr>
              <w:pStyle w:val="4"/>
              <w:ind w:firstLine="0"/>
              <w:jc w:val="center"/>
              <w:rPr>
                <w:highlight w:val="none"/>
                <w:u w:val="single"/>
              </w:rPr>
            </w:pPr>
          </w:p>
        </w:tc>
        <w:tc>
          <w:tcPr>
            <w:tcW w:w="1276" w:type="dxa"/>
            <w:tcBorders>
              <w:top w:val="single" w:color="auto" w:sz="4" w:space="0"/>
              <w:left w:val="single" w:color="auto" w:sz="4" w:space="0"/>
              <w:bottom w:val="single" w:color="auto" w:sz="4" w:space="0"/>
              <w:right w:val="single" w:color="auto" w:sz="4" w:space="0"/>
            </w:tcBorders>
            <w:vAlign w:val="center"/>
          </w:tcPr>
          <w:p w14:paraId="347FEE43">
            <w:pPr>
              <w:pStyle w:val="4"/>
              <w:ind w:firstLine="0"/>
              <w:rPr>
                <w:highlight w:val="none"/>
              </w:rPr>
            </w:pPr>
          </w:p>
        </w:tc>
        <w:tc>
          <w:tcPr>
            <w:tcW w:w="1842" w:type="dxa"/>
            <w:tcBorders>
              <w:top w:val="single" w:color="auto" w:sz="4" w:space="0"/>
              <w:left w:val="single" w:color="auto" w:sz="4" w:space="0"/>
              <w:bottom w:val="single" w:color="auto" w:sz="4" w:space="0"/>
              <w:right w:val="single" w:color="auto" w:sz="4" w:space="0"/>
            </w:tcBorders>
            <w:vAlign w:val="center"/>
          </w:tcPr>
          <w:p w14:paraId="5D9EA5D8">
            <w:pPr>
              <w:pStyle w:val="4"/>
              <w:ind w:firstLine="0"/>
              <w:rPr>
                <w:highlight w:val="none"/>
              </w:rPr>
            </w:pPr>
          </w:p>
        </w:tc>
        <w:tc>
          <w:tcPr>
            <w:tcW w:w="1631" w:type="dxa"/>
            <w:tcBorders>
              <w:top w:val="single" w:color="auto" w:sz="4" w:space="0"/>
              <w:left w:val="single" w:color="auto" w:sz="4" w:space="0"/>
              <w:bottom w:val="single" w:color="auto" w:sz="4" w:space="0"/>
              <w:right w:val="single" w:color="auto" w:sz="4" w:space="0"/>
            </w:tcBorders>
          </w:tcPr>
          <w:p w14:paraId="30D22CDA">
            <w:pPr>
              <w:pStyle w:val="4"/>
              <w:ind w:firstLine="0"/>
              <w:jc w:val="center"/>
              <w:rPr>
                <w:highlight w:val="none"/>
                <w:u w:val="single"/>
              </w:rPr>
            </w:pPr>
          </w:p>
        </w:tc>
        <w:tc>
          <w:tcPr>
            <w:tcW w:w="1480" w:type="dxa"/>
            <w:tcBorders>
              <w:top w:val="single" w:color="auto" w:sz="4" w:space="0"/>
              <w:left w:val="single" w:color="auto" w:sz="4" w:space="0"/>
              <w:bottom w:val="single" w:color="auto" w:sz="4" w:space="0"/>
              <w:right w:val="single" w:color="auto" w:sz="4" w:space="0"/>
            </w:tcBorders>
          </w:tcPr>
          <w:p w14:paraId="61AD1E59">
            <w:pPr>
              <w:pStyle w:val="4"/>
              <w:ind w:firstLine="0"/>
              <w:jc w:val="center"/>
              <w:rPr>
                <w:highlight w:val="none"/>
                <w:u w:val="single"/>
              </w:rPr>
            </w:pPr>
          </w:p>
        </w:tc>
        <w:tc>
          <w:tcPr>
            <w:tcW w:w="1417" w:type="dxa"/>
            <w:tcBorders>
              <w:top w:val="single" w:color="auto" w:sz="4" w:space="0"/>
              <w:left w:val="single" w:color="auto" w:sz="4" w:space="0"/>
              <w:bottom w:val="single" w:color="auto" w:sz="4" w:space="0"/>
              <w:right w:val="single" w:color="auto" w:sz="4" w:space="0"/>
            </w:tcBorders>
          </w:tcPr>
          <w:p w14:paraId="5C6FD0DA">
            <w:pPr>
              <w:pStyle w:val="4"/>
              <w:ind w:firstLine="0"/>
              <w:jc w:val="center"/>
              <w:rPr>
                <w:highlight w:val="none"/>
                <w:u w:val="single"/>
              </w:rPr>
            </w:pPr>
          </w:p>
        </w:tc>
      </w:tr>
      <w:tr w14:paraId="5801C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14:paraId="7BEC3B36">
            <w:pPr>
              <w:pStyle w:val="4"/>
              <w:ind w:firstLine="0"/>
              <w:jc w:val="center"/>
              <w:rPr>
                <w:highlight w:val="none"/>
                <w:u w:val="single"/>
              </w:rPr>
            </w:pPr>
          </w:p>
        </w:tc>
        <w:tc>
          <w:tcPr>
            <w:tcW w:w="1542" w:type="dxa"/>
            <w:tcBorders>
              <w:top w:val="single" w:color="auto" w:sz="4" w:space="0"/>
              <w:left w:val="single" w:color="auto" w:sz="4" w:space="0"/>
              <w:bottom w:val="single" w:color="auto" w:sz="4" w:space="0"/>
              <w:right w:val="single" w:color="auto" w:sz="4" w:space="0"/>
            </w:tcBorders>
            <w:vAlign w:val="center"/>
          </w:tcPr>
          <w:p w14:paraId="43B82BF8">
            <w:pPr>
              <w:pStyle w:val="4"/>
              <w:ind w:firstLine="0"/>
              <w:jc w:val="center"/>
              <w:rPr>
                <w:highlight w:val="none"/>
                <w:u w:val="single"/>
              </w:rPr>
            </w:pPr>
          </w:p>
        </w:tc>
        <w:tc>
          <w:tcPr>
            <w:tcW w:w="1276" w:type="dxa"/>
            <w:tcBorders>
              <w:top w:val="single" w:color="auto" w:sz="4" w:space="0"/>
              <w:left w:val="single" w:color="auto" w:sz="4" w:space="0"/>
              <w:bottom w:val="single" w:color="auto" w:sz="4" w:space="0"/>
              <w:right w:val="single" w:color="auto" w:sz="4" w:space="0"/>
            </w:tcBorders>
            <w:vAlign w:val="center"/>
          </w:tcPr>
          <w:p w14:paraId="5745AA17">
            <w:pPr>
              <w:pStyle w:val="4"/>
              <w:ind w:firstLine="0"/>
              <w:jc w:val="center"/>
              <w:rPr>
                <w:highlight w:val="none"/>
                <w:u w:val="single"/>
              </w:rPr>
            </w:pPr>
          </w:p>
        </w:tc>
        <w:tc>
          <w:tcPr>
            <w:tcW w:w="1842" w:type="dxa"/>
            <w:tcBorders>
              <w:top w:val="single" w:color="auto" w:sz="4" w:space="0"/>
              <w:left w:val="single" w:color="auto" w:sz="4" w:space="0"/>
              <w:bottom w:val="single" w:color="auto" w:sz="4" w:space="0"/>
              <w:right w:val="single" w:color="auto" w:sz="4" w:space="0"/>
            </w:tcBorders>
            <w:vAlign w:val="center"/>
          </w:tcPr>
          <w:p w14:paraId="4C8CB3CB">
            <w:pPr>
              <w:pStyle w:val="4"/>
              <w:ind w:firstLine="0"/>
              <w:jc w:val="center"/>
              <w:rPr>
                <w:highlight w:val="none"/>
                <w:u w:val="single"/>
              </w:rPr>
            </w:pPr>
          </w:p>
        </w:tc>
        <w:tc>
          <w:tcPr>
            <w:tcW w:w="1631" w:type="dxa"/>
            <w:tcBorders>
              <w:top w:val="single" w:color="auto" w:sz="4" w:space="0"/>
              <w:left w:val="single" w:color="auto" w:sz="4" w:space="0"/>
              <w:bottom w:val="single" w:color="auto" w:sz="4" w:space="0"/>
              <w:right w:val="single" w:color="auto" w:sz="4" w:space="0"/>
            </w:tcBorders>
          </w:tcPr>
          <w:p w14:paraId="485EAB02">
            <w:pPr>
              <w:pStyle w:val="4"/>
              <w:ind w:firstLine="0"/>
              <w:jc w:val="center"/>
              <w:rPr>
                <w:highlight w:val="none"/>
                <w:u w:val="single"/>
              </w:rPr>
            </w:pPr>
          </w:p>
        </w:tc>
        <w:tc>
          <w:tcPr>
            <w:tcW w:w="1480" w:type="dxa"/>
            <w:tcBorders>
              <w:top w:val="single" w:color="auto" w:sz="4" w:space="0"/>
              <w:left w:val="single" w:color="auto" w:sz="4" w:space="0"/>
              <w:bottom w:val="single" w:color="auto" w:sz="4" w:space="0"/>
              <w:right w:val="single" w:color="auto" w:sz="4" w:space="0"/>
            </w:tcBorders>
          </w:tcPr>
          <w:p w14:paraId="0DACEEDB">
            <w:pPr>
              <w:pStyle w:val="4"/>
              <w:ind w:firstLine="0"/>
              <w:jc w:val="center"/>
              <w:rPr>
                <w:highlight w:val="none"/>
                <w:u w:val="single"/>
              </w:rPr>
            </w:pPr>
          </w:p>
        </w:tc>
        <w:tc>
          <w:tcPr>
            <w:tcW w:w="1417" w:type="dxa"/>
            <w:tcBorders>
              <w:top w:val="single" w:color="auto" w:sz="4" w:space="0"/>
              <w:left w:val="single" w:color="auto" w:sz="4" w:space="0"/>
              <w:bottom w:val="single" w:color="auto" w:sz="4" w:space="0"/>
              <w:right w:val="single" w:color="auto" w:sz="4" w:space="0"/>
            </w:tcBorders>
          </w:tcPr>
          <w:p w14:paraId="08A8C0B8">
            <w:pPr>
              <w:pStyle w:val="4"/>
              <w:ind w:firstLine="0"/>
              <w:jc w:val="center"/>
              <w:rPr>
                <w:highlight w:val="none"/>
                <w:u w:val="single"/>
              </w:rPr>
            </w:pPr>
          </w:p>
        </w:tc>
      </w:tr>
      <w:tr w14:paraId="7E9C8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14:paraId="7E6F63B0">
            <w:pPr>
              <w:pStyle w:val="4"/>
              <w:ind w:firstLine="0"/>
              <w:jc w:val="center"/>
              <w:rPr>
                <w:highlight w:val="none"/>
                <w:u w:val="single"/>
              </w:rPr>
            </w:pPr>
          </w:p>
        </w:tc>
        <w:tc>
          <w:tcPr>
            <w:tcW w:w="1542" w:type="dxa"/>
            <w:tcBorders>
              <w:top w:val="single" w:color="auto" w:sz="4" w:space="0"/>
              <w:left w:val="single" w:color="auto" w:sz="4" w:space="0"/>
              <w:bottom w:val="single" w:color="auto" w:sz="4" w:space="0"/>
              <w:right w:val="single" w:color="auto" w:sz="4" w:space="0"/>
            </w:tcBorders>
            <w:vAlign w:val="center"/>
          </w:tcPr>
          <w:p w14:paraId="1EB379D4">
            <w:pPr>
              <w:pStyle w:val="4"/>
              <w:ind w:firstLine="0"/>
              <w:jc w:val="center"/>
              <w:rPr>
                <w:highlight w:val="none"/>
                <w:u w:val="single"/>
              </w:rPr>
            </w:pPr>
          </w:p>
        </w:tc>
        <w:tc>
          <w:tcPr>
            <w:tcW w:w="1276" w:type="dxa"/>
            <w:tcBorders>
              <w:top w:val="single" w:color="auto" w:sz="4" w:space="0"/>
              <w:left w:val="single" w:color="auto" w:sz="4" w:space="0"/>
              <w:bottom w:val="single" w:color="auto" w:sz="4" w:space="0"/>
              <w:right w:val="single" w:color="auto" w:sz="4" w:space="0"/>
            </w:tcBorders>
            <w:vAlign w:val="center"/>
          </w:tcPr>
          <w:p w14:paraId="1AFA4A6B">
            <w:pPr>
              <w:pStyle w:val="4"/>
              <w:ind w:firstLine="0"/>
              <w:jc w:val="center"/>
              <w:rPr>
                <w:highlight w:val="none"/>
                <w:u w:val="single"/>
              </w:rPr>
            </w:pPr>
          </w:p>
        </w:tc>
        <w:tc>
          <w:tcPr>
            <w:tcW w:w="1842" w:type="dxa"/>
            <w:tcBorders>
              <w:top w:val="single" w:color="auto" w:sz="4" w:space="0"/>
              <w:left w:val="single" w:color="auto" w:sz="4" w:space="0"/>
              <w:bottom w:val="single" w:color="auto" w:sz="4" w:space="0"/>
              <w:right w:val="single" w:color="auto" w:sz="4" w:space="0"/>
            </w:tcBorders>
            <w:vAlign w:val="center"/>
          </w:tcPr>
          <w:p w14:paraId="1E0C04A0">
            <w:pPr>
              <w:pStyle w:val="4"/>
              <w:ind w:firstLine="0"/>
              <w:jc w:val="center"/>
              <w:rPr>
                <w:highlight w:val="none"/>
                <w:u w:val="single"/>
              </w:rPr>
            </w:pPr>
          </w:p>
        </w:tc>
        <w:tc>
          <w:tcPr>
            <w:tcW w:w="1631" w:type="dxa"/>
            <w:tcBorders>
              <w:top w:val="single" w:color="auto" w:sz="4" w:space="0"/>
              <w:left w:val="single" w:color="auto" w:sz="4" w:space="0"/>
              <w:bottom w:val="single" w:color="auto" w:sz="4" w:space="0"/>
              <w:right w:val="single" w:color="auto" w:sz="4" w:space="0"/>
            </w:tcBorders>
          </w:tcPr>
          <w:p w14:paraId="66E2EAAE">
            <w:pPr>
              <w:pStyle w:val="4"/>
              <w:ind w:firstLine="0"/>
              <w:jc w:val="center"/>
              <w:rPr>
                <w:highlight w:val="none"/>
                <w:u w:val="single"/>
              </w:rPr>
            </w:pPr>
          </w:p>
        </w:tc>
        <w:tc>
          <w:tcPr>
            <w:tcW w:w="1480" w:type="dxa"/>
            <w:tcBorders>
              <w:top w:val="single" w:color="auto" w:sz="4" w:space="0"/>
              <w:left w:val="single" w:color="auto" w:sz="4" w:space="0"/>
              <w:bottom w:val="single" w:color="auto" w:sz="4" w:space="0"/>
              <w:right w:val="single" w:color="auto" w:sz="4" w:space="0"/>
            </w:tcBorders>
          </w:tcPr>
          <w:p w14:paraId="7A2EDA6C">
            <w:pPr>
              <w:pStyle w:val="4"/>
              <w:ind w:firstLine="0"/>
              <w:jc w:val="center"/>
              <w:rPr>
                <w:highlight w:val="none"/>
                <w:u w:val="single"/>
              </w:rPr>
            </w:pPr>
          </w:p>
        </w:tc>
        <w:tc>
          <w:tcPr>
            <w:tcW w:w="1417" w:type="dxa"/>
            <w:tcBorders>
              <w:top w:val="single" w:color="auto" w:sz="4" w:space="0"/>
              <w:left w:val="single" w:color="auto" w:sz="4" w:space="0"/>
              <w:bottom w:val="single" w:color="auto" w:sz="4" w:space="0"/>
              <w:right w:val="single" w:color="auto" w:sz="4" w:space="0"/>
            </w:tcBorders>
          </w:tcPr>
          <w:p w14:paraId="64341170">
            <w:pPr>
              <w:pStyle w:val="4"/>
              <w:ind w:firstLine="0"/>
              <w:jc w:val="center"/>
              <w:rPr>
                <w:highlight w:val="none"/>
                <w:u w:val="single"/>
              </w:rPr>
            </w:pPr>
          </w:p>
        </w:tc>
      </w:tr>
      <w:tr w14:paraId="00D33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14:paraId="51F5406F">
            <w:pPr>
              <w:pStyle w:val="4"/>
              <w:ind w:firstLine="0"/>
              <w:jc w:val="center"/>
              <w:rPr>
                <w:highlight w:val="none"/>
                <w:u w:val="single"/>
              </w:rPr>
            </w:pPr>
          </w:p>
        </w:tc>
        <w:tc>
          <w:tcPr>
            <w:tcW w:w="1542" w:type="dxa"/>
            <w:tcBorders>
              <w:top w:val="single" w:color="auto" w:sz="4" w:space="0"/>
              <w:left w:val="single" w:color="auto" w:sz="4" w:space="0"/>
              <w:bottom w:val="single" w:color="auto" w:sz="4" w:space="0"/>
              <w:right w:val="single" w:color="auto" w:sz="4" w:space="0"/>
            </w:tcBorders>
            <w:vAlign w:val="center"/>
          </w:tcPr>
          <w:p w14:paraId="4850353F">
            <w:pPr>
              <w:pStyle w:val="4"/>
              <w:ind w:firstLine="0"/>
              <w:jc w:val="center"/>
              <w:rPr>
                <w:highlight w:val="none"/>
                <w:u w:val="single"/>
              </w:rPr>
            </w:pPr>
          </w:p>
        </w:tc>
        <w:tc>
          <w:tcPr>
            <w:tcW w:w="1276" w:type="dxa"/>
            <w:tcBorders>
              <w:top w:val="single" w:color="auto" w:sz="4" w:space="0"/>
              <w:left w:val="single" w:color="auto" w:sz="4" w:space="0"/>
              <w:bottom w:val="single" w:color="auto" w:sz="4" w:space="0"/>
              <w:right w:val="single" w:color="auto" w:sz="4" w:space="0"/>
            </w:tcBorders>
            <w:vAlign w:val="center"/>
          </w:tcPr>
          <w:p w14:paraId="7B2C260A">
            <w:pPr>
              <w:pStyle w:val="4"/>
              <w:ind w:firstLine="0"/>
              <w:jc w:val="center"/>
              <w:rPr>
                <w:highlight w:val="none"/>
                <w:u w:val="single"/>
              </w:rPr>
            </w:pPr>
          </w:p>
        </w:tc>
        <w:tc>
          <w:tcPr>
            <w:tcW w:w="1842" w:type="dxa"/>
            <w:tcBorders>
              <w:top w:val="single" w:color="auto" w:sz="4" w:space="0"/>
              <w:left w:val="single" w:color="auto" w:sz="4" w:space="0"/>
              <w:bottom w:val="single" w:color="auto" w:sz="4" w:space="0"/>
              <w:right w:val="single" w:color="auto" w:sz="4" w:space="0"/>
            </w:tcBorders>
            <w:vAlign w:val="center"/>
          </w:tcPr>
          <w:p w14:paraId="49286EC3">
            <w:pPr>
              <w:pStyle w:val="4"/>
              <w:ind w:firstLine="0"/>
              <w:jc w:val="center"/>
              <w:rPr>
                <w:highlight w:val="none"/>
                <w:u w:val="single"/>
              </w:rPr>
            </w:pPr>
          </w:p>
        </w:tc>
        <w:tc>
          <w:tcPr>
            <w:tcW w:w="1631" w:type="dxa"/>
            <w:tcBorders>
              <w:top w:val="single" w:color="auto" w:sz="4" w:space="0"/>
              <w:left w:val="single" w:color="auto" w:sz="4" w:space="0"/>
              <w:bottom w:val="single" w:color="auto" w:sz="4" w:space="0"/>
              <w:right w:val="single" w:color="auto" w:sz="4" w:space="0"/>
            </w:tcBorders>
          </w:tcPr>
          <w:p w14:paraId="1CC38337">
            <w:pPr>
              <w:pStyle w:val="4"/>
              <w:ind w:firstLine="0"/>
              <w:jc w:val="center"/>
              <w:rPr>
                <w:highlight w:val="none"/>
                <w:u w:val="single"/>
              </w:rPr>
            </w:pPr>
          </w:p>
        </w:tc>
        <w:tc>
          <w:tcPr>
            <w:tcW w:w="1480" w:type="dxa"/>
            <w:tcBorders>
              <w:top w:val="single" w:color="auto" w:sz="4" w:space="0"/>
              <w:left w:val="single" w:color="auto" w:sz="4" w:space="0"/>
              <w:bottom w:val="single" w:color="auto" w:sz="4" w:space="0"/>
              <w:right w:val="single" w:color="auto" w:sz="4" w:space="0"/>
            </w:tcBorders>
          </w:tcPr>
          <w:p w14:paraId="195F869D">
            <w:pPr>
              <w:pStyle w:val="4"/>
              <w:ind w:firstLine="0"/>
              <w:jc w:val="center"/>
              <w:rPr>
                <w:highlight w:val="none"/>
                <w:u w:val="single"/>
              </w:rPr>
            </w:pPr>
          </w:p>
        </w:tc>
        <w:tc>
          <w:tcPr>
            <w:tcW w:w="1417" w:type="dxa"/>
            <w:tcBorders>
              <w:top w:val="single" w:color="auto" w:sz="4" w:space="0"/>
              <w:left w:val="single" w:color="auto" w:sz="4" w:space="0"/>
              <w:bottom w:val="single" w:color="auto" w:sz="4" w:space="0"/>
              <w:right w:val="single" w:color="auto" w:sz="4" w:space="0"/>
            </w:tcBorders>
          </w:tcPr>
          <w:p w14:paraId="0A792891">
            <w:pPr>
              <w:pStyle w:val="4"/>
              <w:ind w:firstLine="0"/>
              <w:jc w:val="center"/>
              <w:rPr>
                <w:highlight w:val="none"/>
                <w:u w:val="single"/>
              </w:rPr>
            </w:pPr>
          </w:p>
        </w:tc>
      </w:tr>
      <w:tr w14:paraId="00538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14:paraId="1EBA44F3">
            <w:pPr>
              <w:pStyle w:val="4"/>
              <w:ind w:firstLine="0"/>
              <w:jc w:val="center"/>
              <w:rPr>
                <w:highlight w:val="none"/>
                <w:u w:val="single"/>
              </w:rPr>
            </w:pPr>
          </w:p>
        </w:tc>
        <w:tc>
          <w:tcPr>
            <w:tcW w:w="1542" w:type="dxa"/>
            <w:tcBorders>
              <w:top w:val="single" w:color="auto" w:sz="4" w:space="0"/>
              <w:left w:val="single" w:color="auto" w:sz="4" w:space="0"/>
              <w:bottom w:val="single" w:color="auto" w:sz="4" w:space="0"/>
              <w:right w:val="single" w:color="auto" w:sz="4" w:space="0"/>
            </w:tcBorders>
            <w:vAlign w:val="center"/>
          </w:tcPr>
          <w:p w14:paraId="779E7DDD">
            <w:pPr>
              <w:pStyle w:val="4"/>
              <w:ind w:firstLine="0"/>
              <w:jc w:val="center"/>
              <w:rPr>
                <w:highlight w:val="none"/>
                <w:u w:val="single"/>
              </w:rPr>
            </w:pPr>
          </w:p>
        </w:tc>
        <w:tc>
          <w:tcPr>
            <w:tcW w:w="1276" w:type="dxa"/>
            <w:tcBorders>
              <w:top w:val="single" w:color="auto" w:sz="4" w:space="0"/>
              <w:left w:val="single" w:color="auto" w:sz="4" w:space="0"/>
              <w:bottom w:val="single" w:color="auto" w:sz="4" w:space="0"/>
              <w:right w:val="single" w:color="auto" w:sz="4" w:space="0"/>
            </w:tcBorders>
            <w:vAlign w:val="center"/>
          </w:tcPr>
          <w:p w14:paraId="463EDF8B">
            <w:pPr>
              <w:pStyle w:val="4"/>
              <w:ind w:firstLine="0"/>
              <w:jc w:val="center"/>
              <w:rPr>
                <w:highlight w:val="none"/>
                <w:u w:val="single"/>
              </w:rPr>
            </w:pPr>
          </w:p>
        </w:tc>
        <w:tc>
          <w:tcPr>
            <w:tcW w:w="1842" w:type="dxa"/>
            <w:tcBorders>
              <w:top w:val="single" w:color="auto" w:sz="4" w:space="0"/>
              <w:left w:val="single" w:color="auto" w:sz="4" w:space="0"/>
              <w:bottom w:val="single" w:color="auto" w:sz="4" w:space="0"/>
              <w:right w:val="single" w:color="auto" w:sz="4" w:space="0"/>
            </w:tcBorders>
            <w:vAlign w:val="center"/>
          </w:tcPr>
          <w:p w14:paraId="5021BD4C">
            <w:pPr>
              <w:pStyle w:val="4"/>
              <w:ind w:firstLine="0"/>
              <w:jc w:val="center"/>
              <w:rPr>
                <w:highlight w:val="none"/>
                <w:u w:val="single"/>
              </w:rPr>
            </w:pPr>
          </w:p>
        </w:tc>
        <w:tc>
          <w:tcPr>
            <w:tcW w:w="1631" w:type="dxa"/>
            <w:tcBorders>
              <w:top w:val="single" w:color="auto" w:sz="4" w:space="0"/>
              <w:left w:val="single" w:color="auto" w:sz="4" w:space="0"/>
              <w:bottom w:val="single" w:color="auto" w:sz="4" w:space="0"/>
              <w:right w:val="single" w:color="auto" w:sz="4" w:space="0"/>
            </w:tcBorders>
          </w:tcPr>
          <w:p w14:paraId="41D35BA4">
            <w:pPr>
              <w:pStyle w:val="4"/>
              <w:ind w:firstLine="0"/>
              <w:jc w:val="center"/>
              <w:rPr>
                <w:highlight w:val="none"/>
                <w:u w:val="single"/>
              </w:rPr>
            </w:pPr>
          </w:p>
        </w:tc>
        <w:tc>
          <w:tcPr>
            <w:tcW w:w="1480" w:type="dxa"/>
            <w:tcBorders>
              <w:top w:val="single" w:color="auto" w:sz="4" w:space="0"/>
              <w:left w:val="single" w:color="auto" w:sz="4" w:space="0"/>
              <w:bottom w:val="single" w:color="auto" w:sz="4" w:space="0"/>
              <w:right w:val="single" w:color="auto" w:sz="4" w:space="0"/>
            </w:tcBorders>
          </w:tcPr>
          <w:p w14:paraId="10C1681B">
            <w:pPr>
              <w:pStyle w:val="4"/>
              <w:ind w:firstLine="0"/>
              <w:jc w:val="center"/>
              <w:rPr>
                <w:highlight w:val="none"/>
                <w:u w:val="single"/>
              </w:rPr>
            </w:pPr>
          </w:p>
        </w:tc>
        <w:tc>
          <w:tcPr>
            <w:tcW w:w="1417" w:type="dxa"/>
            <w:tcBorders>
              <w:top w:val="single" w:color="auto" w:sz="4" w:space="0"/>
              <w:left w:val="single" w:color="auto" w:sz="4" w:space="0"/>
              <w:bottom w:val="single" w:color="auto" w:sz="4" w:space="0"/>
              <w:right w:val="single" w:color="auto" w:sz="4" w:space="0"/>
            </w:tcBorders>
          </w:tcPr>
          <w:p w14:paraId="7B21758A">
            <w:pPr>
              <w:pStyle w:val="4"/>
              <w:ind w:firstLine="0"/>
              <w:jc w:val="center"/>
              <w:rPr>
                <w:highlight w:val="none"/>
                <w:u w:val="single"/>
              </w:rPr>
            </w:pPr>
          </w:p>
        </w:tc>
      </w:tr>
      <w:bookmarkEnd w:id="227"/>
    </w:tbl>
    <w:p w14:paraId="431BD705">
      <w:pPr>
        <w:pStyle w:val="13"/>
        <w:spacing w:line="400" w:lineRule="exact"/>
        <w:rPr>
          <w:sz w:val="24"/>
          <w:szCs w:val="24"/>
          <w:highlight w:val="none"/>
        </w:rPr>
      </w:pPr>
      <w:r>
        <w:rPr>
          <w:rFonts w:hint="eastAsia"/>
          <w:sz w:val="24"/>
          <w:szCs w:val="24"/>
          <w:highlight w:val="none"/>
        </w:rPr>
        <w:t>注：</w:t>
      </w:r>
    </w:p>
    <w:p w14:paraId="2B17A13C">
      <w:pPr>
        <w:pStyle w:val="13"/>
        <w:numPr>
          <w:ilvl w:val="0"/>
          <w:numId w:val="5"/>
        </w:numPr>
        <w:spacing w:line="400" w:lineRule="exact"/>
        <w:rPr>
          <w:sz w:val="24"/>
          <w:szCs w:val="24"/>
          <w:highlight w:val="none"/>
        </w:rPr>
      </w:pPr>
      <w:bookmarkStart w:id="228" w:name="_Hlk35728306"/>
      <w:r>
        <w:rPr>
          <w:rFonts w:hint="eastAsia"/>
          <w:sz w:val="24"/>
          <w:szCs w:val="24"/>
          <w:highlight w:val="none"/>
        </w:rPr>
        <w:t>按照业绩清单一览表中的罗列顺序将将相关业绩的证明材料（</w:t>
      </w:r>
      <w:r>
        <w:rPr>
          <w:rFonts w:hint="eastAsia" w:ascii="宋体" w:hAnsi="宋体"/>
          <w:sz w:val="24"/>
          <w:szCs w:val="24"/>
          <w:highlight w:val="none"/>
        </w:rPr>
        <w:t>合同主要章节</w:t>
      </w:r>
      <w:r>
        <w:rPr>
          <w:rFonts w:hint="eastAsia" w:ascii="宋体" w:hAnsi="宋体"/>
          <w:sz w:val="24"/>
          <w:szCs w:val="24"/>
          <w:highlight w:val="none"/>
          <w:lang w:eastAsia="zh-CN"/>
        </w:rPr>
        <w:t>（</w:t>
      </w:r>
      <w:r>
        <w:rPr>
          <w:rFonts w:hint="eastAsia"/>
          <w:sz w:val="24"/>
          <w:szCs w:val="24"/>
          <w:highlight w:val="none"/>
        </w:rPr>
        <w:t>首页、主要内容页、合同金额页、签字盖章页</w:t>
      </w:r>
      <w:r>
        <w:rPr>
          <w:rFonts w:hint="eastAsia" w:ascii="宋体" w:hAnsi="宋体"/>
          <w:sz w:val="24"/>
          <w:szCs w:val="24"/>
          <w:highlight w:val="none"/>
          <w:lang w:eastAsia="zh-CN"/>
        </w:rPr>
        <w:t>）</w:t>
      </w:r>
      <w:r>
        <w:rPr>
          <w:rFonts w:hint="eastAsia"/>
          <w:sz w:val="24"/>
          <w:szCs w:val="24"/>
          <w:highlight w:val="none"/>
        </w:rPr>
        <w:t>的复印件加盖公章）附后，所提供的业绩证明材料不完整的不得分。</w:t>
      </w:r>
    </w:p>
    <w:bookmarkEnd w:id="228"/>
    <w:p w14:paraId="40A8A1CA">
      <w:pPr>
        <w:pStyle w:val="13"/>
        <w:numPr>
          <w:ilvl w:val="0"/>
          <w:numId w:val="5"/>
        </w:numPr>
        <w:spacing w:line="400" w:lineRule="exact"/>
        <w:rPr>
          <w:sz w:val="24"/>
          <w:szCs w:val="24"/>
          <w:highlight w:val="none"/>
        </w:rPr>
      </w:pPr>
      <w:r>
        <w:rPr>
          <w:sz w:val="24"/>
          <w:szCs w:val="24"/>
          <w:highlight w:val="none"/>
        </w:rPr>
        <w:t>采购代理机构及评审小组保留核查权力。</w:t>
      </w:r>
    </w:p>
    <w:p w14:paraId="25F811FE">
      <w:pPr>
        <w:pStyle w:val="13"/>
        <w:spacing w:line="400" w:lineRule="exact"/>
        <w:rPr>
          <w:sz w:val="24"/>
          <w:szCs w:val="24"/>
          <w:highlight w:val="none"/>
        </w:rPr>
      </w:pPr>
    </w:p>
    <w:p w14:paraId="6EF35BE0">
      <w:pPr>
        <w:pStyle w:val="13"/>
        <w:tabs>
          <w:tab w:val="left" w:pos="5580"/>
        </w:tabs>
        <w:spacing w:line="360" w:lineRule="auto"/>
        <w:ind w:left="420" w:hanging="420" w:hangingChars="175"/>
        <w:rPr>
          <w:sz w:val="24"/>
          <w:szCs w:val="24"/>
          <w:highlight w:val="none"/>
        </w:rPr>
      </w:pPr>
      <w:r>
        <w:rPr>
          <w:rFonts w:hint="eastAsia"/>
          <w:sz w:val="24"/>
          <w:szCs w:val="24"/>
          <w:highlight w:val="none"/>
        </w:rPr>
        <w:t>法定代表人（签字或签章）或其授权代表（签字）：</w:t>
      </w:r>
      <w:r>
        <w:rPr>
          <w:sz w:val="24"/>
          <w:szCs w:val="24"/>
          <w:highlight w:val="none"/>
        </w:rPr>
        <w:t>_______________</w:t>
      </w:r>
    </w:p>
    <w:p w14:paraId="062CFD35">
      <w:pPr>
        <w:spacing w:line="360" w:lineRule="auto"/>
        <w:rPr>
          <w:rFonts w:ascii="宋体"/>
          <w:sz w:val="24"/>
          <w:szCs w:val="24"/>
          <w:highlight w:val="none"/>
        </w:rPr>
      </w:pPr>
      <w:r>
        <w:rPr>
          <w:sz w:val="24"/>
          <w:szCs w:val="24"/>
          <w:highlight w:val="none"/>
        </w:rPr>
        <w:t>供应商名称</w:t>
      </w:r>
      <w:r>
        <w:rPr>
          <w:rFonts w:hint="eastAsia"/>
          <w:sz w:val="24"/>
          <w:szCs w:val="24"/>
          <w:highlight w:val="none"/>
        </w:rPr>
        <w:t>（加盖公章）：</w:t>
      </w:r>
      <w:r>
        <w:rPr>
          <w:sz w:val="24"/>
          <w:szCs w:val="24"/>
          <w:highlight w:val="none"/>
        </w:rPr>
        <w:t>______________________</w:t>
      </w:r>
    </w:p>
    <w:p w14:paraId="4E5FF6A3">
      <w:pPr>
        <w:widowControl/>
        <w:jc w:val="left"/>
        <w:rPr>
          <w:sz w:val="24"/>
          <w:szCs w:val="24"/>
          <w:highlight w:val="none"/>
          <w:u w:val="single"/>
        </w:rPr>
        <w:sectPr>
          <w:pgSz w:w="11907" w:h="16840"/>
          <w:pgMar w:top="1440" w:right="1797" w:bottom="1440" w:left="1797" w:header="851" w:footer="851" w:gutter="0"/>
          <w:cols w:space="720" w:num="1"/>
          <w:docGrid w:linePitch="462" w:charSpace="0"/>
        </w:sectPr>
      </w:pPr>
      <w:r>
        <w:rPr>
          <w:rFonts w:hint="eastAsia" w:ascii="宋体"/>
          <w:sz w:val="24"/>
          <w:szCs w:val="24"/>
          <w:highlight w:val="none"/>
        </w:rPr>
        <w:t>日期：</w:t>
      </w:r>
      <w:r>
        <w:rPr>
          <w:sz w:val="24"/>
          <w:szCs w:val="24"/>
          <w:highlight w:val="none"/>
        </w:rPr>
        <w:t>_______________</w:t>
      </w:r>
    </w:p>
    <w:p w14:paraId="01C136AF">
      <w:pPr>
        <w:widowControl/>
        <w:jc w:val="left"/>
        <w:rPr>
          <w:rFonts w:ascii="宋体"/>
          <w:sz w:val="24"/>
          <w:szCs w:val="24"/>
          <w:highlight w:val="none"/>
          <w:u w:val="single"/>
        </w:rPr>
      </w:pPr>
    </w:p>
    <w:p w14:paraId="3949ECBC">
      <w:pPr>
        <w:pStyle w:val="3"/>
        <w:rPr>
          <w:sz w:val="28"/>
          <w:szCs w:val="28"/>
          <w:highlight w:val="none"/>
        </w:rPr>
      </w:pPr>
      <w:bookmarkStart w:id="229" w:name="_Toc21938950"/>
      <w:r>
        <w:rPr>
          <w:rFonts w:hint="eastAsia"/>
          <w:sz w:val="28"/>
          <w:szCs w:val="28"/>
          <w:highlight w:val="none"/>
        </w:rPr>
        <w:t>附件</w:t>
      </w:r>
      <w:r>
        <w:rPr>
          <w:sz w:val="28"/>
          <w:szCs w:val="28"/>
          <w:highlight w:val="none"/>
        </w:rPr>
        <w:t>7</w:t>
      </w:r>
      <w:bookmarkEnd w:id="222"/>
      <w:bookmarkEnd w:id="223"/>
      <w:bookmarkEnd w:id="229"/>
      <w:bookmarkStart w:id="230" w:name="_Toc21938951"/>
      <w:bookmarkStart w:id="231" w:name="_Toc417570242"/>
      <w:bookmarkStart w:id="232" w:name="_Toc186530525"/>
      <w:bookmarkStart w:id="233" w:name="_Toc186530095"/>
      <w:bookmarkStart w:id="234" w:name="_Toc89569915"/>
      <w:r>
        <w:rPr>
          <w:rFonts w:hint="eastAsia"/>
          <w:sz w:val="28"/>
          <w:szCs w:val="28"/>
          <w:highlight w:val="none"/>
        </w:rPr>
        <w:t>企业类型声明函（格式）</w:t>
      </w:r>
      <w:bookmarkEnd w:id="230"/>
    </w:p>
    <w:p w14:paraId="1E82116C">
      <w:pPr>
        <w:widowControl/>
        <w:spacing w:before="100" w:beforeAutospacing="1" w:after="100" w:afterAutospacing="1"/>
        <w:ind w:firstLine="480" w:firstLineChars="200"/>
        <w:jc w:val="left"/>
        <w:rPr>
          <w:rFonts w:ascii="宋体" w:cs="宋体"/>
          <w:kern w:val="0"/>
          <w:sz w:val="24"/>
          <w:highlight w:val="none"/>
        </w:rPr>
      </w:pPr>
      <w:r>
        <w:rPr>
          <w:rFonts w:hint="eastAsia" w:ascii="宋体" w:cs="宋体"/>
          <w:kern w:val="0"/>
          <w:sz w:val="24"/>
          <w:highlight w:val="none"/>
        </w:rPr>
        <w:t>　</w:t>
      </w:r>
    </w:p>
    <w:p w14:paraId="3B438D28">
      <w:pPr>
        <w:widowControl/>
        <w:spacing w:before="100" w:beforeAutospacing="1" w:after="100" w:afterAutospacing="1"/>
        <w:ind w:firstLine="480" w:firstLineChars="200"/>
        <w:jc w:val="left"/>
        <w:rPr>
          <w:rFonts w:ascii="宋体" w:cs="宋体"/>
          <w:kern w:val="0"/>
          <w:sz w:val="24"/>
          <w:highlight w:val="none"/>
        </w:rPr>
      </w:pPr>
      <w:r>
        <w:rPr>
          <w:rFonts w:hint="eastAsia" w:ascii="宋体" w:cs="宋体"/>
          <w:kern w:val="0"/>
          <w:sz w:val="24"/>
          <w:highlight w:val="none"/>
        </w:rPr>
        <w:t>本单位郑重声明：</w:t>
      </w:r>
    </w:p>
    <w:p w14:paraId="7992691C">
      <w:pPr>
        <w:widowControl/>
        <w:spacing w:before="100" w:beforeAutospacing="1" w:after="100" w:afterAutospacing="1"/>
        <w:jc w:val="left"/>
        <w:rPr>
          <w:rFonts w:ascii="宋体" w:cs="宋体"/>
          <w:kern w:val="0"/>
          <w:sz w:val="24"/>
          <w:highlight w:val="none"/>
        </w:rPr>
      </w:pPr>
      <w:r>
        <w:rPr>
          <w:rFonts w:hint="eastAsia" w:ascii="宋体" w:cs="宋体"/>
          <w:kern w:val="0"/>
          <w:sz w:val="24"/>
          <w:highlight w:val="none"/>
        </w:rPr>
        <w:t>　　1.根据《工业和信息化部、国家统计局、国家发展和改革委员会、财政部关于印发中小企业划型标准规定的通知》（工信部联企业[2011]300号）规定的划分标准，本公司为______（请填写：大型、中型、小型、微型）企业。</w:t>
      </w:r>
    </w:p>
    <w:p w14:paraId="7A6E3445">
      <w:pPr>
        <w:widowControl/>
        <w:spacing w:before="100" w:beforeAutospacing="1" w:after="100" w:afterAutospacing="1"/>
        <w:ind w:firstLine="420"/>
        <w:jc w:val="left"/>
        <w:rPr>
          <w:rFonts w:ascii="宋体" w:cs="宋体"/>
          <w:kern w:val="0"/>
          <w:sz w:val="24"/>
          <w:highlight w:val="none"/>
        </w:rPr>
      </w:pPr>
      <w:r>
        <w:rPr>
          <w:rFonts w:hint="eastAsia" w:ascii="宋体" w:cs="宋体"/>
          <w:kern w:val="0"/>
          <w:sz w:val="24"/>
          <w:highlight w:val="none"/>
        </w:rPr>
        <w:t>2. 根据《财政部 司法部关于政府采购支持监狱企业发展有关问题的通知》（财库</w:t>
      </w:r>
      <w:r>
        <w:rPr>
          <w:rFonts w:hint="eastAsia" w:ascii="宋体" w:cs="宋体"/>
          <w:kern w:val="0"/>
          <w:sz w:val="24"/>
          <w:szCs w:val="20"/>
          <w:highlight w:val="none"/>
        </w:rPr>
        <w:t>〔</w:t>
      </w:r>
      <w:r>
        <w:rPr>
          <w:rFonts w:hint="eastAsia" w:ascii="宋体" w:cs="宋体"/>
          <w:kern w:val="0"/>
          <w:sz w:val="24"/>
          <w:highlight w:val="none"/>
        </w:rPr>
        <w:t>2014</w:t>
      </w:r>
      <w:r>
        <w:rPr>
          <w:rFonts w:hint="eastAsia" w:ascii="宋体" w:cs="宋体"/>
          <w:kern w:val="0"/>
          <w:sz w:val="24"/>
          <w:szCs w:val="20"/>
          <w:highlight w:val="none"/>
        </w:rPr>
        <w:t>〕</w:t>
      </w:r>
      <w:r>
        <w:rPr>
          <w:rFonts w:hint="eastAsia" w:ascii="宋体" w:cs="宋体"/>
          <w:kern w:val="0"/>
          <w:sz w:val="24"/>
          <w:highlight w:val="none"/>
        </w:rPr>
        <w:t>68号）本单位（请填写：是、不是）监狱企业。后附省级以上监狱管理局、戒毒管理局（含新疆生产建设兵团）出具的属于监狱企业的证明文件。</w:t>
      </w:r>
    </w:p>
    <w:p w14:paraId="2C591CA9">
      <w:pPr>
        <w:ind w:firstLine="360" w:firstLineChars="150"/>
        <w:rPr>
          <w:rFonts w:ascii="宋体" w:cs="宋体"/>
          <w:kern w:val="0"/>
          <w:sz w:val="24"/>
          <w:szCs w:val="20"/>
          <w:highlight w:val="none"/>
        </w:rPr>
      </w:pPr>
      <w:r>
        <w:rPr>
          <w:rFonts w:hint="eastAsia" w:ascii="宋体" w:cs="宋体"/>
          <w:kern w:val="0"/>
          <w:sz w:val="24"/>
          <w:highlight w:val="none"/>
        </w:rPr>
        <w:t xml:space="preserve">3. </w:t>
      </w:r>
      <w:r>
        <w:rPr>
          <w:rFonts w:hint="eastAsia" w:ascii="宋体" w:cs="宋体"/>
          <w:kern w:val="0"/>
          <w:sz w:val="24"/>
          <w:szCs w:val="20"/>
          <w:highlight w:val="none"/>
        </w:rPr>
        <w:t>根据《财政部 民政部 中国残疾人联合会关于促进残疾人就业政府采购政策的通知》（财库〔2017〕141号）的规定，本单位</w:t>
      </w:r>
      <w:r>
        <w:rPr>
          <w:rFonts w:hint="eastAsia" w:ascii="宋体" w:cs="宋体"/>
          <w:kern w:val="0"/>
          <w:sz w:val="24"/>
          <w:highlight w:val="none"/>
        </w:rPr>
        <w:t>（请填写：是、不是）符合</w:t>
      </w:r>
      <w:r>
        <w:rPr>
          <w:rFonts w:hint="eastAsia" w:ascii="宋体" w:cs="宋体"/>
          <w:kern w:val="0"/>
          <w:sz w:val="24"/>
          <w:szCs w:val="20"/>
          <w:highlight w:val="none"/>
        </w:rPr>
        <w:t>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212E5D3">
      <w:pPr>
        <w:widowControl/>
        <w:spacing w:before="100" w:beforeAutospacing="1" w:after="100" w:afterAutospacing="1"/>
        <w:ind w:firstLine="420"/>
        <w:jc w:val="left"/>
        <w:rPr>
          <w:rFonts w:ascii="宋体" w:cs="宋体"/>
          <w:kern w:val="0"/>
          <w:sz w:val="24"/>
          <w:highlight w:val="none"/>
        </w:rPr>
      </w:pPr>
      <w:r>
        <w:rPr>
          <w:rFonts w:hint="eastAsia" w:ascii="宋体" w:cs="宋体"/>
          <w:kern w:val="0"/>
          <w:sz w:val="24"/>
          <w:highlight w:val="none"/>
        </w:rPr>
        <w:t>4.本公司参加______单位的______项目采购活动（按投标形式选择填写）：</w:t>
      </w:r>
    </w:p>
    <w:p w14:paraId="18DC41A7">
      <w:pPr>
        <w:widowControl/>
        <w:spacing w:before="100" w:beforeAutospacing="1" w:after="100" w:afterAutospacing="1"/>
        <w:ind w:firstLine="420"/>
        <w:jc w:val="left"/>
        <w:rPr>
          <w:rFonts w:ascii="宋体" w:cs="宋体"/>
          <w:kern w:val="0"/>
          <w:sz w:val="24"/>
          <w:highlight w:val="none"/>
        </w:rPr>
      </w:pPr>
      <w:r>
        <w:rPr>
          <w:rFonts w:hint="eastAsia" w:ascii="宋体" w:cs="宋体"/>
          <w:kern w:val="0"/>
          <w:sz w:val="24"/>
          <w:highlight w:val="none"/>
        </w:rPr>
        <w:t>（1）□本公司为直接投标人提供本企业制造的货物</w:t>
      </w:r>
      <w:r>
        <w:rPr>
          <w:rFonts w:hint="eastAsia" w:ascii="宋体" w:cs="宋体"/>
          <w:kern w:val="0"/>
          <w:sz w:val="24"/>
          <w:szCs w:val="20"/>
          <w:highlight w:val="none"/>
        </w:rPr>
        <w:t>（由本单位承担工程/提供服务）</w:t>
      </w:r>
      <w:r>
        <w:rPr>
          <w:rFonts w:hint="eastAsia" w:ascii="宋体" w:cs="宋体"/>
          <w:kern w:val="0"/>
          <w:sz w:val="24"/>
          <w:highlight w:val="none"/>
        </w:rPr>
        <w:t>，由本企业承担工程、提供服务。</w:t>
      </w:r>
    </w:p>
    <w:p w14:paraId="0B3C056A">
      <w:pPr>
        <w:widowControl/>
        <w:spacing w:before="100" w:beforeAutospacing="1" w:after="100" w:afterAutospacing="1"/>
        <w:ind w:firstLine="420"/>
        <w:jc w:val="left"/>
        <w:rPr>
          <w:rFonts w:ascii="宋体" w:cs="宋体"/>
          <w:kern w:val="0"/>
          <w:sz w:val="24"/>
          <w:highlight w:val="none"/>
        </w:rPr>
      </w:pPr>
      <w:r>
        <w:rPr>
          <w:rFonts w:hint="eastAsia" w:ascii="宋体" w:cs="宋体"/>
          <w:kern w:val="0"/>
          <w:sz w:val="24"/>
          <w:highlight w:val="none"/>
        </w:rPr>
        <w:t>（2）□本公司为代理商，提供其他______（请填写：中型、小型、微型）企业制造的货物</w:t>
      </w:r>
      <w:r>
        <w:rPr>
          <w:rFonts w:hint="eastAsia" w:ascii="宋体" w:cs="宋体"/>
          <w:kern w:val="0"/>
          <w:sz w:val="24"/>
          <w:szCs w:val="20"/>
          <w:highlight w:val="none"/>
        </w:rPr>
        <w:t>（由本单位承担工程/提供服务）</w:t>
      </w:r>
      <w:r>
        <w:rPr>
          <w:rFonts w:hint="eastAsia" w:ascii="宋体" w:cs="宋体"/>
          <w:kern w:val="0"/>
          <w:sz w:val="24"/>
          <w:highlight w:val="none"/>
        </w:rPr>
        <w:t>。本条所称货物</w:t>
      </w:r>
      <w:r>
        <w:rPr>
          <w:rFonts w:hint="eastAsia" w:ascii="宋体" w:cs="宋体"/>
          <w:kern w:val="0"/>
          <w:sz w:val="24"/>
          <w:szCs w:val="20"/>
          <w:highlight w:val="none"/>
        </w:rPr>
        <w:t>（由本单位承担工程/提供服务）</w:t>
      </w:r>
      <w:r>
        <w:rPr>
          <w:rFonts w:hint="eastAsia" w:ascii="宋体" w:cs="宋体"/>
          <w:kern w:val="0"/>
          <w:sz w:val="24"/>
          <w:highlight w:val="none"/>
        </w:rPr>
        <w:t>不包括使用大型企业注册商标的货物</w:t>
      </w:r>
      <w:r>
        <w:rPr>
          <w:rFonts w:hint="eastAsia" w:ascii="宋体" w:cs="宋体"/>
          <w:kern w:val="0"/>
          <w:sz w:val="24"/>
          <w:szCs w:val="20"/>
          <w:highlight w:val="none"/>
        </w:rPr>
        <w:t>（由本单位承担工程/提供服务）</w:t>
      </w:r>
      <w:r>
        <w:rPr>
          <w:rFonts w:hint="eastAsia" w:ascii="宋体" w:cs="宋体"/>
          <w:kern w:val="0"/>
          <w:sz w:val="24"/>
          <w:highlight w:val="none"/>
        </w:rPr>
        <w:t>。（后附制造商投标人企业类型声明函）</w:t>
      </w:r>
    </w:p>
    <w:p w14:paraId="3BD134C0">
      <w:pPr>
        <w:widowControl/>
        <w:spacing w:before="100" w:beforeAutospacing="1" w:after="100" w:afterAutospacing="1"/>
        <w:ind w:firstLine="420"/>
        <w:jc w:val="left"/>
        <w:rPr>
          <w:rFonts w:ascii="宋体" w:cs="宋体"/>
          <w:kern w:val="0"/>
          <w:sz w:val="24"/>
          <w:highlight w:val="none"/>
        </w:rPr>
      </w:pPr>
    </w:p>
    <w:p w14:paraId="24B32A0F">
      <w:pPr>
        <w:widowControl/>
        <w:spacing w:before="100" w:beforeAutospacing="1" w:after="100" w:afterAutospacing="1"/>
        <w:jc w:val="left"/>
        <w:rPr>
          <w:rFonts w:ascii="宋体" w:cs="宋体"/>
          <w:kern w:val="0"/>
          <w:sz w:val="24"/>
          <w:highlight w:val="none"/>
        </w:rPr>
      </w:pPr>
      <w:r>
        <w:rPr>
          <w:rFonts w:hint="eastAsia" w:ascii="宋体" w:cs="宋体"/>
          <w:kern w:val="0"/>
          <w:sz w:val="24"/>
          <w:highlight w:val="none"/>
        </w:rPr>
        <w:t>　　本公司对上述声明的真实性负责。如有虚假，将依法承担相应责任。</w:t>
      </w:r>
    </w:p>
    <w:p w14:paraId="6C631DF0">
      <w:pPr>
        <w:widowControl/>
        <w:spacing w:before="100" w:beforeAutospacing="1" w:after="100" w:afterAutospacing="1"/>
        <w:ind w:firstLine="480"/>
        <w:jc w:val="left"/>
        <w:rPr>
          <w:rFonts w:ascii="宋体" w:cs="宋体"/>
          <w:kern w:val="0"/>
          <w:sz w:val="24"/>
          <w:highlight w:val="none"/>
        </w:rPr>
      </w:pPr>
      <w:r>
        <w:rPr>
          <w:rFonts w:hint="eastAsia" w:ascii="宋体" w:cs="宋体"/>
          <w:kern w:val="0"/>
          <w:sz w:val="24"/>
          <w:highlight w:val="none"/>
        </w:rPr>
        <w:t xml:space="preserve">企业名称（盖章）： </w:t>
      </w:r>
    </w:p>
    <w:p w14:paraId="10F6AD5D">
      <w:pPr>
        <w:widowControl/>
        <w:spacing w:before="100" w:beforeAutospacing="1" w:after="100" w:afterAutospacing="1"/>
        <w:ind w:firstLine="420"/>
        <w:jc w:val="left"/>
        <w:rPr>
          <w:rFonts w:ascii="宋体" w:cs="宋体"/>
          <w:kern w:val="0"/>
          <w:sz w:val="24"/>
          <w:highlight w:val="none"/>
        </w:rPr>
      </w:pPr>
      <w:r>
        <w:rPr>
          <w:rFonts w:hint="eastAsia" w:ascii="宋体" w:cs="宋体"/>
          <w:kern w:val="0"/>
          <w:sz w:val="24"/>
          <w:highlight w:val="none"/>
        </w:rPr>
        <w:t>日　期：</w:t>
      </w:r>
    </w:p>
    <w:p w14:paraId="4B7C3BF8">
      <w:pPr>
        <w:widowControl/>
        <w:jc w:val="left"/>
        <w:rPr>
          <w:rFonts w:ascii="宋体" w:cs="宋体"/>
          <w:kern w:val="0"/>
          <w:sz w:val="24"/>
          <w:highlight w:val="none"/>
        </w:rPr>
      </w:pPr>
      <w:r>
        <w:rPr>
          <w:rFonts w:hint="eastAsia" w:ascii="宋体" w:cs="宋体"/>
          <w:kern w:val="0"/>
          <w:sz w:val="24"/>
          <w:highlight w:val="none"/>
        </w:rPr>
        <w:br w:type="page"/>
      </w:r>
    </w:p>
    <w:p w14:paraId="5F27E664">
      <w:pPr>
        <w:pStyle w:val="5"/>
        <w:spacing w:line="440" w:lineRule="exact"/>
        <w:rPr>
          <w:rFonts w:ascii="宋体" w:cs="宋体"/>
          <w:b w:val="0"/>
          <w:bCs w:val="0"/>
          <w:sz w:val="24"/>
          <w:szCs w:val="24"/>
          <w:highlight w:val="none"/>
        </w:rPr>
      </w:pPr>
      <w:r>
        <w:rPr>
          <w:rFonts w:hint="eastAsia" w:ascii="宋体" w:cs="宋体"/>
          <w:b w:val="0"/>
          <w:bCs w:val="0"/>
          <w:sz w:val="24"/>
          <w:szCs w:val="24"/>
          <w:highlight w:val="none"/>
        </w:rPr>
        <w:t>附：中小企业划型标准规定</w:t>
      </w:r>
    </w:p>
    <w:p w14:paraId="62CAD603">
      <w:pPr>
        <w:pStyle w:val="27"/>
        <w:spacing w:before="0" w:beforeAutospacing="0" w:after="0" w:afterAutospacing="0" w:line="440" w:lineRule="exact"/>
        <w:rPr>
          <w:rFonts w:ascii="宋体" w:eastAsia="宋体" w:cs="宋体"/>
          <w:highlight w:val="none"/>
        </w:rPr>
      </w:pPr>
      <w:r>
        <w:rPr>
          <w:rFonts w:hint="eastAsia" w:ascii="宋体" w:eastAsia="宋体" w:cs="宋体"/>
          <w:highlight w:val="none"/>
        </w:rPr>
        <w:t> 　一、根据《中华人民共和国中小企业促进法》和《国务院关于进一步促进中小企业发展的若干意见》(国发〔2009〕36号)，制定本规定。</w:t>
      </w:r>
      <w:r>
        <w:rPr>
          <w:rFonts w:hint="eastAsia" w:ascii="宋体" w:eastAsia="宋体" w:cs="宋体"/>
          <w:highlight w:val="none"/>
        </w:rPr>
        <w:br w:type="textWrapping"/>
      </w:r>
      <w:r>
        <w:rPr>
          <w:rFonts w:hint="eastAsia" w:ascii="宋体" w:eastAsia="宋体" w:cs="宋体"/>
          <w:highlight w:val="none"/>
        </w:rPr>
        <w:t>　　二、中小企业划分为中型、小型、微型三种类型，具体标准根据企业从业人员、营业收入、资产总额等指标，结合行业特点制定。</w:t>
      </w:r>
      <w:r>
        <w:rPr>
          <w:rFonts w:hint="eastAsia" w:ascii="宋体" w:eastAsia="宋体" w:cs="宋体"/>
          <w:highlight w:val="none"/>
        </w:rPr>
        <w:br w:type="textWrapping"/>
      </w:r>
      <w:r>
        <w:rPr>
          <w:rFonts w:hint="eastAsia" w:ascii="宋体" w:eastAsia="宋体" w:cs="宋体"/>
          <w:highlight w:val="none"/>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r>
        <w:rPr>
          <w:rFonts w:hint="eastAsia" w:ascii="宋体" w:eastAsia="宋体" w:cs="宋体"/>
          <w:highlight w:val="none"/>
        </w:rPr>
        <w:br w:type="textWrapping"/>
      </w:r>
      <w:r>
        <w:rPr>
          <w:rFonts w:hint="eastAsia" w:ascii="宋体" w:eastAsia="宋体" w:cs="宋体"/>
          <w:highlight w:val="none"/>
        </w:rPr>
        <w:t>　　四、各行业划型标准为：</w:t>
      </w:r>
      <w:r>
        <w:rPr>
          <w:rFonts w:hint="eastAsia" w:ascii="宋体" w:eastAsia="宋体" w:cs="宋体"/>
          <w:highlight w:val="none"/>
        </w:rPr>
        <w:br w:type="textWrapping"/>
      </w:r>
      <w:r>
        <w:rPr>
          <w:rFonts w:hint="eastAsia" w:ascii="宋体" w:eastAsia="宋体" w:cs="宋体"/>
          <w:highlight w:val="none"/>
        </w:rPr>
        <w:t>　　（一）农、林、牧、渔业。营业收入20000万元以下的为中小微型企业。其中，营业收入500万元及以上的为中型企业，营业收入50万元及以上的为小型企业，营业收入50万元以下的为微型企业。</w:t>
      </w:r>
      <w:r>
        <w:rPr>
          <w:rFonts w:hint="eastAsia" w:ascii="宋体" w:eastAsia="宋体" w:cs="宋体"/>
          <w:highlight w:val="none"/>
        </w:rPr>
        <w:br w:type="textWrapping"/>
      </w:r>
      <w:r>
        <w:rPr>
          <w:rFonts w:hint="eastAsia" w:ascii="宋体" w:eastAsia="宋体" w:cs="宋体"/>
          <w:highlight w:val="none"/>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r>
        <w:rPr>
          <w:rFonts w:hint="eastAsia" w:ascii="宋体" w:eastAsia="宋体" w:cs="宋体"/>
          <w:highlight w:val="none"/>
        </w:rPr>
        <w:br w:type="textWrapping"/>
      </w:r>
      <w:r>
        <w:rPr>
          <w:rFonts w:hint="eastAsia" w:ascii="宋体" w:eastAsia="宋体" w:cs="宋体"/>
          <w:highlight w:val="none"/>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r>
        <w:rPr>
          <w:rFonts w:hint="eastAsia" w:ascii="宋体" w:eastAsia="宋体" w:cs="宋体"/>
          <w:highlight w:val="none"/>
        </w:rPr>
        <w:br w:type="textWrapping"/>
      </w:r>
      <w:r>
        <w:rPr>
          <w:rFonts w:hint="eastAsia" w:ascii="宋体" w:eastAsia="宋体" w:cs="宋体"/>
          <w:highlight w:val="none"/>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r>
        <w:rPr>
          <w:rFonts w:hint="eastAsia" w:ascii="宋体" w:eastAsia="宋体" w:cs="宋体"/>
          <w:highlight w:val="none"/>
        </w:rPr>
        <w:br w:type="textWrapping"/>
      </w:r>
      <w:r>
        <w:rPr>
          <w:rFonts w:hint="eastAsia" w:ascii="宋体" w:eastAsia="宋体" w:cs="宋体"/>
          <w:highlight w:val="none"/>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r>
        <w:rPr>
          <w:rFonts w:hint="eastAsia" w:ascii="宋体" w:eastAsia="宋体" w:cs="宋体"/>
          <w:highlight w:val="none"/>
        </w:rPr>
        <w:br w:type="textWrapping"/>
      </w:r>
      <w:r>
        <w:rPr>
          <w:rFonts w:hint="eastAsia" w:ascii="宋体" w:eastAsia="宋体" w:cs="宋体"/>
          <w:highlight w:val="none"/>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r>
        <w:rPr>
          <w:rFonts w:hint="eastAsia" w:ascii="宋体" w:eastAsia="宋体" w:cs="宋体"/>
          <w:highlight w:val="none"/>
        </w:rPr>
        <w:br w:type="textWrapping"/>
      </w:r>
      <w:r>
        <w:rPr>
          <w:rFonts w:hint="eastAsia" w:ascii="宋体" w:eastAsia="宋体" w:cs="宋体"/>
          <w:highlight w:val="none"/>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r>
        <w:rPr>
          <w:rFonts w:hint="eastAsia" w:ascii="宋体" w:eastAsia="宋体" w:cs="宋体"/>
          <w:highlight w:val="none"/>
        </w:rPr>
        <w:br w:type="textWrapping"/>
      </w:r>
      <w:r>
        <w:rPr>
          <w:rFonts w:hint="eastAsia" w:ascii="宋体" w:eastAsia="宋体" w:cs="宋体"/>
          <w:highlight w:val="none"/>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r>
        <w:rPr>
          <w:rFonts w:hint="eastAsia" w:ascii="宋体" w:eastAsia="宋体" w:cs="宋体"/>
          <w:highlight w:val="none"/>
        </w:rPr>
        <w:br w:type="textWrapping"/>
      </w:r>
      <w:r>
        <w:rPr>
          <w:rFonts w:hint="eastAsia" w:ascii="宋体" w:eastAsia="宋体" w:cs="宋体"/>
          <w:highlight w:val="none"/>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int="eastAsia" w:ascii="宋体" w:eastAsia="宋体" w:cs="宋体"/>
          <w:highlight w:val="none"/>
        </w:rPr>
        <w:br w:type="textWrapping"/>
      </w:r>
      <w:r>
        <w:rPr>
          <w:rFonts w:hint="eastAsia" w:ascii="宋体" w:eastAsia="宋体" w:cs="宋体"/>
          <w:highlight w:val="none"/>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int="eastAsia" w:ascii="宋体" w:eastAsia="宋体" w:cs="宋体"/>
          <w:highlight w:val="none"/>
        </w:rPr>
        <w:br w:type="textWrapping"/>
      </w:r>
      <w:r>
        <w:rPr>
          <w:rFonts w:hint="eastAsia" w:ascii="宋体" w:eastAsia="宋体" w:cs="宋体"/>
          <w:highlight w:val="none"/>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r>
        <w:rPr>
          <w:rFonts w:hint="eastAsia" w:ascii="宋体" w:eastAsia="宋体" w:cs="宋体"/>
          <w:highlight w:val="none"/>
        </w:rPr>
        <w:br w:type="textWrapping"/>
      </w:r>
      <w:r>
        <w:rPr>
          <w:rFonts w:hint="eastAsia" w:ascii="宋体" w:eastAsia="宋体" w:cs="宋体"/>
          <w:highlight w:val="none"/>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r>
        <w:rPr>
          <w:rFonts w:hint="eastAsia" w:ascii="宋体" w:eastAsia="宋体" w:cs="宋体"/>
          <w:highlight w:val="none"/>
        </w:rPr>
        <w:br w:type="textWrapping"/>
      </w:r>
      <w:r>
        <w:rPr>
          <w:rFonts w:hint="eastAsia" w:ascii="宋体" w:eastAsia="宋体" w:cs="宋体"/>
          <w:highlight w:val="none"/>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r>
        <w:rPr>
          <w:rFonts w:hint="eastAsia" w:ascii="宋体" w:eastAsia="宋体" w:cs="宋体"/>
          <w:highlight w:val="none"/>
        </w:rPr>
        <w:br w:type="textWrapping"/>
      </w:r>
      <w:r>
        <w:rPr>
          <w:rFonts w:hint="eastAsia" w:ascii="宋体" w:eastAsia="宋体" w:cs="宋体"/>
          <w:highlight w:val="none"/>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r>
        <w:rPr>
          <w:rFonts w:hint="eastAsia" w:ascii="宋体" w:eastAsia="宋体" w:cs="宋体"/>
          <w:highlight w:val="none"/>
        </w:rPr>
        <w:br w:type="textWrapping"/>
      </w:r>
      <w:r>
        <w:rPr>
          <w:rFonts w:hint="eastAsia" w:ascii="宋体" w:eastAsia="宋体" w:cs="宋体"/>
          <w:highlight w:val="none"/>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r>
        <w:rPr>
          <w:rFonts w:hint="eastAsia" w:ascii="宋体" w:eastAsia="宋体" w:cs="宋体"/>
          <w:highlight w:val="none"/>
        </w:rPr>
        <w:br w:type="textWrapping"/>
      </w:r>
      <w:r>
        <w:rPr>
          <w:rFonts w:hint="eastAsia" w:ascii="宋体" w:eastAsia="宋体" w:cs="宋体"/>
          <w:highlight w:val="none"/>
        </w:rPr>
        <w:t>　　（十六）其他未列明行业。从业人员300人以下的为中小微型企业。其中，从业人员100人及以上的为中型企业；从业人员10人及以上的为小型企业；从业人员10人以下的为微型企业。</w:t>
      </w:r>
      <w:r>
        <w:rPr>
          <w:rFonts w:hint="eastAsia" w:ascii="宋体" w:eastAsia="宋体" w:cs="宋体"/>
          <w:highlight w:val="none"/>
        </w:rPr>
        <w:br w:type="textWrapping"/>
      </w:r>
      <w:r>
        <w:rPr>
          <w:rFonts w:hint="eastAsia" w:ascii="宋体" w:eastAsia="宋体" w:cs="宋体"/>
          <w:highlight w:val="none"/>
        </w:rPr>
        <w:t>　　五、企业类型的划分以统计部门的统计数据为依据。</w:t>
      </w:r>
      <w:r>
        <w:rPr>
          <w:rFonts w:hint="eastAsia" w:ascii="宋体" w:eastAsia="宋体" w:cs="宋体"/>
          <w:highlight w:val="none"/>
        </w:rPr>
        <w:br w:type="textWrapping"/>
      </w:r>
      <w:r>
        <w:rPr>
          <w:rFonts w:hint="eastAsia" w:ascii="宋体" w:eastAsia="宋体" w:cs="宋体"/>
          <w:highlight w:val="none"/>
        </w:rPr>
        <w:t>　　六、本规定适用于在中华人民共和国境内依法设立的各类所有制和各种组织形式的企业。个体工商户和本规定以外的行业，参照本规定进行划型。</w:t>
      </w:r>
      <w:r>
        <w:rPr>
          <w:rFonts w:hint="eastAsia" w:ascii="宋体" w:eastAsia="宋体" w:cs="宋体"/>
          <w:highlight w:val="none"/>
        </w:rPr>
        <w:br w:type="textWrapping"/>
      </w:r>
      <w:r>
        <w:rPr>
          <w:rFonts w:hint="eastAsia" w:ascii="宋体" w:eastAsia="宋体" w:cs="宋体"/>
          <w:highlight w:val="none"/>
        </w:rPr>
        <w:t>　　七、本规定的中型企业标准上限即为大型企业标准的下限，国家统计部门据此制定大中小微型企业的统计分类。国务院有关部门据此进行相关数据分析，不得制定与本规定不一致的企业划型标准。</w:t>
      </w:r>
      <w:r>
        <w:rPr>
          <w:rFonts w:hint="eastAsia" w:ascii="宋体" w:eastAsia="宋体" w:cs="宋体"/>
          <w:highlight w:val="none"/>
        </w:rPr>
        <w:br w:type="textWrapping"/>
      </w:r>
      <w:r>
        <w:rPr>
          <w:rFonts w:hint="eastAsia" w:ascii="宋体" w:eastAsia="宋体" w:cs="宋体"/>
          <w:highlight w:val="none"/>
        </w:rPr>
        <w:t>　　八、本规定由工业和信息化部、国家统计局会同有关部门根据《国民经济行业分类》修订情况和企业发展变化情况适时修订。</w:t>
      </w:r>
      <w:r>
        <w:rPr>
          <w:rFonts w:hint="eastAsia" w:ascii="宋体" w:eastAsia="宋体" w:cs="宋体"/>
          <w:highlight w:val="none"/>
        </w:rPr>
        <w:br w:type="textWrapping"/>
      </w:r>
      <w:r>
        <w:rPr>
          <w:rFonts w:hint="eastAsia" w:ascii="宋体" w:eastAsia="宋体" w:cs="宋体"/>
          <w:highlight w:val="none"/>
        </w:rPr>
        <w:t>　　九、本规定由工业和信息化部、国家统计局会同有关部门负责解释。</w:t>
      </w:r>
      <w:r>
        <w:rPr>
          <w:rFonts w:hint="eastAsia" w:ascii="宋体" w:eastAsia="宋体" w:cs="宋体"/>
          <w:highlight w:val="none"/>
        </w:rPr>
        <w:br w:type="textWrapping"/>
      </w:r>
      <w:r>
        <w:rPr>
          <w:rFonts w:hint="eastAsia" w:ascii="宋体" w:eastAsia="宋体" w:cs="宋体"/>
          <w:highlight w:val="none"/>
        </w:rPr>
        <w:t>　　十、本规定自发布之日起执行，原国家经贸委、原国家计委、财政部和国家统计局2003年颁布的《中小企业标准暂行规定》同时废止。</w:t>
      </w:r>
    </w:p>
    <w:p w14:paraId="4D99BFC3">
      <w:pPr>
        <w:spacing w:line="440" w:lineRule="exact"/>
        <w:jc w:val="right"/>
        <w:rPr>
          <w:rFonts w:ascii="宋体" w:cs="宋体"/>
          <w:kern w:val="0"/>
          <w:sz w:val="24"/>
          <w:highlight w:val="none"/>
        </w:rPr>
      </w:pPr>
      <w:r>
        <w:rPr>
          <w:rFonts w:hint="eastAsia" w:ascii="宋体" w:cs="宋体"/>
          <w:kern w:val="0"/>
          <w:sz w:val="24"/>
          <w:highlight w:val="none"/>
        </w:rPr>
        <w:t>工业和信息化部   国家统计局</w:t>
      </w:r>
    </w:p>
    <w:p w14:paraId="0B35A36C">
      <w:pPr>
        <w:tabs>
          <w:tab w:val="left" w:pos="8280"/>
        </w:tabs>
        <w:spacing w:line="440" w:lineRule="exact"/>
        <w:jc w:val="right"/>
        <w:rPr>
          <w:rFonts w:ascii="宋体" w:cs="宋体"/>
          <w:kern w:val="0"/>
          <w:sz w:val="24"/>
          <w:highlight w:val="none"/>
        </w:rPr>
      </w:pPr>
      <w:r>
        <w:rPr>
          <w:rFonts w:hint="eastAsia" w:ascii="宋体" w:cs="宋体"/>
          <w:kern w:val="0"/>
          <w:sz w:val="24"/>
          <w:highlight w:val="none"/>
        </w:rPr>
        <w:t>国家发展和改革委员会  财政部</w:t>
      </w:r>
    </w:p>
    <w:p w14:paraId="665F2E87">
      <w:pPr>
        <w:spacing w:line="440" w:lineRule="exact"/>
        <w:ind w:right="240"/>
        <w:jc w:val="right"/>
        <w:rPr>
          <w:rFonts w:ascii="宋体" w:cs="宋体"/>
          <w:kern w:val="0"/>
          <w:sz w:val="24"/>
          <w:highlight w:val="none"/>
        </w:rPr>
      </w:pPr>
      <w:r>
        <w:rPr>
          <w:rFonts w:hint="eastAsia" w:ascii="宋体" w:cs="宋体"/>
          <w:kern w:val="0"/>
          <w:sz w:val="24"/>
          <w:highlight w:val="none"/>
        </w:rPr>
        <w:t>二〇一一年六月十八日</w:t>
      </w:r>
    </w:p>
    <w:p w14:paraId="194B5C0C">
      <w:pPr>
        <w:widowControl/>
        <w:spacing w:before="100" w:beforeAutospacing="1" w:after="100" w:afterAutospacing="1" w:line="360" w:lineRule="auto"/>
        <w:jc w:val="left"/>
        <w:rPr>
          <w:rFonts w:ascii="宋体" w:cs="宋体"/>
          <w:b/>
          <w:kern w:val="0"/>
          <w:sz w:val="24"/>
          <w:szCs w:val="20"/>
          <w:highlight w:val="none"/>
        </w:rPr>
      </w:pPr>
      <w:r>
        <w:rPr>
          <w:rFonts w:hint="eastAsia" w:ascii="宋体" w:cs="宋体"/>
          <w:b/>
          <w:kern w:val="0"/>
          <w:sz w:val="24"/>
          <w:szCs w:val="20"/>
          <w:highlight w:val="none"/>
        </w:rPr>
        <w:t>　</w:t>
      </w:r>
    </w:p>
    <w:p w14:paraId="7BCCC4CE">
      <w:pPr>
        <w:spacing w:line="240" w:lineRule="atLeast"/>
        <w:ind w:left="1080" w:leftChars="257" w:hanging="540"/>
        <w:jc w:val="center"/>
        <w:rPr>
          <w:rFonts w:ascii="宋体" w:cs="宋体"/>
          <w:b/>
          <w:kern w:val="0"/>
          <w:sz w:val="24"/>
          <w:szCs w:val="20"/>
          <w:highlight w:val="none"/>
        </w:rPr>
      </w:pPr>
      <w:r>
        <w:rPr>
          <w:rFonts w:hint="eastAsia" w:ascii="宋体" w:cs="宋体"/>
          <w:b/>
          <w:kern w:val="0"/>
          <w:sz w:val="24"/>
          <w:szCs w:val="20"/>
          <w:highlight w:val="none"/>
        </w:rPr>
        <w:br w:type="page"/>
      </w:r>
    </w:p>
    <w:p w14:paraId="612330CE">
      <w:pPr>
        <w:spacing w:line="240" w:lineRule="atLeast"/>
        <w:ind w:left="1080" w:leftChars="257" w:hanging="540"/>
        <w:jc w:val="center"/>
        <w:rPr>
          <w:rFonts w:ascii="宋体" w:cs="宋体"/>
          <w:b/>
          <w:kern w:val="0"/>
          <w:sz w:val="24"/>
          <w:szCs w:val="20"/>
          <w:highlight w:val="none"/>
        </w:rPr>
      </w:pPr>
    </w:p>
    <w:p w14:paraId="7E1B792A">
      <w:pPr>
        <w:spacing w:line="240" w:lineRule="atLeast"/>
        <w:ind w:left="1080" w:leftChars="257" w:hanging="540"/>
        <w:jc w:val="center"/>
        <w:rPr>
          <w:rFonts w:ascii="宋体" w:cs="宋体"/>
          <w:b/>
          <w:kern w:val="0"/>
          <w:sz w:val="24"/>
          <w:szCs w:val="20"/>
          <w:highlight w:val="none"/>
        </w:rPr>
      </w:pPr>
    </w:p>
    <w:p w14:paraId="4374AEEE">
      <w:pPr>
        <w:spacing w:line="240" w:lineRule="atLeast"/>
        <w:ind w:left="1080" w:leftChars="257" w:hanging="540"/>
        <w:jc w:val="center"/>
        <w:rPr>
          <w:rFonts w:ascii="宋体" w:cs="宋体"/>
          <w:b/>
          <w:kern w:val="0"/>
          <w:sz w:val="24"/>
          <w:szCs w:val="20"/>
          <w:highlight w:val="none"/>
        </w:rPr>
      </w:pPr>
      <w:r>
        <w:rPr>
          <w:rFonts w:hint="eastAsia" w:ascii="宋体" w:cs="宋体"/>
          <w:b/>
          <w:kern w:val="0"/>
          <w:sz w:val="24"/>
          <w:szCs w:val="20"/>
          <w:highlight w:val="none"/>
        </w:rPr>
        <w:t>投标企业类型声明函（格式）</w:t>
      </w:r>
    </w:p>
    <w:p w14:paraId="7DDD19F9">
      <w:pPr>
        <w:spacing w:line="240" w:lineRule="atLeast"/>
        <w:ind w:left="1080" w:leftChars="257" w:hanging="540"/>
        <w:jc w:val="center"/>
        <w:rPr>
          <w:rFonts w:ascii="宋体" w:cs="宋体"/>
          <w:b/>
          <w:kern w:val="0"/>
          <w:sz w:val="24"/>
          <w:szCs w:val="20"/>
          <w:highlight w:val="none"/>
        </w:rPr>
      </w:pPr>
    </w:p>
    <w:p w14:paraId="7D9A68E7">
      <w:pPr>
        <w:widowControl/>
        <w:spacing w:before="100" w:beforeAutospacing="1" w:after="100" w:afterAutospacing="1" w:line="360" w:lineRule="auto"/>
        <w:ind w:firstLine="420"/>
        <w:jc w:val="left"/>
        <w:rPr>
          <w:rFonts w:ascii="宋体" w:cs="宋体"/>
          <w:kern w:val="0"/>
          <w:sz w:val="24"/>
          <w:highlight w:val="none"/>
        </w:rPr>
      </w:pPr>
      <w:r>
        <w:rPr>
          <w:rFonts w:hint="eastAsia" w:ascii="宋体" w:cs="宋体"/>
          <w:kern w:val="0"/>
          <w:sz w:val="24"/>
          <w:highlight w:val="none"/>
        </w:rPr>
        <w:t>本单位作为______单位的______ 项目的投标企业，参加政府采购活动。根据《政府采购促进中小企业发展暂行办法》（财库</w:t>
      </w:r>
      <w:r>
        <w:rPr>
          <w:rFonts w:hint="eastAsia" w:ascii="宋体" w:cs="宋体"/>
          <w:kern w:val="0"/>
          <w:sz w:val="24"/>
          <w:szCs w:val="20"/>
          <w:highlight w:val="none"/>
        </w:rPr>
        <w:t>【</w:t>
      </w:r>
      <w:r>
        <w:rPr>
          <w:rFonts w:hint="eastAsia" w:ascii="宋体" w:cs="宋体"/>
          <w:kern w:val="0"/>
          <w:sz w:val="24"/>
          <w:highlight w:val="none"/>
        </w:rPr>
        <w:t>2011</w:t>
      </w:r>
      <w:r>
        <w:rPr>
          <w:rFonts w:hint="eastAsia" w:ascii="宋体" w:cs="宋体"/>
          <w:kern w:val="0"/>
          <w:sz w:val="24"/>
          <w:szCs w:val="20"/>
          <w:highlight w:val="none"/>
        </w:rPr>
        <w:t>】</w:t>
      </w:r>
      <w:r>
        <w:rPr>
          <w:rFonts w:hint="eastAsia" w:ascii="宋体" w:cs="宋体"/>
          <w:kern w:val="0"/>
          <w:sz w:val="24"/>
          <w:highlight w:val="none"/>
        </w:rPr>
        <w:t>181号），《工业和信息化部、国家统计局、国家发展和改革委员会、财政部关于印发中小企业划型标准规定的通知》（工信部联企业</w:t>
      </w:r>
      <w:r>
        <w:rPr>
          <w:rFonts w:hint="eastAsia" w:ascii="宋体" w:cs="宋体"/>
          <w:kern w:val="0"/>
          <w:sz w:val="24"/>
          <w:szCs w:val="20"/>
          <w:highlight w:val="none"/>
        </w:rPr>
        <w:t>【</w:t>
      </w:r>
      <w:r>
        <w:rPr>
          <w:rFonts w:hint="eastAsia" w:ascii="宋体" w:cs="宋体"/>
          <w:kern w:val="0"/>
          <w:sz w:val="24"/>
          <w:highlight w:val="none"/>
        </w:rPr>
        <w:t>2011</w:t>
      </w:r>
      <w:r>
        <w:rPr>
          <w:rFonts w:hint="eastAsia" w:ascii="宋体" w:cs="宋体"/>
          <w:kern w:val="0"/>
          <w:sz w:val="24"/>
          <w:szCs w:val="20"/>
          <w:highlight w:val="none"/>
        </w:rPr>
        <w:t>】</w:t>
      </w:r>
      <w:r>
        <w:rPr>
          <w:rFonts w:hint="eastAsia" w:ascii="宋体" w:cs="宋体"/>
          <w:kern w:val="0"/>
          <w:sz w:val="24"/>
          <w:highlight w:val="none"/>
        </w:rPr>
        <w:t>300号）、《财政部 司法部关于政府采购支持监狱企业发展有关问题的通知》（财库</w:t>
      </w:r>
      <w:r>
        <w:rPr>
          <w:rFonts w:hint="eastAsia" w:ascii="宋体" w:cs="宋体"/>
          <w:kern w:val="0"/>
          <w:sz w:val="24"/>
          <w:szCs w:val="20"/>
          <w:highlight w:val="none"/>
        </w:rPr>
        <w:t>【</w:t>
      </w:r>
      <w:r>
        <w:rPr>
          <w:rFonts w:hint="eastAsia" w:ascii="宋体" w:cs="宋体"/>
          <w:kern w:val="0"/>
          <w:sz w:val="24"/>
          <w:highlight w:val="none"/>
        </w:rPr>
        <w:t>2014</w:t>
      </w:r>
      <w:r>
        <w:rPr>
          <w:rFonts w:hint="eastAsia" w:ascii="宋体" w:cs="宋体"/>
          <w:kern w:val="0"/>
          <w:sz w:val="24"/>
          <w:szCs w:val="20"/>
          <w:highlight w:val="none"/>
        </w:rPr>
        <w:t>】</w:t>
      </w:r>
      <w:r>
        <w:rPr>
          <w:rFonts w:hint="eastAsia" w:ascii="宋体" w:cs="宋体"/>
          <w:kern w:val="0"/>
          <w:sz w:val="24"/>
          <w:highlight w:val="none"/>
        </w:rPr>
        <w:t>68号）以及</w:t>
      </w:r>
      <w:r>
        <w:rPr>
          <w:rFonts w:hint="eastAsia" w:ascii="宋体" w:cs="宋体"/>
          <w:kern w:val="0"/>
          <w:sz w:val="24"/>
          <w:szCs w:val="20"/>
          <w:highlight w:val="none"/>
        </w:rPr>
        <w:t>《财政部 民政部 中国残疾人联合会关于促进残疾人就业政府采购政策的通知》（财库【</w:t>
      </w:r>
      <w:r>
        <w:rPr>
          <w:rFonts w:hint="eastAsia" w:ascii="宋体" w:cs="宋体"/>
          <w:kern w:val="0"/>
          <w:sz w:val="24"/>
          <w:highlight w:val="none"/>
        </w:rPr>
        <w:t>2017</w:t>
      </w:r>
      <w:r>
        <w:rPr>
          <w:rFonts w:hint="eastAsia" w:ascii="宋体" w:cs="宋体"/>
          <w:kern w:val="0"/>
          <w:sz w:val="24"/>
          <w:szCs w:val="20"/>
          <w:highlight w:val="none"/>
        </w:rPr>
        <w:t>】141号）</w:t>
      </w:r>
      <w:r>
        <w:rPr>
          <w:rFonts w:hint="eastAsia" w:ascii="宋体" w:cs="宋体"/>
          <w:kern w:val="0"/>
          <w:sz w:val="24"/>
          <w:highlight w:val="none"/>
        </w:rPr>
        <w:t>的有关规定，作出如下声明：</w:t>
      </w:r>
    </w:p>
    <w:p w14:paraId="1607ADFF">
      <w:pPr>
        <w:widowControl/>
        <w:spacing w:before="100" w:beforeAutospacing="1" w:after="100" w:afterAutospacing="1" w:line="360" w:lineRule="auto"/>
        <w:ind w:firstLine="420"/>
        <w:jc w:val="left"/>
        <w:rPr>
          <w:rFonts w:ascii="宋体" w:cs="宋体"/>
          <w:kern w:val="0"/>
          <w:sz w:val="24"/>
          <w:highlight w:val="none"/>
        </w:rPr>
      </w:pPr>
      <w:r>
        <w:rPr>
          <w:rFonts w:hint="eastAsia" w:ascii="宋体" w:cs="宋体"/>
          <w:kern w:val="0"/>
          <w:sz w:val="24"/>
          <w:highlight w:val="none"/>
        </w:rPr>
        <w:t>本单位为______（请填写：中型、小型、微型）企业，由本企业提供服务。</w:t>
      </w:r>
    </w:p>
    <w:p w14:paraId="605CE5D4">
      <w:pPr>
        <w:widowControl/>
        <w:spacing w:before="100" w:beforeAutospacing="1" w:after="100" w:afterAutospacing="1" w:line="360" w:lineRule="auto"/>
        <w:ind w:firstLine="420"/>
        <w:jc w:val="left"/>
        <w:rPr>
          <w:rFonts w:ascii="宋体" w:cs="宋体"/>
          <w:kern w:val="0"/>
          <w:sz w:val="24"/>
          <w:highlight w:val="none"/>
        </w:rPr>
      </w:pPr>
      <w:r>
        <w:rPr>
          <w:rFonts w:hint="eastAsia" w:ascii="宋体" w:cs="宋体"/>
          <w:kern w:val="0"/>
          <w:sz w:val="24"/>
          <w:highlight w:val="none"/>
        </w:rPr>
        <w:t>本单位（请填写：是、不是）监狱企业。后附省级以上监狱管理局、戒毒管理局（含新疆生产建设兵团）出具的属于监狱企业的证明文件。</w:t>
      </w:r>
    </w:p>
    <w:p w14:paraId="74D345BA">
      <w:pPr>
        <w:widowControl/>
        <w:spacing w:before="100" w:beforeAutospacing="1" w:after="100" w:afterAutospacing="1" w:line="360" w:lineRule="auto"/>
        <w:ind w:firstLine="420"/>
        <w:jc w:val="left"/>
        <w:rPr>
          <w:rFonts w:ascii="宋体" w:cs="宋体"/>
          <w:kern w:val="0"/>
          <w:sz w:val="24"/>
          <w:highlight w:val="none"/>
        </w:rPr>
      </w:pPr>
      <w:r>
        <w:rPr>
          <w:rFonts w:hint="eastAsia" w:ascii="宋体" w:cs="宋体"/>
          <w:kern w:val="0"/>
          <w:sz w:val="24"/>
          <w:szCs w:val="20"/>
          <w:highlight w:val="none"/>
        </w:rPr>
        <w:t>本单位</w:t>
      </w:r>
      <w:r>
        <w:rPr>
          <w:rFonts w:hint="eastAsia" w:ascii="宋体" w:cs="宋体"/>
          <w:kern w:val="0"/>
          <w:sz w:val="24"/>
          <w:highlight w:val="none"/>
        </w:rPr>
        <w:t>（请填写：是、不是）符合</w:t>
      </w:r>
      <w:r>
        <w:rPr>
          <w:rFonts w:hint="eastAsia" w:ascii="宋体" w:cs="宋体"/>
          <w:kern w:val="0"/>
          <w:sz w:val="24"/>
          <w:szCs w:val="20"/>
          <w:highlight w:val="none"/>
        </w:rPr>
        <w:t>条件的残疾人福利性单位。</w:t>
      </w:r>
    </w:p>
    <w:p w14:paraId="06CFA212">
      <w:pPr>
        <w:widowControl/>
        <w:spacing w:before="100" w:beforeAutospacing="1" w:after="100" w:afterAutospacing="1" w:line="360" w:lineRule="auto"/>
        <w:ind w:firstLine="420"/>
        <w:jc w:val="left"/>
        <w:rPr>
          <w:rFonts w:ascii="宋体" w:cs="宋体"/>
          <w:kern w:val="0"/>
          <w:sz w:val="24"/>
          <w:highlight w:val="none"/>
        </w:rPr>
      </w:pPr>
      <w:r>
        <w:rPr>
          <w:rFonts w:hint="eastAsia" w:ascii="宋体" w:cs="宋体"/>
          <w:kern w:val="0"/>
          <w:sz w:val="24"/>
          <w:highlight w:val="none"/>
        </w:rPr>
        <w:t>本公司对上述声明的真实性负责。如有虚假，将依法承担相应责任。</w:t>
      </w:r>
    </w:p>
    <w:p w14:paraId="24D84464">
      <w:pPr>
        <w:widowControl/>
        <w:spacing w:before="100" w:beforeAutospacing="1" w:after="100" w:afterAutospacing="1" w:line="360" w:lineRule="auto"/>
        <w:ind w:firstLine="5160" w:firstLineChars="2150"/>
        <w:jc w:val="left"/>
        <w:rPr>
          <w:rFonts w:ascii="宋体" w:cs="宋体"/>
          <w:kern w:val="0"/>
          <w:sz w:val="24"/>
          <w:highlight w:val="none"/>
        </w:rPr>
      </w:pPr>
      <w:r>
        <w:rPr>
          <w:rFonts w:hint="eastAsia" w:ascii="宋体" w:cs="宋体"/>
          <w:kern w:val="0"/>
          <w:sz w:val="24"/>
          <w:highlight w:val="none"/>
        </w:rPr>
        <w:t xml:space="preserve">企业名称（盖章）： </w:t>
      </w:r>
    </w:p>
    <w:p w14:paraId="081BA5DC">
      <w:pPr>
        <w:widowControl/>
        <w:spacing w:before="100" w:beforeAutospacing="1" w:after="100" w:afterAutospacing="1" w:line="360" w:lineRule="auto"/>
        <w:ind w:firstLine="5040" w:firstLineChars="2100"/>
        <w:jc w:val="left"/>
        <w:rPr>
          <w:rFonts w:ascii="宋体" w:cs="宋体"/>
          <w:kern w:val="0"/>
          <w:sz w:val="24"/>
          <w:highlight w:val="none"/>
        </w:rPr>
      </w:pPr>
      <w:r>
        <w:rPr>
          <w:rFonts w:hint="eastAsia" w:ascii="宋体" w:cs="宋体"/>
          <w:kern w:val="0"/>
          <w:sz w:val="24"/>
          <w:highlight w:val="none"/>
        </w:rPr>
        <w:t>　　日　期：</w:t>
      </w:r>
    </w:p>
    <w:p w14:paraId="4481812E">
      <w:pPr>
        <w:widowControl/>
        <w:jc w:val="left"/>
        <w:rPr>
          <w:rFonts w:ascii="宋体"/>
          <w:sz w:val="30"/>
          <w:szCs w:val="30"/>
          <w:highlight w:val="none"/>
        </w:rPr>
      </w:pPr>
      <w:r>
        <w:rPr>
          <w:sz w:val="30"/>
          <w:szCs w:val="30"/>
          <w:highlight w:val="none"/>
        </w:rPr>
        <w:br w:type="page"/>
      </w:r>
    </w:p>
    <w:p w14:paraId="15E0EB14">
      <w:pPr>
        <w:pStyle w:val="3"/>
        <w:rPr>
          <w:sz w:val="28"/>
          <w:szCs w:val="28"/>
          <w:highlight w:val="none"/>
        </w:rPr>
      </w:pPr>
      <w:bookmarkStart w:id="235" w:name="_Toc21938952"/>
      <w:r>
        <w:rPr>
          <w:sz w:val="28"/>
          <w:szCs w:val="28"/>
          <w:highlight w:val="none"/>
        </w:rPr>
        <w:t>附件8　商务条款偏离表</w:t>
      </w:r>
      <w:bookmarkEnd w:id="235"/>
    </w:p>
    <w:p w14:paraId="54988569">
      <w:pPr>
        <w:pStyle w:val="13"/>
        <w:spacing w:line="360" w:lineRule="auto"/>
        <w:rPr>
          <w:sz w:val="24"/>
          <w:szCs w:val="24"/>
          <w:highlight w:val="none"/>
        </w:rPr>
      </w:pPr>
    </w:p>
    <w:p w14:paraId="29758B0C">
      <w:pPr>
        <w:pStyle w:val="13"/>
        <w:spacing w:line="360" w:lineRule="auto"/>
        <w:rPr>
          <w:sz w:val="24"/>
          <w:szCs w:val="24"/>
          <w:highlight w:val="none"/>
        </w:rPr>
      </w:pPr>
      <w:r>
        <w:rPr>
          <w:rFonts w:hint="eastAsia"/>
          <w:sz w:val="24"/>
          <w:szCs w:val="24"/>
          <w:highlight w:val="none"/>
        </w:rPr>
        <w:t>项目编号</w:t>
      </w:r>
      <w:r>
        <w:rPr>
          <w:sz w:val="24"/>
          <w:szCs w:val="24"/>
          <w:highlight w:val="none"/>
        </w:rPr>
        <w:t>：</w:t>
      </w:r>
    </w:p>
    <w:p w14:paraId="2ABA4023">
      <w:pPr>
        <w:pStyle w:val="13"/>
        <w:spacing w:line="360" w:lineRule="auto"/>
        <w:rPr>
          <w:sz w:val="24"/>
          <w:szCs w:val="24"/>
          <w:highlight w:val="none"/>
        </w:rPr>
      </w:pPr>
      <w:r>
        <w:rPr>
          <w:rFonts w:hint="eastAsia"/>
          <w:sz w:val="24"/>
          <w:szCs w:val="24"/>
          <w:highlight w:val="none"/>
        </w:rPr>
        <w:t>项目名称</w:t>
      </w:r>
      <w:r>
        <w:rPr>
          <w:sz w:val="24"/>
          <w:szCs w:val="24"/>
          <w:highlight w:val="none"/>
        </w:rPr>
        <w:t>：</w:t>
      </w:r>
    </w:p>
    <w:tbl>
      <w:tblPr>
        <w:tblStyle w:val="31"/>
        <w:tblW w:w="847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242"/>
        <w:gridCol w:w="1984"/>
        <w:gridCol w:w="1843"/>
        <w:gridCol w:w="1417"/>
        <w:gridCol w:w="1134"/>
      </w:tblGrid>
      <w:tr w14:paraId="7E9FE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2E9BEE03">
            <w:pPr>
              <w:pStyle w:val="13"/>
              <w:spacing w:line="360" w:lineRule="auto"/>
              <w:jc w:val="center"/>
              <w:rPr>
                <w:sz w:val="24"/>
                <w:szCs w:val="24"/>
                <w:highlight w:val="none"/>
              </w:rPr>
            </w:pPr>
            <w:r>
              <w:rPr>
                <w:sz w:val="24"/>
                <w:szCs w:val="24"/>
                <w:highlight w:val="none"/>
              </w:rPr>
              <w:t>序号</w:t>
            </w:r>
          </w:p>
        </w:tc>
        <w:tc>
          <w:tcPr>
            <w:tcW w:w="1242" w:type="dxa"/>
            <w:vAlign w:val="center"/>
          </w:tcPr>
          <w:p w14:paraId="4AE570CD">
            <w:pPr>
              <w:pStyle w:val="13"/>
              <w:jc w:val="center"/>
              <w:rPr>
                <w:sz w:val="24"/>
                <w:szCs w:val="24"/>
                <w:highlight w:val="none"/>
              </w:rPr>
            </w:pPr>
            <w:r>
              <w:rPr>
                <w:rFonts w:hint="eastAsia"/>
                <w:sz w:val="24"/>
                <w:szCs w:val="24"/>
                <w:highlight w:val="none"/>
              </w:rPr>
              <w:t>条目号</w:t>
            </w:r>
          </w:p>
        </w:tc>
        <w:tc>
          <w:tcPr>
            <w:tcW w:w="1984" w:type="dxa"/>
            <w:vAlign w:val="center"/>
          </w:tcPr>
          <w:p w14:paraId="024C579E">
            <w:pPr>
              <w:pStyle w:val="13"/>
              <w:jc w:val="center"/>
              <w:rPr>
                <w:sz w:val="24"/>
                <w:szCs w:val="24"/>
                <w:highlight w:val="none"/>
              </w:rPr>
            </w:pPr>
            <w:r>
              <w:rPr>
                <w:rFonts w:hint="eastAsia"/>
                <w:sz w:val="24"/>
                <w:szCs w:val="24"/>
                <w:highlight w:val="none"/>
              </w:rPr>
              <w:t>竞争比选文件要求</w:t>
            </w:r>
          </w:p>
        </w:tc>
        <w:tc>
          <w:tcPr>
            <w:tcW w:w="1843" w:type="dxa"/>
            <w:vAlign w:val="center"/>
          </w:tcPr>
          <w:p w14:paraId="1E9C9B20">
            <w:pPr>
              <w:pStyle w:val="13"/>
              <w:jc w:val="center"/>
              <w:rPr>
                <w:sz w:val="24"/>
                <w:szCs w:val="24"/>
                <w:highlight w:val="none"/>
              </w:rPr>
            </w:pPr>
            <w:r>
              <w:rPr>
                <w:rFonts w:hint="eastAsia"/>
                <w:sz w:val="24"/>
                <w:szCs w:val="24"/>
                <w:highlight w:val="none"/>
              </w:rPr>
              <w:t>响应文件应答</w:t>
            </w:r>
          </w:p>
        </w:tc>
        <w:tc>
          <w:tcPr>
            <w:tcW w:w="1417" w:type="dxa"/>
            <w:vAlign w:val="center"/>
          </w:tcPr>
          <w:p w14:paraId="6D8F9586">
            <w:pPr>
              <w:pStyle w:val="13"/>
              <w:jc w:val="center"/>
              <w:rPr>
                <w:sz w:val="24"/>
                <w:szCs w:val="24"/>
                <w:highlight w:val="none"/>
              </w:rPr>
            </w:pPr>
            <w:r>
              <w:rPr>
                <w:rFonts w:hint="eastAsia"/>
                <w:sz w:val="24"/>
                <w:szCs w:val="24"/>
                <w:highlight w:val="none"/>
              </w:rPr>
              <w:t>是否偏离</w:t>
            </w:r>
          </w:p>
        </w:tc>
        <w:tc>
          <w:tcPr>
            <w:tcW w:w="1134" w:type="dxa"/>
            <w:vAlign w:val="center"/>
          </w:tcPr>
          <w:p w14:paraId="07042224">
            <w:pPr>
              <w:pStyle w:val="13"/>
              <w:spacing w:line="360" w:lineRule="auto"/>
              <w:jc w:val="center"/>
              <w:rPr>
                <w:sz w:val="24"/>
                <w:szCs w:val="24"/>
                <w:highlight w:val="none"/>
              </w:rPr>
            </w:pPr>
            <w:r>
              <w:rPr>
                <w:sz w:val="24"/>
                <w:szCs w:val="24"/>
                <w:highlight w:val="none"/>
              </w:rPr>
              <w:t>说明</w:t>
            </w:r>
          </w:p>
        </w:tc>
      </w:tr>
      <w:tr w14:paraId="791E5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36346507">
            <w:pPr>
              <w:pStyle w:val="13"/>
              <w:spacing w:line="360" w:lineRule="auto"/>
              <w:jc w:val="center"/>
              <w:rPr>
                <w:sz w:val="24"/>
                <w:szCs w:val="24"/>
                <w:highlight w:val="none"/>
              </w:rPr>
            </w:pPr>
          </w:p>
        </w:tc>
        <w:tc>
          <w:tcPr>
            <w:tcW w:w="1242" w:type="dxa"/>
          </w:tcPr>
          <w:p w14:paraId="608D4CC1">
            <w:pPr>
              <w:pStyle w:val="13"/>
              <w:spacing w:line="360" w:lineRule="auto"/>
              <w:jc w:val="center"/>
              <w:rPr>
                <w:sz w:val="24"/>
                <w:szCs w:val="24"/>
                <w:highlight w:val="none"/>
              </w:rPr>
            </w:pPr>
          </w:p>
        </w:tc>
        <w:tc>
          <w:tcPr>
            <w:tcW w:w="1984" w:type="dxa"/>
            <w:vAlign w:val="center"/>
          </w:tcPr>
          <w:p w14:paraId="16C867E6">
            <w:pPr>
              <w:pStyle w:val="13"/>
              <w:spacing w:line="360" w:lineRule="auto"/>
              <w:jc w:val="center"/>
              <w:rPr>
                <w:sz w:val="24"/>
                <w:szCs w:val="24"/>
                <w:highlight w:val="none"/>
              </w:rPr>
            </w:pPr>
          </w:p>
        </w:tc>
        <w:tc>
          <w:tcPr>
            <w:tcW w:w="1843" w:type="dxa"/>
            <w:vAlign w:val="center"/>
          </w:tcPr>
          <w:p w14:paraId="408F3255">
            <w:pPr>
              <w:pStyle w:val="13"/>
              <w:jc w:val="center"/>
              <w:rPr>
                <w:sz w:val="24"/>
                <w:szCs w:val="24"/>
                <w:highlight w:val="none"/>
              </w:rPr>
            </w:pPr>
          </w:p>
        </w:tc>
        <w:tc>
          <w:tcPr>
            <w:tcW w:w="1417" w:type="dxa"/>
            <w:vAlign w:val="center"/>
          </w:tcPr>
          <w:p w14:paraId="694D1BAF">
            <w:pPr>
              <w:pStyle w:val="13"/>
              <w:spacing w:line="360" w:lineRule="auto"/>
              <w:jc w:val="center"/>
              <w:rPr>
                <w:sz w:val="24"/>
                <w:szCs w:val="24"/>
                <w:highlight w:val="none"/>
              </w:rPr>
            </w:pPr>
          </w:p>
        </w:tc>
        <w:tc>
          <w:tcPr>
            <w:tcW w:w="1134" w:type="dxa"/>
            <w:vAlign w:val="center"/>
          </w:tcPr>
          <w:p w14:paraId="14EDE4A0">
            <w:pPr>
              <w:pStyle w:val="13"/>
              <w:spacing w:line="360" w:lineRule="auto"/>
              <w:jc w:val="center"/>
              <w:rPr>
                <w:sz w:val="24"/>
                <w:szCs w:val="24"/>
                <w:highlight w:val="none"/>
              </w:rPr>
            </w:pPr>
          </w:p>
        </w:tc>
      </w:tr>
      <w:tr w14:paraId="273CF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08CA4C5E">
            <w:pPr>
              <w:pStyle w:val="13"/>
              <w:spacing w:line="360" w:lineRule="auto"/>
              <w:jc w:val="center"/>
              <w:rPr>
                <w:sz w:val="24"/>
                <w:szCs w:val="24"/>
                <w:highlight w:val="none"/>
              </w:rPr>
            </w:pPr>
          </w:p>
        </w:tc>
        <w:tc>
          <w:tcPr>
            <w:tcW w:w="1242" w:type="dxa"/>
          </w:tcPr>
          <w:p w14:paraId="36F82AA5">
            <w:pPr>
              <w:pStyle w:val="13"/>
              <w:spacing w:line="360" w:lineRule="auto"/>
              <w:jc w:val="center"/>
              <w:rPr>
                <w:sz w:val="24"/>
                <w:szCs w:val="24"/>
                <w:highlight w:val="none"/>
              </w:rPr>
            </w:pPr>
          </w:p>
        </w:tc>
        <w:tc>
          <w:tcPr>
            <w:tcW w:w="1984" w:type="dxa"/>
            <w:vAlign w:val="center"/>
          </w:tcPr>
          <w:p w14:paraId="145B4E9C">
            <w:pPr>
              <w:pStyle w:val="13"/>
              <w:spacing w:line="360" w:lineRule="auto"/>
              <w:jc w:val="center"/>
              <w:rPr>
                <w:sz w:val="24"/>
                <w:szCs w:val="24"/>
                <w:highlight w:val="none"/>
              </w:rPr>
            </w:pPr>
          </w:p>
        </w:tc>
        <w:tc>
          <w:tcPr>
            <w:tcW w:w="1843" w:type="dxa"/>
            <w:vAlign w:val="center"/>
          </w:tcPr>
          <w:p w14:paraId="4F2F4359">
            <w:pPr>
              <w:pStyle w:val="13"/>
              <w:spacing w:line="360" w:lineRule="auto"/>
              <w:jc w:val="center"/>
              <w:rPr>
                <w:sz w:val="24"/>
                <w:szCs w:val="24"/>
                <w:highlight w:val="none"/>
              </w:rPr>
            </w:pPr>
          </w:p>
        </w:tc>
        <w:tc>
          <w:tcPr>
            <w:tcW w:w="1417" w:type="dxa"/>
            <w:vAlign w:val="center"/>
          </w:tcPr>
          <w:p w14:paraId="692658A5">
            <w:pPr>
              <w:pStyle w:val="13"/>
              <w:spacing w:line="360" w:lineRule="auto"/>
              <w:jc w:val="center"/>
              <w:rPr>
                <w:sz w:val="24"/>
                <w:szCs w:val="24"/>
                <w:highlight w:val="none"/>
              </w:rPr>
            </w:pPr>
          </w:p>
        </w:tc>
        <w:tc>
          <w:tcPr>
            <w:tcW w:w="1134" w:type="dxa"/>
            <w:vAlign w:val="center"/>
          </w:tcPr>
          <w:p w14:paraId="5D671326">
            <w:pPr>
              <w:pStyle w:val="13"/>
              <w:spacing w:line="360" w:lineRule="auto"/>
              <w:jc w:val="center"/>
              <w:rPr>
                <w:sz w:val="24"/>
                <w:szCs w:val="24"/>
                <w:highlight w:val="none"/>
              </w:rPr>
            </w:pPr>
          </w:p>
        </w:tc>
      </w:tr>
      <w:tr w14:paraId="66C15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112524D5">
            <w:pPr>
              <w:pStyle w:val="13"/>
              <w:spacing w:line="360" w:lineRule="auto"/>
              <w:jc w:val="center"/>
              <w:rPr>
                <w:sz w:val="24"/>
                <w:szCs w:val="24"/>
                <w:highlight w:val="none"/>
              </w:rPr>
            </w:pPr>
          </w:p>
        </w:tc>
        <w:tc>
          <w:tcPr>
            <w:tcW w:w="1242" w:type="dxa"/>
          </w:tcPr>
          <w:p w14:paraId="7209B6F6">
            <w:pPr>
              <w:pStyle w:val="13"/>
              <w:spacing w:line="360" w:lineRule="auto"/>
              <w:jc w:val="center"/>
              <w:rPr>
                <w:sz w:val="24"/>
                <w:szCs w:val="24"/>
                <w:highlight w:val="none"/>
              </w:rPr>
            </w:pPr>
          </w:p>
        </w:tc>
        <w:tc>
          <w:tcPr>
            <w:tcW w:w="1984" w:type="dxa"/>
            <w:vAlign w:val="center"/>
          </w:tcPr>
          <w:p w14:paraId="26DF23DD">
            <w:pPr>
              <w:pStyle w:val="13"/>
              <w:spacing w:line="360" w:lineRule="auto"/>
              <w:jc w:val="center"/>
              <w:rPr>
                <w:sz w:val="24"/>
                <w:szCs w:val="24"/>
                <w:highlight w:val="none"/>
              </w:rPr>
            </w:pPr>
          </w:p>
        </w:tc>
        <w:tc>
          <w:tcPr>
            <w:tcW w:w="1843" w:type="dxa"/>
            <w:vAlign w:val="center"/>
          </w:tcPr>
          <w:p w14:paraId="23EE643A">
            <w:pPr>
              <w:pStyle w:val="13"/>
              <w:spacing w:line="360" w:lineRule="auto"/>
              <w:jc w:val="center"/>
              <w:rPr>
                <w:sz w:val="24"/>
                <w:szCs w:val="24"/>
                <w:highlight w:val="none"/>
              </w:rPr>
            </w:pPr>
          </w:p>
        </w:tc>
        <w:tc>
          <w:tcPr>
            <w:tcW w:w="1417" w:type="dxa"/>
            <w:vAlign w:val="center"/>
          </w:tcPr>
          <w:p w14:paraId="01A1865F">
            <w:pPr>
              <w:pStyle w:val="13"/>
              <w:spacing w:line="360" w:lineRule="auto"/>
              <w:jc w:val="center"/>
              <w:rPr>
                <w:sz w:val="24"/>
                <w:szCs w:val="24"/>
                <w:highlight w:val="none"/>
              </w:rPr>
            </w:pPr>
          </w:p>
        </w:tc>
        <w:tc>
          <w:tcPr>
            <w:tcW w:w="1134" w:type="dxa"/>
            <w:vAlign w:val="center"/>
          </w:tcPr>
          <w:p w14:paraId="2C0B313E">
            <w:pPr>
              <w:pStyle w:val="13"/>
              <w:spacing w:line="360" w:lineRule="auto"/>
              <w:jc w:val="center"/>
              <w:rPr>
                <w:sz w:val="24"/>
                <w:szCs w:val="24"/>
                <w:highlight w:val="none"/>
              </w:rPr>
            </w:pPr>
          </w:p>
        </w:tc>
      </w:tr>
      <w:tr w14:paraId="4BC83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7866BF6E">
            <w:pPr>
              <w:pStyle w:val="13"/>
              <w:spacing w:line="360" w:lineRule="auto"/>
              <w:jc w:val="center"/>
              <w:rPr>
                <w:sz w:val="24"/>
                <w:szCs w:val="24"/>
                <w:highlight w:val="none"/>
              </w:rPr>
            </w:pPr>
          </w:p>
        </w:tc>
        <w:tc>
          <w:tcPr>
            <w:tcW w:w="1242" w:type="dxa"/>
          </w:tcPr>
          <w:p w14:paraId="053018F4">
            <w:pPr>
              <w:pStyle w:val="13"/>
              <w:spacing w:line="360" w:lineRule="auto"/>
              <w:jc w:val="center"/>
              <w:rPr>
                <w:sz w:val="24"/>
                <w:szCs w:val="24"/>
                <w:highlight w:val="none"/>
              </w:rPr>
            </w:pPr>
          </w:p>
        </w:tc>
        <w:tc>
          <w:tcPr>
            <w:tcW w:w="1984" w:type="dxa"/>
            <w:vAlign w:val="center"/>
          </w:tcPr>
          <w:p w14:paraId="11D76EE1">
            <w:pPr>
              <w:pStyle w:val="13"/>
              <w:spacing w:line="360" w:lineRule="auto"/>
              <w:jc w:val="center"/>
              <w:rPr>
                <w:sz w:val="24"/>
                <w:szCs w:val="24"/>
                <w:highlight w:val="none"/>
              </w:rPr>
            </w:pPr>
          </w:p>
        </w:tc>
        <w:tc>
          <w:tcPr>
            <w:tcW w:w="1843" w:type="dxa"/>
            <w:vAlign w:val="center"/>
          </w:tcPr>
          <w:p w14:paraId="1E8D6DD6">
            <w:pPr>
              <w:pStyle w:val="13"/>
              <w:spacing w:line="360" w:lineRule="auto"/>
              <w:jc w:val="center"/>
              <w:rPr>
                <w:sz w:val="24"/>
                <w:szCs w:val="24"/>
                <w:highlight w:val="none"/>
              </w:rPr>
            </w:pPr>
          </w:p>
        </w:tc>
        <w:tc>
          <w:tcPr>
            <w:tcW w:w="1417" w:type="dxa"/>
            <w:vAlign w:val="center"/>
          </w:tcPr>
          <w:p w14:paraId="6D28E32B">
            <w:pPr>
              <w:pStyle w:val="13"/>
              <w:spacing w:line="360" w:lineRule="auto"/>
              <w:jc w:val="center"/>
              <w:rPr>
                <w:sz w:val="24"/>
                <w:szCs w:val="24"/>
                <w:highlight w:val="none"/>
              </w:rPr>
            </w:pPr>
          </w:p>
        </w:tc>
        <w:tc>
          <w:tcPr>
            <w:tcW w:w="1134" w:type="dxa"/>
            <w:vAlign w:val="center"/>
          </w:tcPr>
          <w:p w14:paraId="69BCF0C1">
            <w:pPr>
              <w:pStyle w:val="13"/>
              <w:spacing w:line="360" w:lineRule="auto"/>
              <w:jc w:val="center"/>
              <w:rPr>
                <w:sz w:val="24"/>
                <w:szCs w:val="24"/>
                <w:highlight w:val="none"/>
              </w:rPr>
            </w:pPr>
          </w:p>
        </w:tc>
      </w:tr>
      <w:tr w14:paraId="02A74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1EDEBCA2">
            <w:pPr>
              <w:pStyle w:val="13"/>
              <w:spacing w:line="360" w:lineRule="auto"/>
              <w:jc w:val="center"/>
              <w:rPr>
                <w:sz w:val="24"/>
                <w:szCs w:val="24"/>
                <w:highlight w:val="none"/>
              </w:rPr>
            </w:pPr>
          </w:p>
        </w:tc>
        <w:tc>
          <w:tcPr>
            <w:tcW w:w="1242" w:type="dxa"/>
          </w:tcPr>
          <w:p w14:paraId="4F990661">
            <w:pPr>
              <w:pStyle w:val="13"/>
              <w:spacing w:line="360" w:lineRule="auto"/>
              <w:jc w:val="center"/>
              <w:rPr>
                <w:sz w:val="24"/>
                <w:szCs w:val="24"/>
                <w:highlight w:val="none"/>
              </w:rPr>
            </w:pPr>
          </w:p>
        </w:tc>
        <w:tc>
          <w:tcPr>
            <w:tcW w:w="1984" w:type="dxa"/>
            <w:vAlign w:val="center"/>
          </w:tcPr>
          <w:p w14:paraId="1BBFCE63">
            <w:pPr>
              <w:pStyle w:val="13"/>
              <w:spacing w:line="360" w:lineRule="auto"/>
              <w:jc w:val="center"/>
              <w:rPr>
                <w:sz w:val="24"/>
                <w:szCs w:val="24"/>
                <w:highlight w:val="none"/>
              </w:rPr>
            </w:pPr>
          </w:p>
        </w:tc>
        <w:tc>
          <w:tcPr>
            <w:tcW w:w="1843" w:type="dxa"/>
            <w:vAlign w:val="center"/>
          </w:tcPr>
          <w:p w14:paraId="3981CADA">
            <w:pPr>
              <w:pStyle w:val="13"/>
              <w:spacing w:line="360" w:lineRule="auto"/>
              <w:jc w:val="center"/>
              <w:rPr>
                <w:sz w:val="24"/>
                <w:szCs w:val="24"/>
                <w:highlight w:val="none"/>
              </w:rPr>
            </w:pPr>
          </w:p>
        </w:tc>
        <w:tc>
          <w:tcPr>
            <w:tcW w:w="1417" w:type="dxa"/>
            <w:vAlign w:val="center"/>
          </w:tcPr>
          <w:p w14:paraId="3EEE4E69">
            <w:pPr>
              <w:pStyle w:val="13"/>
              <w:spacing w:line="360" w:lineRule="auto"/>
              <w:jc w:val="center"/>
              <w:rPr>
                <w:sz w:val="24"/>
                <w:szCs w:val="24"/>
                <w:highlight w:val="none"/>
              </w:rPr>
            </w:pPr>
          </w:p>
        </w:tc>
        <w:tc>
          <w:tcPr>
            <w:tcW w:w="1134" w:type="dxa"/>
            <w:vAlign w:val="center"/>
          </w:tcPr>
          <w:p w14:paraId="593B04C3">
            <w:pPr>
              <w:pStyle w:val="13"/>
              <w:spacing w:line="360" w:lineRule="auto"/>
              <w:jc w:val="center"/>
              <w:rPr>
                <w:sz w:val="24"/>
                <w:szCs w:val="24"/>
                <w:highlight w:val="none"/>
              </w:rPr>
            </w:pPr>
          </w:p>
        </w:tc>
      </w:tr>
      <w:tr w14:paraId="755D6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3B63D6F8">
            <w:pPr>
              <w:pStyle w:val="13"/>
              <w:spacing w:line="360" w:lineRule="auto"/>
              <w:jc w:val="center"/>
              <w:rPr>
                <w:sz w:val="24"/>
                <w:szCs w:val="24"/>
                <w:highlight w:val="none"/>
              </w:rPr>
            </w:pPr>
          </w:p>
        </w:tc>
        <w:tc>
          <w:tcPr>
            <w:tcW w:w="1242" w:type="dxa"/>
          </w:tcPr>
          <w:p w14:paraId="42A3C50C">
            <w:pPr>
              <w:pStyle w:val="13"/>
              <w:spacing w:line="360" w:lineRule="auto"/>
              <w:jc w:val="center"/>
              <w:rPr>
                <w:sz w:val="24"/>
                <w:szCs w:val="24"/>
                <w:highlight w:val="none"/>
              </w:rPr>
            </w:pPr>
          </w:p>
        </w:tc>
        <w:tc>
          <w:tcPr>
            <w:tcW w:w="1984" w:type="dxa"/>
            <w:vAlign w:val="center"/>
          </w:tcPr>
          <w:p w14:paraId="427E6B47">
            <w:pPr>
              <w:pStyle w:val="13"/>
              <w:spacing w:line="360" w:lineRule="auto"/>
              <w:jc w:val="center"/>
              <w:rPr>
                <w:sz w:val="24"/>
                <w:szCs w:val="24"/>
                <w:highlight w:val="none"/>
              </w:rPr>
            </w:pPr>
          </w:p>
        </w:tc>
        <w:tc>
          <w:tcPr>
            <w:tcW w:w="1843" w:type="dxa"/>
            <w:vAlign w:val="center"/>
          </w:tcPr>
          <w:p w14:paraId="4C6903F2">
            <w:pPr>
              <w:pStyle w:val="13"/>
              <w:spacing w:line="360" w:lineRule="auto"/>
              <w:jc w:val="center"/>
              <w:rPr>
                <w:sz w:val="24"/>
                <w:szCs w:val="24"/>
                <w:highlight w:val="none"/>
              </w:rPr>
            </w:pPr>
          </w:p>
        </w:tc>
        <w:tc>
          <w:tcPr>
            <w:tcW w:w="1417" w:type="dxa"/>
            <w:vAlign w:val="center"/>
          </w:tcPr>
          <w:p w14:paraId="28CDA1CD">
            <w:pPr>
              <w:pStyle w:val="13"/>
              <w:spacing w:line="360" w:lineRule="auto"/>
              <w:jc w:val="center"/>
              <w:rPr>
                <w:sz w:val="24"/>
                <w:szCs w:val="24"/>
                <w:highlight w:val="none"/>
              </w:rPr>
            </w:pPr>
          </w:p>
        </w:tc>
        <w:tc>
          <w:tcPr>
            <w:tcW w:w="1134" w:type="dxa"/>
            <w:vAlign w:val="center"/>
          </w:tcPr>
          <w:p w14:paraId="5B632765">
            <w:pPr>
              <w:pStyle w:val="13"/>
              <w:spacing w:line="360" w:lineRule="auto"/>
              <w:jc w:val="center"/>
              <w:rPr>
                <w:sz w:val="24"/>
                <w:szCs w:val="24"/>
                <w:highlight w:val="none"/>
              </w:rPr>
            </w:pPr>
          </w:p>
        </w:tc>
      </w:tr>
      <w:tr w14:paraId="51EB3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5EB0404E">
            <w:pPr>
              <w:pStyle w:val="13"/>
              <w:spacing w:line="360" w:lineRule="auto"/>
              <w:jc w:val="center"/>
              <w:rPr>
                <w:sz w:val="24"/>
                <w:szCs w:val="24"/>
                <w:highlight w:val="none"/>
              </w:rPr>
            </w:pPr>
          </w:p>
        </w:tc>
        <w:tc>
          <w:tcPr>
            <w:tcW w:w="1242" w:type="dxa"/>
          </w:tcPr>
          <w:p w14:paraId="25C017A8">
            <w:pPr>
              <w:pStyle w:val="13"/>
              <w:spacing w:line="360" w:lineRule="auto"/>
              <w:jc w:val="center"/>
              <w:rPr>
                <w:sz w:val="24"/>
                <w:szCs w:val="24"/>
                <w:highlight w:val="none"/>
              </w:rPr>
            </w:pPr>
          </w:p>
        </w:tc>
        <w:tc>
          <w:tcPr>
            <w:tcW w:w="1984" w:type="dxa"/>
            <w:vAlign w:val="center"/>
          </w:tcPr>
          <w:p w14:paraId="6AAD7607">
            <w:pPr>
              <w:pStyle w:val="13"/>
              <w:spacing w:line="360" w:lineRule="auto"/>
              <w:jc w:val="center"/>
              <w:rPr>
                <w:sz w:val="24"/>
                <w:szCs w:val="24"/>
                <w:highlight w:val="none"/>
              </w:rPr>
            </w:pPr>
          </w:p>
        </w:tc>
        <w:tc>
          <w:tcPr>
            <w:tcW w:w="1843" w:type="dxa"/>
            <w:vAlign w:val="center"/>
          </w:tcPr>
          <w:p w14:paraId="3DF81C13">
            <w:pPr>
              <w:pStyle w:val="13"/>
              <w:spacing w:line="360" w:lineRule="auto"/>
              <w:jc w:val="center"/>
              <w:rPr>
                <w:sz w:val="24"/>
                <w:szCs w:val="24"/>
                <w:highlight w:val="none"/>
              </w:rPr>
            </w:pPr>
          </w:p>
        </w:tc>
        <w:tc>
          <w:tcPr>
            <w:tcW w:w="1417" w:type="dxa"/>
            <w:vAlign w:val="center"/>
          </w:tcPr>
          <w:p w14:paraId="0AD4AADB">
            <w:pPr>
              <w:pStyle w:val="13"/>
              <w:spacing w:line="360" w:lineRule="auto"/>
              <w:jc w:val="center"/>
              <w:rPr>
                <w:sz w:val="24"/>
                <w:szCs w:val="24"/>
                <w:highlight w:val="none"/>
              </w:rPr>
            </w:pPr>
          </w:p>
        </w:tc>
        <w:tc>
          <w:tcPr>
            <w:tcW w:w="1134" w:type="dxa"/>
            <w:vAlign w:val="center"/>
          </w:tcPr>
          <w:p w14:paraId="0CCE8AAD">
            <w:pPr>
              <w:pStyle w:val="13"/>
              <w:spacing w:line="360" w:lineRule="auto"/>
              <w:jc w:val="center"/>
              <w:rPr>
                <w:sz w:val="24"/>
                <w:szCs w:val="24"/>
                <w:highlight w:val="none"/>
              </w:rPr>
            </w:pPr>
          </w:p>
        </w:tc>
      </w:tr>
      <w:tr w14:paraId="2887E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7060478E">
            <w:pPr>
              <w:pStyle w:val="13"/>
              <w:spacing w:line="360" w:lineRule="auto"/>
              <w:jc w:val="center"/>
              <w:rPr>
                <w:sz w:val="24"/>
                <w:szCs w:val="24"/>
                <w:highlight w:val="none"/>
              </w:rPr>
            </w:pPr>
          </w:p>
        </w:tc>
        <w:tc>
          <w:tcPr>
            <w:tcW w:w="1242" w:type="dxa"/>
          </w:tcPr>
          <w:p w14:paraId="78362925">
            <w:pPr>
              <w:pStyle w:val="13"/>
              <w:spacing w:line="360" w:lineRule="auto"/>
              <w:jc w:val="center"/>
              <w:rPr>
                <w:sz w:val="24"/>
                <w:szCs w:val="24"/>
                <w:highlight w:val="none"/>
              </w:rPr>
            </w:pPr>
          </w:p>
        </w:tc>
        <w:tc>
          <w:tcPr>
            <w:tcW w:w="1984" w:type="dxa"/>
            <w:vAlign w:val="center"/>
          </w:tcPr>
          <w:p w14:paraId="1DE9FEDC">
            <w:pPr>
              <w:pStyle w:val="13"/>
              <w:spacing w:line="360" w:lineRule="auto"/>
              <w:jc w:val="center"/>
              <w:rPr>
                <w:sz w:val="24"/>
                <w:szCs w:val="24"/>
                <w:highlight w:val="none"/>
              </w:rPr>
            </w:pPr>
          </w:p>
        </w:tc>
        <w:tc>
          <w:tcPr>
            <w:tcW w:w="1843" w:type="dxa"/>
            <w:vAlign w:val="center"/>
          </w:tcPr>
          <w:p w14:paraId="3C8A97A8">
            <w:pPr>
              <w:pStyle w:val="13"/>
              <w:spacing w:line="360" w:lineRule="auto"/>
              <w:jc w:val="center"/>
              <w:rPr>
                <w:sz w:val="24"/>
                <w:szCs w:val="24"/>
                <w:highlight w:val="none"/>
              </w:rPr>
            </w:pPr>
          </w:p>
        </w:tc>
        <w:tc>
          <w:tcPr>
            <w:tcW w:w="1417" w:type="dxa"/>
            <w:vAlign w:val="center"/>
          </w:tcPr>
          <w:p w14:paraId="279CCB45">
            <w:pPr>
              <w:pStyle w:val="13"/>
              <w:spacing w:line="360" w:lineRule="auto"/>
              <w:jc w:val="center"/>
              <w:rPr>
                <w:sz w:val="24"/>
                <w:szCs w:val="24"/>
                <w:highlight w:val="none"/>
              </w:rPr>
            </w:pPr>
          </w:p>
        </w:tc>
        <w:tc>
          <w:tcPr>
            <w:tcW w:w="1134" w:type="dxa"/>
            <w:vAlign w:val="center"/>
          </w:tcPr>
          <w:p w14:paraId="42CD7158">
            <w:pPr>
              <w:pStyle w:val="13"/>
              <w:spacing w:line="360" w:lineRule="auto"/>
              <w:jc w:val="center"/>
              <w:rPr>
                <w:sz w:val="24"/>
                <w:szCs w:val="24"/>
                <w:highlight w:val="none"/>
              </w:rPr>
            </w:pPr>
          </w:p>
        </w:tc>
      </w:tr>
      <w:tr w14:paraId="7ED9C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3B77FC32">
            <w:pPr>
              <w:pStyle w:val="13"/>
              <w:spacing w:line="360" w:lineRule="auto"/>
              <w:jc w:val="center"/>
              <w:rPr>
                <w:sz w:val="24"/>
                <w:szCs w:val="24"/>
                <w:highlight w:val="none"/>
              </w:rPr>
            </w:pPr>
          </w:p>
        </w:tc>
        <w:tc>
          <w:tcPr>
            <w:tcW w:w="1242" w:type="dxa"/>
          </w:tcPr>
          <w:p w14:paraId="62A1CAF5">
            <w:pPr>
              <w:pStyle w:val="13"/>
              <w:spacing w:line="360" w:lineRule="auto"/>
              <w:jc w:val="center"/>
              <w:rPr>
                <w:sz w:val="24"/>
                <w:szCs w:val="24"/>
                <w:highlight w:val="none"/>
              </w:rPr>
            </w:pPr>
          </w:p>
        </w:tc>
        <w:tc>
          <w:tcPr>
            <w:tcW w:w="1984" w:type="dxa"/>
            <w:vAlign w:val="center"/>
          </w:tcPr>
          <w:p w14:paraId="70F2E81D">
            <w:pPr>
              <w:pStyle w:val="13"/>
              <w:spacing w:line="360" w:lineRule="auto"/>
              <w:jc w:val="center"/>
              <w:rPr>
                <w:sz w:val="24"/>
                <w:szCs w:val="24"/>
                <w:highlight w:val="none"/>
              </w:rPr>
            </w:pPr>
          </w:p>
        </w:tc>
        <w:tc>
          <w:tcPr>
            <w:tcW w:w="1843" w:type="dxa"/>
            <w:vAlign w:val="center"/>
          </w:tcPr>
          <w:p w14:paraId="09A8C9C8">
            <w:pPr>
              <w:pStyle w:val="13"/>
              <w:spacing w:line="360" w:lineRule="auto"/>
              <w:jc w:val="center"/>
              <w:rPr>
                <w:sz w:val="24"/>
                <w:szCs w:val="24"/>
                <w:highlight w:val="none"/>
              </w:rPr>
            </w:pPr>
          </w:p>
        </w:tc>
        <w:tc>
          <w:tcPr>
            <w:tcW w:w="1417" w:type="dxa"/>
            <w:vAlign w:val="center"/>
          </w:tcPr>
          <w:p w14:paraId="426C02FE">
            <w:pPr>
              <w:pStyle w:val="13"/>
              <w:spacing w:line="360" w:lineRule="auto"/>
              <w:jc w:val="center"/>
              <w:rPr>
                <w:sz w:val="24"/>
                <w:szCs w:val="24"/>
                <w:highlight w:val="none"/>
              </w:rPr>
            </w:pPr>
          </w:p>
        </w:tc>
        <w:tc>
          <w:tcPr>
            <w:tcW w:w="1134" w:type="dxa"/>
            <w:vAlign w:val="center"/>
          </w:tcPr>
          <w:p w14:paraId="118006E1">
            <w:pPr>
              <w:pStyle w:val="13"/>
              <w:spacing w:line="360" w:lineRule="auto"/>
              <w:jc w:val="center"/>
              <w:rPr>
                <w:sz w:val="24"/>
                <w:szCs w:val="24"/>
                <w:highlight w:val="none"/>
              </w:rPr>
            </w:pPr>
          </w:p>
        </w:tc>
      </w:tr>
      <w:tr w14:paraId="43132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686E875C">
            <w:pPr>
              <w:pStyle w:val="13"/>
              <w:spacing w:line="360" w:lineRule="auto"/>
              <w:jc w:val="center"/>
              <w:rPr>
                <w:sz w:val="24"/>
                <w:szCs w:val="24"/>
                <w:highlight w:val="none"/>
              </w:rPr>
            </w:pPr>
          </w:p>
        </w:tc>
        <w:tc>
          <w:tcPr>
            <w:tcW w:w="1242" w:type="dxa"/>
          </w:tcPr>
          <w:p w14:paraId="017ECA14">
            <w:pPr>
              <w:pStyle w:val="13"/>
              <w:spacing w:line="360" w:lineRule="auto"/>
              <w:jc w:val="center"/>
              <w:rPr>
                <w:sz w:val="24"/>
                <w:szCs w:val="24"/>
                <w:highlight w:val="none"/>
              </w:rPr>
            </w:pPr>
          </w:p>
        </w:tc>
        <w:tc>
          <w:tcPr>
            <w:tcW w:w="1984" w:type="dxa"/>
            <w:vAlign w:val="center"/>
          </w:tcPr>
          <w:p w14:paraId="36835135">
            <w:pPr>
              <w:pStyle w:val="13"/>
              <w:spacing w:line="360" w:lineRule="auto"/>
              <w:jc w:val="center"/>
              <w:rPr>
                <w:sz w:val="24"/>
                <w:szCs w:val="24"/>
                <w:highlight w:val="none"/>
              </w:rPr>
            </w:pPr>
          </w:p>
        </w:tc>
        <w:tc>
          <w:tcPr>
            <w:tcW w:w="1843" w:type="dxa"/>
            <w:vAlign w:val="center"/>
          </w:tcPr>
          <w:p w14:paraId="1351D3BD">
            <w:pPr>
              <w:pStyle w:val="13"/>
              <w:spacing w:line="360" w:lineRule="auto"/>
              <w:jc w:val="center"/>
              <w:rPr>
                <w:sz w:val="24"/>
                <w:szCs w:val="24"/>
                <w:highlight w:val="none"/>
              </w:rPr>
            </w:pPr>
          </w:p>
        </w:tc>
        <w:tc>
          <w:tcPr>
            <w:tcW w:w="1417" w:type="dxa"/>
            <w:vAlign w:val="center"/>
          </w:tcPr>
          <w:p w14:paraId="62704C0A">
            <w:pPr>
              <w:pStyle w:val="13"/>
              <w:spacing w:line="360" w:lineRule="auto"/>
              <w:jc w:val="center"/>
              <w:rPr>
                <w:sz w:val="24"/>
                <w:szCs w:val="24"/>
                <w:highlight w:val="none"/>
              </w:rPr>
            </w:pPr>
          </w:p>
        </w:tc>
        <w:tc>
          <w:tcPr>
            <w:tcW w:w="1134" w:type="dxa"/>
            <w:vAlign w:val="center"/>
          </w:tcPr>
          <w:p w14:paraId="2DC3156C">
            <w:pPr>
              <w:pStyle w:val="13"/>
              <w:spacing w:line="360" w:lineRule="auto"/>
              <w:jc w:val="center"/>
              <w:rPr>
                <w:sz w:val="24"/>
                <w:szCs w:val="24"/>
                <w:highlight w:val="none"/>
              </w:rPr>
            </w:pPr>
          </w:p>
        </w:tc>
      </w:tr>
      <w:tr w14:paraId="47045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79F004ED">
            <w:pPr>
              <w:pStyle w:val="13"/>
              <w:spacing w:line="360" w:lineRule="auto"/>
              <w:jc w:val="center"/>
              <w:rPr>
                <w:sz w:val="24"/>
                <w:szCs w:val="24"/>
                <w:highlight w:val="none"/>
              </w:rPr>
            </w:pPr>
          </w:p>
        </w:tc>
        <w:tc>
          <w:tcPr>
            <w:tcW w:w="1242" w:type="dxa"/>
          </w:tcPr>
          <w:p w14:paraId="72D3F391">
            <w:pPr>
              <w:pStyle w:val="13"/>
              <w:spacing w:line="360" w:lineRule="auto"/>
              <w:jc w:val="center"/>
              <w:rPr>
                <w:sz w:val="24"/>
                <w:szCs w:val="24"/>
                <w:highlight w:val="none"/>
              </w:rPr>
            </w:pPr>
          </w:p>
        </w:tc>
        <w:tc>
          <w:tcPr>
            <w:tcW w:w="1984" w:type="dxa"/>
            <w:vAlign w:val="center"/>
          </w:tcPr>
          <w:p w14:paraId="13006914">
            <w:pPr>
              <w:pStyle w:val="13"/>
              <w:spacing w:line="360" w:lineRule="auto"/>
              <w:jc w:val="center"/>
              <w:rPr>
                <w:sz w:val="24"/>
                <w:szCs w:val="24"/>
                <w:highlight w:val="none"/>
              </w:rPr>
            </w:pPr>
          </w:p>
        </w:tc>
        <w:tc>
          <w:tcPr>
            <w:tcW w:w="1843" w:type="dxa"/>
            <w:vAlign w:val="center"/>
          </w:tcPr>
          <w:p w14:paraId="26196B1B">
            <w:pPr>
              <w:pStyle w:val="13"/>
              <w:spacing w:line="360" w:lineRule="auto"/>
              <w:jc w:val="center"/>
              <w:rPr>
                <w:sz w:val="24"/>
                <w:szCs w:val="24"/>
                <w:highlight w:val="none"/>
              </w:rPr>
            </w:pPr>
          </w:p>
        </w:tc>
        <w:tc>
          <w:tcPr>
            <w:tcW w:w="1417" w:type="dxa"/>
            <w:vAlign w:val="center"/>
          </w:tcPr>
          <w:p w14:paraId="49E28D46">
            <w:pPr>
              <w:pStyle w:val="13"/>
              <w:spacing w:line="360" w:lineRule="auto"/>
              <w:jc w:val="center"/>
              <w:rPr>
                <w:sz w:val="24"/>
                <w:szCs w:val="24"/>
                <w:highlight w:val="none"/>
              </w:rPr>
            </w:pPr>
          </w:p>
        </w:tc>
        <w:tc>
          <w:tcPr>
            <w:tcW w:w="1134" w:type="dxa"/>
            <w:vAlign w:val="center"/>
          </w:tcPr>
          <w:p w14:paraId="1F9DF986">
            <w:pPr>
              <w:pStyle w:val="13"/>
              <w:spacing w:line="360" w:lineRule="auto"/>
              <w:jc w:val="center"/>
              <w:rPr>
                <w:sz w:val="24"/>
                <w:szCs w:val="24"/>
                <w:highlight w:val="none"/>
              </w:rPr>
            </w:pPr>
          </w:p>
        </w:tc>
      </w:tr>
      <w:tr w14:paraId="12087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39038D02">
            <w:pPr>
              <w:pStyle w:val="13"/>
              <w:spacing w:line="360" w:lineRule="auto"/>
              <w:jc w:val="center"/>
              <w:rPr>
                <w:sz w:val="24"/>
                <w:szCs w:val="24"/>
                <w:highlight w:val="none"/>
              </w:rPr>
            </w:pPr>
          </w:p>
        </w:tc>
        <w:tc>
          <w:tcPr>
            <w:tcW w:w="1242" w:type="dxa"/>
          </w:tcPr>
          <w:p w14:paraId="36E1A892">
            <w:pPr>
              <w:pStyle w:val="13"/>
              <w:spacing w:line="360" w:lineRule="auto"/>
              <w:jc w:val="center"/>
              <w:rPr>
                <w:sz w:val="24"/>
                <w:szCs w:val="24"/>
                <w:highlight w:val="none"/>
              </w:rPr>
            </w:pPr>
          </w:p>
        </w:tc>
        <w:tc>
          <w:tcPr>
            <w:tcW w:w="1984" w:type="dxa"/>
            <w:vAlign w:val="center"/>
          </w:tcPr>
          <w:p w14:paraId="0D64BA63">
            <w:pPr>
              <w:pStyle w:val="13"/>
              <w:spacing w:line="360" w:lineRule="auto"/>
              <w:jc w:val="center"/>
              <w:rPr>
                <w:sz w:val="24"/>
                <w:szCs w:val="24"/>
                <w:highlight w:val="none"/>
              </w:rPr>
            </w:pPr>
          </w:p>
        </w:tc>
        <w:tc>
          <w:tcPr>
            <w:tcW w:w="1843" w:type="dxa"/>
            <w:vAlign w:val="center"/>
          </w:tcPr>
          <w:p w14:paraId="365755AE">
            <w:pPr>
              <w:pStyle w:val="13"/>
              <w:spacing w:line="360" w:lineRule="auto"/>
              <w:jc w:val="center"/>
              <w:rPr>
                <w:sz w:val="24"/>
                <w:szCs w:val="24"/>
                <w:highlight w:val="none"/>
              </w:rPr>
            </w:pPr>
          </w:p>
        </w:tc>
        <w:tc>
          <w:tcPr>
            <w:tcW w:w="1417" w:type="dxa"/>
            <w:vAlign w:val="center"/>
          </w:tcPr>
          <w:p w14:paraId="64517A47">
            <w:pPr>
              <w:pStyle w:val="13"/>
              <w:spacing w:line="360" w:lineRule="auto"/>
              <w:jc w:val="center"/>
              <w:rPr>
                <w:sz w:val="24"/>
                <w:szCs w:val="24"/>
                <w:highlight w:val="none"/>
              </w:rPr>
            </w:pPr>
          </w:p>
        </w:tc>
        <w:tc>
          <w:tcPr>
            <w:tcW w:w="1134" w:type="dxa"/>
            <w:vAlign w:val="center"/>
          </w:tcPr>
          <w:p w14:paraId="4BEC863D">
            <w:pPr>
              <w:pStyle w:val="13"/>
              <w:spacing w:line="360" w:lineRule="auto"/>
              <w:jc w:val="center"/>
              <w:rPr>
                <w:sz w:val="24"/>
                <w:szCs w:val="24"/>
                <w:highlight w:val="none"/>
              </w:rPr>
            </w:pPr>
          </w:p>
        </w:tc>
      </w:tr>
    </w:tbl>
    <w:p w14:paraId="7F908081">
      <w:pPr>
        <w:pStyle w:val="13"/>
        <w:spacing w:line="360" w:lineRule="auto"/>
        <w:rPr>
          <w:sz w:val="24"/>
          <w:szCs w:val="24"/>
          <w:highlight w:val="none"/>
        </w:rPr>
      </w:pPr>
      <w:r>
        <w:rPr>
          <w:rFonts w:hint="eastAsia"/>
          <w:sz w:val="24"/>
          <w:szCs w:val="24"/>
          <w:highlight w:val="none"/>
        </w:rPr>
        <w:t>说明：凡对商务条款有偏离的必须在此表中反应，正、负偏差均应描述。负偏离可能导致响应文件无效。如全部都能满足则在“条目号”一栏填写“全部满足”。</w:t>
      </w:r>
    </w:p>
    <w:p w14:paraId="4AE3FD8A">
      <w:pPr>
        <w:pStyle w:val="13"/>
        <w:spacing w:line="360" w:lineRule="auto"/>
        <w:rPr>
          <w:sz w:val="24"/>
          <w:szCs w:val="24"/>
          <w:highlight w:val="none"/>
        </w:rPr>
      </w:pPr>
    </w:p>
    <w:p w14:paraId="22A78E4E">
      <w:pPr>
        <w:pStyle w:val="13"/>
        <w:tabs>
          <w:tab w:val="left" w:pos="5580"/>
        </w:tabs>
        <w:spacing w:line="360" w:lineRule="auto"/>
        <w:ind w:left="420" w:hanging="420" w:hangingChars="175"/>
        <w:rPr>
          <w:sz w:val="24"/>
          <w:szCs w:val="24"/>
          <w:highlight w:val="none"/>
        </w:rPr>
      </w:pPr>
      <w:r>
        <w:rPr>
          <w:rFonts w:hint="eastAsia"/>
          <w:sz w:val="24"/>
          <w:szCs w:val="24"/>
          <w:highlight w:val="none"/>
        </w:rPr>
        <w:t>法定代表人（签字或签章）或其授权代表（签字）：</w:t>
      </w:r>
      <w:r>
        <w:rPr>
          <w:sz w:val="24"/>
          <w:szCs w:val="24"/>
          <w:highlight w:val="none"/>
        </w:rPr>
        <w:t>_______________</w:t>
      </w:r>
    </w:p>
    <w:p w14:paraId="2FF09CE7">
      <w:pPr>
        <w:spacing w:line="360" w:lineRule="auto"/>
        <w:rPr>
          <w:rFonts w:ascii="宋体"/>
          <w:sz w:val="24"/>
          <w:szCs w:val="24"/>
          <w:highlight w:val="none"/>
        </w:rPr>
      </w:pPr>
      <w:r>
        <w:rPr>
          <w:sz w:val="24"/>
          <w:szCs w:val="24"/>
          <w:highlight w:val="none"/>
        </w:rPr>
        <w:t>供应商名称</w:t>
      </w:r>
      <w:r>
        <w:rPr>
          <w:rFonts w:hint="eastAsia"/>
          <w:sz w:val="24"/>
          <w:szCs w:val="24"/>
          <w:highlight w:val="none"/>
        </w:rPr>
        <w:t>（加盖公章）：</w:t>
      </w:r>
      <w:r>
        <w:rPr>
          <w:sz w:val="24"/>
          <w:szCs w:val="24"/>
          <w:highlight w:val="none"/>
        </w:rPr>
        <w:t>______________________</w:t>
      </w:r>
    </w:p>
    <w:p w14:paraId="3F8DD5F2">
      <w:pPr>
        <w:pStyle w:val="13"/>
        <w:spacing w:line="360" w:lineRule="auto"/>
        <w:rPr>
          <w:sz w:val="24"/>
          <w:szCs w:val="24"/>
          <w:highlight w:val="none"/>
          <w:u w:val="single"/>
        </w:rPr>
      </w:pPr>
      <w:r>
        <w:rPr>
          <w:rFonts w:hint="eastAsia"/>
          <w:sz w:val="24"/>
          <w:szCs w:val="24"/>
          <w:highlight w:val="none"/>
        </w:rPr>
        <w:t>日期：</w:t>
      </w:r>
      <w:r>
        <w:rPr>
          <w:sz w:val="24"/>
          <w:szCs w:val="24"/>
          <w:highlight w:val="none"/>
        </w:rPr>
        <w:t>_______________</w:t>
      </w:r>
    </w:p>
    <w:p w14:paraId="23DD67A1">
      <w:pPr>
        <w:widowControl/>
        <w:jc w:val="left"/>
        <w:rPr>
          <w:rFonts w:ascii="宋体"/>
          <w:sz w:val="24"/>
          <w:szCs w:val="24"/>
          <w:highlight w:val="none"/>
        </w:rPr>
      </w:pPr>
      <w:r>
        <w:rPr>
          <w:sz w:val="24"/>
          <w:szCs w:val="24"/>
          <w:highlight w:val="none"/>
        </w:rPr>
        <w:br w:type="page"/>
      </w:r>
    </w:p>
    <w:p w14:paraId="57F73DA9">
      <w:pPr>
        <w:pStyle w:val="3"/>
        <w:rPr>
          <w:sz w:val="28"/>
          <w:szCs w:val="28"/>
          <w:highlight w:val="none"/>
        </w:rPr>
      </w:pPr>
      <w:r>
        <w:rPr>
          <w:sz w:val="28"/>
          <w:szCs w:val="28"/>
          <w:highlight w:val="none"/>
        </w:rPr>
        <w:t>附件9　</w:t>
      </w:r>
      <w:r>
        <w:rPr>
          <w:rFonts w:hint="eastAsia"/>
          <w:sz w:val="28"/>
          <w:szCs w:val="28"/>
          <w:highlight w:val="none"/>
        </w:rPr>
        <w:t>服务需求</w:t>
      </w:r>
      <w:r>
        <w:rPr>
          <w:sz w:val="28"/>
          <w:szCs w:val="28"/>
          <w:highlight w:val="none"/>
        </w:rPr>
        <w:t>偏离表</w:t>
      </w:r>
    </w:p>
    <w:p w14:paraId="62B4A1F8">
      <w:pPr>
        <w:pStyle w:val="13"/>
        <w:spacing w:line="360" w:lineRule="auto"/>
        <w:rPr>
          <w:sz w:val="24"/>
          <w:szCs w:val="24"/>
          <w:highlight w:val="none"/>
        </w:rPr>
      </w:pPr>
      <w:bookmarkStart w:id="236" w:name="_Hlk35728862"/>
      <w:r>
        <w:rPr>
          <w:rFonts w:hint="eastAsia"/>
          <w:sz w:val="24"/>
          <w:szCs w:val="24"/>
          <w:highlight w:val="none"/>
        </w:rPr>
        <w:t>项目编号</w:t>
      </w:r>
      <w:r>
        <w:rPr>
          <w:sz w:val="24"/>
          <w:szCs w:val="24"/>
          <w:highlight w:val="none"/>
        </w:rPr>
        <w:t>：</w:t>
      </w:r>
    </w:p>
    <w:p w14:paraId="1F2B6FD6">
      <w:pPr>
        <w:pStyle w:val="13"/>
        <w:spacing w:line="360" w:lineRule="auto"/>
        <w:rPr>
          <w:sz w:val="24"/>
          <w:szCs w:val="24"/>
          <w:highlight w:val="none"/>
        </w:rPr>
      </w:pPr>
      <w:r>
        <w:rPr>
          <w:rFonts w:hint="eastAsia"/>
          <w:sz w:val="24"/>
          <w:szCs w:val="24"/>
          <w:highlight w:val="none"/>
        </w:rPr>
        <w:t>项目名称</w:t>
      </w:r>
      <w:r>
        <w:rPr>
          <w:sz w:val="24"/>
          <w:szCs w:val="24"/>
          <w:highlight w:val="none"/>
        </w:rPr>
        <w:t>：</w:t>
      </w:r>
    </w:p>
    <w:tbl>
      <w:tblPr>
        <w:tblStyle w:val="31"/>
        <w:tblW w:w="847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242"/>
        <w:gridCol w:w="1984"/>
        <w:gridCol w:w="1843"/>
        <w:gridCol w:w="1417"/>
        <w:gridCol w:w="1134"/>
      </w:tblGrid>
      <w:tr w14:paraId="115FA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6FD06366">
            <w:pPr>
              <w:pStyle w:val="13"/>
              <w:spacing w:line="360" w:lineRule="auto"/>
              <w:jc w:val="center"/>
              <w:rPr>
                <w:sz w:val="24"/>
                <w:szCs w:val="24"/>
                <w:highlight w:val="none"/>
              </w:rPr>
            </w:pPr>
            <w:r>
              <w:rPr>
                <w:sz w:val="24"/>
                <w:szCs w:val="24"/>
                <w:highlight w:val="none"/>
              </w:rPr>
              <w:t>序号</w:t>
            </w:r>
          </w:p>
        </w:tc>
        <w:tc>
          <w:tcPr>
            <w:tcW w:w="1242" w:type="dxa"/>
            <w:vAlign w:val="center"/>
          </w:tcPr>
          <w:p w14:paraId="42189168">
            <w:pPr>
              <w:pStyle w:val="13"/>
              <w:jc w:val="center"/>
              <w:rPr>
                <w:sz w:val="24"/>
                <w:szCs w:val="24"/>
                <w:highlight w:val="none"/>
              </w:rPr>
            </w:pPr>
            <w:r>
              <w:rPr>
                <w:rFonts w:hint="eastAsia"/>
                <w:sz w:val="24"/>
                <w:szCs w:val="24"/>
                <w:highlight w:val="none"/>
              </w:rPr>
              <w:t>条目号</w:t>
            </w:r>
          </w:p>
        </w:tc>
        <w:tc>
          <w:tcPr>
            <w:tcW w:w="1984" w:type="dxa"/>
            <w:vAlign w:val="center"/>
          </w:tcPr>
          <w:p w14:paraId="3C6C2482">
            <w:pPr>
              <w:pStyle w:val="13"/>
              <w:jc w:val="center"/>
              <w:rPr>
                <w:sz w:val="24"/>
                <w:szCs w:val="24"/>
                <w:highlight w:val="none"/>
              </w:rPr>
            </w:pPr>
            <w:r>
              <w:rPr>
                <w:rFonts w:hint="eastAsia"/>
                <w:sz w:val="24"/>
                <w:szCs w:val="24"/>
                <w:highlight w:val="none"/>
              </w:rPr>
              <w:t>竞争比选文件要求</w:t>
            </w:r>
          </w:p>
        </w:tc>
        <w:tc>
          <w:tcPr>
            <w:tcW w:w="1843" w:type="dxa"/>
            <w:vAlign w:val="center"/>
          </w:tcPr>
          <w:p w14:paraId="7E410486">
            <w:pPr>
              <w:pStyle w:val="13"/>
              <w:jc w:val="center"/>
              <w:rPr>
                <w:sz w:val="24"/>
                <w:szCs w:val="24"/>
                <w:highlight w:val="none"/>
              </w:rPr>
            </w:pPr>
            <w:r>
              <w:rPr>
                <w:rFonts w:hint="eastAsia"/>
                <w:sz w:val="24"/>
                <w:szCs w:val="24"/>
                <w:highlight w:val="none"/>
              </w:rPr>
              <w:t>响应文件应答</w:t>
            </w:r>
          </w:p>
        </w:tc>
        <w:tc>
          <w:tcPr>
            <w:tcW w:w="1417" w:type="dxa"/>
            <w:vAlign w:val="center"/>
          </w:tcPr>
          <w:p w14:paraId="5FC543AB">
            <w:pPr>
              <w:pStyle w:val="13"/>
              <w:jc w:val="center"/>
              <w:rPr>
                <w:sz w:val="24"/>
                <w:szCs w:val="24"/>
                <w:highlight w:val="none"/>
              </w:rPr>
            </w:pPr>
            <w:r>
              <w:rPr>
                <w:rFonts w:hint="eastAsia"/>
                <w:sz w:val="24"/>
                <w:szCs w:val="24"/>
                <w:highlight w:val="none"/>
              </w:rPr>
              <w:t>是否偏离</w:t>
            </w:r>
          </w:p>
        </w:tc>
        <w:tc>
          <w:tcPr>
            <w:tcW w:w="1134" w:type="dxa"/>
            <w:vAlign w:val="center"/>
          </w:tcPr>
          <w:p w14:paraId="5DA8929A">
            <w:pPr>
              <w:pStyle w:val="13"/>
              <w:spacing w:line="360" w:lineRule="auto"/>
              <w:jc w:val="center"/>
              <w:rPr>
                <w:sz w:val="24"/>
                <w:szCs w:val="24"/>
                <w:highlight w:val="none"/>
              </w:rPr>
            </w:pPr>
            <w:r>
              <w:rPr>
                <w:sz w:val="24"/>
                <w:szCs w:val="24"/>
                <w:highlight w:val="none"/>
              </w:rPr>
              <w:t>说明</w:t>
            </w:r>
          </w:p>
        </w:tc>
      </w:tr>
      <w:tr w14:paraId="4E560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7B9BB239">
            <w:pPr>
              <w:pStyle w:val="13"/>
              <w:spacing w:line="360" w:lineRule="auto"/>
              <w:jc w:val="center"/>
              <w:rPr>
                <w:sz w:val="24"/>
                <w:szCs w:val="24"/>
                <w:highlight w:val="none"/>
              </w:rPr>
            </w:pPr>
          </w:p>
        </w:tc>
        <w:tc>
          <w:tcPr>
            <w:tcW w:w="1242" w:type="dxa"/>
          </w:tcPr>
          <w:p w14:paraId="39A2739E">
            <w:pPr>
              <w:pStyle w:val="13"/>
              <w:spacing w:line="360" w:lineRule="auto"/>
              <w:jc w:val="center"/>
              <w:rPr>
                <w:sz w:val="24"/>
                <w:szCs w:val="24"/>
                <w:highlight w:val="none"/>
              </w:rPr>
            </w:pPr>
          </w:p>
        </w:tc>
        <w:tc>
          <w:tcPr>
            <w:tcW w:w="1984" w:type="dxa"/>
            <w:vAlign w:val="center"/>
          </w:tcPr>
          <w:p w14:paraId="608CB72F">
            <w:pPr>
              <w:pStyle w:val="13"/>
              <w:spacing w:line="360" w:lineRule="auto"/>
              <w:jc w:val="center"/>
              <w:rPr>
                <w:sz w:val="24"/>
                <w:szCs w:val="24"/>
                <w:highlight w:val="none"/>
              </w:rPr>
            </w:pPr>
          </w:p>
        </w:tc>
        <w:tc>
          <w:tcPr>
            <w:tcW w:w="1843" w:type="dxa"/>
            <w:vAlign w:val="center"/>
          </w:tcPr>
          <w:p w14:paraId="6D455ACD">
            <w:pPr>
              <w:pStyle w:val="13"/>
              <w:jc w:val="center"/>
              <w:rPr>
                <w:sz w:val="24"/>
                <w:szCs w:val="24"/>
                <w:highlight w:val="none"/>
              </w:rPr>
            </w:pPr>
          </w:p>
        </w:tc>
        <w:tc>
          <w:tcPr>
            <w:tcW w:w="1417" w:type="dxa"/>
            <w:vAlign w:val="center"/>
          </w:tcPr>
          <w:p w14:paraId="72740E5E">
            <w:pPr>
              <w:pStyle w:val="13"/>
              <w:spacing w:line="360" w:lineRule="auto"/>
              <w:jc w:val="center"/>
              <w:rPr>
                <w:sz w:val="24"/>
                <w:szCs w:val="24"/>
                <w:highlight w:val="none"/>
              </w:rPr>
            </w:pPr>
          </w:p>
        </w:tc>
        <w:tc>
          <w:tcPr>
            <w:tcW w:w="1134" w:type="dxa"/>
            <w:vAlign w:val="center"/>
          </w:tcPr>
          <w:p w14:paraId="57A3D791">
            <w:pPr>
              <w:pStyle w:val="13"/>
              <w:spacing w:line="360" w:lineRule="auto"/>
              <w:jc w:val="center"/>
              <w:rPr>
                <w:sz w:val="24"/>
                <w:szCs w:val="24"/>
                <w:highlight w:val="none"/>
              </w:rPr>
            </w:pPr>
          </w:p>
        </w:tc>
      </w:tr>
      <w:tr w14:paraId="3BB47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795C8D18">
            <w:pPr>
              <w:pStyle w:val="13"/>
              <w:spacing w:line="360" w:lineRule="auto"/>
              <w:jc w:val="center"/>
              <w:rPr>
                <w:sz w:val="24"/>
                <w:szCs w:val="24"/>
                <w:highlight w:val="none"/>
              </w:rPr>
            </w:pPr>
          </w:p>
        </w:tc>
        <w:tc>
          <w:tcPr>
            <w:tcW w:w="1242" w:type="dxa"/>
          </w:tcPr>
          <w:p w14:paraId="0A8FE4A0">
            <w:pPr>
              <w:pStyle w:val="13"/>
              <w:spacing w:line="360" w:lineRule="auto"/>
              <w:jc w:val="center"/>
              <w:rPr>
                <w:sz w:val="24"/>
                <w:szCs w:val="24"/>
                <w:highlight w:val="none"/>
              </w:rPr>
            </w:pPr>
          </w:p>
        </w:tc>
        <w:tc>
          <w:tcPr>
            <w:tcW w:w="1984" w:type="dxa"/>
            <w:vAlign w:val="center"/>
          </w:tcPr>
          <w:p w14:paraId="03540727">
            <w:pPr>
              <w:pStyle w:val="13"/>
              <w:spacing w:line="360" w:lineRule="auto"/>
              <w:jc w:val="center"/>
              <w:rPr>
                <w:sz w:val="24"/>
                <w:szCs w:val="24"/>
                <w:highlight w:val="none"/>
              </w:rPr>
            </w:pPr>
          </w:p>
        </w:tc>
        <w:tc>
          <w:tcPr>
            <w:tcW w:w="1843" w:type="dxa"/>
            <w:vAlign w:val="center"/>
          </w:tcPr>
          <w:p w14:paraId="4D255F6F">
            <w:pPr>
              <w:pStyle w:val="13"/>
              <w:spacing w:line="360" w:lineRule="auto"/>
              <w:jc w:val="center"/>
              <w:rPr>
                <w:sz w:val="24"/>
                <w:szCs w:val="24"/>
                <w:highlight w:val="none"/>
              </w:rPr>
            </w:pPr>
          </w:p>
        </w:tc>
        <w:tc>
          <w:tcPr>
            <w:tcW w:w="1417" w:type="dxa"/>
            <w:vAlign w:val="center"/>
          </w:tcPr>
          <w:p w14:paraId="3EE929FC">
            <w:pPr>
              <w:pStyle w:val="13"/>
              <w:spacing w:line="360" w:lineRule="auto"/>
              <w:jc w:val="center"/>
              <w:rPr>
                <w:sz w:val="24"/>
                <w:szCs w:val="24"/>
                <w:highlight w:val="none"/>
              </w:rPr>
            </w:pPr>
          </w:p>
        </w:tc>
        <w:tc>
          <w:tcPr>
            <w:tcW w:w="1134" w:type="dxa"/>
            <w:vAlign w:val="center"/>
          </w:tcPr>
          <w:p w14:paraId="735AB596">
            <w:pPr>
              <w:pStyle w:val="13"/>
              <w:spacing w:line="360" w:lineRule="auto"/>
              <w:jc w:val="center"/>
              <w:rPr>
                <w:sz w:val="24"/>
                <w:szCs w:val="24"/>
                <w:highlight w:val="none"/>
              </w:rPr>
            </w:pPr>
          </w:p>
        </w:tc>
      </w:tr>
      <w:tr w14:paraId="538AD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687ACEA3">
            <w:pPr>
              <w:pStyle w:val="13"/>
              <w:spacing w:line="360" w:lineRule="auto"/>
              <w:jc w:val="center"/>
              <w:rPr>
                <w:sz w:val="24"/>
                <w:szCs w:val="24"/>
                <w:highlight w:val="none"/>
              </w:rPr>
            </w:pPr>
          </w:p>
        </w:tc>
        <w:tc>
          <w:tcPr>
            <w:tcW w:w="1242" w:type="dxa"/>
          </w:tcPr>
          <w:p w14:paraId="6C25904F">
            <w:pPr>
              <w:pStyle w:val="13"/>
              <w:spacing w:line="360" w:lineRule="auto"/>
              <w:jc w:val="center"/>
              <w:rPr>
                <w:sz w:val="24"/>
                <w:szCs w:val="24"/>
                <w:highlight w:val="none"/>
              </w:rPr>
            </w:pPr>
          </w:p>
        </w:tc>
        <w:tc>
          <w:tcPr>
            <w:tcW w:w="1984" w:type="dxa"/>
            <w:vAlign w:val="center"/>
          </w:tcPr>
          <w:p w14:paraId="298FCC1B">
            <w:pPr>
              <w:pStyle w:val="13"/>
              <w:spacing w:line="360" w:lineRule="auto"/>
              <w:jc w:val="center"/>
              <w:rPr>
                <w:sz w:val="24"/>
                <w:szCs w:val="24"/>
                <w:highlight w:val="none"/>
              </w:rPr>
            </w:pPr>
          </w:p>
        </w:tc>
        <w:tc>
          <w:tcPr>
            <w:tcW w:w="1843" w:type="dxa"/>
            <w:vAlign w:val="center"/>
          </w:tcPr>
          <w:p w14:paraId="554941C4">
            <w:pPr>
              <w:pStyle w:val="13"/>
              <w:spacing w:line="360" w:lineRule="auto"/>
              <w:jc w:val="center"/>
              <w:rPr>
                <w:sz w:val="24"/>
                <w:szCs w:val="24"/>
                <w:highlight w:val="none"/>
              </w:rPr>
            </w:pPr>
          </w:p>
        </w:tc>
        <w:tc>
          <w:tcPr>
            <w:tcW w:w="1417" w:type="dxa"/>
            <w:vAlign w:val="center"/>
          </w:tcPr>
          <w:p w14:paraId="49175CF8">
            <w:pPr>
              <w:pStyle w:val="13"/>
              <w:spacing w:line="360" w:lineRule="auto"/>
              <w:jc w:val="center"/>
              <w:rPr>
                <w:sz w:val="24"/>
                <w:szCs w:val="24"/>
                <w:highlight w:val="none"/>
              </w:rPr>
            </w:pPr>
          </w:p>
        </w:tc>
        <w:tc>
          <w:tcPr>
            <w:tcW w:w="1134" w:type="dxa"/>
            <w:vAlign w:val="center"/>
          </w:tcPr>
          <w:p w14:paraId="4FCD9558">
            <w:pPr>
              <w:pStyle w:val="13"/>
              <w:spacing w:line="360" w:lineRule="auto"/>
              <w:jc w:val="center"/>
              <w:rPr>
                <w:sz w:val="24"/>
                <w:szCs w:val="24"/>
                <w:highlight w:val="none"/>
              </w:rPr>
            </w:pPr>
          </w:p>
        </w:tc>
      </w:tr>
      <w:tr w14:paraId="35C19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77A94105">
            <w:pPr>
              <w:pStyle w:val="13"/>
              <w:spacing w:line="360" w:lineRule="auto"/>
              <w:jc w:val="center"/>
              <w:rPr>
                <w:sz w:val="24"/>
                <w:szCs w:val="24"/>
                <w:highlight w:val="none"/>
              </w:rPr>
            </w:pPr>
          </w:p>
        </w:tc>
        <w:tc>
          <w:tcPr>
            <w:tcW w:w="1242" w:type="dxa"/>
          </w:tcPr>
          <w:p w14:paraId="621CD2E8">
            <w:pPr>
              <w:pStyle w:val="13"/>
              <w:spacing w:line="360" w:lineRule="auto"/>
              <w:jc w:val="center"/>
              <w:rPr>
                <w:sz w:val="24"/>
                <w:szCs w:val="24"/>
                <w:highlight w:val="none"/>
              </w:rPr>
            </w:pPr>
          </w:p>
        </w:tc>
        <w:tc>
          <w:tcPr>
            <w:tcW w:w="1984" w:type="dxa"/>
            <w:vAlign w:val="center"/>
          </w:tcPr>
          <w:p w14:paraId="29C244BA">
            <w:pPr>
              <w:pStyle w:val="13"/>
              <w:spacing w:line="360" w:lineRule="auto"/>
              <w:jc w:val="center"/>
              <w:rPr>
                <w:sz w:val="24"/>
                <w:szCs w:val="24"/>
                <w:highlight w:val="none"/>
              </w:rPr>
            </w:pPr>
          </w:p>
        </w:tc>
        <w:tc>
          <w:tcPr>
            <w:tcW w:w="1843" w:type="dxa"/>
            <w:vAlign w:val="center"/>
          </w:tcPr>
          <w:p w14:paraId="09BF2558">
            <w:pPr>
              <w:pStyle w:val="13"/>
              <w:spacing w:line="360" w:lineRule="auto"/>
              <w:jc w:val="center"/>
              <w:rPr>
                <w:sz w:val="24"/>
                <w:szCs w:val="24"/>
                <w:highlight w:val="none"/>
              </w:rPr>
            </w:pPr>
          </w:p>
        </w:tc>
        <w:tc>
          <w:tcPr>
            <w:tcW w:w="1417" w:type="dxa"/>
            <w:vAlign w:val="center"/>
          </w:tcPr>
          <w:p w14:paraId="78112F47">
            <w:pPr>
              <w:pStyle w:val="13"/>
              <w:spacing w:line="360" w:lineRule="auto"/>
              <w:jc w:val="center"/>
              <w:rPr>
                <w:sz w:val="24"/>
                <w:szCs w:val="24"/>
                <w:highlight w:val="none"/>
              </w:rPr>
            </w:pPr>
          </w:p>
        </w:tc>
        <w:tc>
          <w:tcPr>
            <w:tcW w:w="1134" w:type="dxa"/>
            <w:vAlign w:val="center"/>
          </w:tcPr>
          <w:p w14:paraId="428B353D">
            <w:pPr>
              <w:pStyle w:val="13"/>
              <w:spacing w:line="360" w:lineRule="auto"/>
              <w:jc w:val="center"/>
              <w:rPr>
                <w:sz w:val="24"/>
                <w:szCs w:val="24"/>
                <w:highlight w:val="none"/>
              </w:rPr>
            </w:pPr>
          </w:p>
        </w:tc>
      </w:tr>
      <w:tr w14:paraId="2ECFD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43EB5732">
            <w:pPr>
              <w:pStyle w:val="13"/>
              <w:spacing w:line="360" w:lineRule="auto"/>
              <w:jc w:val="center"/>
              <w:rPr>
                <w:sz w:val="24"/>
                <w:szCs w:val="24"/>
                <w:highlight w:val="none"/>
              </w:rPr>
            </w:pPr>
          </w:p>
        </w:tc>
        <w:tc>
          <w:tcPr>
            <w:tcW w:w="1242" w:type="dxa"/>
          </w:tcPr>
          <w:p w14:paraId="3D3E2F81">
            <w:pPr>
              <w:pStyle w:val="13"/>
              <w:spacing w:line="360" w:lineRule="auto"/>
              <w:jc w:val="center"/>
              <w:rPr>
                <w:sz w:val="24"/>
                <w:szCs w:val="24"/>
                <w:highlight w:val="none"/>
              </w:rPr>
            </w:pPr>
          </w:p>
        </w:tc>
        <w:tc>
          <w:tcPr>
            <w:tcW w:w="1984" w:type="dxa"/>
            <w:vAlign w:val="center"/>
          </w:tcPr>
          <w:p w14:paraId="1E568183">
            <w:pPr>
              <w:pStyle w:val="13"/>
              <w:spacing w:line="360" w:lineRule="auto"/>
              <w:jc w:val="center"/>
              <w:rPr>
                <w:sz w:val="24"/>
                <w:szCs w:val="24"/>
                <w:highlight w:val="none"/>
              </w:rPr>
            </w:pPr>
          </w:p>
        </w:tc>
        <w:tc>
          <w:tcPr>
            <w:tcW w:w="1843" w:type="dxa"/>
            <w:vAlign w:val="center"/>
          </w:tcPr>
          <w:p w14:paraId="1B3B5479">
            <w:pPr>
              <w:pStyle w:val="13"/>
              <w:spacing w:line="360" w:lineRule="auto"/>
              <w:jc w:val="center"/>
              <w:rPr>
                <w:sz w:val="24"/>
                <w:szCs w:val="24"/>
                <w:highlight w:val="none"/>
              </w:rPr>
            </w:pPr>
          </w:p>
        </w:tc>
        <w:tc>
          <w:tcPr>
            <w:tcW w:w="1417" w:type="dxa"/>
            <w:vAlign w:val="center"/>
          </w:tcPr>
          <w:p w14:paraId="36C5B548">
            <w:pPr>
              <w:pStyle w:val="13"/>
              <w:spacing w:line="360" w:lineRule="auto"/>
              <w:jc w:val="center"/>
              <w:rPr>
                <w:sz w:val="24"/>
                <w:szCs w:val="24"/>
                <w:highlight w:val="none"/>
              </w:rPr>
            </w:pPr>
          </w:p>
        </w:tc>
        <w:tc>
          <w:tcPr>
            <w:tcW w:w="1134" w:type="dxa"/>
            <w:vAlign w:val="center"/>
          </w:tcPr>
          <w:p w14:paraId="5C0ED726">
            <w:pPr>
              <w:pStyle w:val="13"/>
              <w:spacing w:line="360" w:lineRule="auto"/>
              <w:jc w:val="center"/>
              <w:rPr>
                <w:sz w:val="24"/>
                <w:szCs w:val="24"/>
                <w:highlight w:val="none"/>
              </w:rPr>
            </w:pPr>
          </w:p>
        </w:tc>
      </w:tr>
      <w:tr w14:paraId="57392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0017210D">
            <w:pPr>
              <w:pStyle w:val="13"/>
              <w:spacing w:line="360" w:lineRule="auto"/>
              <w:jc w:val="center"/>
              <w:rPr>
                <w:sz w:val="24"/>
                <w:szCs w:val="24"/>
                <w:highlight w:val="none"/>
              </w:rPr>
            </w:pPr>
          </w:p>
        </w:tc>
        <w:tc>
          <w:tcPr>
            <w:tcW w:w="1242" w:type="dxa"/>
          </w:tcPr>
          <w:p w14:paraId="3D6BF3CE">
            <w:pPr>
              <w:pStyle w:val="13"/>
              <w:spacing w:line="360" w:lineRule="auto"/>
              <w:jc w:val="center"/>
              <w:rPr>
                <w:sz w:val="24"/>
                <w:szCs w:val="24"/>
                <w:highlight w:val="none"/>
              </w:rPr>
            </w:pPr>
          </w:p>
        </w:tc>
        <w:tc>
          <w:tcPr>
            <w:tcW w:w="1984" w:type="dxa"/>
            <w:vAlign w:val="center"/>
          </w:tcPr>
          <w:p w14:paraId="603D8F53">
            <w:pPr>
              <w:pStyle w:val="13"/>
              <w:spacing w:line="360" w:lineRule="auto"/>
              <w:jc w:val="center"/>
              <w:rPr>
                <w:sz w:val="24"/>
                <w:szCs w:val="24"/>
                <w:highlight w:val="none"/>
              </w:rPr>
            </w:pPr>
          </w:p>
        </w:tc>
        <w:tc>
          <w:tcPr>
            <w:tcW w:w="1843" w:type="dxa"/>
            <w:vAlign w:val="center"/>
          </w:tcPr>
          <w:p w14:paraId="324069B4">
            <w:pPr>
              <w:pStyle w:val="13"/>
              <w:spacing w:line="360" w:lineRule="auto"/>
              <w:jc w:val="center"/>
              <w:rPr>
                <w:sz w:val="24"/>
                <w:szCs w:val="24"/>
                <w:highlight w:val="none"/>
              </w:rPr>
            </w:pPr>
          </w:p>
        </w:tc>
        <w:tc>
          <w:tcPr>
            <w:tcW w:w="1417" w:type="dxa"/>
            <w:vAlign w:val="center"/>
          </w:tcPr>
          <w:p w14:paraId="10ABA5D9">
            <w:pPr>
              <w:pStyle w:val="13"/>
              <w:spacing w:line="360" w:lineRule="auto"/>
              <w:jc w:val="center"/>
              <w:rPr>
                <w:sz w:val="24"/>
                <w:szCs w:val="24"/>
                <w:highlight w:val="none"/>
              </w:rPr>
            </w:pPr>
          </w:p>
        </w:tc>
        <w:tc>
          <w:tcPr>
            <w:tcW w:w="1134" w:type="dxa"/>
            <w:vAlign w:val="center"/>
          </w:tcPr>
          <w:p w14:paraId="2367CD11">
            <w:pPr>
              <w:pStyle w:val="13"/>
              <w:spacing w:line="360" w:lineRule="auto"/>
              <w:jc w:val="center"/>
              <w:rPr>
                <w:sz w:val="24"/>
                <w:szCs w:val="24"/>
                <w:highlight w:val="none"/>
              </w:rPr>
            </w:pPr>
          </w:p>
        </w:tc>
      </w:tr>
      <w:tr w14:paraId="2DA3D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20E546F5">
            <w:pPr>
              <w:pStyle w:val="13"/>
              <w:spacing w:line="360" w:lineRule="auto"/>
              <w:jc w:val="center"/>
              <w:rPr>
                <w:sz w:val="24"/>
                <w:szCs w:val="24"/>
                <w:highlight w:val="none"/>
              </w:rPr>
            </w:pPr>
          </w:p>
        </w:tc>
        <w:tc>
          <w:tcPr>
            <w:tcW w:w="1242" w:type="dxa"/>
          </w:tcPr>
          <w:p w14:paraId="32D3B2B7">
            <w:pPr>
              <w:pStyle w:val="13"/>
              <w:spacing w:line="360" w:lineRule="auto"/>
              <w:jc w:val="center"/>
              <w:rPr>
                <w:sz w:val="24"/>
                <w:szCs w:val="24"/>
                <w:highlight w:val="none"/>
              </w:rPr>
            </w:pPr>
          </w:p>
        </w:tc>
        <w:tc>
          <w:tcPr>
            <w:tcW w:w="1984" w:type="dxa"/>
            <w:vAlign w:val="center"/>
          </w:tcPr>
          <w:p w14:paraId="04B02BF4">
            <w:pPr>
              <w:pStyle w:val="13"/>
              <w:spacing w:line="360" w:lineRule="auto"/>
              <w:jc w:val="center"/>
              <w:rPr>
                <w:sz w:val="24"/>
                <w:szCs w:val="24"/>
                <w:highlight w:val="none"/>
              </w:rPr>
            </w:pPr>
          </w:p>
        </w:tc>
        <w:tc>
          <w:tcPr>
            <w:tcW w:w="1843" w:type="dxa"/>
            <w:vAlign w:val="center"/>
          </w:tcPr>
          <w:p w14:paraId="1F1F3F69">
            <w:pPr>
              <w:pStyle w:val="13"/>
              <w:spacing w:line="360" w:lineRule="auto"/>
              <w:jc w:val="center"/>
              <w:rPr>
                <w:sz w:val="24"/>
                <w:szCs w:val="24"/>
                <w:highlight w:val="none"/>
              </w:rPr>
            </w:pPr>
          </w:p>
        </w:tc>
        <w:tc>
          <w:tcPr>
            <w:tcW w:w="1417" w:type="dxa"/>
            <w:vAlign w:val="center"/>
          </w:tcPr>
          <w:p w14:paraId="35891872">
            <w:pPr>
              <w:pStyle w:val="13"/>
              <w:spacing w:line="360" w:lineRule="auto"/>
              <w:jc w:val="center"/>
              <w:rPr>
                <w:sz w:val="24"/>
                <w:szCs w:val="24"/>
                <w:highlight w:val="none"/>
              </w:rPr>
            </w:pPr>
          </w:p>
        </w:tc>
        <w:tc>
          <w:tcPr>
            <w:tcW w:w="1134" w:type="dxa"/>
            <w:vAlign w:val="center"/>
          </w:tcPr>
          <w:p w14:paraId="6EF200FF">
            <w:pPr>
              <w:pStyle w:val="13"/>
              <w:spacing w:line="360" w:lineRule="auto"/>
              <w:jc w:val="center"/>
              <w:rPr>
                <w:sz w:val="24"/>
                <w:szCs w:val="24"/>
                <w:highlight w:val="none"/>
              </w:rPr>
            </w:pPr>
          </w:p>
        </w:tc>
      </w:tr>
      <w:tr w14:paraId="43B40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26A27CD4">
            <w:pPr>
              <w:pStyle w:val="13"/>
              <w:spacing w:line="360" w:lineRule="auto"/>
              <w:jc w:val="center"/>
              <w:rPr>
                <w:sz w:val="24"/>
                <w:szCs w:val="24"/>
                <w:highlight w:val="none"/>
              </w:rPr>
            </w:pPr>
          </w:p>
        </w:tc>
        <w:tc>
          <w:tcPr>
            <w:tcW w:w="1242" w:type="dxa"/>
          </w:tcPr>
          <w:p w14:paraId="4D312814">
            <w:pPr>
              <w:pStyle w:val="13"/>
              <w:spacing w:line="360" w:lineRule="auto"/>
              <w:jc w:val="center"/>
              <w:rPr>
                <w:sz w:val="24"/>
                <w:szCs w:val="24"/>
                <w:highlight w:val="none"/>
              </w:rPr>
            </w:pPr>
          </w:p>
        </w:tc>
        <w:tc>
          <w:tcPr>
            <w:tcW w:w="1984" w:type="dxa"/>
            <w:vAlign w:val="center"/>
          </w:tcPr>
          <w:p w14:paraId="20CBE196">
            <w:pPr>
              <w:pStyle w:val="13"/>
              <w:spacing w:line="360" w:lineRule="auto"/>
              <w:jc w:val="center"/>
              <w:rPr>
                <w:sz w:val="24"/>
                <w:szCs w:val="24"/>
                <w:highlight w:val="none"/>
              </w:rPr>
            </w:pPr>
          </w:p>
        </w:tc>
        <w:tc>
          <w:tcPr>
            <w:tcW w:w="1843" w:type="dxa"/>
            <w:vAlign w:val="center"/>
          </w:tcPr>
          <w:p w14:paraId="3F7CC93F">
            <w:pPr>
              <w:pStyle w:val="13"/>
              <w:spacing w:line="360" w:lineRule="auto"/>
              <w:jc w:val="center"/>
              <w:rPr>
                <w:sz w:val="24"/>
                <w:szCs w:val="24"/>
                <w:highlight w:val="none"/>
              </w:rPr>
            </w:pPr>
          </w:p>
        </w:tc>
        <w:tc>
          <w:tcPr>
            <w:tcW w:w="1417" w:type="dxa"/>
            <w:vAlign w:val="center"/>
          </w:tcPr>
          <w:p w14:paraId="12108359">
            <w:pPr>
              <w:pStyle w:val="13"/>
              <w:spacing w:line="360" w:lineRule="auto"/>
              <w:jc w:val="center"/>
              <w:rPr>
                <w:sz w:val="24"/>
                <w:szCs w:val="24"/>
                <w:highlight w:val="none"/>
              </w:rPr>
            </w:pPr>
          </w:p>
        </w:tc>
        <w:tc>
          <w:tcPr>
            <w:tcW w:w="1134" w:type="dxa"/>
            <w:vAlign w:val="center"/>
          </w:tcPr>
          <w:p w14:paraId="34644736">
            <w:pPr>
              <w:pStyle w:val="13"/>
              <w:spacing w:line="360" w:lineRule="auto"/>
              <w:jc w:val="center"/>
              <w:rPr>
                <w:sz w:val="24"/>
                <w:szCs w:val="24"/>
                <w:highlight w:val="none"/>
              </w:rPr>
            </w:pPr>
          </w:p>
        </w:tc>
      </w:tr>
      <w:tr w14:paraId="14027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451E9C8D">
            <w:pPr>
              <w:pStyle w:val="13"/>
              <w:spacing w:line="360" w:lineRule="auto"/>
              <w:jc w:val="center"/>
              <w:rPr>
                <w:sz w:val="24"/>
                <w:szCs w:val="24"/>
                <w:highlight w:val="none"/>
              </w:rPr>
            </w:pPr>
          </w:p>
        </w:tc>
        <w:tc>
          <w:tcPr>
            <w:tcW w:w="1242" w:type="dxa"/>
          </w:tcPr>
          <w:p w14:paraId="343D4F12">
            <w:pPr>
              <w:pStyle w:val="13"/>
              <w:spacing w:line="360" w:lineRule="auto"/>
              <w:jc w:val="center"/>
              <w:rPr>
                <w:sz w:val="24"/>
                <w:szCs w:val="24"/>
                <w:highlight w:val="none"/>
              </w:rPr>
            </w:pPr>
          </w:p>
        </w:tc>
        <w:tc>
          <w:tcPr>
            <w:tcW w:w="1984" w:type="dxa"/>
            <w:vAlign w:val="center"/>
          </w:tcPr>
          <w:p w14:paraId="44E5291E">
            <w:pPr>
              <w:pStyle w:val="13"/>
              <w:spacing w:line="360" w:lineRule="auto"/>
              <w:jc w:val="center"/>
              <w:rPr>
                <w:sz w:val="24"/>
                <w:szCs w:val="24"/>
                <w:highlight w:val="none"/>
              </w:rPr>
            </w:pPr>
          </w:p>
        </w:tc>
        <w:tc>
          <w:tcPr>
            <w:tcW w:w="1843" w:type="dxa"/>
            <w:vAlign w:val="center"/>
          </w:tcPr>
          <w:p w14:paraId="1D683027">
            <w:pPr>
              <w:pStyle w:val="13"/>
              <w:spacing w:line="360" w:lineRule="auto"/>
              <w:jc w:val="center"/>
              <w:rPr>
                <w:sz w:val="24"/>
                <w:szCs w:val="24"/>
                <w:highlight w:val="none"/>
              </w:rPr>
            </w:pPr>
          </w:p>
        </w:tc>
        <w:tc>
          <w:tcPr>
            <w:tcW w:w="1417" w:type="dxa"/>
            <w:vAlign w:val="center"/>
          </w:tcPr>
          <w:p w14:paraId="31D6A568">
            <w:pPr>
              <w:pStyle w:val="13"/>
              <w:spacing w:line="360" w:lineRule="auto"/>
              <w:jc w:val="center"/>
              <w:rPr>
                <w:sz w:val="24"/>
                <w:szCs w:val="24"/>
                <w:highlight w:val="none"/>
              </w:rPr>
            </w:pPr>
          </w:p>
        </w:tc>
        <w:tc>
          <w:tcPr>
            <w:tcW w:w="1134" w:type="dxa"/>
            <w:vAlign w:val="center"/>
          </w:tcPr>
          <w:p w14:paraId="29E79088">
            <w:pPr>
              <w:pStyle w:val="13"/>
              <w:spacing w:line="360" w:lineRule="auto"/>
              <w:jc w:val="center"/>
              <w:rPr>
                <w:sz w:val="24"/>
                <w:szCs w:val="24"/>
                <w:highlight w:val="none"/>
              </w:rPr>
            </w:pPr>
          </w:p>
        </w:tc>
      </w:tr>
      <w:tr w14:paraId="535FF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67E733F3">
            <w:pPr>
              <w:pStyle w:val="13"/>
              <w:spacing w:line="360" w:lineRule="auto"/>
              <w:jc w:val="center"/>
              <w:rPr>
                <w:sz w:val="24"/>
                <w:szCs w:val="24"/>
                <w:highlight w:val="none"/>
              </w:rPr>
            </w:pPr>
          </w:p>
        </w:tc>
        <w:tc>
          <w:tcPr>
            <w:tcW w:w="1242" w:type="dxa"/>
          </w:tcPr>
          <w:p w14:paraId="0DB99C03">
            <w:pPr>
              <w:pStyle w:val="13"/>
              <w:spacing w:line="360" w:lineRule="auto"/>
              <w:jc w:val="center"/>
              <w:rPr>
                <w:sz w:val="24"/>
                <w:szCs w:val="24"/>
                <w:highlight w:val="none"/>
              </w:rPr>
            </w:pPr>
          </w:p>
        </w:tc>
        <w:tc>
          <w:tcPr>
            <w:tcW w:w="1984" w:type="dxa"/>
            <w:vAlign w:val="center"/>
          </w:tcPr>
          <w:p w14:paraId="05630D0D">
            <w:pPr>
              <w:pStyle w:val="13"/>
              <w:spacing w:line="360" w:lineRule="auto"/>
              <w:jc w:val="center"/>
              <w:rPr>
                <w:sz w:val="24"/>
                <w:szCs w:val="24"/>
                <w:highlight w:val="none"/>
              </w:rPr>
            </w:pPr>
          </w:p>
        </w:tc>
        <w:tc>
          <w:tcPr>
            <w:tcW w:w="1843" w:type="dxa"/>
            <w:vAlign w:val="center"/>
          </w:tcPr>
          <w:p w14:paraId="431F4885">
            <w:pPr>
              <w:pStyle w:val="13"/>
              <w:spacing w:line="360" w:lineRule="auto"/>
              <w:jc w:val="center"/>
              <w:rPr>
                <w:sz w:val="24"/>
                <w:szCs w:val="24"/>
                <w:highlight w:val="none"/>
              </w:rPr>
            </w:pPr>
          </w:p>
        </w:tc>
        <w:tc>
          <w:tcPr>
            <w:tcW w:w="1417" w:type="dxa"/>
            <w:vAlign w:val="center"/>
          </w:tcPr>
          <w:p w14:paraId="39A12457">
            <w:pPr>
              <w:pStyle w:val="13"/>
              <w:spacing w:line="360" w:lineRule="auto"/>
              <w:jc w:val="center"/>
              <w:rPr>
                <w:sz w:val="24"/>
                <w:szCs w:val="24"/>
                <w:highlight w:val="none"/>
              </w:rPr>
            </w:pPr>
          </w:p>
        </w:tc>
        <w:tc>
          <w:tcPr>
            <w:tcW w:w="1134" w:type="dxa"/>
            <w:vAlign w:val="center"/>
          </w:tcPr>
          <w:p w14:paraId="4C3552EA">
            <w:pPr>
              <w:pStyle w:val="13"/>
              <w:spacing w:line="360" w:lineRule="auto"/>
              <w:jc w:val="center"/>
              <w:rPr>
                <w:sz w:val="24"/>
                <w:szCs w:val="24"/>
                <w:highlight w:val="none"/>
              </w:rPr>
            </w:pPr>
          </w:p>
        </w:tc>
      </w:tr>
      <w:tr w14:paraId="6F0B3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7B67E6A2">
            <w:pPr>
              <w:pStyle w:val="13"/>
              <w:spacing w:line="360" w:lineRule="auto"/>
              <w:jc w:val="center"/>
              <w:rPr>
                <w:sz w:val="24"/>
                <w:szCs w:val="24"/>
                <w:highlight w:val="none"/>
              </w:rPr>
            </w:pPr>
          </w:p>
        </w:tc>
        <w:tc>
          <w:tcPr>
            <w:tcW w:w="1242" w:type="dxa"/>
          </w:tcPr>
          <w:p w14:paraId="056BC1DF">
            <w:pPr>
              <w:pStyle w:val="13"/>
              <w:spacing w:line="360" w:lineRule="auto"/>
              <w:jc w:val="center"/>
              <w:rPr>
                <w:sz w:val="24"/>
                <w:szCs w:val="24"/>
                <w:highlight w:val="none"/>
              </w:rPr>
            </w:pPr>
          </w:p>
        </w:tc>
        <w:tc>
          <w:tcPr>
            <w:tcW w:w="1984" w:type="dxa"/>
            <w:vAlign w:val="center"/>
          </w:tcPr>
          <w:p w14:paraId="7FCD9E73">
            <w:pPr>
              <w:pStyle w:val="13"/>
              <w:spacing w:line="360" w:lineRule="auto"/>
              <w:jc w:val="center"/>
              <w:rPr>
                <w:sz w:val="24"/>
                <w:szCs w:val="24"/>
                <w:highlight w:val="none"/>
              </w:rPr>
            </w:pPr>
          </w:p>
        </w:tc>
        <w:tc>
          <w:tcPr>
            <w:tcW w:w="1843" w:type="dxa"/>
            <w:vAlign w:val="center"/>
          </w:tcPr>
          <w:p w14:paraId="7E281B9E">
            <w:pPr>
              <w:pStyle w:val="13"/>
              <w:spacing w:line="360" w:lineRule="auto"/>
              <w:jc w:val="center"/>
              <w:rPr>
                <w:sz w:val="24"/>
                <w:szCs w:val="24"/>
                <w:highlight w:val="none"/>
              </w:rPr>
            </w:pPr>
          </w:p>
        </w:tc>
        <w:tc>
          <w:tcPr>
            <w:tcW w:w="1417" w:type="dxa"/>
            <w:vAlign w:val="center"/>
          </w:tcPr>
          <w:p w14:paraId="790346ED">
            <w:pPr>
              <w:pStyle w:val="13"/>
              <w:spacing w:line="360" w:lineRule="auto"/>
              <w:jc w:val="center"/>
              <w:rPr>
                <w:sz w:val="24"/>
                <w:szCs w:val="24"/>
                <w:highlight w:val="none"/>
              </w:rPr>
            </w:pPr>
          </w:p>
        </w:tc>
        <w:tc>
          <w:tcPr>
            <w:tcW w:w="1134" w:type="dxa"/>
            <w:vAlign w:val="center"/>
          </w:tcPr>
          <w:p w14:paraId="61AAA7BE">
            <w:pPr>
              <w:pStyle w:val="13"/>
              <w:spacing w:line="360" w:lineRule="auto"/>
              <w:jc w:val="center"/>
              <w:rPr>
                <w:sz w:val="24"/>
                <w:szCs w:val="24"/>
                <w:highlight w:val="none"/>
              </w:rPr>
            </w:pPr>
          </w:p>
        </w:tc>
      </w:tr>
      <w:tr w14:paraId="447FD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67A7D960">
            <w:pPr>
              <w:pStyle w:val="13"/>
              <w:spacing w:line="360" w:lineRule="auto"/>
              <w:jc w:val="center"/>
              <w:rPr>
                <w:sz w:val="24"/>
                <w:szCs w:val="24"/>
                <w:highlight w:val="none"/>
              </w:rPr>
            </w:pPr>
          </w:p>
        </w:tc>
        <w:tc>
          <w:tcPr>
            <w:tcW w:w="1242" w:type="dxa"/>
          </w:tcPr>
          <w:p w14:paraId="28DB2DAE">
            <w:pPr>
              <w:pStyle w:val="13"/>
              <w:spacing w:line="360" w:lineRule="auto"/>
              <w:jc w:val="center"/>
              <w:rPr>
                <w:sz w:val="24"/>
                <w:szCs w:val="24"/>
                <w:highlight w:val="none"/>
              </w:rPr>
            </w:pPr>
          </w:p>
        </w:tc>
        <w:tc>
          <w:tcPr>
            <w:tcW w:w="1984" w:type="dxa"/>
            <w:vAlign w:val="center"/>
          </w:tcPr>
          <w:p w14:paraId="3E21AB70">
            <w:pPr>
              <w:pStyle w:val="13"/>
              <w:spacing w:line="360" w:lineRule="auto"/>
              <w:jc w:val="center"/>
              <w:rPr>
                <w:sz w:val="24"/>
                <w:szCs w:val="24"/>
                <w:highlight w:val="none"/>
              </w:rPr>
            </w:pPr>
          </w:p>
        </w:tc>
        <w:tc>
          <w:tcPr>
            <w:tcW w:w="1843" w:type="dxa"/>
            <w:vAlign w:val="center"/>
          </w:tcPr>
          <w:p w14:paraId="031AE041">
            <w:pPr>
              <w:pStyle w:val="13"/>
              <w:spacing w:line="360" w:lineRule="auto"/>
              <w:jc w:val="center"/>
              <w:rPr>
                <w:sz w:val="24"/>
                <w:szCs w:val="24"/>
                <w:highlight w:val="none"/>
              </w:rPr>
            </w:pPr>
          </w:p>
        </w:tc>
        <w:tc>
          <w:tcPr>
            <w:tcW w:w="1417" w:type="dxa"/>
            <w:vAlign w:val="center"/>
          </w:tcPr>
          <w:p w14:paraId="170244A1">
            <w:pPr>
              <w:pStyle w:val="13"/>
              <w:spacing w:line="360" w:lineRule="auto"/>
              <w:jc w:val="center"/>
              <w:rPr>
                <w:sz w:val="24"/>
                <w:szCs w:val="24"/>
                <w:highlight w:val="none"/>
              </w:rPr>
            </w:pPr>
          </w:p>
        </w:tc>
        <w:tc>
          <w:tcPr>
            <w:tcW w:w="1134" w:type="dxa"/>
            <w:vAlign w:val="center"/>
          </w:tcPr>
          <w:p w14:paraId="401115DB">
            <w:pPr>
              <w:pStyle w:val="13"/>
              <w:spacing w:line="360" w:lineRule="auto"/>
              <w:jc w:val="center"/>
              <w:rPr>
                <w:sz w:val="24"/>
                <w:szCs w:val="24"/>
                <w:highlight w:val="none"/>
              </w:rPr>
            </w:pPr>
          </w:p>
        </w:tc>
      </w:tr>
    </w:tbl>
    <w:p w14:paraId="504B83B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sz w:val="24"/>
          <w:szCs w:val="24"/>
          <w:highlight w:val="none"/>
        </w:rPr>
      </w:pPr>
      <w:r>
        <w:rPr>
          <w:rFonts w:hint="eastAsia"/>
          <w:sz w:val="24"/>
          <w:szCs w:val="24"/>
          <w:highlight w:val="none"/>
        </w:rPr>
        <w:t>说明：供应商应对第五章采购需求中“</w:t>
      </w:r>
      <w:r>
        <w:rPr>
          <w:rFonts w:hint="eastAsia" w:ascii="宋体" w:hAnsi="宋体" w:cs="宋体"/>
          <w:b/>
          <w:bCs/>
          <w:color w:val="000000"/>
          <w:sz w:val="24"/>
          <w:szCs w:val="24"/>
          <w:highlight w:val="none"/>
        </w:rPr>
        <w:t>二、</w:t>
      </w:r>
      <w:r>
        <w:rPr>
          <w:rFonts w:hint="eastAsia"/>
          <w:sz w:val="24"/>
          <w:szCs w:val="24"/>
          <w:highlight w:val="none"/>
        </w:rPr>
        <w:t>项目统计内容”</w:t>
      </w:r>
      <w:r>
        <w:rPr>
          <w:rFonts w:hint="eastAsia"/>
          <w:sz w:val="24"/>
          <w:szCs w:val="24"/>
          <w:highlight w:val="none"/>
          <w:lang w:eastAsia="zh-CN"/>
        </w:rPr>
        <w:t>、“</w:t>
      </w:r>
      <w:r>
        <w:rPr>
          <w:rFonts w:hint="eastAsia"/>
          <w:sz w:val="24"/>
          <w:szCs w:val="24"/>
          <w:highlight w:val="none"/>
        </w:rPr>
        <w:t>三、项目目标</w:t>
      </w:r>
      <w:r>
        <w:rPr>
          <w:rFonts w:hint="eastAsia"/>
          <w:sz w:val="24"/>
          <w:szCs w:val="24"/>
          <w:highlight w:val="none"/>
          <w:lang w:eastAsia="zh-CN"/>
        </w:rPr>
        <w:t>”</w:t>
      </w:r>
      <w:r>
        <w:rPr>
          <w:rFonts w:hint="eastAsia"/>
          <w:sz w:val="24"/>
          <w:szCs w:val="24"/>
          <w:highlight w:val="none"/>
        </w:rPr>
        <w:t>的内容逐条应答。</w:t>
      </w:r>
    </w:p>
    <w:p w14:paraId="0C07C677">
      <w:pPr>
        <w:pStyle w:val="13"/>
        <w:tabs>
          <w:tab w:val="left" w:pos="5580"/>
        </w:tabs>
        <w:spacing w:line="360" w:lineRule="auto"/>
        <w:ind w:left="420" w:hanging="420" w:hangingChars="175"/>
        <w:rPr>
          <w:sz w:val="24"/>
          <w:szCs w:val="24"/>
          <w:highlight w:val="none"/>
        </w:rPr>
      </w:pPr>
      <w:r>
        <w:rPr>
          <w:rFonts w:hint="eastAsia"/>
          <w:sz w:val="24"/>
          <w:szCs w:val="24"/>
          <w:highlight w:val="none"/>
        </w:rPr>
        <w:t>法定代表人（签字或签章）或其授权代表（签字）：</w:t>
      </w:r>
      <w:r>
        <w:rPr>
          <w:sz w:val="24"/>
          <w:szCs w:val="24"/>
          <w:highlight w:val="none"/>
        </w:rPr>
        <w:t>_______________</w:t>
      </w:r>
    </w:p>
    <w:p w14:paraId="1CAD340D">
      <w:pPr>
        <w:spacing w:line="360" w:lineRule="auto"/>
        <w:rPr>
          <w:rFonts w:ascii="宋体"/>
          <w:sz w:val="24"/>
          <w:szCs w:val="24"/>
          <w:highlight w:val="none"/>
        </w:rPr>
      </w:pPr>
      <w:r>
        <w:rPr>
          <w:sz w:val="24"/>
          <w:szCs w:val="24"/>
          <w:highlight w:val="none"/>
        </w:rPr>
        <w:t>供应商名称</w:t>
      </w:r>
      <w:r>
        <w:rPr>
          <w:rFonts w:hint="eastAsia"/>
          <w:sz w:val="24"/>
          <w:szCs w:val="24"/>
          <w:highlight w:val="none"/>
        </w:rPr>
        <w:t>（加盖公章）：</w:t>
      </w:r>
      <w:r>
        <w:rPr>
          <w:sz w:val="24"/>
          <w:szCs w:val="24"/>
          <w:highlight w:val="none"/>
        </w:rPr>
        <w:t>______________________</w:t>
      </w:r>
    </w:p>
    <w:p w14:paraId="77F794F5">
      <w:pPr>
        <w:pStyle w:val="13"/>
        <w:spacing w:line="360" w:lineRule="auto"/>
        <w:rPr>
          <w:sz w:val="24"/>
          <w:szCs w:val="24"/>
          <w:highlight w:val="none"/>
          <w:u w:val="single"/>
        </w:rPr>
      </w:pPr>
      <w:r>
        <w:rPr>
          <w:rFonts w:hint="eastAsia"/>
          <w:sz w:val="24"/>
          <w:szCs w:val="24"/>
          <w:highlight w:val="none"/>
        </w:rPr>
        <w:t>日期：</w:t>
      </w:r>
      <w:r>
        <w:rPr>
          <w:sz w:val="24"/>
          <w:szCs w:val="24"/>
          <w:highlight w:val="none"/>
        </w:rPr>
        <w:t>_______________</w:t>
      </w:r>
    </w:p>
    <w:p w14:paraId="226B9154">
      <w:pPr>
        <w:widowControl/>
        <w:jc w:val="left"/>
        <w:rPr>
          <w:rFonts w:ascii="宋体"/>
          <w:sz w:val="24"/>
          <w:szCs w:val="24"/>
          <w:highlight w:val="none"/>
        </w:rPr>
      </w:pPr>
      <w:r>
        <w:rPr>
          <w:sz w:val="24"/>
          <w:szCs w:val="24"/>
          <w:highlight w:val="none"/>
        </w:rPr>
        <w:br w:type="page"/>
      </w:r>
    </w:p>
    <w:p w14:paraId="1982651E">
      <w:pPr>
        <w:pStyle w:val="3"/>
        <w:spacing w:before="0" w:line="360" w:lineRule="auto"/>
        <w:ind w:left="1080" w:leftChars="257" w:hanging="540"/>
        <w:rPr>
          <w:rFonts w:asciiTheme="minorEastAsia" w:hAnsiTheme="minorEastAsia" w:eastAsiaTheme="minorEastAsia"/>
          <w:sz w:val="24"/>
          <w:highlight w:val="none"/>
        </w:rPr>
      </w:pPr>
      <w:bookmarkStart w:id="237" w:name="_Toc497138050"/>
      <w:r>
        <w:rPr>
          <w:rFonts w:hint="eastAsia" w:asciiTheme="minorEastAsia" w:hAnsiTheme="minorEastAsia" w:eastAsiaTheme="minorEastAsia"/>
          <w:sz w:val="24"/>
          <w:highlight w:val="none"/>
        </w:rPr>
        <w:t>附件1</w:t>
      </w:r>
      <w:r>
        <w:rPr>
          <w:rFonts w:asciiTheme="minorEastAsia" w:hAnsiTheme="minorEastAsia" w:eastAsiaTheme="minorEastAsia"/>
          <w:sz w:val="24"/>
          <w:highlight w:val="none"/>
        </w:rPr>
        <w:t xml:space="preserve">0 </w:t>
      </w:r>
      <w:r>
        <w:rPr>
          <w:rFonts w:hint="eastAsia" w:asciiTheme="minorEastAsia" w:hAnsiTheme="minorEastAsia" w:eastAsiaTheme="minorEastAsia"/>
          <w:sz w:val="24"/>
          <w:highlight w:val="none"/>
        </w:rPr>
        <w:t>详细的技术方案</w:t>
      </w:r>
    </w:p>
    <w:p w14:paraId="34866E56">
      <w:pPr>
        <w:spacing w:line="360" w:lineRule="auto"/>
        <w:ind w:firstLine="566" w:firstLineChars="236"/>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10-1项目具体分析</w:t>
      </w:r>
    </w:p>
    <w:p w14:paraId="565BFB75">
      <w:pPr>
        <w:widowControl/>
        <w:jc w:val="left"/>
        <w:rPr>
          <w:rFonts w:asciiTheme="minorEastAsia" w:hAnsiTheme="minorEastAsia" w:eastAsiaTheme="minorEastAsia"/>
          <w:sz w:val="24"/>
          <w:highlight w:val="none"/>
        </w:rPr>
      </w:pPr>
      <w:r>
        <w:rPr>
          <w:rFonts w:asciiTheme="minorEastAsia" w:hAnsiTheme="minorEastAsia" w:eastAsiaTheme="minorEastAsia"/>
          <w:sz w:val="24"/>
          <w:highlight w:val="none"/>
        </w:rPr>
        <w:br w:type="page"/>
      </w:r>
    </w:p>
    <w:p w14:paraId="488F9CC4">
      <w:pPr>
        <w:spacing w:line="360" w:lineRule="auto"/>
        <w:ind w:firstLine="566" w:firstLineChars="236"/>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w:t>
      </w:r>
      <w:r>
        <w:rPr>
          <w:rFonts w:asciiTheme="minorEastAsia" w:hAnsiTheme="minorEastAsia" w:eastAsiaTheme="minorEastAsia"/>
          <w:sz w:val="24"/>
          <w:highlight w:val="none"/>
        </w:rPr>
        <w:t>0</w:t>
      </w:r>
      <w:r>
        <w:rPr>
          <w:rFonts w:hint="eastAsia" w:asciiTheme="minorEastAsia" w:hAnsiTheme="minorEastAsia" w:eastAsiaTheme="minorEastAsia"/>
          <w:sz w:val="24"/>
          <w:highlight w:val="none"/>
        </w:rPr>
        <w:t>-</w:t>
      </w:r>
      <w:r>
        <w:rPr>
          <w:rFonts w:asciiTheme="minorEastAsia" w:hAnsiTheme="minorEastAsia" w:eastAsiaTheme="minorEastAsia"/>
          <w:sz w:val="24"/>
          <w:highlight w:val="none"/>
        </w:rPr>
        <w:t>2</w:t>
      </w:r>
      <w:r>
        <w:rPr>
          <w:rFonts w:hint="eastAsia" w:ascii="宋体"/>
          <w:sz w:val="24"/>
          <w:szCs w:val="24"/>
          <w:highlight w:val="none"/>
        </w:rPr>
        <w:t>总体实施方案</w:t>
      </w:r>
    </w:p>
    <w:p w14:paraId="20E7A2A0">
      <w:pPr>
        <w:widowControl/>
        <w:jc w:val="left"/>
        <w:rPr>
          <w:rFonts w:asciiTheme="minorEastAsia" w:hAnsiTheme="minorEastAsia" w:eastAsiaTheme="minorEastAsia"/>
          <w:sz w:val="24"/>
          <w:highlight w:val="none"/>
        </w:rPr>
      </w:pPr>
      <w:r>
        <w:rPr>
          <w:rFonts w:asciiTheme="minorEastAsia" w:hAnsiTheme="minorEastAsia" w:eastAsiaTheme="minorEastAsia"/>
          <w:sz w:val="24"/>
          <w:highlight w:val="none"/>
        </w:rPr>
        <w:br w:type="page"/>
      </w:r>
    </w:p>
    <w:p w14:paraId="5838800B">
      <w:pPr>
        <w:spacing w:line="360" w:lineRule="auto"/>
        <w:ind w:firstLine="566" w:firstLineChars="236"/>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10-</w:t>
      </w:r>
      <w:r>
        <w:rPr>
          <w:rFonts w:asciiTheme="minorEastAsia" w:hAnsiTheme="minorEastAsia" w:eastAsiaTheme="minorEastAsia"/>
          <w:sz w:val="24"/>
          <w:highlight w:val="none"/>
        </w:rPr>
        <w:t>3</w:t>
      </w:r>
      <w:r>
        <w:rPr>
          <w:rFonts w:hint="eastAsia" w:asciiTheme="minorEastAsia" w:hAnsiTheme="minorEastAsia" w:eastAsiaTheme="minorEastAsia"/>
          <w:sz w:val="24"/>
          <w:highlight w:val="none"/>
        </w:rPr>
        <w:t>质量保证措施</w:t>
      </w:r>
    </w:p>
    <w:p w14:paraId="7EF21E76">
      <w:pPr>
        <w:widowControl/>
        <w:jc w:val="left"/>
        <w:rPr>
          <w:rFonts w:asciiTheme="minorEastAsia" w:hAnsiTheme="minorEastAsia" w:eastAsiaTheme="minorEastAsia"/>
          <w:sz w:val="24"/>
          <w:highlight w:val="none"/>
        </w:rPr>
      </w:pPr>
      <w:r>
        <w:rPr>
          <w:rFonts w:asciiTheme="minorEastAsia" w:hAnsiTheme="minorEastAsia" w:eastAsiaTheme="minorEastAsia"/>
          <w:sz w:val="24"/>
          <w:highlight w:val="none"/>
        </w:rPr>
        <w:br w:type="page"/>
      </w:r>
    </w:p>
    <w:p w14:paraId="104AA3E4">
      <w:pPr>
        <w:spacing w:line="360" w:lineRule="auto"/>
        <w:ind w:firstLine="566" w:firstLineChars="236"/>
        <w:rPr>
          <w:rFonts w:hint="eastAsia" w:ascii="宋体"/>
          <w:sz w:val="24"/>
          <w:szCs w:val="24"/>
          <w:highlight w:val="none"/>
        </w:rPr>
      </w:pPr>
      <w:r>
        <w:rPr>
          <w:rFonts w:hint="eastAsia" w:asciiTheme="minorEastAsia" w:hAnsiTheme="minorEastAsia" w:eastAsiaTheme="minorEastAsia"/>
          <w:sz w:val="24"/>
          <w:highlight w:val="none"/>
        </w:rPr>
        <w:t>10-</w:t>
      </w:r>
      <w:r>
        <w:rPr>
          <w:rFonts w:asciiTheme="minorEastAsia" w:hAnsiTheme="minorEastAsia" w:eastAsiaTheme="minorEastAsia"/>
          <w:sz w:val="24"/>
          <w:highlight w:val="none"/>
        </w:rPr>
        <w:t>4</w:t>
      </w:r>
      <w:r>
        <w:rPr>
          <w:rFonts w:hint="eastAsia" w:ascii="宋体"/>
          <w:sz w:val="24"/>
          <w:szCs w:val="24"/>
          <w:highlight w:val="none"/>
        </w:rPr>
        <w:t>项目实施进度计划及工期安排</w:t>
      </w:r>
    </w:p>
    <w:p w14:paraId="641B3DE4">
      <w:pPr>
        <w:spacing w:line="360" w:lineRule="auto"/>
        <w:ind w:firstLine="566" w:firstLineChars="236"/>
        <w:rPr>
          <w:rFonts w:hint="eastAsia" w:ascii="宋体"/>
          <w:sz w:val="24"/>
          <w:szCs w:val="24"/>
          <w:highlight w:val="none"/>
        </w:rPr>
      </w:pPr>
    </w:p>
    <w:p w14:paraId="6493BD40">
      <w:pPr>
        <w:rPr>
          <w:rFonts w:hint="eastAsia" w:ascii="宋体"/>
          <w:sz w:val="24"/>
          <w:szCs w:val="24"/>
          <w:highlight w:val="none"/>
          <w:lang w:val="en-US" w:eastAsia="zh-CN"/>
        </w:rPr>
      </w:pPr>
      <w:r>
        <w:rPr>
          <w:rFonts w:hint="eastAsia" w:ascii="宋体"/>
          <w:sz w:val="24"/>
          <w:szCs w:val="24"/>
          <w:highlight w:val="none"/>
          <w:lang w:val="en-US" w:eastAsia="zh-CN"/>
        </w:rPr>
        <w:br w:type="page"/>
      </w:r>
    </w:p>
    <w:p w14:paraId="576E06C7">
      <w:pPr>
        <w:spacing w:line="360" w:lineRule="auto"/>
        <w:ind w:firstLine="566" w:firstLineChars="236"/>
        <w:rPr>
          <w:rFonts w:hint="default" w:ascii="宋体" w:eastAsia="宋体"/>
          <w:sz w:val="24"/>
          <w:szCs w:val="24"/>
          <w:highlight w:val="none"/>
          <w:lang w:val="en-US" w:eastAsia="zh-CN"/>
        </w:rPr>
        <w:sectPr>
          <w:pgSz w:w="11907" w:h="16840"/>
          <w:pgMar w:top="1440" w:right="1797" w:bottom="1440" w:left="1797" w:header="851" w:footer="851" w:gutter="0"/>
          <w:cols w:space="720" w:num="1"/>
          <w:docGrid w:linePitch="286" w:charSpace="0"/>
        </w:sectPr>
      </w:pPr>
      <w:r>
        <w:rPr>
          <w:rFonts w:hint="eastAsia" w:ascii="宋体"/>
          <w:sz w:val="24"/>
          <w:szCs w:val="24"/>
          <w:highlight w:val="none"/>
          <w:lang w:val="en-US" w:eastAsia="zh-CN"/>
        </w:rPr>
        <w:t>10-5</w:t>
      </w:r>
      <w:r>
        <w:rPr>
          <w:rFonts w:hint="eastAsia" w:ascii="宋体"/>
          <w:sz w:val="24"/>
          <w:szCs w:val="24"/>
          <w:highlight w:val="none"/>
        </w:rPr>
        <w:t>服务及承诺</w:t>
      </w:r>
    </w:p>
    <w:p w14:paraId="71FDDCEC">
      <w:pPr>
        <w:widowControl/>
        <w:spacing w:line="360" w:lineRule="auto"/>
        <w:jc w:val="left"/>
        <w:rPr>
          <w:rFonts w:asciiTheme="minorEastAsia" w:hAnsiTheme="minorEastAsia" w:eastAsiaTheme="minorEastAsia"/>
          <w:b/>
          <w:bCs/>
          <w:color w:val="8497B0" w:themeColor="text2" w:themeTint="99"/>
          <w:kern w:val="0"/>
          <w:sz w:val="24"/>
          <w:szCs w:val="32"/>
          <w:highlight w:val="none"/>
          <w14:textFill>
            <w14:solidFill>
              <w14:schemeClr w14:val="tx2">
                <w14:lumMod w14:val="60000"/>
                <w14:lumOff w14:val="40000"/>
              </w14:schemeClr>
            </w14:solidFill>
          </w14:textFill>
        </w:rPr>
      </w:pPr>
    </w:p>
    <w:p w14:paraId="359B64ED">
      <w:pPr>
        <w:widowControl/>
        <w:spacing w:line="360" w:lineRule="auto"/>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附件10-</w:t>
      </w:r>
      <w:r>
        <w:rPr>
          <w:rFonts w:hint="eastAsia" w:asciiTheme="minorEastAsia" w:hAnsiTheme="minorEastAsia" w:eastAsiaTheme="minorEastAsia"/>
          <w:sz w:val="24"/>
          <w:highlight w:val="none"/>
          <w:lang w:val="en-US" w:eastAsia="zh-CN"/>
        </w:rPr>
        <w:t>6</w:t>
      </w:r>
      <w:r>
        <w:rPr>
          <w:rFonts w:asciiTheme="minorEastAsia" w:hAnsiTheme="minorEastAsia" w:eastAsiaTheme="minorEastAsia"/>
          <w:sz w:val="24"/>
          <w:highlight w:val="none"/>
        </w:rPr>
        <w:t xml:space="preserve"> </w:t>
      </w:r>
      <w:r>
        <w:rPr>
          <w:rFonts w:hint="eastAsia" w:asciiTheme="minorEastAsia" w:hAnsiTheme="minorEastAsia" w:eastAsiaTheme="minorEastAsia"/>
          <w:sz w:val="24"/>
          <w:highlight w:val="none"/>
        </w:rPr>
        <w:t>项目组成员组成及相关经验证明文件</w:t>
      </w:r>
    </w:p>
    <w:p w14:paraId="24D19E08">
      <w:pPr>
        <w:widowControl/>
        <w:spacing w:line="360" w:lineRule="auto"/>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附件10-</w:t>
      </w:r>
      <w:r>
        <w:rPr>
          <w:rFonts w:hint="eastAsia" w:asciiTheme="minorEastAsia" w:hAnsiTheme="minorEastAsia" w:eastAsiaTheme="minorEastAsia"/>
          <w:sz w:val="24"/>
          <w:highlight w:val="none"/>
          <w:lang w:val="en-US" w:eastAsia="zh-CN"/>
        </w:rPr>
        <w:t>6</w:t>
      </w:r>
      <w:r>
        <w:rPr>
          <w:rFonts w:hint="eastAsia" w:asciiTheme="minorEastAsia" w:hAnsiTheme="minorEastAsia" w:eastAsiaTheme="minorEastAsia"/>
          <w:sz w:val="24"/>
          <w:highlight w:val="none"/>
        </w:rPr>
        <w:t>-</w:t>
      </w:r>
      <w:r>
        <w:rPr>
          <w:rFonts w:asciiTheme="minorEastAsia" w:hAnsiTheme="minorEastAsia" w:eastAsiaTheme="minorEastAsia"/>
          <w:sz w:val="24"/>
          <w:highlight w:val="none"/>
        </w:rPr>
        <w:t>1</w:t>
      </w:r>
      <w:r>
        <w:rPr>
          <w:rFonts w:hint="eastAsia" w:asciiTheme="minorEastAsia" w:hAnsiTheme="minorEastAsia" w:eastAsiaTheme="minorEastAsia"/>
          <w:sz w:val="24"/>
          <w:highlight w:val="none"/>
        </w:rPr>
        <w:t>项目组成员组成表</w:t>
      </w:r>
    </w:p>
    <w:p w14:paraId="3F2EAE7F">
      <w:pPr>
        <w:tabs>
          <w:tab w:val="left" w:pos="900"/>
          <w:tab w:val="left" w:pos="5580"/>
        </w:tabs>
        <w:spacing w:line="360" w:lineRule="auto"/>
        <w:ind w:left="2" w:firstLine="477" w:firstLineChars="199"/>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我公司为</w:t>
      </w:r>
      <w:r>
        <w:rPr>
          <w:rFonts w:hint="eastAsia" w:asciiTheme="minorEastAsia" w:hAnsiTheme="minorEastAsia" w:eastAsiaTheme="minorEastAsia"/>
          <w:sz w:val="24"/>
          <w:highlight w:val="none"/>
          <w:lang w:eastAsia="zh-CN"/>
        </w:rPr>
        <w:t>北京市地下管线基础信息统计</w:t>
      </w:r>
      <w:r>
        <w:rPr>
          <w:rFonts w:hint="eastAsia" w:asciiTheme="minorEastAsia" w:hAnsiTheme="minorEastAsia" w:eastAsiaTheme="minorEastAsia"/>
          <w:sz w:val="24"/>
          <w:highlight w:val="none"/>
        </w:rPr>
        <w:t>共配备</w:t>
      </w:r>
      <w:r>
        <w:rPr>
          <w:rFonts w:hint="eastAsia" w:asciiTheme="minorEastAsia" w:hAnsiTheme="minorEastAsia" w:eastAsiaTheme="minorEastAsia"/>
          <w:sz w:val="24"/>
          <w:highlight w:val="none"/>
          <w:u w:val="single"/>
        </w:rPr>
        <w:t xml:space="preserve"> </w:t>
      </w:r>
      <w:r>
        <w:rPr>
          <w:rFonts w:asciiTheme="minorEastAsia" w:hAnsiTheme="minorEastAsia" w:eastAsiaTheme="minorEastAsia"/>
          <w:sz w:val="24"/>
          <w:highlight w:val="none"/>
          <w:u w:val="single"/>
        </w:rPr>
        <w:t xml:space="preserve">  </w:t>
      </w:r>
      <w:r>
        <w:rPr>
          <w:rFonts w:hint="eastAsia" w:asciiTheme="minorEastAsia" w:hAnsiTheme="minorEastAsia" w:eastAsiaTheme="minorEastAsia"/>
          <w:sz w:val="24"/>
          <w:highlight w:val="none"/>
        </w:rPr>
        <w:t>名项目组人员，其中</w:t>
      </w:r>
      <w:r>
        <w:rPr>
          <w:rFonts w:hint="eastAsia" w:asciiTheme="minorEastAsia" w:hAnsiTheme="minorEastAsia" w:eastAsiaTheme="minorEastAsia"/>
          <w:sz w:val="24"/>
          <w:highlight w:val="none"/>
          <w:u w:val="single"/>
        </w:rPr>
        <w:t xml:space="preserve"> </w:t>
      </w:r>
      <w:r>
        <w:rPr>
          <w:rFonts w:asciiTheme="minorEastAsia" w:hAnsiTheme="minorEastAsia" w:eastAsiaTheme="minorEastAsia"/>
          <w:sz w:val="24"/>
          <w:highlight w:val="none"/>
          <w:u w:val="single"/>
        </w:rPr>
        <w:t xml:space="preserve">  </w:t>
      </w:r>
      <w:r>
        <w:rPr>
          <w:rFonts w:hint="eastAsia" w:asciiTheme="minorEastAsia" w:hAnsiTheme="minorEastAsia" w:eastAsiaTheme="minorEastAsia"/>
          <w:sz w:val="24"/>
          <w:highlight w:val="none"/>
        </w:rPr>
        <w:t>为本项目的项目负责人；具体情况如下：</w:t>
      </w:r>
    </w:p>
    <w:tbl>
      <w:tblPr>
        <w:tblStyle w:val="31"/>
        <w:tblW w:w="139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1863"/>
        <w:gridCol w:w="1392"/>
        <w:gridCol w:w="1255"/>
        <w:gridCol w:w="1255"/>
        <w:gridCol w:w="1165"/>
        <w:gridCol w:w="1758"/>
        <w:gridCol w:w="859"/>
        <w:gridCol w:w="1775"/>
        <w:gridCol w:w="926"/>
        <w:gridCol w:w="920"/>
      </w:tblGrid>
      <w:tr w14:paraId="7F3B3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blHeader/>
          <w:jc w:val="center"/>
        </w:trPr>
        <w:tc>
          <w:tcPr>
            <w:tcW w:w="782" w:type="dxa"/>
            <w:tcBorders>
              <w:top w:val="single" w:color="auto" w:sz="4" w:space="0"/>
              <w:left w:val="single" w:color="auto" w:sz="4" w:space="0"/>
              <w:bottom w:val="single" w:color="auto" w:sz="4" w:space="0"/>
              <w:right w:val="single" w:color="auto" w:sz="4" w:space="0"/>
            </w:tcBorders>
            <w:vAlign w:val="center"/>
          </w:tcPr>
          <w:p w14:paraId="3536EA51">
            <w:pPr>
              <w:tabs>
                <w:tab w:val="left" w:pos="900"/>
                <w:tab w:val="left" w:pos="5580"/>
              </w:tabs>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序号</w:t>
            </w:r>
          </w:p>
        </w:tc>
        <w:tc>
          <w:tcPr>
            <w:tcW w:w="1863" w:type="dxa"/>
            <w:tcBorders>
              <w:top w:val="single" w:color="auto" w:sz="4" w:space="0"/>
              <w:left w:val="single" w:color="auto" w:sz="4" w:space="0"/>
              <w:bottom w:val="single" w:color="auto" w:sz="4" w:space="0"/>
              <w:right w:val="single" w:color="auto" w:sz="4" w:space="0"/>
            </w:tcBorders>
            <w:vAlign w:val="center"/>
          </w:tcPr>
          <w:p w14:paraId="17107678">
            <w:pPr>
              <w:tabs>
                <w:tab w:val="left" w:pos="900"/>
                <w:tab w:val="left" w:pos="5580"/>
              </w:tabs>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人员角色</w:t>
            </w:r>
          </w:p>
        </w:tc>
        <w:tc>
          <w:tcPr>
            <w:tcW w:w="1392" w:type="dxa"/>
            <w:tcBorders>
              <w:top w:val="single" w:color="auto" w:sz="4" w:space="0"/>
              <w:left w:val="single" w:color="auto" w:sz="4" w:space="0"/>
              <w:bottom w:val="single" w:color="auto" w:sz="4" w:space="0"/>
              <w:right w:val="single" w:color="auto" w:sz="4" w:space="0"/>
            </w:tcBorders>
            <w:vAlign w:val="center"/>
          </w:tcPr>
          <w:p w14:paraId="0FD953CC">
            <w:pPr>
              <w:tabs>
                <w:tab w:val="left" w:pos="900"/>
                <w:tab w:val="left" w:pos="5580"/>
              </w:tabs>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姓名</w:t>
            </w:r>
          </w:p>
        </w:tc>
        <w:tc>
          <w:tcPr>
            <w:tcW w:w="1255" w:type="dxa"/>
            <w:tcBorders>
              <w:top w:val="single" w:color="auto" w:sz="4" w:space="0"/>
              <w:left w:val="single" w:color="auto" w:sz="4" w:space="0"/>
              <w:bottom w:val="single" w:color="auto" w:sz="4" w:space="0"/>
              <w:right w:val="single" w:color="auto" w:sz="4" w:space="0"/>
            </w:tcBorders>
            <w:vAlign w:val="center"/>
          </w:tcPr>
          <w:p w14:paraId="1E134529">
            <w:pPr>
              <w:tabs>
                <w:tab w:val="left" w:pos="900"/>
                <w:tab w:val="left" w:pos="5580"/>
              </w:tabs>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学历</w:t>
            </w:r>
          </w:p>
        </w:tc>
        <w:tc>
          <w:tcPr>
            <w:tcW w:w="1255" w:type="dxa"/>
            <w:tcBorders>
              <w:top w:val="single" w:color="auto" w:sz="4" w:space="0"/>
              <w:left w:val="single" w:color="auto" w:sz="4" w:space="0"/>
              <w:bottom w:val="single" w:color="auto" w:sz="4" w:space="0"/>
              <w:right w:val="single" w:color="auto" w:sz="4" w:space="0"/>
            </w:tcBorders>
            <w:vAlign w:val="center"/>
          </w:tcPr>
          <w:p w14:paraId="0390F04D">
            <w:pPr>
              <w:tabs>
                <w:tab w:val="left" w:pos="900"/>
                <w:tab w:val="left" w:pos="5580"/>
              </w:tabs>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专业</w:t>
            </w:r>
          </w:p>
        </w:tc>
        <w:tc>
          <w:tcPr>
            <w:tcW w:w="1165" w:type="dxa"/>
            <w:tcBorders>
              <w:top w:val="single" w:color="auto" w:sz="4" w:space="0"/>
              <w:left w:val="single" w:color="auto" w:sz="4" w:space="0"/>
              <w:bottom w:val="single" w:color="auto" w:sz="4" w:space="0"/>
              <w:right w:val="single" w:color="auto" w:sz="4" w:space="0"/>
            </w:tcBorders>
            <w:vAlign w:val="center"/>
          </w:tcPr>
          <w:p w14:paraId="6003145D">
            <w:pPr>
              <w:tabs>
                <w:tab w:val="left" w:pos="900"/>
                <w:tab w:val="left" w:pos="5580"/>
              </w:tabs>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职称</w:t>
            </w:r>
          </w:p>
        </w:tc>
        <w:tc>
          <w:tcPr>
            <w:tcW w:w="1758" w:type="dxa"/>
            <w:tcBorders>
              <w:top w:val="single" w:color="auto" w:sz="4" w:space="0"/>
              <w:left w:val="single" w:color="auto" w:sz="4" w:space="0"/>
              <w:bottom w:val="single" w:color="auto" w:sz="4" w:space="0"/>
              <w:right w:val="single" w:color="auto" w:sz="4" w:space="0"/>
            </w:tcBorders>
            <w:vAlign w:val="center"/>
          </w:tcPr>
          <w:p w14:paraId="338209D8">
            <w:pPr>
              <w:tabs>
                <w:tab w:val="left" w:pos="900"/>
                <w:tab w:val="left" w:pos="5580"/>
              </w:tabs>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相关从业资质</w:t>
            </w:r>
          </w:p>
        </w:tc>
        <w:tc>
          <w:tcPr>
            <w:tcW w:w="859" w:type="dxa"/>
            <w:tcBorders>
              <w:top w:val="single" w:color="auto" w:sz="4" w:space="0"/>
              <w:left w:val="single" w:color="auto" w:sz="4" w:space="0"/>
              <w:bottom w:val="single" w:color="auto" w:sz="4" w:space="0"/>
              <w:right w:val="single" w:color="auto" w:sz="4" w:space="0"/>
            </w:tcBorders>
            <w:vAlign w:val="center"/>
          </w:tcPr>
          <w:p w14:paraId="79428B0B">
            <w:pPr>
              <w:tabs>
                <w:tab w:val="left" w:pos="900"/>
                <w:tab w:val="left" w:pos="5580"/>
              </w:tabs>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从业年限</w:t>
            </w:r>
          </w:p>
        </w:tc>
        <w:tc>
          <w:tcPr>
            <w:tcW w:w="1775" w:type="dxa"/>
            <w:tcBorders>
              <w:top w:val="single" w:color="auto" w:sz="4" w:space="0"/>
              <w:left w:val="single" w:color="auto" w:sz="4" w:space="0"/>
              <w:bottom w:val="single" w:color="auto" w:sz="4" w:space="0"/>
              <w:right w:val="single" w:color="auto" w:sz="4" w:space="0"/>
            </w:tcBorders>
            <w:vAlign w:val="center"/>
          </w:tcPr>
          <w:p w14:paraId="500157A6">
            <w:pPr>
              <w:tabs>
                <w:tab w:val="left" w:pos="900"/>
                <w:tab w:val="left" w:pos="5580"/>
              </w:tabs>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在本单位缴纳社保的时间</w:t>
            </w:r>
          </w:p>
        </w:tc>
        <w:tc>
          <w:tcPr>
            <w:tcW w:w="926" w:type="dxa"/>
            <w:tcBorders>
              <w:top w:val="single" w:color="auto" w:sz="4" w:space="0"/>
              <w:left w:val="single" w:color="auto" w:sz="4" w:space="0"/>
              <w:bottom w:val="single" w:color="auto" w:sz="4" w:space="0"/>
              <w:right w:val="single" w:color="auto" w:sz="4" w:space="0"/>
            </w:tcBorders>
            <w:vAlign w:val="center"/>
          </w:tcPr>
          <w:p w14:paraId="15565B07">
            <w:pPr>
              <w:tabs>
                <w:tab w:val="left" w:pos="900"/>
                <w:tab w:val="left" w:pos="5580"/>
              </w:tabs>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地址</w:t>
            </w:r>
          </w:p>
        </w:tc>
        <w:tc>
          <w:tcPr>
            <w:tcW w:w="920" w:type="dxa"/>
            <w:tcBorders>
              <w:top w:val="single" w:color="auto" w:sz="4" w:space="0"/>
              <w:left w:val="single" w:color="auto" w:sz="4" w:space="0"/>
              <w:bottom w:val="single" w:color="auto" w:sz="4" w:space="0"/>
              <w:right w:val="single" w:color="auto" w:sz="4" w:space="0"/>
            </w:tcBorders>
            <w:vAlign w:val="center"/>
          </w:tcPr>
          <w:p w14:paraId="42D84C66">
            <w:pPr>
              <w:tabs>
                <w:tab w:val="left" w:pos="900"/>
                <w:tab w:val="left" w:pos="5580"/>
              </w:tabs>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联系方式</w:t>
            </w:r>
          </w:p>
        </w:tc>
      </w:tr>
      <w:tr w14:paraId="49111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82" w:type="dxa"/>
            <w:tcBorders>
              <w:top w:val="single" w:color="auto" w:sz="4" w:space="0"/>
              <w:left w:val="single" w:color="auto" w:sz="4" w:space="0"/>
              <w:bottom w:val="single" w:color="auto" w:sz="4" w:space="0"/>
              <w:right w:val="single" w:color="auto" w:sz="4" w:space="0"/>
            </w:tcBorders>
            <w:vAlign w:val="center"/>
          </w:tcPr>
          <w:p w14:paraId="113A21A8">
            <w:pPr>
              <w:tabs>
                <w:tab w:val="left" w:pos="900"/>
                <w:tab w:val="left" w:pos="5580"/>
              </w:tabs>
              <w:jc w:val="center"/>
              <w:rPr>
                <w:rFonts w:asciiTheme="minorEastAsia" w:hAnsiTheme="minorEastAsia" w:eastAsiaTheme="minorEastAsia"/>
                <w:sz w:val="24"/>
                <w:highlight w:val="none"/>
              </w:rPr>
            </w:pPr>
          </w:p>
        </w:tc>
        <w:tc>
          <w:tcPr>
            <w:tcW w:w="1863" w:type="dxa"/>
            <w:tcBorders>
              <w:top w:val="single" w:color="auto" w:sz="4" w:space="0"/>
              <w:left w:val="single" w:color="auto" w:sz="4" w:space="0"/>
              <w:bottom w:val="single" w:color="auto" w:sz="4" w:space="0"/>
              <w:right w:val="single" w:color="auto" w:sz="4" w:space="0"/>
            </w:tcBorders>
            <w:vAlign w:val="center"/>
          </w:tcPr>
          <w:p w14:paraId="2B986D99">
            <w:pPr>
              <w:tabs>
                <w:tab w:val="left" w:pos="900"/>
                <w:tab w:val="left" w:pos="5580"/>
              </w:tabs>
              <w:jc w:val="center"/>
              <w:rPr>
                <w:rFonts w:asciiTheme="minorEastAsia" w:hAnsiTheme="minorEastAsia" w:eastAsiaTheme="minorEastAsia"/>
                <w:sz w:val="24"/>
                <w:highlight w:val="none"/>
              </w:rPr>
            </w:pPr>
          </w:p>
        </w:tc>
        <w:tc>
          <w:tcPr>
            <w:tcW w:w="1392" w:type="dxa"/>
            <w:tcBorders>
              <w:top w:val="single" w:color="auto" w:sz="4" w:space="0"/>
              <w:left w:val="single" w:color="auto" w:sz="4" w:space="0"/>
              <w:bottom w:val="single" w:color="auto" w:sz="4" w:space="0"/>
              <w:right w:val="single" w:color="auto" w:sz="4" w:space="0"/>
            </w:tcBorders>
            <w:vAlign w:val="center"/>
          </w:tcPr>
          <w:p w14:paraId="662B59CC">
            <w:pPr>
              <w:tabs>
                <w:tab w:val="left" w:pos="900"/>
                <w:tab w:val="left" w:pos="5580"/>
              </w:tabs>
              <w:jc w:val="center"/>
              <w:rPr>
                <w:rFonts w:asciiTheme="minorEastAsia" w:hAnsiTheme="minorEastAsia" w:eastAsiaTheme="minorEastAsia"/>
                <w:sz w:val="24"/>
                <w:highlight w:val="none"/>
              </w:rPr>
            </w:pPr>
          </w:p>
        </w:tc>
        <w:tc>
          <w:tcPr>
            <w:tcW w:w="1255" w:type="dxa"/>
            <w:tcBorders>
              <w:top w:val="single" w:color="auto" w:sz="4" w:space="0"/>
              <w:left w:val="single" w:color="auto" w:sz="4" w:space="0"/>
              <w:bottom w:val="single" w:color="auto" w:sz="4" w:space="0"/>
              <w:right w:val="single" w:color="auto" w:sz="4" w:space="0"/>
            </w:tcBorders>
            <w:vAlign w:val="center"/>
          </w:tcPr>
          <w:p w14:paraId="0E1CA3B9">
            <w:pPr>
              <w:tabs>
                <w:tab w:val="left" w:pos="900"/>
                <w:tab w:val="left" w:pos="5580"/>
              </w:tabs>
              <w:jc w:val="center"/>
              <w:rPr>
                <w:rFonts w:asciiTheme="minorEastAsia" w:hAnsiTheme="minorEastAsia" w:eastAsiaTheme="minorEastAsia"/>
                <w:sz w:val="24"/>
                <w:highlight w:val="none"/>
              </w:rPr>
            </w:pPr>
          </w:p>
        </w:tc>
        <w:tc>
          <w:tcPr>
            <w:tcW w:w="1255" w:type="dxa"/>
            <w:tcBorders>
              <w:top w:val="single" w:color="auto" w:sz="4" w:space="0"/>
              <w:left w:val="single" w:color="auto" w:sz="4" w:space="0"/>
              <w:bottom w:val="single" w:color="auto" w:sz="4" w:space="0"/>
              <w:right w:val="single" w:color="auto" w:sz="4" w:space="0"/>
            </w:tcBorders>
            <w:vAlign w:val="center"/>
          </w:tcPr>
          <w:p w14:paraId="4D90DDA7">
            <w:pPr>
              <w:tabs>
                <w:tab w:val="left" w:pos="900"/>
                <w:tab w:val="left" w:pos="5580"/>
              </w:tabs>
              <w:jc w:val="center"/>
              <w:rPr>
                <w:rFonts w:asciiTheme="minorEastAsia" w:hAnsiTheme="minorEastAsia" w:eastAsiaTheme="minorEastAsia"/>
                <w:sz w:val="24"/>
                <w:highlight w:val="none"/>
              </w:rPr>
            </w:pPr>
          </w:p>
        </w:tc>
        <w:tc>
          <w:tcPr>
            <w:tcW w:w="1165" w:type="dxa"/>
            <w:tcBorders>
              <w:top w:val="single" w:color="auto" w:sz="4" w:space="0"/>
              <w:left w:val="single" w:color="auto" w:sz="4" w:space="0"/>
              <w:bottom w:val="single" w:color="auto" w:sz="4" w:space="0"/>
              <w:right w:val="single" w:color="auto" w:sz="4" w:space="0"/>
            </w:tcBorders>
          </w:tcPr>
          <w:p w14:paraId="1483E8FB">
            <w:pPr>
              <w:tabs>
                <w:tab w:val="left" w:pos="900"/>
                <w:tab w:val="left" w:pos="5580"/>
              </w:tabs>
              <w:jc w:val="center"/>
              <w:rPr>
                <w:rFonts w:asciiTheme="minorEastAsia" w:hAnsiTheme="minorEastAsia" w:eastAsiaTheme="minorEastAsia"/>
                <w:sz w:val="24"/>
                <w:highlight w:val="none"/>
              </w:rPr>
            </w:pPr>
          </w:p>
        </w:tc>
        <w:tc>
          <w:tcPr>
            <w:tcW w:w="1758" w:type="dxa"/>
            <w:tcBorders>
              <w:top w:val="single" w:color="auto" w:sz="4" w:space="0"/>
              <w:left w:val="single" w:color="auto" w:sz="4" w:space="0"/>
              <w:bottom w:val="single" w:color="auto" w:sz="4" w:space="0"/>
              <w:right w:val="single" w:color="auto" w:sz="4" w:space="0"/>
            </w:tcBorders>
            <w:vAlign w:val="center"/>
          </w:tcPr>
          <w:p w14:paraId="527514A8">
            <w:pPr>
              <w:tabs>
                <w:tab w:val="left" w:pos="900"/>
                <w:tab w:val="left" w:pos="5580"/>
              </w:tabs>
              <w:jc w:val="center"/>
              <w:rPr>
                <w:rFonts w:asciiTheme="minorEastAsia" w:hAnsiTheme="minorEastAsia" w:eastAsiaTheme="minorEastAsia"/>
                <w:sz w:val="24"/>
                <w:highlight w:val="none"/>
              </w:rPr>
            </w:pPr>
          </w:p>
        </w:tc>
        <w:tc>
          <w:tcPr>
            <w:tcW w:w="859" w:type="dxa"/>
            <w:tcBorders>
              <w:top w:val="single" w:color="auto" w:sz="4" w:space="0"/>
              <w:left w:val="single" w:color="auto" w:sz="4" w:space="0"/>
              <w:bottom w:val="single" w:color="auto" w:sz="4" w:space="0"/>
              <w:right w:val="single" w:color="auto" w:sz="4" w:space="0"/>
            </w:tcBorders>
            <w:vAlign w:val="center"/>
          </w:tcPr>
          <w:p w14:paraId="7BB13CB2">
            <w:pPr>
              <w:tabs>
                <w:tab w:val="left" w:pos="900"/>
                <w:tab w:val="left" w:pos="5580"/>
              </w:tabs>
              <w:jc w:val="center"/>
              <w:rPr>
                <w:rFonts w:asciiTheme="minorEastAsia" w:hAnsiTheme="minorEastAsia" w:eastAsiaTheme="minorEastAsia"/>
                <w:sz w:val="24"/>
                <w:highlight w:val="none"/>
              </w:rPr>
            </w:pPr>
          </w:p>
        </w:tc>
        <w:tc>
          <w:tcPr>
            <w:tcW w:w="1775" w:type="dxa"/>
            <w:tcBorders>
              <w:top w:val="single" w:color="auto" w:sz="4" w:space="0"/>
              <w:left w:val="single" w:color="auto" w:sz="4" w:space="0"/>
              <w:bottom w:val="single" w:color="auto" w:sz="4" w:space="0"/>
              <w:right w:val="single" w:color="auto" w:sz="4" w:space="0"/>
            </w:tcBorders>
            <w:vAlign w:val="center"/>
          </w:tcPr>
          <w:p w14:paraId="7B88E19C">
            <w:pPr>
              <w:tabs>
                <w:tab w:val="left" w:pos="900"/>
                <w:tab w:val="left" w:pos="5580"/>
              </w:tabs>
              <w:jc w:val="center"/>
              <w:rPr>
                <w:rFonts w:asciiTheme="minorEastAsia" w:hAnsiTheme="minorEastAsia" w:eastAsiaTheme="minorEastAsia"/>
                <w:sz w:val="24"/>
                <w:highlight w:val="none"/>
              </w:rPr>
            </w:pPr>
          </w:p>
        </w:tc>
        <w:tc>
          <w:tcPr>
            <w:tcW w:w="926" w:type="dxa"/>
            <w:tcBorders>
              <w:top w:val="single" w:color="auto" w:sz="4" w:space="0"/>
              <w:left w:val="single" w:color="auto" w:sz="4" w:space="0"/>
              <w:bottom w:val="single" w:color="auto" w:sz="4" w:space="0"/>
              <w:right w:val="single" w:color="auto" w:sz="4" w:space="0"/>
            </w:tcBorders>
            <w:vAlign w:val="center"/>
          </w:tcPr>
          <w:p w14:paraId="3D7B69D3">
            <w:pPr>
              <w:tabs>
                <w:tab w:val="left" w:pos="900"/>
                <w:tab w:val="left" w:pos="5580"/>
              </w:tabs>
              <w:jc w:val="center"/>
              <w:rPr>
                <w:rFonts w:asciiTheme="minorEastAsia" w:hAnsiTheme="minorEastAsia" w:eastAsiaTheme="minorEastAsia"/>
                <w:sz w:val="24"/>
                <w:highlight w:val="none"/>
              </w:rPr>
            </w:pPr>
          </w:p>
        </w:tc>
        <w:tc>
          <w:tcPr>
            <w:tcW w:w="920" w:type="dxa"/>
            <w:tcBorders>
              <w:top w:val="single" w:color="auto" w:sz="4" w:space="0"/>
              <w:left w:val="single" w:color="auto" w:sz="4" w:space="0"/>
              <w:bottom w:val="single" w:color="auto" w:sz="4" w:space="0"/>
              <w:right w:val="single" w:color="auto" w:sz="4" w:space="0"/>
            </w:tcBorders>
          </w:tcPr>
          <w:p w14:paraId="478E64C8">
            <w:pPr>
              <w:tabs>
                <w:tab w:val="left" w:pos="900"/>
                <w:tab w:val="left" w:pos="5580"/>
              </w:tabs>
              <w:jc w:val="center"/>
              <w:rPr>
                <w:rFonts w:asciiTheme="minorEastAsia" w:hAnsiTheme="minorEastAsia" w:eastAsiaTheme="minorEastAsia"/>
                <w:sz w:val="24"/>
                <w:highlight w:val="none"/>
              </w:rPr>
            </w:pPr>
          </w:p>
        </w:tc>
      </w:tr>
      <w:tr w14:paraId="36677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82" w:type="dxa"/>
            <w:tcBorders>
              <w:top w:val="single" w:color="auto" w:sz="4" w:space="0"/>
              <w:left w:val="single" w:color="auto" w:sz="4" w:space="0"/>
              <w:bottom w:val="single" w:color="auto" w:sz="4" w:space="0"/>
              <w:right w:val="single" w:color="auto" w:sz="4" w:space="0"/>
            </w:tcBorders>
            <w:vAlign w:val="center"/>
          </w:tcPr>
          <w:p w14:paraId="107B59AE">
            <w:pPr>
              <w:tabs>
                <w:tab w:val="left" w:pos="900"/>
                <w:tab w:val="left" w:pos="5580"/>
              </w:tabs>
              <w:jc w:val="center"/>
              <w:rPr>
                <w:rFonts w:asciiTheme="minorEastAsia" w:hAnsiTheme="minorEastAsia" w:eastAsiaTheme="minorEastAsia"/>
                <w:sz w:val="24"/>
                <w:highlight w:val="none"/>
              </w:rPr>
            </w:pPr>
          </w:p>
        </w:tc>
        <w:tc>
          <w:tcPr>
            <w:tcW w:w="1863" w:type="dxa"/>
            <w:tcBorders>
              <w:top w:val="single" w:color="auto" w:sz="4" w:space="0"/>
              <w:left w:val="single" w:color="auto" w:sz="4" w:space="0"/>
              <w:bottom w:val="single" w:color="auto" w:sz="4" w:space="0"/>
              <w:right w:val="single" w:color="auto" w:sz="4" w:space="0"/>
            </w:tcBorders>
            <w:vAlign w:val="center"/>
          </w:tcPr>
          <w:p w14:paraId="6155BFBD">
            <w:pPr>
              <w:tabs>
                <w:tab w:val="left" w:pos="900"/>
                <w:tab w:val="left" w:pos="5580"/>
              </w:tabs>
              <w:jc w:val="center"/>
              <w:rPr>
                <w:rFonts w:asciiTheme="minorEastAsia" w:hAnsiTheme="minorEastAsia" w:eastAsiaTheme="minorEastAsia"/>
                <w:sz w:val="24"/>
                <w:highlight w:val="none"/>
              </w:rPr>
            </w:pPr>
          </w:p>
        </w:tc>
        <w:tc>
          <w:tcPr>
            <w:tcW w:w="1392" w:type="dxa"/>
            <w:tcBorders>
              <w:top w:val="single" w:color="auto" w:sz="4" w:space="0"/>
              <w:left w:val="single" w:color="auto" w:sz="4" w:space="0"/>
              <w:bottom w:val="single" w:color="auto" w:sz="4" w:space="0"/>
              <w:right w:val="single" w:color="auto" w:sz="4" w:space="0"/>
            </w:tcBorders>
            <w:vAlign w:val="center"/>
          </w:tcPr>
          <w:p w14:paraId="47BCB685">
            <w:pPr>
              <w:tabs>
                <w:tab w:val="left" w:pos="900"/>
                <w:tab w:val="left" w:pos="5580"/>
              </w:tabs>
              <w:jc w:val="center"/>
              <w:rPr>
                <w:rFonts w:asciiTheme="minorEastAsia" w:hAnsiTheme="minorEastAsia" w:eastAsiaTheme="minorEastAsia"/>
                <w:sz w:val="24"/>
                <w:highlight w:val="none"/>
              </w:rPr>
            </w:pPr>
          </w:p>
        </w:tc>
        <w:tc>
          <w:tcPr>
            <w:tcW w:w="1255" w:type="dxa"/>
            <w:tcBorders>
              <w:top w:val="single" w:color="auto" w:sz="4" w:space="0"/>
              <w:left w:val="single" w:color="auto" w:sz="4" w:space="0"/>
              <w:bottom w:val="single" w:color="auto" w:sz="4" w:space="0"/>
              <w:right w:val="single" w:color="auto" w:sz="4" w:space="0"/>
            </w:tcBorders>
            <w:vAlign w:val="center"/>
          </w:tcPr>
          <w:p w14:paraId="790F8B07">
            <w:pPr>
              <w:tabs>
                <w:tab w:val="left" w:pos="900"/>
                <w:tab w:val="left" w:pos="5580"/>
              </w:tabs>
              <w:jc w:val="center"/>
              <w:rPr>
                <w:rFonts w:asciiTheme="minorEastAsia" w:hAnsiTheme="minorEastAsia" w:eastAsiaTheme="minorEastAsia"/>
                <w:sz w:val="24"/>
                <w:highlight w:val="none"/>
              </w:rPr>
            </w:pPr>
          </w:p>
        </w:tc>
        <w:tc>
          <w:tcPr>
            <w:tcW w:w="1255" w:type="dxa"/>
            <w:tcBorders>
              <w:top w:val="single" w:color="auto" w:sz="4" w:space="0"/>
              <w:left w:val="single" w:color="auto" w:sz="4" w:space="0"/>
              <w:bottom w:val="single" w:color="auto" w:sz="4" w:space="0"/>
              <w:right w:val="single" w:color="auto" w:sz="4" w:space="0"/>
            </w:tcBorders>
            <w:vAlign w:val="center"/>
          </w:tcPr>
          <w:p w14:paraId="7BE92506">
            <w:pPr>
              <w:tabs>
                <w:tab w:val="left" w:pos="900"/>
                <w:tab w:val="left" w:pos="5580"/>
              </w:tabs>
              <w:jc w:val="center"/>
              <w:rPr>
                <w:rFonts w:asciiTheme="minorEastAsia" w:hAnsiTheme="minorEastAsia" w:eastAsiaTheme="minorEastAsia"/>
                <w:sz w:val="24"/>
                <w:highlight w:val="none"/>
              </w:rPr>
            </w:pPr>
          </w:p>
        </w:tc>
        <w:tc>
          <w:tcPr>
            <w:tcW w:w="1165" w:type="dxa"/>
            <w:tcBorders>
              <w:top w:val="single" w:color="auto" w:sz="4" w:space="0"/>
              <w:left w:val="single" w:color="auto" w:sz="4" w:space="0"/>
              <w:bottom w:val="single" w:color="auto" w:sz="4" w:space="0"/>
              <w:right w:val="single" w:color="auto" w:sz="4" w:space="0"/>
            </w:tcBorders>
          </w:tcPr>
          <w:p w14:paraId="07B8BF55">
            <w:pPr>
              <w:tabs>
                <w:tab w:val="left" w:pos="900"/>
                <w:tab w:val="left" w:pos="5580"/>
              </w:tabs>
              <w:jc w:val="center"/>
              <w:rPr>
                <w:rFonts w:asciiTheme="minorEastAsia" w:hAnsiTheme="minorEastAsia" w:eastAsiaTheme="minorEastAsia"/>
                <w:sz w:val="24"/>
                <w:highlight w:val="none"/>
              </w:rPr>
            </w:pPr>
          </w:p>
        </w:tc>
        <w:tc>
          <w:tcPr>
            <w:tcW w:w="1758" w:type="dxa"/>
            <w:tcBorders>
              <w:top w:val="single" w:color="auto" w:sz="4" w:space="0"/>
              <w:left w:val="single" w:color="auto" w:sz="4" w:space="0"/>
              <w:bottom w:val="single" w:color="auto" w:sz="4" w:space="0"/>
              <w:right w:val="single" w:color="auto" w:sz="4" w:space="0"/>
            </w:tcBorders>
            <w:vAlign w:val="center"/>
          </w:tcPr>
          <w:p w14:paraId="47E4D9A9">
            <w:pPr>
              <w:tabs>
                <w:tab w:val="left" w:pos="900"/>
                <w:tab w:val="left" w:pos="5580"/>
              </w:tabs>
              <w:jc w:val="center"/>
              <w:rPr>
                <w:rFonts w:asciiTheme="minorEastAsia" w:hAnsiTheme="minorEastAsia" w:eastAsiaTheme="minorEastAsia"/>
                <w:sz w:val="24"/>
                <w:highlight w:val="none"/>
              </w:rPr>
            </w:pPr>
          </w:p>
        </w:tc>
        <w:tc>
          <w:tcPr>
            <w:tcW w:w="859" w:type="dxa"/>
            <w:tcBorders>
              <w:top w:val="single" w:color="auto" w:sz="4" w:space="0"/>
              <w:left w:val="single" w:color="auto" w:sz="4" w:space="0"/>
              <w:bottom w:val="single" w:color="auto" w:sz="4" w:space="0"/>
              <w:right w:val="single" w:color="auto" w:sz="4" w:space="0"/>
            </w:tcBorders>
            <w:vAlign w:val="center"/>
          </w:tcPr>
          <w:p w14:paraId="015C8D8B">
            <w:pPr>
              <w:tabs>
                <w:tab w:val="left" w:pos="900"/>
                <w:tab w:val="left" w:pos="5580"/>
              </w:tabs>
              <w:jc w:val="center"/>
              <w:rPr>
                <w:rFonts w:asciiTheme="minorEastAsia" w:hAnsiTheme="minorEastAsia" w:eastAsiaTheme="minorEastAsia"/>
                <w:sz w:val="24"/>
                <w:highlight w:val="none"/>
              </w:rPr>
            </w:pPr>
          </w:p>
        </w:tc>
        <w:tc>
          <w:tcPr>
            <w:tcW w:w="1775" w:type="dxa"/>
            <w:tcBorders>
              <w:top w:val="single" w:color="auto" w:sz="4" w:space="0"/>
              <w:left w:val="single" w:color="auto" w:sz="4" w:space="0"/>
              <w:bottom w:val="single" w:color="auto" w:sz="4" w:space="0"/>
              <w:right w:val="single" w:color="auto" w:sz="4" w:space="0"/>
            </w:tcBorders>
            <w:vAlign w:val="center"/>
          </w:tcPr>
          <w:p w14:paraId="67E481CC">
            <w:pPr>
              <w:tabs>
                <w:tab w:val="left" w:pos="900"/>
                <w:tab w:val="left" w:pos="5580"/>
              </w:tabs>
              <w:jc w:val="center"/>
              <w:rPr>
                <w:rFonts w:asciiTheme="minorEastAsia" w:hAnsiTheme="minorEastAsia" w:eastAsiaTheme="minorEastAsia"/>
                <w:sz w:val="24"/>
                <w:highlight w:val="none"/>
              </w:rPr>
            </w:pPr>
          </w:p>
        </w:tc>
        <w:tc>
          <w:tcPr>
            <w:tcW w:w="926" w:type="dxa"/>
            <w:tcBorders>
              <w:top w:val="single" w:color="auto" w:sz="4" w:space="0"/>
              <w:left w:val="single" w:color="auto" w:sz="4" w:space="0"/>
              <w:bottom w:val="single" w:color="auto" w:sz="4" w:space="0"/>
              <w:right w:val="single" w:color="auto" w:sz="4" w:space="0"/>
            </w:tcBorders>
            <w:vAlign w:val="center"/>
          </w:tcPr>
          <w:p w14:paraId="710D09C5">
            <w:pPr>
              <w:tabs>
                <w:tab w:val="left" w:pos="900"/>
                <w:tab w:val="left" w:pos="5580"/>
              </w:tabs>
              <w:jc w:val="center"/>
              <w:rPr>
                <w:rFonts w:asciiTheme="minorEastAsia" w:hAnsiTheme="minorEastAsia" w:eastAsiaTheme="minorEastAsia"/>
                <w:sz w:val="24"/>
                <w:highlight w:val="none"/>
              </w:rPr>
            </w:pPr>
          </w:p>
        </w:tc>
        <w:tc>
          <w:tcPr>
            <w:tcW w:w="920" w:type="dxa"/>
            <w:tcBorders>
              <w:top w:val="single" w:color="auto" w:sz="4" w:space="0"/>
              <w:left w:val="single" w:color="auto" w:sz="4" w:space="0"/>
              <w:bottom w:val="single" w:color="auto" w:sz="4" w:space="0"/>
              <w:right w:val="single" w:color="auto" w:sz="4" w:space="0"/>
            </w:tcBorders>
          </w:tcPr>
          <w:p w14:paraId="3FE750AD">
            <w:pPr>
              <w:tabs>
                <w:tab w:val="left" w:pos="900"/>
                <w:tab w:val="left" w:pos="5580"/>
              </w:tabs>
              <w:jc w:val="center"/>
              <w:rPr>
                <w:rFonts w:asciiTheme="minorEastAsia" w:hAnsiTheme="minorEastAsia" w:eastAsiaTheme="minorEastAsia"/>
                <w:sz w:val="24"/>
                <w:highlight w:val="none"/>
              </w:rPr>
            </w:pPr>
          </w:p>
        </w:tc>
      </w:tr>
      <w:tr w14:paraId="508F2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82" w:type="dxa"/>
            <w:tcBorders>
              <w:top w:val="single" w:color="auto" w:sz="4" w:space="0"/>
              <w:left w:val="single" w:color="auto" w:sz="4" w:space="0"/>
              <w:bottom w:val="single" w:color="auto" w:sz="4" w:space="0"/>
              <w:right w:val="single" w:color="auto" w:sz="4" w:space="0"/>
            </w:tcBorders>
            <w:vAlign w:val="center"/>
          </w:tcPr>
          <w:p w14:paraId="6E964C5A">
            <w:pPr>
              <w:tabs>
                <w:tab w:val="left" w:pos="900"/>
                <w:tab w:val="left" w:pos="5580"/>
              </w:tabs>
              <w:jc w:val="center"/>
              <w:rPr>
                <w:rFonts w:asciiTheme="minorEastAsia" w:hAnsiTheme="minorEastAsia" w:eastAsiaTheme="minorEastAsia"/>
                <w:sz w:val="24"/>
                <w:highlight w:val="none"/>
              </w:rPr>
            </w:pPr>
          </w:p>
        </w:tc>
        <w:tc>
          <w:tcPr>
            <w:tcW w:w="1863" w:type="dxa"/>
            <w:tcBorders>
              <w:top w:val="single" w:color="auto" w:sz="4" w:space="0"/>
              <w:left w:val="single" w:color="auto" w:sz="4" w:space="0"/>
              <w:bottom w:val="single" w:color="auto" w:sz="4" w:space="0"/>
              <w:right w:val="single" w:color="auto" w:sz="4" w:space="0"/>
            </w:tcBorders>
            <w:vAlign w:val="center"/>
          </w:tcPr>
          <w:p w14:paraId="712938A7">
            <w:pPr>
              <w:tabs>
                <w:tab w:val="left" w:pos="900"/>
                <w:tab w:val="left" w:pos="5580"/>
              </w:tabs>
              <w:jc w:val="center"/>
              <w:rPr>
                <w:rFonts w:asciiTheme="minorEastAsia" w:hAnsiTheme="minorEastAsia" w:eastAsiaTheme="minorEastAsia"/>
                <w:sz w:val="24"/>
                <w:highlight w:val="none"/>
              </w:rPr>
            </w:pPr>
          </w:p>
        </w:tc>
        <w:tc>
          <w:tcPr>
            <w:tcW w:w="1392" w:type="dxa"/>
            <w:tcBorders>
              <w:top w:val="single" w:color="auto" w:sz="4" w:space="0"/>
              <w:left w:val="single" w:color="auto" w:sz="4" w:space="0"/>
              <w:bottom w:val="single" w:color="auto" w:sz="4" w:space="0"/>
              <w:right w:val="single" w:color="auto" w:sz="4" w:space="0"/>
            </w:tcBorders>
            <w:vAlign w:val="center"/>
          </w:tcPr>
          <w:p w14:paraId="48409E36">
            <w:pPr>
              <w:tabs>
                <w:tab w:val="left" w:pos="900"/>
                <w:tab w:val="left" w:pos="5580"/>
              </w:tabs>
              <w:jc w:val="center"/>
              <w:rPr>
                <w:rFonts w:asciiTheme="minorEastAsia" w:hAnsiTheme="minorEastAsia" w:eastAsiaTheme="minorEastAsia"/>
                <w:sz w:val="24"/>
                <w:highlight w:val="none"/>
              </w:rPr>
            </w:pPr>
          </w:p>
        </w:tc>
        <w:tc>
          <w:tcPr>
            <w:tcW w:w="1255" w:type="dxa"/>
            <w:tcBorders>
              <w:top w:val="single" w:color="auto" w:sz="4" w:space="0"/>
              <w:left w:val="single" w:color="auto" w:sz="4" w:space="0"/>
              <w:bottom w:val="single" w:color="auto" w:sz="4" w:space="0"/>
              <w:right w:val="single" w:color="auto" w:sz="4" w:space="0"/>
            </w:tcBorders>
            <w:vAlign w:val="center"/>
          </w:tcPr>
          <w:p w14:paraId="65168341">
            <w:pPr>
              <w:tabs>
                <w:tab w:val="left" w:pos="900"/>
                <w:tab w:val="left" w:pos="5580"/>
              </w:tabs>
              <w:jc w:val="center"/>
              <w:rPr>
                <w:rFonts w:asciiTheme="minorEastAsia" w:hAnsiTheme="minorEastAsia" w:eastAsiaTheme="minorEastAsia"/>
                <w:sz w:val="24"/>
                <w:highlight w:val="none"/>
              </w:rPr>
            </w:pPr>
          </w:p>
        </w:tc>
        <w:tc>
          <w:tcPr>
            <w:tcW w:w="1255" w:type="dxa"/>
            <w:tcBorders>
              <w:top w:val="single" w:color="auto" w:sz="4" w:space="0"/>
              <w:left w:val="single" w:color="auto" w:sz="4" w:space="0"/>
              <w:bottom w:val="single" w:color="auto" w:sz="4" w:space="0"/>
              <w:right w:val="single" w:color="auto" w:sz="4" w:space="0"/>
            </w:tcBorders>
            <w:vAlign w:val="center"/>
          </w:tcPr>
          <w:p w14:paraId="5DE2868D">
            <w:pPr>
              <w:tabs>
                <w:tab w:val="left" w:pos="900"/>
                <w:tab w:val="left" w:pos="5580"/>
              </w:tabs>
              <w:jc w:val="center"/>
              <w:rPr>
                <w:rFonts w:asciiTheme="minorEastAsia" w:hAnsiTheme="minorEastAsia" w:eastAsiaTheme="minorEastAsia"/>
                <w:sz w:val="24"/>
                <w:highlight w:val="none"/>
              </w:rPr>
            </w:pPr>
          </w:p>
        </w:tc>
        <w:tc>
          <w:tcPr>
            <w:tcW w:w="1165" w:type="dxa"/>
            <w:tcBorders>
              <w:top w:val="single" w:color="auto" w:sz="4" w:space="0"/>
              <w:left w:val="single" w:color="auto" w:sz="4" w:space="0"/>
              <w:bottom w:val="single" w:color="auto" w:sz="4" w:space="0"/>
              <w:right w:val="single" w:color="auto" w:sz="4" w:space="0"/>
            </w:tcBorders>
          </w:tcPr>
          <w:p w14:paraId="485349D9">
            <w:pPr>
              <w:tabs>
                <w:tab w:val="left" w:pos="900"/>
                <w:tab w:val="left" w:pos="5580"/>
              </w:tabs>
              <w:jc w:val="center"/>
              <w:rPr>
                <w:rFonts w:asciiTheme="minorEastAsia" w:hAnsiTheme="minorEastAsia" w:eastAsiaTheme="minorEastAsia"/>
                <w:sz w:val="24"/>
                <w:highlight w:val="none"/>
              </w:rPr>
            </w:pPr>
          </w:p>
        </w:tc>
        <w:tc>
          <w:tcPr>
            <w:tcW w:w="1758" w:type="dxa"/>
            <w:tcBorders>
              <w:top w:val="single" w:color="auto" w:sz="4" w:space="0"/>
              <w:left w:val="single" w:color="auto" w:sz="4" w:space="0"/>
              <w:bottom w:val="single" w:color="auto" w:sz="4" w:space="0"/>
              <w:right w:val="single" w:color="auto" w:sz="4" w:space="0"/>
            </w:tcBorders>
            <w:vAlign w:val="center"/>
          </w:tcPr>
          <w:p w14:paraId="4E5E37D0">
            <w:pPr>
              <w:tabs>
                <w:tab w:val="left" w:pos="900"/>
                <w:tab w:val="left" w:pos="5580"/>
              </w:tabs>
              <w:jc w:val="center"/>
              <w:rPr>
                <w:rFonts w:asciiTheme="minorEastAsia" w:hAnsiTheme="minorEastAsia" w:eastAsiaTheme="minorEastAsia"/>
                <w:sz w:val="24"/>
                <w:highlight w:val="none"/>
              </w:rPr>
            </w:pPr>
          </w:p>
        </w:tc>
        <w:tc>
          <w:tcPr>
            <w:tcW w:w="859" w:type="dxa"/>
            <w:tcBorders>
              <w:top w:val="single" w:color="auto" w:sz="4" w:space="0"/>
              <w:left w:val="single" w:color="auto" w:sz="4" w:space="0"/>
              <w:bottom w:val="single" w:color="auto" w:sz="4" w:space="0"/>
              <w:right w:val="single" w:color="auto" w:sz="4" w:space="0"/>
            </w:tcBorders>
            <w:vAlign w:val="center"/>
          </w:tcPr>
          <w:p w14:paraId="039C5D7E">
            <w:pPr>
              <w:tabs>
                <w:tab w:val="left" w:pos="900"/>
                <w:tab w:val="left" w:pos="5580"/>
              </w:tabs>
              <w:jc w:val="center"/>
              <w:rPr>
                <w:rFonts w:asciiTheme="minorEastAsia" w:hAnsiTheme="minorEastAsia" w:eastAsiaTheme="minorEastAsia"/>
                <w:sz w:val="24"/>
                <w:highlight w:val="none"/>
              </w:rPr>
            </w:pPr>
          </w:p>
        </w:tc>
        <w:tc>
          <w:tcPr>
            <w:tcW w:w="1775" w:type="dxa"/>
            <w:tcBorders>
              <w:top w:val="single" w:color="auto" w:sz="4" w:space="0"/>
              <w:left w:val="single" w:color="auto" w:sz="4" w:space="0"/>
              <w:bottom w:val="single" w:color="auto" w:sz="4" w:space="0"/>
              <w:right w:val="single" w:color="auto" w:sz="4" w:space="0"/>
            </w:tcBorders>
            <w:vAlign w:val="center"/>
          </w:tcPr>
          <w:p w14:paraId="47365CCE">
            <w:pPr>
              <w:tabs>
                <w:tab w:val="left" w:pos="900"/>
                <w:tab w:val="left" w:pos="5580"/>
              </w:tabs>
              <w:jc w:val="center"/>
              <w:rPr>
                <w:rFonts w:asciiTheme="minorEastAsia" w:hAnsiTheme="minorEastAsia" w:eastAsiaTheme="minorEastAsia"/>
                <w:sz w:val="24"/>
                <w:highlight w:val="none"/>
              </w:rPr>
            </w:pPr>
          </w:p>
        </w:tc>
        <w:tc>
          <w:tcPr>
            <w:tcW w:w="926" w:type="dxa"/>
            <w:tcBorders>
              <w:top w:val="single" w:color="auto" w:sz="4" w:space="0"/>
              <w:left w:val="single" w:color="auto" w:sz="4" w:space="0"/>
              <w:bottom w:val="single" w:color="auto" w:sz="4" w:space="0"/>
              <w:right w:val="single" w:color="auto" w:sz="4" w:space="0"/>
            </w:tcBorders>
            <w:vAlign w:val="center"/>
          </w:tcPr>
          <w:p w14:paraId="5713D78F">
            <w:pPr>
              <w:tabs>
                <w:tab w:val="left" w:pos="900"/>
                <w:tab w:val="left" w:pos="5580"/>
              </w:tabs>
              <w:jc w:val="center"/>
              <w:rPr>
                <w:rFonts w:asciiTheme="minorEastAsia" w:hAnsiTheme="minorEastAsia" w:eastAsiaTheme="minorEastAsia"/>
                <w:sz w:val="24"/>
                <w:highlight w:val="none"/>
              </w:rPr>
            </w:pPr>
          </w:p>
        </w:tc>
        <w:tc>
          <w:tcPr>
            <w:tcW w:w="920" w:type="dxa"/>
            <w:tcBorders>
              <w:top w:val="single" w:color="auto" w:sz="4" w:space="0"/>
              <w:left w:val="single" w:color="auto" w:sz="4" w:space="0"/>
              <w:bottom w:val="single" w:color="auto" w:sz="4" w:space="0"/>
              <w:right w:val="single" w:color="auto" w:sz="4" w:space="0"/>
            </w:tcBorders>
          </w:tcPr>
          <w:p w14:paraId="04CA5F9D">
            <w:pPr>
              <w:tabs>
                <w:tab w:val="left" w:pos="900"/>
                <w:tab w:val="left" w:pos="5580"/>
              </w:tabs>
              <w:jc w:val="center"/>
              <w:rPr>
                <w:rFonts w:asciiTheme="minorEastAsia" w:hAnsiTheme="minorEastAsia" w:eastAsiaTheme="minorEastAsia"/>
                <w:sz w:val="24"/>
                <w:highlight w:val="none"/>
              </w:rPr>
            </w:pPr>
          </w:p>
        </w:tc>
      </w:tr>
      <w:tr w14:paraId="355C1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82" w:type="dxa"/>
            <w:tcBorders>
              <w:top w:val="single" w:color="auto" w:sz="4" w:space="0"/>
              <w:left w:val="single" w:color="auto" w:sz="4" w:space="0"/>
              <w:bottom w:val="single" w:color="auto" w:sz="4" w:space="0"/>
              <w:right w:val="single" w:color="auto" w:sz="4" w:space="0"/>
            </w:tcBorders>
            <w:vAlign w:val="center"/>
          </w:tcPr>
          <w:p w14:paraId="18760CDE">
            <w:pPr>
              <w:tabs>
                <w:tab w:val="left" w:pos="900"/>
                <w:tab w:val="left" w:pos="5580"/>
              </w:tabs>
              <w:jc w:val="center"/>
              <w:rPr>
                <w:rFonts w:asciiTheme="minorEastAsia" w:hAnsiTheme="minorEastAsia" w:eastAsiaTheme="minorEastAsia"/>
                <w:sz w:val="24"/>
                <w:highlight w:val="none"/>
              </w:rPr>
            </w:pPr>
          </w:p>
        </w:tc>
        <w:tc>
          <w:tcPr>
            <w:tcW w:w="1863" w:type="dxa"/>
            <w:tcBorders>
              <w:top w:val="single" w:color="auto" w:sz="4" w:space="0"/>
              <w:left w:val="single" w:color="auto" w:sz="4" w:space="0"/>
              <w:bottom w:val="single" w:color="auto" w:sz="4" w:space="0"/>
              <w:right w:val="single" w:color="auto" w:sz="4" w:space="0"/>
            </w:tcBorders>
            <w:vAlign w:val="center"/>
          </w:tcPr>
          <w:p w14:paraId="25C53805">
            <w:pPr>
              <w:tabs>
                <w:tab w:val="left" w:pos="900"/>
                <w:tab w:val="left" w:pos="5580"/>
              </w:tabs>
              <w:jc w:val="center"/>
              <w:rPr>
                <w:rFonts w:asciiTheme="minorEastAsia" w:hAnsiTheme="minorEastAsia" w:eastAsiaTheme="minorEastAsia"/>
                <w:sz w:val="24"/>
                <w:highlight w:val="none"/>
              </w:rPr>
            </w:pPr>
          </w:p>
        </w:tc>
        <w:tc>
          <w:tcPr>
            <w:tcW w:w="1392" w:type="dxa"/>
            <w:tcBorders>
              <w:top w:val="single" w:color="auto" w:sz="4" w:space="0"/>
              <w:left w:val="single" w:color="auto" w:sz="4" w:space="0"/>
              <w:bottom w:val="single" w:color="auto" w:sz="4" w:space="0"/>
              <w:right w:val="single" w:color="auto" w:sz="4" w:space="0"/>
            </w:tcBorders>
            <w:vAlign w:val="center"/>
          </w:tcPr>
          <w:p w14:paraId="4A2D570F">
            <w:pPr>
              <w:tabs>
                <w:tab w:val="left" w:pos="900"/>
                <w:tab w:val="left" w:pos="5580"/>
              </w:tabs>
              <w:jc w:val="center"/>
              <w:rPr>
                <w:rFonts w:asciiTheme="minorEastAsia" w:hAnsiTheme="minorEastAsia" w:eastAsiaTheme="minorEastAsia"/>
                <w:sz w:val="24"/>
                <w:highlight w:val="none"/>
              </w:rPr>
            </w:pPr>
          </w:p>
        </w:tc>
        <w:tc>
          <w:tcPr>
            <w:tcW w:w="1255" w:type="dxa"/>
            <w:tcBorders>
              <w:top w:val="single" w:color="auto" w:sz="4" w:space="0"/>
              <w:left w:val="single" w:color="auto" w:sz="4" w:space="0"/>
              <w:bottom w:val="single" w:color="auto" w:sz="4" w:space="0"/>
              <w:right w:val="single" w:color="auto" w:sz="4" w:space="0"/>
            </w:tcBorders>
            <w:vAlign w:val="center"/>
          </w:tcPr>
          <w:p w14:paraId="7CD5DE2E">
            <w:pPr>
              <w:tabs>
                <w:tab w:val="left" w:pos="900"/>
                <w:tab w:val="left" w:pos="5580"/>
              </w:tabs>
              <w:jc w:val="center"/>
              <w:rPr>
                <w:rFonts w:asciiTheme="minorEastAsia" w:hAnsiTheme="minorEastAsia" w:eastAsiaTheme="minorEastAsia"/>
                <w:sz w:val="24"/>
                <w:highlight w:val="none"/>
              </w:rPr>
            </w:pPr>
          </w:p>
        </w:tc>
        <w:tc>
          <w:tcPr>
            <w:tcW w:w="1255" w:type="dxa"/>
            <w:tcBorders>
              <w:top w:val="single" w:color="auto" w:sz="4" w:space="0"/>
              <w:left w:val="single" w:color="auto" w:sz="4" w:space="0"/>
              <w:bottom w:val="single" w:color="auto" w:sz="4" w:space="0"/>
              <w:right w:val="single" w:color="auto" w:sz="4" w:space="0"/>
            </w:tcBorders>
            <w:vAlign w:val="center"/>
          </w:tcPr>
          <w:p w14:paraId="3137F556">
            <w:pPr>
              <w:tabs>
                <w:tab w:val="left" w:pos="900"/>
                <w:tab w:val="left" w:pos="5580"/>
              </w:tabs>
              <w:jc w:val="center"/>
              <w:rPr>
                <w:rFonts w:asciiTheme="minorEastAsia" w:hAnsiTheme="minorEastAsia" w:eastAsiaTheme="minorEastAsia"/>
                <w:sz w:val="24"/>
                <w:highlight w:val="none"/>
              </w:rPr>
            </w:pPr>
          </w:p>
        </w:tc>
        <w:tc>
          <w:tcPr>
            <w:tcW w:w="1165" w:type="dxa"/>
            <w:tcBorders>
              <w:top w:val="single" w:color="auto" w:sz="4" w:space="0"/>
              <w:left w:val="single" w:color="auto" w:sz="4" w:space="0"/>
              <w:bottom w:val="single" w:color="auto" w:sz="4" w:space="0"/>
              <w:right w:val="single" w:color="auto" w:sz="4" w:space="0"/>
            </w:tcBorders>
          </w:tcPr>
          <w:p w14:paraId="0ECC7610">
            <w:pPr>
              <w:tabs>
                <w:tab w:val="left" w:pos="900"/>
                <w:tab w:val="left" w:pos="5580"/>
              </w:tabs>
              <w:jc w:val="center"/>
              <w:rPr>
                <w:rFonts w:asciiTheme="minorEastAsia" w:hAnsiTheme="minorEastAsia" w:eastAsiaTheme="minorEastAsia"/>
                <w:sz w:val="24"/>
                <w:highlight w:val="none"/>
              </w:rPr>
            </w:pPr>
          </w:p>
        </w:tc>
        <w:tc>
          <w:tcPr>
            <w:tcW w:w="1758" w:type="dxa"/>
            <w:tcBorders>
              <w:top w:val="single" w:color="auto" w:sz="4" w:space="0"/>
              <w:left w:val="single" w:color="auto" w:sz="4" w:space="0"/>
              <w:bottom w:val="single" w:color="auto" w:sz="4" w:space="0"/>
              <w:right w:val="single" w:color="auto" w:sz="4" w:space="0"/>
            </w:tcBorders>
            <w:vAlign w:val="center"/>
          </w:tcPr>
          <w:p w14:paraId="622A33BD">
            <w:pPr>
              <w:tabs>
                <w:tab w:val="left" w:pos="900"/>
                <w:tab w:val="left" w:pos="5580"/>
              </w:tabs>
              <w:jc w:val="center"/>
              <w:rPr>
                <w:rFonts w:asciiTheme="minorEastAsia" w:hAnsiTheme="minorEastAsia" w:eastAsiaTheme="minorEastAsia"/>
                <w:sz w:val="24"/>
                <w:highlight w:val="none"/>
              </w:rPr>
            </w:pPr>
          </w:p>
        </w:tc>
        <w:tc>
          <w:tcPr>
            <w:tcW w:w="859" w:type="dxa"/>
            <w:tcBorders>
              <w:top w:val="single" w:color="auto" w:sz="4" w:space="0"/>
              <w:left w:val="single" w:color="auto" w:sz="4" w:space="0"/>
              <w:bottom w:val="single" w:color="auto" w:sz="4" w:space="0"/>
              <w:right w:val="single" w:color="auto" w:sz="4" w:space="0"/>
            </w:tcBorders>
            <w:vAlign w:val="center"/>
          </w:tcPr>
          <w:p w14:paraId="5DB33C88">
            <w:pPr>
              <w:tabs>
                <w:tab w:val="left" w:pos="900"/>
                <w:tab w:val="left" w:pos="5580"/>
              </w:tabs>
              <w:jc w:val="center"/>
              <w:rPr>
                <w:rFonts w:asciiTheme="minorEastAsia" w:hAnsiTheme="minorEastAsia" w:eastAsiaTheme="minorEastAsia"/>
                <w:sz w:val="24"/>
                <w:highlight w:val="none"/>
              </w:rPr>
            </w:pPr>
          </w:p>
        </w:tc>
        <w:tc>
          <w:tcPr>
            <w:tcW w:w="1775" w:type="dxa"/>
            <w:tcBorders>
              <w:top w:val="single" w:color="auto" w:sz="4" w:space="0"/>
              <w:left w:val="single" w:color="auto" w:sz="4" w:space="0"/>
              <w:bottom w:val="single" w:color="auto" w:sz="4" w:space="0"/>
              <w:right w:val="single" w:color="auto" w:sz="4" w:space="0"/>
            </w:tcBorders>
            <w:vAlign w:val="center"/>
          </w:tcPr>
          <w:p w14:paraId="67364F0A">
            <w:pPr>
              <w:tabs>
                <w:tab w:val="left" w:pos="900"/>
                <w:tab w:val="left" w:pos="5580"/>
              </w:tabs>
              <w:jc w:val="center"/>
              <w:rPr>
                <w:rFonts w:asciiTheme="minorEastAsia" w:hAnsiTheme="minorEastAsia" w:eastAsiaTheme="minorEastAsia"/>
                <w:sz w:val="24"/>
                <w:highlight w:val="none"/>
              </w:rPr>
            </w:pPr>
          </w:p>
        </w:tc>
        <w:tc>
          <w:tcPr>
            <w:tcW w:w="926" w:type="dxa"/>
            <w:tcBorders>
              <w:top w:val="single" w:color="auto" w:sz="4" w:space="0"/>
              <w:left w:val="single" w:color="auto" w:sz="4" w:space="0"/>
              <w:bottom w:val="single" w:color="auto" w:sz="4" w:space="0"/>
              <w:right w:val="single" w:color="auto" w:sz="4" w:space="0"/>
            </w:tcBorders>
            <w:vAlign w:val="center"/>
          </w:tcPr>
          <w:p w14:paraId="7AF1C2A9">
            <w:pPr>
              <w:tabs>
                <w:tab w:val="left" w:pos="900"/>
                <w:tab w:val="left" w:pos="5580"/>
              </w:tabs>
              <w:jc w:val="center"/>
              <w:rPr>
                <w:rFonts w:asciiTheme="minorEastAsia" w:hAnsiTheme="minorEastAsia" w:eastAsiaTheme="minorEastAsia"/>
                <w:sz w:val="24"/>
                <w:highlight w:val="none"/>
              </w:rPr>
            </w:pPr>
          </w:p>
        </w:tc>
        <w:tc>
          <w:tcPr>
            <w:tcW w:w="920" w:type="dxa"/>
            <w:tcBorders>
              <w:top w:val="single" w:color="auto" w:sz="4" w:space="0"/>
              <w:left w:val="single" w:color="auto" w:sz="4" w:space="0"/>
              <w:bottom w:val="single" w:color="auto" w:sz="4" w:space="0"/>
              <w:right w:val="single" w:color="auto" w:sz="4" w:space="0"/>
            </w:tcBorders>
          </w:tcPr>
          <w:p w14:paraId="3F673152">
            <w:pPr>
              <w:tabs>
                <w:tab w:val="left" w:pos="900"/>
                <w:tab w:val="left" w:pos="5580"/>
              </w:tabs>
              <w:jc w:val="center"/>
              <w:rPr>
                <w:rFonts w:asciiTheme="minorEastAsia" w:hAnsiTheme="minorEastAsia" w:eastAsiaTheme="minorEastAsia"/>
                <w:sz w:val="24"/>
                <w:highlight w:val="none"/>
              </w:rPr>
            </w:pPr>
          </w:p>
        </w:tc>
      </w:tr>
      <w:tr w14:paraId="54FED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782" w:type="dxa"/>
            <w:tcBorders>
              <w:top w:val="single" w:color="auto" w:sz="4" w:space="0"/>
              <w:left w:val="single" w:color="auto" w:sz="4" w:space="0"/>
              <w:bottom w:val="single" w:color="auto" w:sz="4" w:space="0"/>
              <w:right w:val="single" w:color="auto" w:sz="4" w:space="0"/>
            </w:tcBorders>
            <w:vAlign w:val="center"/>
          </w:tcPr>
          <w:p w14:paraId="6222D470">
            <w:pPr>
              <w:tabs>
                <w:tab w:val="left" w:pos="900"/>
                <w:tab w:val="left" w:pos="5580"/>
              </w:tabs>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w:t>
            </w:r>
          </w:p>
        </w:tc>
        <w:tc>
          <w:tcPr>
            <w:tcW w:w="1863" w:type="dxa"/>
            <w:tcBorders>
              <w:top w:val="single" w:color="auto" w:sz="4" w:space="0"/>
              <w:left w:val="single" w:color="auto" w:sz="4" w:space="0"/>
              <w:bottom w:val="single" w:color="auto" w:sz="4" w:space="0"/>
              <w:right w:val="single" w:color="auto" w:sz="4" w:space="0"/>
            </w:tcBorders>
            <w:vAlign w:val="center"/>
          </w:tcPr>
          <w:p w14:paraId="7D590B40">
            <w:pPr>
              <w:tabs>
                <w:tab w:val="left" w:pos="900"/>
                <w:tab w:val="left" w:pos="5580"/>
              </w:tabs>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w:t>
            </w:r>
          </w:p>
        </w:tc>
        <w:tc>
          <w:tcPr>
            <w:tcW w:w="1392" w:type="dxa"/>
            <w:tcBorders>
              <w:top w:val="single" w:color="auto" w:sz="4" w:space="0"/>
              <w:left w:val="single" w:color="auto" w:sz="4" w:space="0"/>
              <w:bottom w:val="single" w:color="auto" w:sz="4" w:space="0"/>
              <w:right w:val="single" w:color="auto" w:sz="4" w:space="0"/>
            </w:tcBorders>
            <w:vAlign w:val="center"/>
          </w:tcPr>
          <w:p w14:paraId="41860CBA">
            <w:pPr>
              <w:tabs>
                <w:tab w:val="left" w:pos="900"/>
                <w:tab w:val="left" w:pos="5580"/>
              </w:tabs>
              <w:jc w:val="center"/>
              <w:rPr>
                <w:rFonts w:asciiTheme="minorEastAsia" w:hAnsiTheme="minorEastAsia" w:eastAsiaTheme="minorEastAsia"/>
                <w:sz w:val="24"/>
                <w:highlight w:val="none"/>
              </w:rPr>
            </w:pPr>
          </w:p>
        </w:tc>
        <w:tc>
          <w:tcPr>
            <w:tcW w:w="1255" w:type="dxa"/>
            <w:tcBorders>
              <w:top w:val="single" w:color="auto" w:sz="4" w:space="0"/>
              <w:left w:val="single" w:color="auto" w:sz="4" w:space="0"/>
              <w:bottom w:val="single" w:color="auto" w:sz="4" w:space="0"/>
              <w:right w:val="single" w:color="auto" w:sz="4" w:space="0"/>
            </w:tcBorders>
            <w:vAlign w:val="center"/>
          </w:tcPr>
          <w:p w14:paraId="7D760898">
            <w:pPr>
              <w:tabs>
                <w:tab w:val="left" w:pos="900"/>
                <w:tab w:val="left" w:pos="5580"/>
              </w:tabs>
              <w:jc w:val="center"/>
              <w:rPr>
                <w:rFonts w:asciiTheme="minorEastAsia" w:hAnsiTheme="minorEastAsia" w:eastAsiaTheme="minorEastAsia"/>
                <w:sz w:val="24"/>
                <w:highlight w:val="none"/>
              </w:rPr>
            </w:pPr>
          </w:p>
        </w:tc>
        <w:tc>
          <w:tcPr>
            <w:tcW w:w="1255" w:type="dxa"/>
            <w:tcBorders>
              <w:top w:val="single" w:color="auto" w:sz="4" w:space="0"/>
              <w:left w:val="single" w:color="auto" w:sz="4" w:space="0"/>
              <w:bottom w:val="single" w:color="auto" w:sz="4" w:space="0"/>
              <w:right w:val="single" w:color="auto" w:sz="4" w:space="0"/>
            </w:tcBorders>
            <w:vAlign w:val="center"/>
          </w:tcPr>
          <w:p w14:paraId="72B3D37E">
            <w:pPr>
              <w:tabs>
                <w:tab w:val="left" w:pos="900"/>
                <w:tab w:val="left" w:pos="5580"/>
              </w:tabs>
              <w:jc w:val="center"/>
              <w:rPr>
                <w:rFonts w:asciiTheme="minorEastAsia" w:hAnsiTheme="minorEastAsia" w:eastAsiaTheme="minorEastAsia"/>
                <w:sz w:val="24"/>
                <w:highlight w:val="none"/>
              </w:rPr>
            </w:pPr>
          </w:p>
        </w:tc>
        <w:tc>
          <w:tcPr>
            <w:tcW w:w="1165" w:type="dxa"/>
            <w:tcBorders>
              <w:top w:val="single" w:color="auto" w:sz="4" w:space="0"/>
              <w:left w:val="single" w:color="auto" w:sz="4" w:space="0"/>
              <w:bottom w:val="single" w:color="auto" w:sz="4" w:space="0"/>
              <w:right w:val="single" w:color="auto" w:sz="4" w:space="0"/>
            </w:tcBorders>
          </w:tcPr>
          <w:p w14:paraId="4096BB35">
            <w:pPr>
              <w:tabs>
                <w:tab w:val="left" w:pos="900"/>
                <w:tab w:val="left" w:pos="5580"/>
              </w:tabs>
              <w:jc w:val="center"/>
              <w:rPr>
                <w:rFonts w:asciiTheme="minorEastAsia" w:hAnsiTheme="minorEastAsia" w:eastAsiaTheme="minorEastAsia"/>
                <w:sz w:val="24"/>
                <w:highlight w:val="none"/>
              </w:rPr>
            </w:pPr>
          </w:p>
        </w:tc>
        <w:tc>
          <w:tcPr>
            <w:tcW w:w="1758" w:type="dxa"/>
            <w:tcBorders>
              <w:top w:val="single" w:color="auto" w:sz="4" w:space="0"/>
              <w:left w:val="single" w:color="auto" w:sz="4" w:space="0"/>
              <w:bottom w:val="single" w:color="auto" w:sz="4" w:space="0"/>
              <w:right w:val="single" w:color="auto" w:sz="4" w:space="0"/>
            </w:tcBorders>
            <w:vAlign w:val="center"/>
          </w:tcPr>
          <w:p w14:paraId="055682A8">
            <w:pPr>
              <w:tabs>
                <w:tab w:val="left" w:pos="900"/>
                <w:tab w:val="left" w:pos="5580"/>
              </w:tabs>
              <w:jc w:val="center"/>
              <w:rPr>
                <w:rFonts w:asciiTheme="minorEastAsia" w:hAnsiTheme="minorEastAsia" w:eastAsiaTheme="minorEastAsia"/>
                <w:sz w:val="24"/>
                <w:highlight w:val="none"/>
              </w:rPr>
            </w:pPr>
          </w:p>
        </w:tc>
        <w:tc>
          <w:tcPr>
            <w:tcW w:w="859" w:type="dxa"/>
            <w:tcBorders>
              <w:top w:val="single" w:color="auto" w:sz="4" w:space="0"/>
              <w:left w:val="single" w:color="auto" w:sz="4" w:space="0"/>
              <w:bottom w:val="single" w:color="auto" w:sz="4" w:space="0"/>
              <w:right w:val="single" w:color="auto" w:sz="4" w:space="0"/>
            </w:tcBorders>
            <w:vAlign w:val="center"/>
          </w:tcPr>
          <w:p w14:paraId="639D1F6E">
            <w:pPr>
              <w:tabs>
                <w:tab w:val="left" w:pos="900"/>
                <w:tab w:val="left" w:pos="5580"/>
              </w:tabs>
              <w:jc w:val="center"/>
              <w:rPr>
                <w:rFonts w:asciiTheme="minorEastAsia" w:hAnsiTheme="minorEastAsia" w:eastAsiaTheme="minorEastAsia"/>
                <w:sz w:val="24"/>
                <w:highlight w:val="none"/>
              </w:rPr>
            </w:pPr>
          </w:p>
        </w:tc>
        <w:tc>
          <w:tcPr>
            <w:tcW w:w="1775" w:type="dxa"/>
            <w:tcBorders>
              <w:top w:val="single" w:color="auto" w:sz="4" w:space="0"/>
              <w:left w:val="single" w:color="auto" w:sz="4" w:space="0"/>
              <w:bottom w:val="single" w:color="auto" w:sz="4" w:space="0"/>
              <w:right w:val="single" w:color="auto" w:sz="4" w:space="0"/>
            </w:tcBorders>
            <w:vAlign w:val="center"/>
          </w:tcPr>
          <w:p w14:paraId="77E42B75">
            <w:pPr>
              <w:tabs>
                <w:tab w:val="left" w:pos="900"/>
                <w:tab w:val="left" w:pos="5580"/>
              </w:tabs>
              <w:jc w:val="center"/>
              <w:rPr>
                <w:rFonts w:asciiTheme="minorEastAsia" w:hAnsiTheme="minorEastAsia" w:eastAsiaTheme="minorEastAsia"/>
                <w:sz w:val="24"/>
                <w:highlight w:val="none"/>
              </w:rPr>
            </w:pPr>
          </w:p>
        </w:tc>
        <w:tc>
          <w:tcPr>
            <w:tcW w:w="926" w:type="dxa"/>
            <w:tcBorders>
              <w:top w:val="single" w:color="auto" w:sz="4" w:space="0"/>
              <w:left w:val="single" w:color="auto" w:sz="4" w:space="0"/>
              <w:bottom w:val="single" w:color="auto" w:sz="4" w:space="0"/>
              <w:right w:val="single" w:color="auto" w:sz="4" w:space="0"/>
            </w:tcBorders>
            <w:vAlign w:val="center"/>
          </w:tcPr>
          <w:p w14:paraId="0A17EE1C">
            <w:pPr>
              <w:tabs>
                <w:tab w:val="left" w:pos="900"/>
                <w:tab w:val="left" w:pos="5580"/>
              </w:tabs>
              <w:jc w:val="center"/>
              <w:rPr>
                <w:rFonts w:asciiTheme="minorEastAsia" w:hAnsiTheme="minorEastAsia" w:eastAsiaTheme="minorEastAsia"/>
                <w:sz w:val="24"/>
                <w:highlight w:val="none"/>
              </w:rPr>
            </w:pPr>
          </w:p>
        </w:tc>
        <w:tc>
          <w:tcPr>
            <w:tcW w:w="920" w:type="dxa"/>
            <w:tcBorders>
              <w:top w:val="single" w:color="auto" w:sz="4" w:space="0"/>
              <w:left w:val="single" w:color="auto" w:sz="4" w:space="0"/>
              <w:bottom w:val="single" w:color="auto" w:sz="4" w:space="0"/>
              <w:right w:val="single" w:color="auto" w:sz="4" w:space="0"/>
            </w:tcBorders>
          </w:tcPr>
          <w:p w14:paraId="2B0BFCE3">
            <w:pPr>
              <w:tabs>
                <w:tab w:val="left" w:pos="900"/>
                <w:tab w:val="left" w:pos="5580"/>
              </w:tabs>
              <w:jc w:val="center"/>
              <w:rPr>
                <w:rFonts w:asciiTheme="minorEastAsia" w:hAnsiTheme="minorEastAsia" w:eastAsiaTheme="minorEastAsia"/>
                <w:sz w:val="24"/>
                <w:highlight w:val="none"/>
              </w:rPr>
            </w:pPr>
          </w:p>
        </w:tc>
      </w:tr>
    </w:tbl>
    <w:p w14:paraId="359654EA">
      <w:pPr>
        <w:tabs>
          <w:tab w:val="left" w:pos="900"/>
          <w:tab w:val="left" w:pos="5580"/>
        </w:tabs>
        <w:spacing w:line="360" w:lineRule="auto"/>
        <w:ind w:left="2" w:firstLine="477" w:firstLineChars="199"/>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我公司承诺：①项目组成员均为中华人民共和国公民；</w:t>
      </w:r>
    </w:p>
    <w:p w14:paraId="2BF95D0F">
      <w:pPr>
        <w:tabs>
          <w:tab w:val="left" w:pos="900"/>
          <w:tab w:val="left" w:pos="5580"/>
        </w:tabs>
        <w:spacing w:line="360" w:lineRule="auto"/>
        <w:ind w:left="2" w:leftChars="1" w:firstLine="1917" w:firstLineChars="799"/>
        <w:rPr>
          <w:rFonts w:asciiTheme="minorEastAsia" w:hAnsiTheme="minorEastAsia" w:eastAsiaTheme="minorEastAsia"/>
          <w:sz w:val="24"/>
          <w:highlight w:val="none"/>
        </w:rPr>
      </w:pPr>
      <w:r>
        <w:rPr>
          <w:rFonts w:hint="eastAsia" w:asciiTheme="minorEastAsia" w:hAnsiTheme="minorEastAsia" w:eastAsiaTheme="minorEastAsia"/>
          <w:sz w:val="24"/>
          <w:highlight w:val="none"/>
        </w:rPr>
        <w:t>②在项目执行间,项目组组成表中所列未经采购人书面同意的情况下不做更换；</w:t>
      </w:r>
    </w:p>
    <w:p w14:paraId="2B8EF0A4">
      <w:pPr>
        <w:tabs>
          <w:tab w:val="left" w:pos="900"/>
          <w:tab w:val="left" w:pos="5580"/>
        </w:tabs>
        <w:spacing w:line="360" w:lineRule="auto"/>
        <w:ind w:left="2" w:firstLine="1840" w:firstLineChars="767"/>
        <w:rPr>
          <w:rFonts w:asciiTheme="minorEastAsia" w:hAnsiTheme="minorEastAsia" w:eastAsiaTheme="minorEastAsia"/>
          <w:sz w:val="24"/>
          <w:highlight w:val="none"/>
        </w:rPr>
      </w:pPr>
      <w:r>
        <w:rPr>
          <w:rFonts w:hint="eastAsia" w:asciiTheme="minorEastAsia" w:hAnsiTheme="minorEastAsia" w:eastAsiaTheme="minorEastAsia"/>
          <w:sz w:val="24"/>
          <w:highlight w:val="none"/>
        </w:rPr>
        <w:t>③项目组成员的所有信息均真实，如果提供的证明件存在任何虚假内容，</w:t>
      </w:r>
      <w:r>
        <w:rPr>
          <w:rFonts w:hint="eastAsia" w:asciiTheme="minorEastAsia" w:hAnsiTheme="minorEastAsia" w:eastAsiaTheme="minorEastAsia"/>
          <w:sz w:val="24"/>
          <w:highlight w:val="none"/>
          <w:lang w:val="en-US" w:eastAsia="zh-CN"/>
        </w:rPr>
        <w:t>采购人</w:t>
      </w:r>
      <w:r>
        <w:rPr>
          <w:rFonts w:hint="eastAsia" w:asciiTheme="minorEastAsia" w:hAnsiTheme="minorEastAsia" w:eastAsiaTheme="minorEastAsia"/>
          <w:sz w:val="24"/>
          <w:highlight w:val="none"/>
        </w:rPr>
        <w:t>发现后有权终止合同，</w:t>
      </w:r>
      <w:r>
        <w:rPr>
          <w:rFonts w:hint="eastAsia" w:asciiTheme="minorEastAsia" w:hAnsiTheme="minorEastAsia" w:eastAsiaTheme="minorEastAsia"/>
          <w:sz w:val="24"/>
          <w:highlight w:val="none"/>
          <w:lang w:val="en-US" w:eastAsia="zh-CN"/>
        </w:rPr>
        <w:t>供应商</w:t>
      </w:r>
      <w:r>
        <w:rPr>
          <w:rFonts w:hint="eastAsia" w:asciiTheme="minorEastAsia" w:hAnsiTheme="minorEastAsia" w:eastAsiaTheme="minorEastAsia"/>
          <w:sz w:val="24"/>
          <w:highlight w:val="none"/>
        </w:rPr>
        <w:t>承诺退回招标人支付的所有款项，且所有责任和损失均由</w:t>
      </w:r>
      <w:r>
        <w:rPr>
          <w:rFonts w:hint="eastAsia" w:asciiTheme="minorEastAsia" w:hAnsiTheme="minorEastAsia" w:eastAsiaTheme="minorEastAsia"/>
          <w:sz w:val="24"/>
          <w:highlight w:val="none"/>
          <w:lang w:val="en-US" w:eastAsia="zh-CN"/>
        </w:rPr>
        <w:t>供应商</w:t>
      </w:r>
      <w:r>
        <w:rPr>
          <w:rFonts w:hint="eastAsia" w:asciiTheme="minorEastAsia" w:hAnsiTheme="minorEastAsia" w:eastAsiaTheme="minorEastAsia"/>
          <w:sz w:val="24"/>
          <w:highlight w:val="none"/>
        </w:rPr>
        <w:t>承担。</w:t>
      </w:r>
    </w:p>
    <w:p w14:paraId="566782FA">
      <w:pPr>
        <w:pStyle w:val="13"/>
        <w:rPr>
          <w:rFonts w:asciiTheme="minorEastAsia" w:hAnsiTheme="minorEastAsia" w:eastAsiaTheme="minorEastAsia"/>
          <w:sz w:val="24"/>
          <w:highlight w:val="none"/>
        </w:rPr>
      </w:pPr>
      <w:r>
        <w:rPr>
          <w:rFonts w:hint="eastAsia" w:asciiTheme="minorEastAsia" w:hAnsiTheme="minorEastAsia" w:eastAsiaTheme="minorEastAsia"/>
          <w:sz w:val="24"/>
          <w:highlight w:val="none"/>
          <w:lang w:eastAsia="zh-CN"/>
        </w:rPr>
        <w:t>供应商</w:t>
      </w:r>
      <w:r>
        <w:rPr>
          <w:rFonts w:hint="eastAsia" w:asciiTheme="minorEastAsia" w:hAnsiTheme="minorEastAsia" w:eastAsiaTheme="minorEastAsia"/>
          <w:sz w:val="24"/>
          <w:highlight w:val="none"/>
        </w:rPr>
        <w:t>授权代表签字</w:t>
      </w:r>
      <w:r>
        <w:rPr>
          <w:rFonts w:hint="eastAsia" w:asciiTheme="minorEastAsia" w:hAnsiTheme="minorEastAsia" w:eastAsiaTheme="minorEastAsia"/>
          <w:sz w:val="24"/>
          <w:highlight w:val="none"/>
          <w:u w:val="single"/>
        </w:rPr>
        <w:tab/>
      </w:r>
    </w:p>
    <w:p w14:paraId="3FC03D08">
      <w:pPr>
        <w:spacing w:before="120"/>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lang w:eastAsia="zh-CN"/>
        </w:rPr>
        <w:t>供应商</w:t>
      </w:r>
      <w:r>
        <w:rPr>
          <w:rFonts w:hint="eastAsia" w:asciiTheme="minorEastAsia" w:hAnsiTheme="minorEastAsia" w:eastAsiaTheme="minorEastAsia"/>
          <w:sz w:val="24"/>
          <w:highlight w:val="none"/>
        </w:rPr>
        <w:t>名称(公章):</w:t>
      </w:r>
      <w:r>
        <w:rPr>
          <w:rFonts w:hint="eastAsia" w:asciiTheme="minorEastAsia" w:hAnsiTheme="minorEastAsia" w:eastAsiaTheme="minorEastAsia"/>
          <w:sz w:val="24"/>
          <w:highlight w:val="none"/>
          <w:u w:val="single"/>
        </w:rPr>
        <w:tab/>
      </w:r>
      <w:r>
        <w:rPr>
          <w:rFonts w:hint="eastAsia" w:asciiTheme="minorEastAsia" w:hAnsiTheme="minorEastAsia" w:eastAsiaTheme="minorEastAsia"/>
          <w:sz w:val="24"/>
          <w:highlight w:val="none"/>
          <w:u w:val="single"/>
        </w:rPr>
        <w:tab/>
      </w:r>
    </w:p>
    <w:p w14:paraId="01867D14">
      <w:pPr>
        <w:spacing w:before="120"/>
        <w:jc w:val="left"/>
        <w:rPr>
          <w:rFonts w:asciiTheme="minorEastAsia" w:hAnsiTheme="minorEastAsia" w:eastAsiaTheme="minorEastAsia"/>
          <w:color w:val="000000"/>
          <w:sz w:val="24"/>
          <w:highlight w:val="none"/>
        </w:rPr>
      </w:pPr>
      <w:r>
        <w:rPr>
          <w:rFonts w:hint="eastAsia" w:asciiTheme="minorEastAsia" w:hAnsiTheme="minorEastAsia" w:eastAsiaTheme="minorEastAsia"/>
          <w:sz w:val="24"/>
          <w:highlight w:val="none"/>
        </w:rPr>
        <w:t>日         期：</w:t>
      </w:r>
    </w:p>
    <w:p w14:paraId="5B7F32ED">
      <w:pPr>
        <w:snapToGrid w:val="0"/>
        <w:spacing w:line="360" w:lineRule="auto"/>
        <w:rPr>
          <w:rFonts w:cs="仿宋_GB2312" w:asciiTheme="minorEastAsia" w:hAnsiTheme="minorEastAsia" w:eastAsiaTheme="minorEastAsia"/>
          <w:sz w:val="24"/>
          <w:highlight w:val="none"/>
        </w:rPr>
      </w:pPr>
      <w:r>
        <w:rPr>
          <w:rFonts w:hint="eastAsia" w:asciiTheme="minorEastAsia" w:hAnsiTheme="minorEastAsia" w:eastAsiaTheme="minorEastAsia"/>
          <w:sz w:val="24"/>
          <w:highlight w:val="none"/>
        </w:rPr>
        <w:t>注：</w:t>
      </w:r>
      <w:r>
        <w:rPr>
          <w:rFonts w:hint="eastAsia" w:cs="仿宋_GB2312" w:asciiTheme="minorEastAsia" w:hAnsiTheme="minorEastAsia" w:eastAsiaTheme="minorEastAsia"/>
          <w:sz w:val="24"/>
          <w:highlight w:val="none"/>
        </w:rPr>
        <w:t>每位团队成员均应单独提交工作简历表和相关的证明材料。</w:t>
      </w:r>
      <w:r>
        <w:rPr>
          <w:rFonts w:hint="eastAsia" w:asciiTheme="minorEastAsia" w:hAnsiTheme="minorEastAsia" w:eastAsiaTheme="minorEastAsia"/>
          <w:sz w:val="24"/>
          <w:highlight w:val="none"/>
        </w:rPr>
        <w:t>应将团队成员的工作简历表、身份证复印件、</w:t>
      </w:r>
      <w:r>
        <w:rPr>
          <w:rFonts w:hint="eastAsia" w:cs="仿宋_GB2312" w:asciiTheme="minorEastAsia" w:hAnsiTheme="minorEastAsia" w:eastAsiaTheme="minorEastAsia"/>
          <w:sz w:val="24"/>
          <w:highlight w:val="none"/>
        </w:rPr>
        <w:t>社保部门出具的近</w:t>
      </w:r>
      <w:r>
        <w:rPr>
          <w:rFonts w:hint="eastAsia" w:ascii="仿宋_GB2312" w:hAnsi="仿宋_GB2312" w:cs="仿宋_GB2312"/>
          <w:sz w:val="24"/>
          <w:highlight w:val="none"/>
        </w:rPr>
        <w:t>三个月任意一个</w:t>
      </w:r>
      <w:r>
        <w:rPr>
          <w:rFonts w:hint="eastAsia" w:asciiTheme="minorEastAsia" w:hAnsiTheme="minorEastAsia" w:eastAsiaTheme="minorEastAsia"/>
          <w:sz w:val="24"/>
          <w:highlight w:val="none"/>
        </w:rPr>
        <w:t>月的社保证明复印件、劳动合同复印件、毕业证书复印件、职称证复印件（如有）、相关从业证书复印件（如有）、承担过的合格案例的关键页（包括合同首页、合同金额页、合同主要内容所在页及签字盖章页的复印件）（如有）、用户证明（如有）等附后。每位团队成员的</w:t>
      </w:r>
      <w:r>
        <w:rPr>
          <w:rFonts w:hint="eastAsia" w:cs="仿宋_GB2312" w:asciiTheme="minorEastAsia" w:hAnsiTheme="minorEastAsia" w:eastAsiaTheme="minorEastAsia"/>
          <w:sz w:val="24"/>
          <w:highlight w:val="none"/>
        </w:rPr>
        <w:t>相关的证明材料请按照身份证复印件</w:t>
      </w:r>
      <w:r>
        <w:rPr>
          <w:rFonts w:hint="eastAsia" w:asciiTheme="minorEastAsia" w:hAnsiTheme="minorEastAsia" w:eastAsiaTheme="minorEastAsia"/>
          <w:sz w:val="24"/>
          <w:highlight w:val="none"/>
        </w:rPr>
        <w:t>、社保证明复印件、</w:t>
      </w:r>
      <w:r>
        <w:rPr>
          <w:rFonts w:hint="eastAsia" w:cs="仿宋_GB2312" w:asciiTheme="minorEastAsia" w:hAnsiTheme="minorEastAsia" w:eastAsiaTheme="minorEastAsia"/>
          <w:sz w:val="24"/>
          <w:highlight w:val="none"/>
        </w:rPr>
        <w:t>毕业证书复印件、职称证复印件、相关从业证书复印件、承担过的合格案例的关键页（包括合同首页、合同金额页、合同主要内容所在页及签字盖章页）的复印件的顺序装订在工作简历表后。</w:t>
      </w:r>
    </w:p>
    <w:p w14:paraId="44BAE700">
      <w:pPr>
        <w:snapToGrid w:val="0"/>
        <w:spacing w:line="360" w:lineRule="auto"/>
        <w:rPr>
          <w:rFonts w:cs="仿宋_GB2312" w:asciiTheme="minorEastAsia" w:hAnsiTheme="minorEastAsia" w:eastAsiaTheme="minorEastAsia"/>
          <w:sz w:val="24"/>
          <w:highlight w:val="none"/>
        </w:rPr>
        <w:sectPr>
          <w:pgSz w:w="16840" w:h="11907" w:orient="landscape"/>
          <w:pgMar w:top="1797" w:right="1440" w:bottom="1797" w:left="1440" w:header="851" w:footer="851" w:gutter="0"/>
          <w:cols w:space="720" w:num="1"/>
          <w:docGrid w:linePitch="286" w:charSpace="0"/>
        </w:sectPr>
      </w:pPr>
    </w:p>
    <w:p w14:paraId="717DF28E">
      <w:pPr>
        <w:tabs>
          <w:tab w:val="left" w:pos="900"/>
          <w:tab w:val="left" w:pos="5580"/>
        </w:tabs>
        <w:spacing w:line="360" w:lineRule="auto"/>
        <w:jc w:val="left"/>
        <w:rPr>
          <w:rFonts w:asciiTheme="minorEastAsia" w:hAnsiTheme="minorEastAsia" w:eastAsiaTheme="minorEastAsia"/>
          <w:highlight w:val="none"/>
        </w:rPr>
      </w:pPr>
      <w:r>
        <w:rPr>
          <w:rFonts w:hint="eastAsia" w:asciiTheme="minorEastAsia" w:hAnsiTheme="minorEastAsia" w:eastAsiaTheme="minorEastAsia"/>
          <w:sz w:val="24"/>
          <w:highlight w:val="none"/>
        </w:rPr>
        <w:t>附件10-</w:t>
      </w:r>
      <w:r>
        <w:rPr>
          <w:rFonts w:hint="eastAsia" w:asciiTheme="minorEastAsia" w:hAnsiTheme="minorEastAsia" w:eastAsiaTheme="minorEastAsia"/>
          <w:sz w:val="24"/>
          <w:highlight w:val="none"/>
          <w:lang w:val="en-US" w:eastAsia="zh-CN"/>
        </w:rPr>
        <w:t>6</w:t>
      </w:r>
      <w:r>
        <w:rPr>
          <w:rFonts w:hint="eastAsia" w:asciiTheme="minorEastAsia" w:hAnsiTheme="minorEastAsia" w:eastAsiaTheme="minorEastAsia"/>
          <w:sz w:val="24"/>
          <w:highlight w:val="none"/>
        </w:rPr>
        <w:t>-</w:t>
      </w:r>
      <w:r>
        <w:rPr>
          <w:rFonts w:asciiTheme="minorEastAsia" w:hAnsiTheme="minorEastAsia" w:eastAsiaTheme="minorEastAsia"/>
          <w:sz w:val="24"/>
          <w:highlight w:val="none"/>
        </w:rPr>
        <w:t xml:space="preserve">2 </w:t>
      </w:r>
      <w:r>
        <w:rPr>
          <w:rFonts w:hint="eastAsia" w:asciiTheme="minorEastAsia" w:hAnsiTheme="minorEastAsia" w:eastAsiaTheme="minorEastAsia"/>
          <w:sz w:val="24"/>
          <w:highlight w:val="none"/>
        </w:rPr>
        <w:t>项目组人员简历及相关资质经验证明文件</w:t>
      </w:r>
    </w:p>
    <w:p w14:paraId="0192E167">
      <w:pPr>
        <w:snapToGrid w:val="0"/>
        <w:spacing w:line="360" w:lineRule="auto"/>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工作简历表</w:t>
      </w:r>
    </w:p>
    <w:p w14:paraId="6548E68A">
      <w:pPr>
        <w:snapToGrid w:val="0"/>
        <w:spacing w:line="360" w:lineRule="auto"/>
        <w:jc w:val="left"/>
        <w:rPr>
          <w:rFonts w:asciiTheme="minorEastAsia" w:hAnsiTheme="minorEastAsia" w:eastAsiaTheme="minorEastAsia"/>
          <w:sz w:val="24"/>
          <w:highlight w:val="none"/>
          <w:u w:val="single"/>
        </w:rPr>
      </w:pPr>
      <w:r>
        <w:rPr>
          <w:rFonts w:hint="eastAsia" w:asciiTheme="minorEastAsia" w:hAnsiTheme="minorEastAsia" w:eastAsiaTheme="minorEastAsia"/>
          <w:sz w:val="24"/>
          <w:highlight w:val="none"/>
        </w:rPr>
        <w:t xml:space="preserve">序号： </w:t>
      </w:r>
      <w:r>
        <w:rPr>
          <w:rFonts w:asciiTheme="minorEastAsia" w:hAnsiTheme="minorEastAsia" w:eastAsiaTheme="minorEastAsia"/>
          <w:sz w:val="24"/>
          <w:highlight w:val="none"/>
        </w:rPr>
        <w:t xml:space="preserve">                                 </w:t>
      </w:r>
      <w:r>
        <w:rPr>
          <w:rFonts w:hint="eastAsia" w:asciiTheme="minorEastAsia" w:hAnsiTheme="minorEastAsia" w:eastAsiaTheme="minorEastAsia"/>
          <w:sz w:val="24"/>
          <w:highlight w:val="none"/>
        </w:rPr>
        <w:t>人员角色：</w:t>
      </w:r>
    </w:p>
    <w:tbl>
      <w:tblPr>
        <w:tblStyle w:val="31"/>
        <w:tblW w:w="8685" w:type="dxa"/>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1"/>
        <w:gridCol w:w="1405"/>
        <w:gridCol w:w="1451"/>
        <w:gridCol w:w="1406"/>
        <w:gridCol w:w="1629"/>
        <w:gridCol w:w="1453"/>
      </w:tblGrid>
      <w:tr w14:paraId="58E7E73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41" w:type="dxa"/>
            <w:tcBorders>
              <w:top w:val="double" w:color="auto" w:sz="4" w:space="0"/>
              <w:left w:val="double" w:color="auto" w:sz="4" w:space="0"/>
              <w:bottom w:val="single" w:color="auto" w:sz="4" w:space="0"/>
              <w:right w:val="single" w:color="auto" w:sz="4" w:space="0"/>
            </w:tcBorders>
            <w:vAlign w:val="center"/>
          </w:tcPr>
          <w:p w14:paraId="39864314">
            <w:pPr>
              <w:pStyle w:val="13"/>
              <w:spacing w:after="120" w:afterLines="50"/>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姓名</w:t>
            </w:r>
          </w:p>
        </w:tc>
        <w:tc>
          <w:tcPr>
            <w:tcW w:w="1405" w:type="dxa"/>
            <w:tcBorders>
              <w:top w:val="double" w:color="auto" w:sz="4" w:space="0"/>
              <w:left w:val="single" w:color="auto" w:sz="4" w:space="0"/>
              <w:bottom w:val="single" w:color="auto" w:sz="4" w:space="0"/>
              <w:right w:val="single" w:color="auto" w:sz="4" w:space="0"/>
            </w:tcBorders>
            <w:vAlign w:val="center"/>
          </w:tcPr>
          <w:p w14:paraId="510CEB6D">
            <w:pPr>
              <w:jc w:val="center"/>
              <w:rPr>
                <w:rFonts w:cs="Arial" w:asciiTheme="minorEastAsia" w:hAnsiTheme="minorEastAsia" w:eastAsiaTheme="minorEastAsia"/>
                <w:highlight w:val="none"/>
              </w:rPr>
            </w:pPr>
          </w:p>
        </w:tc>
        <w:tc>
          <w:tcPr>
            <w:tcW w:w="1451" w:type="dxa"/>
            <w:tcBorders>
              <w:top w:val="double" w:color="auto" w:sz="4" w:space="0"/>
              <w:left w:val="single" w:color="auto" w:sz="4" w:space="0"/>
              <w:bottom w:val="single" w:color="auto" w:sz="4" w:space="0"/>
              <w:right w:val="single" w:color="auto" w:sz="4" w:space="0"/>
            </w:tcBorders>
            <w:vAlign w:val="center"/>
          </w:tcPr>
          <w:p w14:paraId="407096CE">
            <w:pPr>
              <w:pStyle w:val="13"/>
              <w:spacing w:after="120" w:afterLines="50"/>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年龄</w:t>
            </w:r>
          </w:p>
        </w:tc>
        <w:tc>
          <w:tcPr>
            <w:tcW w:w="1406" w:type="dxa"/>
            <w:tcBorders>
              <w:top w:val="double" w:color="auto" w:sz="4" w:space="0"/>
              <w:left w:val="single" w:color="auto" w:sz="4" w:space="0"/>
              <w:bottom w:val="single" w:color="auto" w:sz="4" w:space="0"/>
              <w:right w:val="single" w:color="auto" w:sz="4" w:space="0"/>
            </w:tcBorders>
            <w:vAlign w:val="center"/>
          </w:tcPr>
          <w:p w14:paraId="3E485C0C">
            <w:pPr>
              <w:pStyle w:val="13"/>
              <w:spacing w:after="120" w:afterLines="50"/>
              <w:ind w:firstLine="480"/>
              <w:jc w:val="center"/>
              <w:rPr>
                <w:rFonts w:asciiTheme="minorEastAsia" w:hAnsiTheme="minorEastAsia" w:eastAsiaTheme="minorEastAsia"/>
                <w:sz w:val="24"/>
                <w:szCs w:val="24"/>
                <w:highlight w:val="none"/>
              </w:rPr>
            </w:pPr>
          </w:p>
        </w:tc>
        <w:tc>
          <w:tcPr>
            <w:tcW w:w="1629" w:type="dxa"/>
            <w:tcBorders>
              <w:top w:val="double" w:color="auto" w:sz="4" w:space="0"/>
              <w:left w:val="single" w:color="auto" w:sz="4" w:space="0"/>
              <w:bottom w:val="single" w:color="auto" w:sz="4" w:space="0"/>
              <w:right w:val="single" w:color="auto" w:sz="4" w:space="0"/>
            </w:tcBorders>
            <w:vAlign w:val="center"/>
          </w:tcPr>
          <w:p w14:paraId="6F09F336">
            <w:pPr>
              <w:pStyle w:val="13"/>
              <w:spacing w:after="120" w:afterLines="50"/>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身份证号码</w:t>
            </w:r>
          </w:p>
        </w:tc>
        <w:tc>
          <w:tcPr>
            <w:tcW w:w="1453" w:type="dxa"/>
            <w:tcBorders>
              <w:top w:val="double" w:color="auto" w:sz="4" w:space="0"/>
              <w:left w:val="single" w:color="auto" w:sz="4" w:space="0"/>
              <w:bottom w:val="single" w:color="auto" w:sz="4" w:space="0"/>
              <w:right w:val="double" w:color="auto" w:sz="4" w:space="0"/>
            </w:tcBorders>
            <w:vAlign w:val="center"/>
          </w:tcPr>
          <w:p w14:paraId="1015097E">
            <w:pPr>
              <w:jc w:val="center"/>
              <w:rPr>
                <w:rFonts w:cs="Arial" w:asciiTheme="minorEastAsia" w:hAnsiTheme="minorEastAsia" w:eastAsiaTheme="minorEastAsia"/>
                <w:highlight w:val="none"/>
              </w:rPr>
            </w:pPr>
          </w:p>
        </w:tc>
      </w:tr>
      <w:tr w14:paraId="3C80B79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341" w:type="dxa"/>
            <w:tcBorders>
              <w:top w:val="single" w:color="auto" w:sz="4" w:space="0"/>
              <w:left w:val="double" w:color="auto" w:sz="4" w:space="0"/>
              <w:bottom w:val="single" w:color="auto" w:sz="4" w:space="0"/>
              <w:right w:val="single" w:color="auto" w:sz="4" w:space="0"/>
            </w:tcBorders>
            <w:vAlign w:val="center"/>
          </w:tcPr>
          <w:p w14:paraId="5F760965">
            <w:pPr>
              <w:pStyle w:val="13"/>
              <w:spacing w:after="120" w:afterLines="50"/>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毕业学校</w:t>
            </w:r>
          </w:p>
        </w:tc>
        <w:tc>
          <w:tcPr>
            <w:tcW w:w="2856" w:type="dxa"/>
            <w:gridSpan w:val="2"/>
            <w:tcBorders>
              <w:top w:val="single" w:color="auto" w:sz="4" w:space="0"/>
              <w:left w:val="single" w:color="auto" w:sz="4" w:space="0"/>
              <w:bottom w:val="single" w:color="auto" w:sz="4" w:space="0"/>
              <w:right w:val="single" w:color="auto" w:sz="4" w:space="0"/>
            </w:tcBorders>
            <w:vAlign w:val="center"/>
          </w:tcPr>
          <w:p w14:paraId="048096C1">
            <w:pPr>
              <w:pStyle w:val="13"/>
              <w:spacing w:after="120" w:afterLines="50"/>
              <w:jc w:val="center"/>
              <w:rPr>
                <w:rFonts w:asciiTheme="minorEastAsia" w:hAnsiTheme="minorEastAsia" w:eastAsiaTheme="minorEastAsia"/>
                <w:sz w:val="24"/>
                <w:szCs w:val="24"/>
                <w:highlight w:val="none"/>
              </w:rPr>
            </w:pPr>
          </w:p>
        </w:tc>
        <w:tc>
          <w:tcPr>
            <w:tcW w:w="1406" w:type="dxa"/>
            <w:tcBorders>
              <w:top w:val="single" w:color="auto" w:sz="4" w:space="0"/>
              <w:left w:val="single" w:color="auto" w:sz="4" w:space="0"/>
              <w:bottom w:val="single" w:color="auto" w:sz="4" w:space="0"/>
              <w:right w:val="single" w:color="auto" w:sz="4" w:space="0"/>
            </w:tcBorders>
            <w:vAlign w:val="center"/>
          </w:tcPr>
          <w:p w14:paraId="47D39277">
            <w:pPr>
              <w:pStyle w:val="13"/>
              <w:spacing w:after="120" w:afterLines="50"/>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专业</w:t>
            </w:r>
          </w:p>
        </w:tc>
        <w:tc>
          <w:tcPr>
            <w:tcW w:w="3082" w:type="dxa"/>
            <w:gridSpan w:val="2"/>
            <w:tcBorders>
              <w:top w:val="single" w:color="auto" w:sz="4" w:space="0"/>
              <w:left w:val="single" w:color="auto" w:sz="4" w:space="0"/>
              <w:bottom w:val="single" w:color="auto" w:sz="4" w:space="0"/>
              <w:right w:val="double" w:color="auto" w:sz="4" w:space="0"/>
            </w:tcBorders>
            <w:vAlign w:val="center"/>
          </w:tcPr>
          <w:p w14:paraId="11308F91">
            <w:pPr>
              <w:jc w:val="center"/>
              <w:rPr>
                <w:rFonts w:cs="Arial" w:asciiTheme="minorEastAsia" w:hAnsiTheme="minorEastAsia" w:eastAsiaTheme="minorEastAsia"/>
                <w:highlight w:val="none"/>
              </w:rPr>
            </w:pPr>
          </w:p>
        </w:tc>
      </w:tr>
      <w:tr w14:paraId="251D62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341" w:type="dxa"/>
            <w:tcBorders>
              <w:top w:val="single" w:color="auto" w:sz="4" w:space="0"/>
              <w:left w:val="double" w:color="auto" w:sz="4" w:space="0"/>
              <w:bottom w:val="single" w:color="auto" w:sz="4" w:space="0"/>
              <w:right w:val="single" w:color="auto" w:sz="4" w:space="0"/>
            </w:tcBorders>
            <w:vAlign w:val="center"/>
          </w:tcPr>
          <w:p w14:paraId="7734412C">
            <w:pPr>
              <w:pStyle w:val="13"/>
              <w:spacing w:after="120" w:afterLines="50"/>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学历</w:t>
            </w:r>
          </w:p>
        </w:tc>
        <w:tc>
          <w:tcPr>
            <w:tcW w:w="1405" w:type="dxa"/>
            <w:tcBorders>
              <w:top w:val="single" w:color="auto" w:sz="4" w:space="0"/>
              <w:left w:val="single" w:color="auto" w:sz="4" w:space="0"/>
              <w:bottom w:val="single" w:color="auto" w:sz="4" w:space="0"/>
              <w:right w:val="single" w:color="auto" w:sz="4" w:space="0"/>
            </w:tcBorders>
            <w:vAlign w:val="center"/>
          </w:tcPr>
          <w:p w14:paraId="16AC1262">
            <w:pPr>
              <w:jc w:val="center"/>
              <w:rPr>
                <w:rFonts w:cs="Arial" w:asciiTheme="minorEastAsia" w:hAnsiTheme="minorEastAsia" w:eastAsiaTheme="minorEastAsia"/>
                <w:highlight w:val="none"/>
              </w:rPr>
            </w:pPr>
          </w:p>
        </w:tc>
        <w:tc>
          <w:tcPr>
            <w:tcW w:w="1451" w:type="dxa"/>
            <w:tcBorders>
              <w:top w:val="single" w:color="auto" w:sz="4" w:space="0"/>
              <w:left w:val="single" w:color="auto" w:sz="4" w:space="0"/>
              <w:bottom w:val="single" w:color="auto" w:sz="4" w:space="0"/>
              <w:right w:val="single" w:color="auto" w:sz="4" w:space="0"/>
            </w:tcBorders>
            <w:vAlign w:val="center"/>
          </w:tcPr>
          <w:p w14:paraId="2B825AEC">
            <w:pPr>
              <w:pStyle w:val="13"/>
              <w:spacing w:after="120" w:afterLines="50"/>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职称</w:t>
            </w:r>
          </w:p>
        </w:tc>
        <w:tc>
          <w:tcPr>
            <w:tcW w:w="1406" w:type="dxa"/>
            <w:tcBorders>
              <w:top w:val="single" w:color="auto" w:sz="4" w:space="0"/>
              <w:left w:val="single" w:color="auto" w:sz="4" w:space="0"/>
              <w:bottom w:val="single" w:color="auto" w:sz="4" w:space="0"/>
              <w:right w:val="single" w:color="auto" w:sz="4" w:space="0"/>
            </w:tcBorders>
            <w:vAlign w:val="center"/>
          </w:tcPr>
          <w:p w14:paraId="651FAE6E">
            <w:pPr>
              <w:pStyle w:val="13"/>
              <w:spacing w:after="120" w:afterLines="50"/>
              <w:ind w:firstLine="480"/>
              <w:jc w:val="center"/>
              <w:rPr>
                <w:rFonts w:asciiTheme="minorEastAsia" w:hAnsiTheme="minorEastAsia" w:eastAsiaTheme="minorEastAsia"/>
                <w:sz w:val="24"/>
                <w:szCs w:val="24"/>
                <w:highlight w:val="none"/>
              </w:rPr>
            </w:pPr>
          </w:p>
        </w:tc>
        <w:tc>
          <w:tcPr>
            <w:tcW w:w="1629" w:type="dxa"/>
            <w:tcBorders>
              <w:top w:val="single" w:color="auto" w:sz="4" w:space="0"/>
              <w:left w:val="single" w:color="auto" w:sz="4" w:space="0"/>
              <w:bottom w:val="single" w:color="auto" w:sz="4" w:space="0"/>
              <w:right w:val="single" w:color="auto" w:sz="4" w:space="0"/>
            </w:tcBorders>
            <w:vAlign w:val="center"/>
          </w:tcPr>
          <w:p w14:paraId="2D628755">
            <w:pPr>
              <w:pStyle w:val="13"/>
              <w:spacing w:after="120" w:afterLines="50"/>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当前岗位</w:t>
            </w:r>
          </w:p>
        </w:tc>
        <w:tc>
          <w:tcPr>
            <w:tcW w:w="1453" w:type="dxa"/>
            <w:tcBorders>
              <w:top w:val="single" w:color="auto" w:sz="4" w:space="0"/>
              <w:left w:val="single" w:color="auto" w:sz="4" w:space="0"/>
              <w:bottom w:val="single" w:color="auto" w:sz="4" w:space="0"/>
              <w:right w:val="double" w:color="auto" w:sz="4" w:space="0"/>
            </w:tcBorders>
            <w:vAlign w:val="center"/>
          </w:tcPr>
          <w:p w14:paraId="39360225">
            <w:pPr>
              <w:jc w:val="center"/>
              <w:rPr>
                <w:rFonts w:cs="Arial" w:asciiTheme="minorEastAsia" w:hAnsiTheme="minorEastAsia" w:eastAsiaTheme="minorEastAsia"/>
                <w:highlight w:val="none"/>
              </w:rPr>
            </w:pPr>
          </w:p>
        </w:tc>
      </w:tr>
      <w:tr w14:paraId="0E2896A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341" w:type="dxa"/>
            <w:tcBorders>
              <w:top w:val="single" w:color="auto" w:sz="4" w:space="0"/>
              <w:left w:val="double" w:color="auto" w:sz="4" w:space="0"/>
              <w:bottom w:val="single" w:color="auto" w:sz="4" w:space="0"/>
              <w:right w:val="single" w:color="auto" w:sz="4" w:space="0"/>
            </w:tcBorders>
            <w:vAlign w:val="center"/>
          </w:tcPr>
          <w:p w14:paraId="6AD34601">
            <w:pPr>
              <w:pStyle w:val="13"/>
              <w:spacing w:after="120" w:afterLines="50"/>
              <w:jc w:val="center"/>
              <w:rPr>
                <w:rFonts w:asciiTheme="minorEastAsia" w:hAnsiTheme="minorEastAsia" w:eastAsiaTheme="minorEastAsia"/>
                <w:color w:val="000000"/>
                <w:sz w:val="24"/>
                <w:szCs w:val="24"/>
                <w:highlight w:val="none"/>
              </w:rPr>
            </w:pPr>
            <w:r>
              <w:rPr>
                <w:rFonts w:hint="eastAsia" w:asciiTheme="minorEastAsia" w:hAnsiTheme="minorEastAsia" w:eastAsiaTheme="minorEastAsia"/>
                <w:sz w:val="24"/>
                <w:szCs w:val="24"/>
                <w:highlight w:val="none"/>
              </w:rPr>
              <w:t>工作单位</w:t>
            </w:r>
          </w:p>
        </w:tc>
        <w:tc>
          <w:tcPr>
            <w:tcW w:w="2856" w:type="dxa"/>
            <w:gridSpan w:val="2"/>
            <w:tcBorders>
              <w:top w:val="single" w:color="auto" w:sz="4" w:space="0"/>
              <w:left w:val="single" w:color="auto" w:sz="4" w:space="0"/>
              <w:bottom w:val="single" w:color="auto" w:sz="4" w:space="0"/>
              <w:right w:val="single" w:color="auto" w:sz="4" w:space="0"/>
            </w:tcBorders>
            <w:vAlign w:val="center"/>
          </w:tcPr>
          <w:p w14:paraId="5F10BFE5">
            <w:pPr>
              <w:pStyle w:val="13"/>
              <w:spacing w:after="120" w:afterLines="50"/>
              <w:ind w:firstLine="480"/>
              <w:jc w:val="center"/>
              <w:rPr>
                <w:rFonts w:asciiTheme="minorEastAsia" w:hAnsiTheme="minorEastAsia" w:eastAsiaTheme="minorEastAsia"/>
                <w:color w:val="000000"/>
                <w:sz w:val="24"/>
                <w:szCs w:val="24"/>
                <w:highlight w:val="none"/>
              </w:rPr>
            </w:pPr>
          </w:p>
        </w:tc>
        <w:tc>
          <w:tcPr>
            <w:tcW w:w="1406" w:type="dxa"/>
            <w:tcBorders>
              <w:top w:val="single" w:color="auto" w:sz="4" w:space="0"/>
              <w:left w:val="single" w:color="auto" w:sz="4" w:space="0"/>
              <w:bottom w:val="single" w:color="auto" w:sz="4" w:space="0"/>
              <w:right w:val="single" w:color="auto" w:sz="4" w:space="0"/>
            </w:tcBorders>
            <w:vAlign w:val="center"/>
          </w:tcPr>
          <w:p w14:paraId="565D6F75">
            <w:pPr>
              <w:pStyle w:val="13"/>
              <w:spacing w:after="120" w:afterLines="50"/>
              <w:jc w:val="center"/>
              <w:rPr>
                <w:rFonts w:asciiTheme="minorEastAsia" w:hAnsiTheme="minorEastAsia" w:eastAsiaTheme="minorEastAsia"/>
                <w:color w:val="000000"/>
                <w:sz w:val="24"/>
                <w:szCs w:val="24"/>
                <w:highlight w:val="none"/>
              </w:rPr>
            </w:pPr>
            <w:r>
              <w:rPr>
                <w:rFonts w:hint="eastAsia" w:asciiTheme="minorEastAsia" w:hAnsiTheme="minorEastAsia" w:eastAsiaTheme="minorEastAsia"/>
                <w:color w:val="000000"/>
                <w:sz w:val="24"/>
                <w:szCs w:val="24"/>
                <w:highlight w:val="none"/>
              </w:rPr>
              <w:t>服务时间</w:t>
            </w:r>
          </w:p>
        </w:tc>
        <w:tc>
          <w:tcPr>
            <w:tcW w:w="3082" w:type="dxa"/>
            <w:gridSpan w:val="2"/>
            <w:tcBorders>
              <w:top w:val="single" w:color="auto" w:sz="4" w:space="0"/>
              <w:left w:val="single" w:color="auto" w:sz="4" w:space="0"/>
              <w:bottom w:val="single" w:color="auto" w:sz="4" w:space="0"/>
              <w:right w:val="double" w:color="auto" w:sz="4" w:space="0"/>
            </w:tcBorders>
            <w:vAlign w:val="center"/>
          </w:tcPr>
          <w:p w14:paraId="5D9D4143">
            <w:pPr>
              <w:pStyle w:val="13"/>
              <w:spacing w:after="120" w:afterLines="50"/>
              <w:ind w:firstLine="480"/>
              <w:jc w:val="center"/>
              <w:rPr>
                <w:rFonts w:asciiTheme="minorEastAsia" w:hAnsiTheme="minorEastAsia" w:eastAsiaTheme="minorEastAsia"/>
                <w:sz w:val="24"/>
                <w:szCs w:val="24"/>
                <w:highlight w:val="none"/>
              </w:rPr>
            </w:pPr>
          </w:p>
        </w:tc>
      </w:tr>
      <w:tr w14:paraId="0099FCC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341" w:type="dxa"/>
            <w:tcBorders>
              <w:top w:val="single" w:color="auto" w:sz="4" w:space="0"/>
              <w:left w:val="double" w:color="auto" w:sz="4" w:space="0"/>
              <w:bottom w:val="single" w:color="auto" w:sz="4" w:space="0"/>
              <w:right w:val="single" w:color="auto" w:sz="4" w:space="0"/>
            </w:tcBorders>
            <w:vAlign w:val="center"/>
          </w:tcPr>
          <w:p w14:paraId="5B3D9427">
            <w:pPr>
              <w:pStyle w:val="13"/>
              <w:spacing w:after="120" w:afterLines="50"/>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从业年限</w:t>
            </w:r>
          </w:p>
        </w:tc>
        <w:tc>
          <w:tcPr>
            <w:tcW w:w="2856" w:type="dxa"/>
            <w:gridSpan w:val="2"/>
            <w:tcBorders>
              <w:top w:val="single" w:color="auto" w:sz="4" w:space="0"/>
              <w:left w:val="single" w:color="auto" w:sz="4" w:space="0"/>
              <w:bottom w:val="single" w:color="auto" w:sz="4" w:space="0"/>
              <w:right w:val="single" w:color="auto" w:sz="4" w:space="0"/>
            </w:tcBorders>
            <w:vAlign w:val="center"/>
          </w:tcPr>
          <w:p w14:paraId="6D9E974D">
            <w:pPr>
              <w:pStyle w:val="13"/>
              <w:spacing w:after="120" w:afterLines="50"/>
              <w:ind w:firstLine="480"/>
              <w:jc w:val="center"/>
              <w:rPr>
                <w:rFonts w:asciiTheme="minorEastAsia" w:hAnsiTheme="minorEastAsia" w:eastAsiaTheme="minorEastAsia"/>
                <w:color w:val="000000"/>
                <w:sz w:val="24"/>
                <w:szCs w:val="24"/>
                <w:highlight w:val="none"/>
              </w:rPr>
            </w:pPr>
          </w:p>
        </w:tc>
        <w:tc>
          <w:tcPr>
            <w:tcW w:w="1406" w:type="dxa"/>
            <w:tcBorders>
              <w:top w:val="single" w:color="auto" w:sz="4" w:space="0"/>
              <w:left w:val="single" w:color="auto" w:sz="4" w:space="0"/>
              <w:bottom w:val="single" w:color="auto" w:sz="4" w:space="0"/>
              <w:right w:val="single" w:color="auto" w:sz="4" w:space="0"/>
            </w:tcBorders>
            <w:vAlign w:val="center"/>
          </w:tcPr>
          <w:p w14:paraId="0C01B43B">
            <w:pPr>
              <w:pStyle w:val="13"/>
              <w:spacing w:after="120" w:afterLines="50"/>
              <w:jc w:val="center"/>
              <w:rPr>
                <w:rFonts w:asciiTheme="minorEastAsia" w:hAnsiTheme="minorEastAsia" w:eastAsiaTheme="minorEastAsia"/>
                <w:color w:val="000000"/>
                <w:sz w:val="24"/>
                <w:szCs w:val="24"/>
                <w:highlight w:val="none"/>
              </w:rPr>
            </w:pPr>
            <w:r>
              <w:rPr>
                <w:rFonts w:hint="eastAsia" w:asciiTheme="minorEastAsia" w:hAnsiTheme="minorEastAsia" w:eastAsiaTheme="minorEastAsia"/>
                <w:color w:val="000000"/>
                <w:sz w:val="24"/>
                <w:szCs w:val="24"/>
                <w:highlight w:val="none"/>
              </w:rPr>
              <w:t>从业相关资质</w:t>
            </w:r>
          </w:p>
        </w:tc>
        <w:tc>
          <w:tcPr>
            <w:tcW w:w="3082" w:type="dxa"/>
            <w:gridSpan w:val="2"/>
            <w:tcBorders>
              <w:top w:val="single" w:color="auto" w:sz="4" w:space="0"/>
              <w:left w:val="single" w:color="auto" w:sz="4" w:space="0"/>
              <w:bottom w:val="single" w:color="auto" w:sz="4" w:space="0"/>
              <w:right w:val="double" w:color="auto" w:sz="4" w:space="0"/>
            </w:tcBorders>
            <w:vAlign w:val="center"/>
          </w:tcPr>
          <w:p w14:paraId="46AF0C78">
            <w:pPr>
              <w:pStyle w:val="13"/>
              <w:spacing w:after="120" w:afterLines="50"/>
              <w:ind w:firstLine="480"/>
              <w:jc w:val="center"/>
              <w:rPr>
                <w:rFonts w:asciiTheme="minorEastAsia" w:hAnsiTheme="minorEastAsia" w:eastAsiaTheme="minorEastAsia"/>
                <w:sz w:val="24"/>
                <w:szCs w:val="24"/>
                <w:highlight w:val="none"/>
              </w:rPr>
            </w:pPr>
          </w:p>
        </w:tc>
      </w:tr>
      <w:tr w14:paraId="206ADA8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06" w:hRule="atLeast"/>
        </w:trPr>
        <w:tc>
          <w:tcPr>
            <w:tcW w:w="1341" w:type="dxa"/>
            <w:tcBorders>
              <w:top w:val="single" w:color="auto" w:sz="4" w:space="0"/>
              <w:left w:val="double" w:color="auto" w:sz="4" w:space="0"/>
              <w:bottom w:val="single" w:color="auto" w:sz="4" w:space="0"/>
              <w:right w:val="single" w:color="auto" w:sz="4" w:space="0"/>
            </w:tcBorders>
            <w:vAlign w:val="center"/>
          </w:tcPr>
          <w:p w14:paraId="40ED8C08">
            <w:pPr>
              <w:pStyle w:val="13"/>
              <w:spacing w:after="120" w:afterLines="50"/>
              <w:jc w:val="center"/>
              <w:rPr>
                <w:rFonts w:asciiTheme="minorEastAsia" w:hAnsiTheme="minorEastAsia" w:eastAsiaTheme="minorEastAsia"/>
                <w:color w:val="000000"/>
                <w:sz w:val="24"/>
                <w:szCs w:val="24"/>
                <w:highlight w:val="none"/>
              </w:rPr>
            </w:pPr>
            <w:r>
              <w:rPr>
                <w:rFonts w:hint="eastAsia" w:asciiTheme="minorEastAsia" w:hAnsiTheme="minorEastAsia" w:eastAsiaTheme="minorEastAsia"/>
                <w:color w:val="000000"/>
                <w:sz w:val="24"/>
                <w:szCs w:val="24"/>
                <w:highlight w:val="none"/>
              </w:rPr>
              <w:t>主要工作经验</w:t>
            </w:r>
          </w:p>
        </w:tc>
        <w:tc>
          <w:tcPr>
            <w:tcW w:w="7344" w:type="dxa"/>
            <w:gridSpan w:val="5"/>
            <w:tcBorders>
              <w:top w:val="single" w:color="auto" w:sz="4" w:space="0"/>
              <w:left w:val="single" w:color="auto" w:sz="4" w:space="0"/>
              <w:bottom w:val="single" w:color="auto" w:sz="4" w:space="0"/>
              <w:right w:val="double" w:color="auto" w:sz="4" w:space="0"/>
            </w:tcBorders>
            <w:vAlign w:val="center"/>
          </w:tcPr>
          <w:p w14:paraId="541FADEB">
            <w:pPr>
              <w:pStyle w:val="13"/>
              <w:spacing w:after="120" w:afterLines="50"/>
              <w:ind w:firstLine="480"/>
              <w:jc w:val="center"/>
              <w:rPr>
                <w:rFonts w:asciiTheme="minorEastAsia" w:hAnsiTheme="minorEastAsia" w:eastAsiaTheme="minorEastAsia"/>
                <w:sz w:val="24"/>
                <w:szCs w:val="24"/>
                <w:highlight w:val="none"/>
              </w:rPr>
            </w:pPr>
          </w:p>
        </w:tc>
      </w:tr>
      <w:tr w14:paraId="2363FB1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1341" w:type="dxa"/>
            <w:vMerge w:val="restart"/>
            <w:tcBorders>
              <w:top w:val="single" w:color="auto" w:sz="4" w:space="0"/>
              <w:left w:val="double" w:color="auto" w:sz="4" w:space="0"/>
              <w:bottom w:val="double" w:color="auto" w:sz="4" w:space="0"/>
              <w:right w:val="single" w:color="auto" w:sz="4" w:space="0"/>
            </w:tcBorders>
            <w:vAlign w:val="center"/>
          </w:tcPr>
          <w:p w14:paraId="56635A58">
            <w:pPr>
              <w:pStyle w:val="13"/>
              <w:spacing w:after="120" w:afterLines="50"/>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承担过的合格案例</w:t>
            </w:r>
          </w:p>
        </w:tc>
        <w:tc>
          <w:tcPr>
            <w:tcW w:w="1405" w:type="dxa"/>
            <w:tcBorders>
              <w:top w:val="single" w:color="auto" w:sz="4" w:space="0"/>
              <w:left w:val="single" w:color="auto" w:sz="4" w:space="0"/>
              <w:bottom w:val="single" w:color="auto" w:sz="4" w:space="0"/>
              <w:right w:val="single" w:color="auto" w:sz="4" w:space="0"/>
            </w:tcBorders>
            <w:vAlign w:val="center"/>
          </w:tcPr>
          <w:p w14:paraId="000C18A3">
            <w:pPr>
              <w:pStyle w:val="13"/>
              <w:spacing w:after="120" w:afterLines="50"/>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时间</w:t>
            </w:r>
          </w:p>
        </w:tc>
        <w:tc>
          <w:tcPr>
            <w:tcW w:w="1451" w:type="dxa"/>
            <w:tcBorders>
              <w:top w:val="single" w:color="auto" w:sz="4" w:space="0"/>
              <w:left w:val="single" w:color="auto" w:sz="4" w:space="0"/>
              <w:bottom w:val="single" w:color="auto" w:sz="4" w:space="0"/>
              <w:right w:val="single" w:color="auto" w:sz="4" w:space="0"/>
            </w:tcBorders>
            <w:vAlign w:val="center"/>
          </w:tcPr>
          <w:p w14:paraId="35BE7445">
            <w:pPr>
              <w:pStyle w:val="13"/>
              <w:spacing w:after="120" w:afterLines="50"/>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委托人</w:t>
            </w:r>
          </w:p>
        </w:tc>
        <w:tc>
          <w:tcPr>
            <w:tcW w:w="1406" w:type="dxa"/>
            <w:tcBorders>
              <w:top w:val="single" w:color="auto" w:sz="4" w:space="0"/>
              <w:left w:val="single" w:color="auto" w:sz="4" w:space="0"/>
              <w:bottom w:val="single" w:color="auto" w:sz="4" w:space="0"/>
              <w:right w:val="single" w:color="auto" w:sz="4" w:space="0"/>
            </w:tcBorders>
            <w:vAlign w:val="center"/>
          </w:tcPr>
          <w:p w14:paraId="079176F6">
            <w:pPr>
              <w:pStyle w:val="13"/>
              <w:spacing w:after="120" w:afterLines="50"/>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工作内容</w:t>
            </w:r>
          </w:p>
        </w:tc>
        <w:tc>
          <w:tcPr>
            <w:tcW w:w="1629" w:type="dxa"/>
            <w:tcBorders>
              <w:top w:val="single" w:color="auto" w:sz="4" w:space="0"/>
              <w:left w:val="single" w:color="auto" w:sz="4" w:space="0"/>
              <w:bottom w:val="single" w:color="auto" w:sz="4" w:space="0"/>
              <w:right w:val="single" w:color="auto" w:sz="4" w:space="0"/>
            </w:tcBorders>
            <w:vAlign w:val="center"/>
          </w:tcPr>
          <w:p w14:paraId="6E90AEDE">
            <w:pPr>
              <w:pStyle w:val="13"/>
              <w:spacing w:after="120" w:afterLines="50"/>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合同金额</w:t>
            </w:r>
          </w:p>
        </w:tc>
        <w:tc>
          <w:tcPr>
            <w:tcW w:w="1453" w:type="dxa"/>
            <w:tcBorders>
              <w:top w:val="single" w:color="auto" w:sz="4" w:space="0"/>
              <w:left w:val="single" w:color="auto" w:sz="4" w:space="0"/>
              <w:bottom w:val="single" w:color="auto" w:sz="4" w:space="0"/>
              <w:right w:val="double" w:color="auto" w:sz="4" w:space="0"/>
            </w:tcBorders>
            <w:vAlign w:val="center"/>
          </w:tcPr>
          <w:p w14:paraId="43397FBD">
            <w:pPr>
              <w:pStyle w:val="13"/>
              <w:spacing w:after="120" w:afterLines="50"/>
              <w:jc w:val="center"/>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担任职务</w:t>
            </w:r>
          </w:p>
        </w:tc>
      </w:tr>
      <w:tr w14:paraId="5F54989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1341" w:type="dxa"/>
            <w:vMerge w:val="continue"/>
            <w:tcBorders>
              <w:top w:val="single" w:color="auto" w:sz="4" w:space="0"/>
              <w:left w:val="double" w:color="auto" w:sz="4" w:space="0"/>
              <w:bottom w:val="double" w:color="auto" w:sz="4" w:space="0"/>
              <w:right w:val="single" w:color="auto" w:sz="4" w:space="0"/>
            </w:tcBorders>
            <w:vAlign w:val="center"/>
          </w:tcPr>
          <w:p w14:paraId="4FCE7BF8">
            <w:pPr>
              <w:widowControl/>
              <w:jc w:val="left"/>
              <w:rPr>
                <w:rFonts w:asciiTheme="minorEastAsia" w:hAnsiTheme="minorEastAsia" w:eastAsiaTheme="minorEastAsia"/>
                <w:sz w:val="24"/>
                <w:highlight w:val="none"/>
              </w:rPr>
            </w:pPr>
          </w:p>
        </w:tc>
        <w:tc>
          <w:tcPr>
            <w:tcW w:w="1405" w:type="dxa"/>
            <w:tcBorders>
              <w:top w:val="single" w:color="auto" w:sz="4" w:space="0"/>
              <w:left w:val="single" w:color="auto" w:sz="4" w:space="0"/>
              <w:bottom w:val="single" w:color="auto" w:sz="4" w:space="0"/>
              <w:right w:val="single" w:color="auto" w:sz="4" w:space="0"/>
            </w:tcBorders>
            <w:vAlign w:val="center"/>
          </w:tcPr>
          <w:p w14:paraId="55508697">
            <w:pPr>
              <w:pStyle w:val="13"/>
              <w:spacing w:after="120" w:afterLines="50"/>
              <w:ind w:firstLine="480"/>
              <w:jc w:val="center"/>
              <w:rPr>
                <w:rFonts w:asciiTheme="minorEastAsia" w:hAnsiTheme="minorEastAsia" w:eastAsiaTheme="minorEastAsia"/>
                <w:b/>
                <w:sz w:val="24"/>
                <w:szCs w:val="24"/>
                <w:highlight w:val="none"/>
              </w:rPr>
            </w:pPr>
          </w:p>
        </w:tc>
        <w:tc>
          <w:tcPr>
            <w:tcW w:w="1451" w:type="dxa"/>
            <w:tcBorders>
              <w:top w:val="single" w:color="auto" w:sz="4" w:space="0"/>
              <w:left w:val="single" w:color="auto" w:sz="4" w:space="0"/>
              <w:bottom w:val="single" w:color="auto" w:sz="4" w:space="0"/>
              <w:right w:val="single" w:color="auto" w:sz="4" w:space="0"/>
            </w:tcBorders>
            <w:vAlign w:val="center"/>
          </w:tcPr>
          <w:p w14:paraId="1F6649B5">
            <w:pPr>
              <w:pStyle w:val="13"/>
              <w:spacing w:after="120" w:afterLines="50"/>
              <w:ind w:firstLine="480"/>
              <w:jc w:val="center"/>
              <w:rPr>
                <w:rFonts w:asciiTheme="minorEastAsia" w:hAnsiTheme="minorEastAsia" w:eastAsiaTheme="minorEastAsia"/>
                <w:b/>
                <w:sz w:val="24"/>
                <w:szCs w:val="24"/>
                <w:highlight w:val="none"/>
              </w:rPr>
            </w:pPr>
          </w:p>
        </w:tc>
        <w:tc>
          <w:tcPr>
            <w:tcW w:w="1406" w:type="dxa"/>
            <w:tcBorders>
              <w:top w:val="single" w:color="auto" w:sz="4" w:space="0"/>
              <w:left w:val="single" w:color="auto" w:sz="4" w:space="0"/>
              <w:bottom w:val="single" w:color="auto" w:sz="4" w:space="0"/>
              <w:right w:val="single" w:color="auto" w:sz="4" w:space="0"/>
            </w:tcBorders>
            <w:vAlign w:val="center"/>
          </w:tcPr>
          <w:p w14:paraId="6B00704A">
            <w:pPr>
              <w:pStyle w:val="13"/>
              <w:spacing w:after="120" w:afterLines="50"/>
              <w:ind w:firstLine="480"/>
              <w:jc w:val="center"/>
              <w:rPr>
                <w:rFonts w:asciiTheme="minorEastAsia" w:hAnsiTheme="minorEastAsia" w:eastAsiaTheme="minorEastAsia"/>
                <w:b/>
                <w:sz w:val="24"/>
                <w:szCs w:val="24"/>
                <w:highlight w:val="none"/>
              </w:rPr>
            </w:pPr>
          </w:p>
        </w:tc>
        <w:tc>
          <w:tcPr>
            <w:tcW w:w="1629" w:type="dxa"/>
            <w:tcBorders>
              <w:top w:val="single" w:color="auto" w:sz="4" w:space="0"/>
              <w:left w:val="single" w:color="auto" w:sz="4" w:space="0"/>
              <w:bottom w:val="single" w:color="auto" w:sz="4" w:space="0"/>
              <w:right w:val="single" w:color="auto" w:sz="4" w:space="0"/>
            </w:tcBorders>
            <w:vAlign w:val="center"/>
          </w:tcPr>
          <w:p w14:paraId="5733DD2A">
            <w:pPr>
              <w:pStyle w:val="13"/>
              <w:spacing w:after="120" w:afterLines="50"/>
              <w:ind w:firstLine="480"/>
              <w:jc w:val="center"/>
              <w:rPr>
                <w:rFonts w:asciiTheme="minorEastAsia" w:hAnsiTheme="minorEastAsia" w:eastAsiaTheme="minorEastAsia"/>
                <w:b/>
                <w:sz w:val="24"/>
                <w:szCs w:val="24"/>
                <w:highlight w:val="none"/>
              </w:rPr>
            </w:pPr>
          </w:p>
        </w:tc>
        <w:tc>
          <w:tcPr>
            <w:tcW w:w="1453" w:type="dxa"/>
            <w:tcBorders>
              <w:top w:val="single" w:color="auto" w:sz="4" w:space="0"/>
              <w:left w:val="single" w:color="auto" w:sz="4" w:space="0"/>
              <w:bottom w:val="single" w:color="auto" w:sz="4" w:space="0"/>
              <w:right w:val="double" w:color="auto" w:sz="4" w:space="0"/>
            </w:tcBorders>
            <w:vAlign w:val="center"/>
          </w:tcPr>
          <w:p w14:paraId="6285A6DF">
            <w:pPr>
              <w:pStyle w:val="13"/>
              <w:spacing w:after="120" w:afterLines="50"/>
              <w:ind w:firstLine="480"/>
              <w:jc w:val="center"/>
              <w:rPr>
                <w:rFonts w:asciiTheme="minorEastAsia" w:hAnsiTheme="minorEastAsia" w:eastAsiaTheme="minorEastAsia"/>
                <w:b/>
                <w:sz w:val="24"/>
                <w:szCs w:val="24"/>
                <w:highlight w:val="none"/>
              </w:rPr>
            </w:pPr>
          </w:p>
        </w:tc>
      </w:tr>
      <w:tr w14:paraId="2A1FAC5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1341" w:type="dxa"/>
            <w:vMerge w:val="continue"/>
            <w:tcBorders>
              <w:top w:val="single" w:color="auto" w:sz="4" w:space="0"/>
              <w:left w:val="double" w:color="auto" w:sz="4" w:space="0"/>
              <w:bottom w:val="double" w:color="auto" w:sz="4" w:space="0"/>
              <w:right w:val="single" w:color="auto" w:sz="4" w:space="0"/>
            </w:tcBorders>
            <w:vAlign w:val="center"/>
          </w:tcPr>
          <w:p w14:paraId="06170325">
            <w:pPr>
              <w:widowControl/>
              <w:jc w:val="left"/>
              <w:rPr>
                <w:rFonts w:asciiTheme="minorEastAsia" w:hAnsiTheme="minorEastAsia" w:eastAsiaTheme="minorEastAsia"/>
                <w:sz w:val="24"/>
                <w:highlight w:val="none"/>
              </w:rPr>
            </w:pPr>
          </w:p>
        </w:tc>
        <w:tc>
          <w:tcPr>
            <w:tcW w:w="1405" w:type="dxa"/>
            <w:tcBorders>
              <w:top w:val="single" w:color="auto" w:sz="4" w:space="0"/>
              <w:left w:val="single" w:color="auto" w:sz="4" w:space="0"/>
              <w:bottom w:val="single" w:color="auto" w:sz="4" w:space="0"/>
              <w:right w:val="single" w:color="auto" w:sz="4" w:space="0"/>
            </w:tcBorders>
            <w:vAlign w:val="center"/>
          </w:tcPr>
          <w:p w14:paraId="46EF0D9A">
            <w:pPr>
              <w:pStyle w:val="13"/>
              <w:spacing w:after="120" w:afterLines="50"/>
              <w:ind w:firstLine="480"/>
              <w:jc w:val="center"/>
              <w:rPr>
                <w:rFonts w:asciiTheme="minorEastAsia" w:hAnsiTheme="minorEastAsia" w:eastAsiaTheme="minorEastAsia"/>
                <w:b/>
                <w:sz w:val="24"/>
                <w:szCs w:val="24"/>
                <w:highlight w:val="none"/>
              </w:rPr>
            </w:pPr>
          </w:p>
        </w:tc>
        <w:tc>
          <w:tcPr>
            <w:tcW w:w="1451" w:type="dxa"/>
            <w:tcBorders>
              <w:top w:val="single" w:color="auto" w:sz="4" w:space="0"/>
              <w:left w:val="single" w:color="auto" w:sz="4" w:space="0"/>
              <w:bottom w:val="single" w:color="auto" w:sz="4" w:space="0"/>
              <w:right w:val="single" w:color="auto" w:sz="4" w:space="0"/>
            </w:tcBorders>
            <w:vAlign w:val="center"/>
          </w:tcPr>
          <w:p w14:paraId="5F1E776C">
            <w:pPr>
              <w:pStyle w:val="13"/>
              <w:spacing w:after="120" w:afterLines="50"/>
              <w:ind w:firstLine="480"/>
              <w:jc w:val="center"/>
              <w:rPr>
                <w:rFonts w:asciiTheme="minorEastAsia" w:hAnsiTheme="minorEastAsia" w:eastAsiaTheme="minorEastAsia"/>
                <w:b/>
                <w:sz w:val="24"/>
                <w:szCs w:val="24"/>
                <w:highlight w:val="none"/>
              </w:rPr>
            </w:pPr>
          </w:p>
        </w:tc>
        <w:tc>
          <w:tcPr>
            <w:tcW w:w="1406" w:type="dxa"/>
            <w:tcBorders>
              <w:top w:val="single" w:color="auto" w:sz="4" w:space="0"/>
              <w:left w:val="single" w:color="auto" w:sz="4" w:space="0"/>
              <w:bottom w:val="single" w:color="auto" w:sz="4" w:space="0"/>
              <w:right w:val="single" w:color="auto" w:sz="4" w:space="0"/>
            </w:tcBorders>
            <w:vAlign w:val="center"/>
          </w:tcPr>
          <w:p w14:paraId="3FA98CA5">
            <w:pPr>
              <w:pStyle w:val="13"/>
              <w:spacing w:after="120" w:afterLines="50"/>
              <w:ind w:firstLine="480"/>
              <w:jc w:val="center"/>
              <w:rPr>
                <w:rFonts w:asciiTheme="minorEastAsia" w:hAnsiTheme="minorEastAsia" w:eastAsiaTheme="minorEastAsia"/>
                <w:b/>
                <w:sz w:val="24"/>
                <w:szCs w:val="24"/>
                <w:highlight w:val="none"/>
              </w:rPr>
            </w:pPr>
          </w:p>
        </w:tc>
        <w:tc>
          <w:tcPr>
            <w:tcW w:w="1629" w:type="dxa"/>
            <w:tcBorders>
              <w:top w:val="single" w:color="auto" w:sz="4" w:space="0"/>
              <w:left w:val="single" w:color="auto" w:sz="4" w:space="0"/>
              <w:bottom w:val="single" w:color="auto" w:sz="4" w:space="0"/>
              <w:right w:val="single" w:color="auto" w:sz="4" w:space="0"/>
            </w:tcBorders>
            <w:vAlign w:val="center"/>
          </w:tcPr>
          <w:p w14:paraId="072F94B0">
            <w:pPr>
              <w:pStyle w:val="13"/>
              <w:spacing w:after="120" w:afterLines="50"/>
              <w:ind w:firstLine="480"/>
              <w:jc w:val="center"/>
              <w:rPr>
                <w:rFonts w:asciiTheme="minorEastAsia" w:hAnsiTheme="minorEastAsia" w:eastAsiaTheme="minorEastAsia"/>
                <w:b/>
                <w:sz w:val="24"/>
                <w:szCs w:val="24"/>
                <w:highlight w:val="none"/>
              </w:rPr>
            </w:pPr>
          </w:p>
        </w:tc>
        <w:tc>
          <w:tcPr>
            <w:tcW w:w="1453" w:type="dxa"/>
            <w:tcBorders>
              <w:top w:val="single" w:color="auto" w:sz="4" w:space="0"/>
              <w:left w:val="single" w:color="auto" w:sz="4" w:space="0"/>
              <w:bottom w:val="single" w:color="auto" w:sz="4" w:space="0"/>
              <w:right w:val="double" w:color="auto" w:sz="4" w:space="0"/>
            </w:tcBorders>
            <w:vAlign w:val="center"/>
          </w:tcPr>
          <w:p w14:paraId="18C6F72D">
            <w:pPr>
              <w:pStyle w:val="13"/>
              <w:spacing w:after="120" w:afterLines="50"/>
              <w:ind w:firstLine="480"/>
              <w:jc w:val="center"/>
              <w:rPr>
                <w:rFonts w:asciiTheme="minorEastAsia" w:hAnsiTheme="minorEastAsia" w:eastAsiaTheme="minorEastAsia"/>
                <w:b/>
                <w:sz w:val="24"/>
                <w:szCs w:val="24"/>
                <w:highlight w:val="none"/>
              </w:rPr>
            </w:pPr>
          </w:p>
        </w:tc>
      </w:tr>
      <w:tr w14:paraId="5136CC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1341" w:type="dxa"/>
            <w:vMerge w:val="continue"/>
            <w:tcBorders>
              <w:top w:val="single" w:color="auto" w:sz="4" w:space="0"/>
              <w:left w:val="double" w:color="auto" w:sz="4" w:space="0"/>
              <w:bottom w:val="double" w:color="auto" w:sz="4" w:space="0"/>
              <w:right w:val="single" w:color="auto" w:sz="4" w:space="0"/>
            </w:tcBorders>
            <w:vAlign w:val="center"/>
          </w:tcPr>
          <w:p w14:paraId="2B254D9E">
            <w:pPr>
              <w:widowControl/>
              <w:jc w:val="left"/>
              <w:rPr>
                <w:rFonts w:asciiTheme="minorEastAsia" w:hAnsiTheme="minorEastAsia" w:eastAsiaTheme="minorEastAsia"/>
                <w:sz w:val="24"/>
                <w:highlight w:val="none"/>
              </w:rPr>
            </w:pPr>
          </w:p>
        </w:tc>
        <w:tc>
          <w:tcPr>
            <w:tcW w:w="1405" w:type="dxa"/>
            <w:tcBorders>
              <w:top w:val="single" w:color="auto" w:sz="4" w:space="0"/>
              <w:left w:val="single" w:color="auto" w:sz="4" w:space="0"/>
              <w:bottom w:val="single" w:color="auto" w:sz="4" w:space="0"/>
              <w:right w:val="single" w:color="auto" w:sz="4" w:space="0"/>
            </w:tcBorders>
            <w:vAlign w:val="center"/>
          </w:tcPr>
          <w:p w14:paraId="67ACEA86">
            <w:pPr>
              <w:pStyle w:val="13"/>
              <w:spacing w:after="120" w:afterLines="50"/>
              <w:ind w:firstLine="480"/>
              <w:jc w:val="center"/>
              <w:rPr>
                <w:rFonts w:asciiTheme="minorEastAsia" w:hAnsiTheme="minorEastAsia" w:eastAsiaTheme="minorEastAsia"/>
                <w:b/>
                <w:sz w:val="24"/>
                <w:szCs w:val="24"/>
                <w:highlight w:val="none"/>
              </w:rPr>
            </w:pPr>
          </w:p>
        </w:tc>
        <w:tc>
          <w:tcPr>
            <w:tcW w:w="1451" w:type="dxa"/>
            <w:tcBorders>
              <w:top w:val="single" w:color="auto" w:sz="4" w:space="0"/>
              <w:left w:val="single" w:color="auto" w:sz="4" w:space="0"/>
              <w:bottom w:val="single" w:color="auto" w:sz="4" w:space="0"/>
              <w:right w:val="single" w:color="auto" w:sz="4" w:space="0"/>
            </w:tcBorders>
            <w:vAlign w:val="center"/>
          </w:tcPr>
          <w:p w14:paraId="6F400A08">
            <w:pPr>
              <w:pStyle w:val="13"/>
              <w:spacing w:after="120" w:afterLines="50"/>
              <w:ind w:firstLine="480"/>
              <w:jc w:val="center"/>
              <w:rPr>
                <w:rFonts w:asciiTheme="minorEastAsia" w:hAnsiTheme="minorEastAsia" w:eastAsiaTheme="minorEastAsia"/>
                <w:b/>
                <w:sz w:val="24"/>
                <w:szCs w:val="24"/>
                <w:highlight w:val="none"/>
              </w:rPr>
            </w:pPr>
          </w:p>
        </w:tc>
        <w:tc>
          <w:tcPr>
            <w:tcW w:w="1406" w:type="dxa"/>
            <w:tcBorders>
              <w:top w:val="single" w:color="auto" w:sz="4" w:space="0"/>
              <w:left w:val="single" w:color="auto" w:sz="4" w:space="0"/>
              <w:bottom w:val="single" w:color="auto" w:sz="4" w:space="0"/>
              <w:right w:val="single" w:color="auto" w:sz="4" w:space="0"/>
            </w:tcBorders>
            <w:vAlign w:val="center"/>
          </w:tcPr>
          <w:p w14:paraId="1C7B03A8">
            <w:pPr>
              <w:pStyle w:val="13"/>
              <w:spacing w:after="120" w:afterLines="50"/>
              <w:ind w:firstLine="480"/>
              <w:jc w:val="center"/>
              <w:rPr>
                <w:rFonts w:asciiTheme="minorEastAsia" w:hAnsiTheme="minorEastAsia" w:eastAsiaTheme="minorEastAsia"/>
                <w:b/>
                <w:sz w:val="24"/>
                <w:szCs w:val="24"/>
                <w:highlight w:val="none"/>
              </w:rPr>
            </w:pPr>
          </w:p>
        </w:tc>
        <w:tc>
          <w:tcPr>
            <w:tcW w:w="1629" w:type="dxa"/>
            <w:tcBorders>
              <w:top w:val="single" w:color="auto" w:sz="4" w:space="0"/>
              <w:left w:val="single" w:color="auto" w:sz="4" w:space="0"/>
              <w:bottom w:val="single" w:color="auto" w:sz="4" w:space="0"/>
              <w:right w:val="single" w:color="auto" w:sz="4" w:space="0"/>
            </w:tcBorders>
            <w:vAlign w:val="center"/>
          </w:tcPr>
          <w:p w14:paraId="6FE43009">
            <w:pPr>
              <w:pStyle w:val="13"/>
              <w:spacing w:after="120" w:afterLines="50"/>
              <w:ind w:firstLine="480"/>
              <w:jc w:val="center"/>
              <w:rPr>
                <w:rFonts w:asciiTheme="minorEastAsia" w:hAnsiTheme="minorEastAsia" w:eastAsiaTheme="minorEastAsia"/>
                <w:b/>
                <w:sz w:val="24"/>
                <w:szCs w:val="24"/>
                <w:highlight w:val="none"/>
              </w:rPr>
            </w:pPr>
          </w:p>
        </w:tc>
        <w:tc>
          <w:tcPr>
            <w:tcW w:w="1453" w:type="dxa"/>
            <w:tcBorders>
              <w:top w:val="single" w:color="auto" w:sz="4" w:space="0"/>
              <w:left w:val="single" w:color="auto" w:sz="4" w:space="0"/>
              <w:bottom w:val="single" w:color="auto" w:sz="4" w:space="0"/>
              <w:right w:val="double" w:color="auto" w:sz="4" w:space="0"/>
            </w:tcBorders>
            <w:vAlign w:val="center"/>
          </w:tcPr>
          <w:p w14:paraId="7BFD701C">
            <w:pPr>
              <w:pStyle w:val="13"/>
              <w:spacing w:after="120" w:afterLines="50"/>
              <w:ind w:firstLine="480"/>
              <w:jc w:val="center"/>
              <w:rPr>
                <w:rFonts w:asciiTheme="minorEastAsia" w:hAnsiTheme="minorEastAsia" w:eastAsiaTheme="minorEastAsia"/>
                <w:b/>
                <w:sz w:val="24"/>
                <w:szCs w:val="24"/>
                <w:highlight w:val="none"/>
              </w:rPr>
            </w:pPr>
          </w:p>
        </w:tc>
      </w:tr>
      <w:tr w14:paraId="22CB7B0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1341" w:type="dxa"/>
            <w:vMerge w:val="continue"/>
            <w:tcBorders>
              <w:top w:val="single" w:color="auto" w:sz="4" w:space="0"/>
              <w:left w:val="double" w:color="auto" w:sz="4" w:space="0"/>
              <w:bottom w:val="double" w:color="auto" w:sz="4" w:space="0"/>
              <w:right w:val="single" w:color="auto" w:sz="4" w:space="0"/>
            </w:tcBorders>
            <w:vAlign w:val="center"/>
          </w:tcPr>
          <w:p w14:paraId="6054F242">
            <w:pPr>
              <w:widowControl/>
              <w:jc w:val="left"/>
              <w:rPr>
                <w:rFonts w:asciiTheme="minorEastAsia" w:hAnsiTheme="minorEastAsia" w:eastAsiaTheme="minorEastAsia"/>
                <w:sz w:val="24"/>
                <w:highlight w:val="none"/>
              </w:rPr>
            </w:pPr>
          </w:p>
        </w:tc>
        <w:tc>
          <w:tcPr>
            <w:tcW w:w="1405" w:type="dxa"/>
            <w:tcBorders>
              <w:top w:val="single" w:color="auto" w:sz="4" w:space="0"/>
              <w:left w:val="single" w:color="auto" w:sz="4" w:space="0"/>
              <w:bottom w:val="single" w:color="auto" w:sz="4" w:space="0"/>
              <w:right w:val="single" w:color="auto" w:sz="4" w:space="0"/>
            </w:tcBorders>
            <w:vAlign w:val="center"/>
          </w:tcPr>
          <w:p w14:paraId="473DE793">
            <w:pPr>
              <w:pStyle w:val="13"/>
              <w:spacing w:after="120" w:afterLines="50"/>
              <w:ind w:firstLine="480"/>
              <w:jc w:val="center"/>
              <w:rPr>
                <w:rFonts w:asciiTheme="minorEastAsia" w:hAnsiTheme="minorEastAsia" w:eastAsiaTheme="minorEastAsia"/>
                <w:b/>
                <w:sz w:val="24"/>
                <w:szCs w:val="24"/>
                <w:highlight w:val="none"/>
              </w:rPr>
            </w:pPr>
          </w:p>
        </w:tc>
        <w:tc>
          <w:tcPr>
            <w:tcW w:w="1451" w:type="dxa"/>
            <w:tcBorders>
              <w:top w:val="single" w:color="auto" w:sz="4" w:space="0"/>
              <w:left w:val="single" w:color="auto" w:sz="4" w:space="0"/>
              <w:bottom w:val="single" w:color="auto" w:sz="4" w:space="0"/>
              <w:right w:val="single" w:color="auto" w:sz="4" w:space="0"/>
            </w:tcBorders>
            <w:vAlign w:val="center"/>
          </w:tcPr>
          <w:p w14:paraId="5C343A9F">
            <w:pPr>
              <w:pStyle w:val="13"/>
              <w:spacing w:after="120" w:afterLines="50"/>
              <w:ind w:firstLine="480"/>
              <w:jc w:val="center"/>
              <w:rPr>
                <w:rFonts w:asciiTheme="minorEastAsia" w:hAnsiTheme="minorEastAsia" w:eastAsiaTheme="minorEastAsia"/>
                <w:b/>
                <w:sz w:val="24"/>
                <w:szCs w:val="24"/>
                <w:highlight w:val="none"/>
              </w:rPr>
            </w:pPr>
          </w:p>
        </w:tc>
        <w:tc>
          <w:tcPr>
            <w:tcW w:w="1406" w:type="dxa"/>
            <w:tcBorders>
              <w:top w:val="single" w:color="auto" w:sz="4" w:space="0"/>
              <w:left w:val="single" w:color="auto" w:sz="4" w:space="0"/>
              <w:bottom w:val="single" w:color="auto" w:sz="4" w:space="0"/>
              <w:right w:val="single" w:color="auto" w:sz="4" w:space="0"/>
            </w:tcBorders>
            <w:vAlign w:val="center"/>
          </w:tcPr>
          <w:p w14:paraId="54F2405F">
            <w:pPr>
              <w:pStyle w:val="13"/>
              <w:spacing w:after="120" w:afterLines="50"/>
              <w:ind w:firstLine="480"/>
              <w:jc w:val="center"/>
              <w:rPr>
                <w:rFonts w:asciiTheme="minorEastAsia" w:hAnsiTheme="minorEastAsia" w:eastAsiaTheme="minorEastAsia"/>
                <w:b/>
                <w:sz w:val="24"/>
                <w:szCs w:val="24"/>
                <w:highlight w:val="none"/>
              </w:rPr>
            </w:pPr>
          </w:p>
        </w:tc>
        <w:tc>
          <w:tcPr>
            <w:tcW w:w="1629" w:type="dxa"/>
            <w:tcBorders>
              <w:top w:val="single" w:color="auto" w:sz="4" w:space="0"/>
              <w:left w:val="single" w:color="auto" w:sz="4" w:space="0"/>
              <w:bottom w:val="single" w:color="auto" w:sz="4" w:space="0"/>
              <w:right w:val="single" w:color="auto" w:sz="4" w:space="0"/>
            </w:tcBorders>
            <w:vAlign w:val="center"/>
          </w:tcPr>
          <w:p w14:paraId="6DB0D4E7">
            <w:pPr>
              <w:pStyle w:val="13"/>
              <w:spacing w:after="120" w:afterLines="50"/>
              <w:ind w:firstLine="480"/>
              <w:jc w:val="center"/>
              <w:rPr>
                <w:rFonts w:asciiTheme="minorEastAsia" w:hAnsiTheme="minorEastAsia" w:eastAsiaTheme="minorEastAsia"/>
                <w:b/>
                <w:sz w:val="24"/>
                <w:szCs w:val="24"/>
                <w:highlight w:val="none"/>
              </w:rPr>
            </w:pPr>
          </w:p>
        </w:tc>
        <w:tc>
          <w:tcPr>
            <w:tcW w:w="1453" w:type="dxa"/>
            <w:tcBorders>
              <w:top w:val="single" w:color="auto" w:sz="4" w:space="0"/>
              <w:left w:val="single" w:color="auto" w:sz="4" w:space="0"/>
              <w:bottom w:val="single" w:color="auto" w:sz="4" w:space="0"/>
              <w:right w:val="double" w:color="auto" w:sz="4" w:space="0"/>
            </w:tcBorders>
            <w:vAlign w:val="center"/>
          </w:tcPr>
          <w:p w14:paraId="617B9789">
            <w:pPr>
              <w:pStyle w:val="13"/>
              <w:spacing w:after="120" w:afterLines="50"/>
              <w:ind w:firstLine="480"/>
              <w:jc w:val="center"/>
              <w:rPr>
                <w:rFonts w:asciiTheme="minorEastAsia" w:hAnsiTheme="minorEastAsia" w:eastAsiaTheme="minorEastAsia"/>
                <w:b/>
                <w:sz w:val="24"/>
                <w:szCs w:val="24"/>
                <w:highlight w:val="none"/>
              </w:rPr>
            </w:pPr>
          </w:p>
        </w:tc>
      </w:tr>
      <w:tr w14:paraId="5AC6070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1341" w:type="dxa"/>
            <w:vMerge w:val="continue"/>
            <w:tcBorders>
              <w:top w:val="single" w:color="auto" w:sz="4" w:space="0"/>
              <w:left w:val="double" w:color="auto" w:sz="4" w:space="0"/>
              <w:bottom w:val="double" w:color="auto" w:sz="4" w:space="0"/>
              <w:right w:val="single" w:color="auto" w:sz="4" w:space="0"/>
            </w:tcBorders>
            <w:vAlign w:val="center"/>
          </w:tcPr>
          <w:p w14:paraId="2E457DFB">
            <w:pPr>
              <w:widowControl/>
              <w:jc w:val="left"/>
              <w:rPr>
                <w:rFonts w:asciiTheme="minorEastAsia" w:hAnsiTheme="minorEastAsia" w:eastAsiaTheme="minorEastAsia"/>
                <w:sz w:val="24"/>
                <w:highlight w:val="none"/>
              </w:rPr>
            </w:pPr>
          </w:p>
        </w:tc>
        <w:tc>
          <w:tcPr>
            <w:tcW w:w="1405" w:type="dxa"/>
            <w:tcBorders>
              <w:top w:val="single" w:color="auto" w:sz="4" w:space="0"/>
              <w:left w:val="single" w:color="auto" w:sz="4" w:space="0"/>
              <w:bottom w:val="double" w:color="auto" w:sz="4" w:space="0"/>
              <w:right w:val="single" w:color="auto" w:sz="4" w:space="0"/>
            </w:tcBorders>
            <w:vAlign w:val="center"/>
          </w:tcPr>
          <w:p w14:paraId="1BC75EC9">
            <w:pPr>
              <w:pStyle w:val="13"/>
              <w:spacing w:after="120" w:afterLines="50"/>
              <w:ind w:firstLine="480"/>
              <w:jc w:val="center"/>
              <w:rPr>
                <w:rFonts w:asciiTheme="minorEastAsia" w:hAnsiTheme="minorEastAsia" w:eastAsiaTheme="minorEastAsia"/>
                <w:b/>
                <w:sz w:val="24"/>
                <w:szCs w:val="24"/>
                <w:highlight w:val="none"/>
              </w:rPr>
            </w:pPr>
          </w:p>
        </w:tc>
        <w:tc>
          <w:tcPr>
            <w:tcW w:w="1451" w:type="dxa"/>
            <w:tcBorders>
              <w:top w:val="single" w:color="auto" w:sz="4" w:space="0"/>
              <w:left w:val="single" w:color="auto" w:sz="4" w:space="0"/>
              <w:bottom w:val="double" w:color="auto" w:sz="4" w:space="0"/>
              <w:right w:val="single" w:color="auto" w:sz="4" w:space="0"/>
            </w:tcBorders>
            <w:vAlign w:val="center"/>
          </w:tcPr>
          <w:p w14:paraId="3D66FA9D">
            <w:pPr>
              <w:pStyle w:val="13"/>
              <w:spacing w:after="120" w:afterLines="50"/>
              <w:ind w:firstLine="480"/>
              <w:jc w:val="center"/>
              <w:rPr>
                <w:rFonts w:asciiTheme="minorEastAsia" w:hAnsiTheme="minorEastAsia" w:eastAsiaTheme="minorEastAsia"/>
                <w:b/>
                <w:sz w:val="24"/>
                <w:szCs w:val="24"/>
                <w:highlight w:val="none"/>
              </w:rPr>
            </w:pPr>
          </w:p>
        </w:tc>
        <w:tc>
          <w:tcPr>
            <w:tcW w:w="1406" w:type="dxa"/>
            <w:tcBorders>
              <w:top w:val="single" w:color="auto" w:sz="4" w:space="0"/>
              <w:left w:val="single" w:color="auto" w:sz="4" w:space="0"/>
              <w:bottom w:val="double" w:color="auto" w:sz="4" w:space="0"/>
              <w:right w:val="single" w:color="auto" w:sz="4" w:space="0"/>
            </w:tcBorders>
            <w:vAlign w:val="center"/>
          </w:tcPr>
          <w:p w14:paraId="62E19792">
            <w:pPr>
              <w:pStyle w:val="13"/>
              <w:spacing w:after="120" w:afterLines="50"/>
              <w:ind w:firstLine="480"/>
              <w:jc w:val="center"/>
              <w:rPr>
                <w:rFonts w:asciiTheme="minorEastAsia" w:hAnsiTheme="minorEastAsia" w:eastAsiaTheme="minorEastAsia"/>
                <w:b/>
                <w:sz w:val="24"/>
                <w:szCs w:val="24"/>
                <w:highlight w:val="none"/>
              </w:rPr>
            </w:pPr>
          </w:p>
        </w:tc>
        <w:tc>
          <w:tcPr>
            <w:tcW w:w="1629" w:type="dxa"/>
            <w:tcBorders>
              <w:top w:val="single" w:color="auto" w:sz="4" w:space="0"/>
              <w:left w:val="single" w:color="auto" w:sz="4" w:space="0"/>
              <w:bottom w:val="double" w:color="auto" w:sz="4" w:space="0"/>
              <w:right w:val="single" w:color="auto" w:sz="4" w:space="0"/>
            </w:tcBorders>
            <w:vAlign w:val="center"/>
          </w:tcPr>
          <w:p w14:paraId="5838A526">
            <w:pPr>
              <w:pStyle w:val="13"/>
              <w:spacing w:after="120" w:afterLines="50"/>
              <w:ind w:firstLine="480"/>
              <w:jc w:val="center"/>
              <w:rPr>
                <w:rFonts w:asciiTheme="minorEastAsia" w:hAnsiTheme="minorEastAsia" w:eastAsiaTheme="minorEastAsia"/>
                <w:b/>
                <w:sz w:val="24"/>
                <w:szCs w:val="24"/>
                <w:highlight w:val="none"/>
              </w:rPr>
            </w:pPr>
          </w:p>
        </w:tc>
        <w:tc>
          <w:tcPr>
            <w:tcW w:w="1453" w:type="dxa"/>
            <w:tcBorders>
              <w:top w:val="single" w:color="auto" w:sz="4" w:space="0"/>
              <w:left w:val="single" w:color="auto" w:sz="4" w:space="0"/>
              <w:bottom w:val="double" w:color="auto" w:sz="4" w:space="0"/>
              <w:right w:val="double" w:color="auto" w:sz="4" w:space="0"/>
            </w:tcBorders>
            <w:vAlign w:val="center"/>
          </w:tcPr>
          <w:p w14:paraId="2A2B8344">
            <w:pPr>
              <w:pStyle w:val="13"/>
              <w:spacing w:after="120" w:afterLines="50"/>
              <w:ind w:firstLine="480"/>
              <w:jc w:val="center"/>
              <w:rPr>
                <w:rFonts w:asciiTheme="minorEastAsia" w:hAnsiTheme="minorEastAsia" w:eastAsiaTheme="minorEastAsia"/>
                <w:b/>
                <w:sz w:val="24"/>
                <w:szCs w:val="24"/>
                <w:highlight w:val="none"/>
              </w:rPr>
            </w:pPr>
          </w:p>
        </w:tc>
      </w:tr>
    </w:tbl>
    <w:p w14:paraId="7B95A0B3">
      <w:pPr>
        <w:snapToGrid w:val="0"/>
        <w:spacing w:line="360" w:lineRule="auto"/>
        <w:rPr>
          <w:rFonts w:cs="仿宋_GB2312" w:asciiTheme="minorEastAsia" w:hAnsiTheme="minorEastAsia" w:eastAsiaTheme="minorEastAsia"/>
          <w:sz w:val="24"/>
          <w:highlight w:val="none"/>
        </w:rPr>
      </w:pPr>
      <w:r>
        <w:rPr>
          <w:rFonts w:hint="eastAsia" w:cs="仿宋_GB2312" w:asciiTheme="minorEastAsia" w:hAnsiTheme="minorEastAsia" w:eastAsiaTheme="minorEastAsia"/>
          <w:sz w:val="24"/>
          <w:highlight w:val="none"/>
        </w:rPr>
        <w:t>注：相关证明材料附后。</w:t>
      </w:r>
    </w:p>
    <w:p w14:paraId="1B2319EA">
      <w:pPr>
        <w:snapToGrid w:val="0"/>
        <w:spacing w:line="360" w:lineRule="auto"/>
        <w:rPr>
          <w:rFonts w:cs="仿宋_GB2312" w:asciiTheme="minorEastAsia" w:hAnsiTheme="minorEastAsia" w:eastAsiaTheme="minorEastAsia"/>
          <w:sz w:val="24"/>
          <w:highlight w:val="none"/>
        </w:rPr>
      </w:pPr>
    </w:p>
    <w:p w14:paraId="27299DA5">
      <w:pPr>
        <w:pStyle w:val="13"/>
        <w:spacing w:line="240" w:lineRule="atLeast"/>
        <w:rPr>
          <w:rFonts w:asciiTheme="minorEastAsia" w:hAnsiTheme="minorEastAsia" w:eastAsiaTheme="minorEastAsia"/>
          <w:sz w:val="24"/>
          <w:highlight w:val="none"/>
        </w:rPr>
      </w:pPr>
      <w:r>
        <w:rPr>
          <w:rFonts w:hint="eastAsia" w:asciiTheme="minorEastAsia" w:hAnsiTheme="minorEastAsia" w:eastAsiaTheme="minorEastAsia"/>
          <w:sz w:val="24"/>
          <w:highlight w:val="none"/>
          <w:lang w:eastAsia="zh-CN"/>
        </w:rPr>
        <w:t>供应商</w:t>
      </w:r>
      <w:r>
        <w:rPr>
          <w:rFonts w:hint="eastAsia" w:asciiTheme="minorEastAsia" w:hAnsiTheme="minorEastAsia" w:eastAsiaTheme="minorEastAsia"/>
          <w:sz w:val="24"/>
          <w:highlight w:val="none"/>
        </w:rPr>
        <w:t>授权代表签字</w:t>
      </w:r>
      <w:r>
        <w:rPr>
          <w:rFonts w:hint="eastAsia" w:asciiTheme="minorEastAsia" w:hAnsiTheme="minorEastAsia" w:eastAsiaTheme="minorEastAsia"/>
          <w:sz w:val="24"/>
          <w:highlight w:val="none"/>
          <w:u w:val="single"/>
        </w:rPr>
        <w:tab/>
      </w:r>
    </w:p>
    <w:p w14:paraId="5C9547ED">
      <w:pPr>
        <w:spacing w:before="120" w:line="300" w:lineRule="auto"/>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lang w:eastAsia="zh-CN"/>
        </w:rPr>
        <w:t>供应商</w:t>
      </w:r>
      <w:r>
        <w:rPr>
          <w:rFonts w:hint="eastAsia" w:asciiTheme="minorEastAsia" w:hAnsiTheme="minorEastAsia" w:eastAsiaTheme="minorEastAsia"/>
          <w:sz w:val="24"/>
          <w:highlight w:val="none"/>
        </w:rPr>
        <w:t>名称(公章):</w:t>
      </w:r>
      <w:r>
        <w:rPr>
          <w:rFonts w:hint="eastAsia" w:asciiTheme="minorEastAsia" w:hAnsiTheme="minorEastAsia" w:eastAsiaTheme="minorEastAsia"/>
          <w:sz w:val="24"/>
          <w:highlight w:val="none"/>
          <w:u w:val="single"/>
        </w:rPr>
        <w:tab/>
      </w:r>
      <w:r>
        <w:rPr>
          <w:rFonts w:hint="eastAsia" w:asciiTheme="minorEastAsia" w:hAnsiTheme="minorEastAsia" w:eastAsiaTheme="minorEastAsia"/>
          <w:sz w:val="24"/>
          <w:highlight w:val="none"/>
          <w:u w:val="single"/>
        </w:rPr>
        <w:tab/>
      </w:r>
    </w:p>
    <w:p w14:paraId="39ED72B5">
      <w:pPr>
        <w:snapToGrid w:val="0"/>
        <w:spacing w:line="360" w:lineRule="auto"/>
        <w:rPr>
          <w:rFonts w:cs="仿宋_GB2312" w:asciiTheme="minorEastAsia" w:hAnsiTheme="minorEastAsia" w:eastAsiaTheme="minorEastAsia"/>
          <w:sz w:val="24"/>
          <w:highlight w:val="none"/>
        </w:rPr>
      </w:pPr>
      <w:r>
        <w:rPr>
          <w:rFonts w:hint="eastAsia" w:asciiTheme="minorEastAsia" w:hAnsiTheme="minorEastAsia" w:eastAsiaTheme="minorEastAsia"/>
          <w:sz w:val="24"/>
          <w:highlight w:val="none"/>
        </w:rPr>
        <w:t>日         期：</w:t>
      </w:r>
    </w:p>
    <w:p w14:paraId="1C62104B">
      <w:pPr>
        <w:widowControl/>
        <w:jc w:val="left"/>
        <w:rPr>
          <w:rFonts w:asciiTheme="minorEastAsia" w:hAnsiTheme="minorEastAsia" w:eastAsiaTheme="minorEastAsia"/>
          <w:b/>
          <w:bCs/>
          <w:color w:val="8497B0" w:themeColor="text2" w:themeTint="99"/>
          <w:kern w:val="0"/>
          <w:sz w:val="24"/>
          <w:szCs w:val="32"/>
          <w:highlight w:val="none"/>
          <w14:textFill>
            <w14:solidFill>
              <w14:schemeClr w14:val="tx2">
                <w14:lumMod w14:val="60000"/>
                <w14:lumOff w14:val="40000"/>
              </w14:schemeClr>
            </w14:solidFill>
          </w14:textFill>
        </w:rPr>
      </w:pPr>
    </w:p>
    <w:p w14:paraId="1EE7C35B">
      <w:pPr>
        <w:spacing w:line="360" w:lineRule="auto"/>
        <w:jc w:val="left"/>
        <w:rPr>
          <w:rFonts w:cs="宋体" w:asciiTheme="minorEastAsia" w:hAnsiTheme="minorEastAsia" w:eastAsiaTheme="minorEastAsia"/>
          <w:b/>
          <w:sz w:val="24"/>
          <w:highlight w:val="none"/>
        </w:rPr>
      </w:pPr>
      <w:r>
        <w:rPr>
          <w:rFonts w:hint="eastAsia" w:asciiTheme="minorEastAsia" w:hAnsiTheme="minorEastAsia" w:eastAsiaTheme="minorEastAsia"/>
          <w:b/>
          <w:sz w:val="24"/>
          <w:highlight w:val="none"/>
        </w:rPr>
        <w:t>附件1</w:t>
      </w:r>
      <w:r>
        <w:rPr>
          <w:rFonts w:asciiTheme="minorEastAsia" w:hAnsiTheme="minorEastAsia" w:eastAsiaTheme="minorEastAsia"/>
          <w:b/>
          <w:sz w:val="24"/>
          <w:highlight w:val="none"/>
        </w:rPr>
        <w:t>1</w:t>
      </w:r>
      <w:r>
        <w:rPr>
          <w:rFonts w:hint="eastAsia" w:asciiTheme="minorEastAsia" w:hAnsiTheme="minorEastAsia" w:eastAsiaTheme="minorEastAsia"/>
          <w:b/>
          <w:sz w:val="24"/>
          <w:highlight w:val="none"/>
        </w:rPr>
        <w:t xml:space="preserve">  其他</w:t>
      </w:r>
      <w:r>
        <w:rPr>
          <w:rFonts w:hint="eastAsia" w:asciiTheme="minorEastAsia" w:hAnsiTheme="minorEastAsia" w:eastAsiaTheme="minorEastAsia"/>
          <w:b/>
          <w:sz w:val="24"/>
          <w:highlight w:val="none"/>
          <w:lang w:eastAsia="zh-CN"/>
        </w:rPr>
        <w:t>供应商</w:t>
      </w:r>
      <w:r>
        <w:rPr>
          <w:rFonts w:hint="eastAsia" w:asciiTheme="minorEastAsia" w:hAnsiTheme="minorEastAsia" w:eastAsiaTheme="minorEastAsia"/>
          <w:b/>
          <w:sz w:val="24"/>
          <w:highlight w:val="none"/>
        </w:rPr>
        <w:t>需要说明的内容</w:t>
      </w:r>
      <w:bookmarkEnd w:id="237"/>
    </w:p>
    <w:p w14:paraId="30111843">
      <w:pPr>
        <w:pStyle w:val="4"/>
        <w:rPr>
          <w:rFonts w:asciiTheme="minorEastAsia" w:hAnsiTheme="minorEastAsia" w:eastAsiaTheme="minorEastAsia"/>
          <w:highlight w:val="none"/>
        </w:rPr>
      </w:pPr>
    </w:p>
    <w:p w14:paraId="21595A7B">
      <w:pPr>
        <w:pStyle w:val="4"/>
        <w:rPr>
          <w:rFonts w:asciiTheme="minorEastAsia" w:hAnsiTheme="minorEastAsia" w:eastAsiaTheme="minorEastAsia"/>
          <w:highlight w:val="none"/>
        </w:rPr>
      </w:pPr>
    </w:p>
    <w:bookmarkEnd w:id="231"/>
    <w:bookmarkEnd w:id="232"/>
    <w:bookmarkEnd w:id="233"/>
    <w:bookmarkEnd w:id="234"/>
    <w:bookmarkEnd w:id="236"/>
    <w:p w14:paraId="1E141D76">
      <w:pPr>
        <w:pStyle w:val="2"/>
        <w:rPr>
          <w:bCs w:val="0"/>
          <w:highlight w:val="none"/>
        </w:rPr>
      </w:pPr>
      <w:bookmarkStart w:id="238" w:name="_Toc21939172"/>
      <w:bookmarkStart w:id="239" w:name="_Toc21705536"/>
      <w:bookmarkStart w:id="240" w:name="_Toc21938958"/>
      <w:bookmarkStart w:id="241" w:name="_Toc21939322"/>
      <w:r>
        <w:rPr>
          <w:bCs w:val="0"/>
          <w:highlight w:val="none"/>
        </w:rPr>
        <w:br w:type="page"/>
      </w:r>
      <w:r>
        <w:rPr>
          <w:rFonts w:hint="eastAsia"/>
          <w:bCs w:val="0"/>
          <w:highlight w:val="none"/>
        </w:rPr>
        <w:t xml:space="preserve">第五章  </w:t>
      </w:r>
      <w:bookmarkStart w:id="242" w:name="_Toc512937852"/>
      <w:bookmarkStart w:id="243" w:name="_Toc323827892"/>
      <w:bookmarkStart w:id="244" w:name="_Toc350948343"/>
      <w:r>
        <w:rPr>
          <w:rFonts w:hint="eastAsia"/>
          <w:bCs w:val="0"/>
          <w:highlight w:val="none"/>
        </w:rPr>
        <w:t>采购需求</w:t>
      </w:r>
      <w:bookmarkEnd w:id="238"/>
      <w:bookmarkEnd w:id="239"/>
      <w:bookmarkEnd w:id="240"/>
      <w:bookmarkEnd w:id="241"/>
    </w:p>
    <w:p w14:paraId="6AC8EDDE">
      <w:pPr>
        <w:spacing w:line="360" w:lineRule="auto"/>
        <w:ind w:firstLine="482" w:firstLineChars="200"/>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说明：供应商应对本章节采购需求做出实质性响应，简单照抄竞争比选文件需求内容，无详细描述的将影响其技术部分得分。</w:t>
      </w:r>
    </w:p>
    <w:p w14:paraId="0D34CAD4">
      <w:pPr>
        <w:adjustRightInd w:val="0"/>
        <w:snapToGrid w:val="0"/>
        <w:spacing w:line="360" w:lineRule="auto"/>
        <w:ind w:firstLine="422" w:firstLineChars="200"/>
        <w:rPr>
          <w:rFonts w:hint="eastAsia" w:ascii="宋体" w:hAnsi="宋体" w:cs="宋体"/>
          <w:b/>
          <w:bCs/>
          <w:color w:val="000000"/>
          <w:szCs w:val="21"/>
          <w:highlight w:val="none"/>
        </w:rPr>
      </w:pPr>
      <w:bookmarkStart w:id="245" w:name="_Toc486076840"/>
      <w:bookmarkStart w:id="246" w:name="_Toc273174771"/>
      <w:bookmarkStart w:id="247" w:name="_Toc422927420"/>
      <w:bookmarkStart w:id="248" w:name="_Toc259694423"/>
      <w:bookmarkStart w:id="249" w:name="_Toc201595815"/>
      <w:bookmarkStart w:id="250" w:name="_Toc231125909"/>
      <w:bookmarkStart w:id="251" w:name="_Toc259694525"/>
      <w:bookmarkStart w:id="252" w:name="_Toc15979277"/>
      <w:bookmarkStart w:id="253" w:name="_Toc176805126"/>
      <w:bookmarkStart w:id="254" w:name="_Toc20560230"/>
    </w:p>
    <w:p w14:paraId="47BC817E">
      <w:pPr>
        <w:keepNext w:val="0"/>
        <w:keepLines w:val="0"/>
        <w:pageBreakBefore w:val="0"/>
        <w:widowControl w:val="0"/>
        <w:numPr>
          <w:ilvl w:val="0"/>
          <w:numId w:val="6"/>
        </w:numPr>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cs="宋体"/>
          <w:b/>
          <w:bCs/>
          <w:color w:val="000000"/>
          <w:sz w:val="24"/>
          <w:szCs w:val="24"/>
          <w:highlight w:val="none"/>
          <w:lang w:val="en-US" w:eastAsia="zh-CN"/>
        </w:rPr>
      </w:pPr>
      <w:r>
        <w:rPr>
          <w:rFonts w:hint="eastAsia" w:ascii="宋体" w:hAnsi="宋体" w:cs="宋体"/>
          <w:b/>
          <w:bCs/>
          <w:color w:val="000000"/>
          <w:sz w:val="24"/>
          <w:szCs w:val="24"/>
          <w:highlight w:val="none"/>
          <w:lang w:val="en-US" w:eastAsia="zh-CN"/>
        </w:rPr>
        <w:t>项目名称</w:t>
      </w:r>
    </w:p>
    <w:p w14:paraId="241E9B2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720" w:firstLineChars="300"/>
        <w:textAlignment w:val="auto"/>
        <w:rPr>
          <w:rFonts w:hint="default" w:ascii="宋体" w:hAnsi="宋体" w:cs="宋体"/>
          <w:b/>
          <w:bCs/>
          <w:color w:val="000000"/>
          <w:sz w:val="24"/>
          <w:szCs w:val="24"/>
          <w:highlight w:val="none"/>
          <w:lang w:val="en-US" w:eastAsia="zh-CN"/>
        </w:rPr>
      </w:pPr>
      <w:r>
        <w:rPr>
          <w:rFonts w:hint="eastAsia" w:ascii="宋体"/>
          <w:sz w:val="24"/>
          <w:highlight w:val="none"/>
          <w:lang w:eastAsia="zh-CN"/>
        </w:rPr>
        <w:t>北京市地下管线基础信息统计</w:t>
      </w:r>
    </w:p>
    <w:p w14:paraId="094317A0">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cs="宋体"/>
          <w:b/>
          <w:bCs/>
          <w:color w:val="000000"/>
          <w:sz w:val="24"/>
          <w:szCs w:val="24"/>
          <w:highlight w:val="none"/>
        </w:rPr>
      </w:pPr>
      <w:r>
        <w:rPr>
          <w:rFonts w:hint="eastAsia" w:ascii="宋体" w:hAnsi="宋体" w:cs="宋体"/>
          <w:b/>
          <w:bCs/>
          <w:color w:val="000000"/>
          <w:sz w:val="24"/>
          <w:szCs w:val="24"/>
          <w:highlight w:val="none"/>
        </w:rPr>
        <w:t>二、</w:t>
      </w:r>
      <w:r>
        <w:rPr>
          <w:rFonts w:hint="eastAsia" w:ascii="宋体" w:hAnsi="宋体" w:cs="宋体"/>
          <w:b/>
          <w:color w:val="000000"/>
          <w:sz w:val="24"/>
          <w:szCs w:val="24"/>
          <w:highlight w:val="none"/>
        </w:rPr>
        <w:t>项目统计内容</w:t>
      </w:r>
    </w:p>
    <w:p w14:paraId="3ED3E827">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ascii="宋体" w:hAnsi="宋体"/>
          <w:sz w:val="24"/>
          <w:szCs w:val="24"/>
          <w:highlight w:val="none"/>
        </w:rPr>
      </w:pPr>
      <w:r>
        <w:rPr>
          <w:rFonts w:hint="eastAsia" w:ascii="宋体" w:hAnsi="宋体"/>
          <w:sz w:val="24"/>
          <w:szCs w:val="24"/>
          <w:highlight w:val="none"/>
        </w:rPr>
        <w:t>（1）统计范围：本市行政区域范围内的城市地下管线和长输管道。城市地下管线分为供水、排水、再生水、燃气、供热、电力、通信七大类，包括地下管网和与其相连的用户线两部分。原则上以建筑红线为分界点划分地下管网和用户线，各单位可参照此原则，并结合专业特点，确定和提出符合本专业实际情况的分界点。城市地下管线统计的截止点为用户楼（门）前。</w:t>
      </w:r>
    </w:p>
    <w:p w14:paraId="069BBCA1">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ascii="宋体" w:hAnsi="宋体"/>
          <w:sz w:val="24"/>
          <w:szCs w:val="24"/>
          <w:highlight w:val="none"/>
        </w:rPr>
      </w:pPr>
      <w:r>
        <w:rPr>
          <w:rFonts w:hint="eastAsia" w:ascii="宋体" w:hAnsi="宋体"/>
          <w:sz w:val="24"/>
          <w:szCs w:val="24"/>
          <w:highlight w:val="none"/>
        </w:rPr>
        <w:t>（2）统计内容：一是城市地下管线按材质、压力、管径、建成年代等指标划分的管线长度；按服役情况、权属情况、运行维护情况划分的管线长度；井盖类设施种类及数量；地下管线和井盖类设施的区域分布情况。二是长输管道按管道长度、输送介质、压力等级、区域分布等具体指标。三是城市地下管线及长输管道的管理情况。</w:t>
      </w:r>
    </w:p>
    <w:p w14:paraId="38DD195B">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sz w:val="24"/>
          <w:szCs w:val="24"/>
          <w:highlight w:val="none"/>
        </w:rPr>
      </w:pPr>
      <w:r>
        <w:rPr>
          <w:rFonts w:hint="eastAsia" w:ascii="宋体" w:hAnsi="宋体"/>
          <w:sz w:val="24"/>
          <w:szCs w:val="24"/>
          <w:highlight w:val="none"/>
        </w:rPr>
        <w:t>（3）统计数据报送单位：16个</w:t>
      </w:r>
      <w:r>
        <w:rPr>
          <w:rFonts w:hint="eastAsia" w:ascii="宋体" w:hAnsi="宋体"/>
          <w:color w:val="000000"/>
          <w:sz w:val="24"/>
          <w:szCs w:val="24"/>
          <w:highlight w:val="none"/>
        </w:rPr>
        <w:t>行政区城市管理委、19</w:t>
      </w:r>
      <w:r>
        <w:rPr>
          <w:rFonts w:hint="eastAsia" w:ascii="宋体" w:hAnsi="宋体"/>
          <w:sz w:val="24"/>
          <w:szCs w:val="24"/>
          <w:highlight w:val="none"/>
        </w:rPr>
        <w:t>家市级专业管线权属单位、4家长输管道单位。</w:t>
      </w:r>
    </w:p>
    <w:p w14:paraId="515E67A3">
      <w:pPr>
        <w:keepNext w:val="0"/>
        <w:keepLines w:val="0"/>
        <w:pageBreakBefore w:val="0"/>
        <w:widowControl w:val="0"/>
        <w:kinsoku/>
        <w:wordWrap/>
        <w:overflowPunct/>
        <w:topLinePunct w:val="0"/>
        <w:autoSpaceDE/>
        <w:autoSpaceDN/>
        <w:bidi w:val="0"/>
        <w:spacing w:line="360" w:lineRule="auto"/>
        <w:ind w:firstLine="482" w:firstLineChars="200"/>
        <w:textAlignment w:val="auto"/>
        <w:rPr>
          <w:rStyle w:val="82"/>
          <w:rFonts w:ascii="宋体" w:hAnsi="宋体" w:cs="宋体"/>
          <w:b w:val="0"/>
          <w:color w:val="000000"/>
          <w:sz w:val="24"/>
          <w:szCs w:val="24"/>
          <w:highlight w:val="none"/>
        </w:rPr>
      </w:pPr>
      <w:r>
        <w:rPr>
          <w:rFonts w:hint="eastAsia" w:ascii="宋体" w:hAnsi="宋体" w:cs="宋体"/>
          <w:b/>
          <w:color w:val="000000"/>
          <w:sz w:val="24"/>
          <w:szCs w:val="24"/>
          <w:highlight w:val="none"/>
        </w:rPr>
        <w:t>三、项目</w:t>
      </w:r>
      <w:r>
        <w:rPr>
          <w:rFonts w:ascii="宋体" w:hAnsi="宋体" w:cs="宋体"/>
          <w:b/>
          <w:color w:val="000000"/>
          <w:sz w:val="24"/>
          <w:szCs w:val="24"/>
          <w:highlight w:val="none"/>
        </w:rPr>
        <w:t>目标</w:t>
      </w:r>
    </w:p>
    <w:p w14:paraId="0417A5E5">
      <w:pPr>
        <w:keepNext w:val="0"/>
        <w:keepLines w:val="0"/>
        <w:pageBreakBefore w:val="0"/>
        <w:widowControl w:val="0"/>
        <w:kinsoku/>
        <w:wordWrap/>
        <w:overflowPunct/>
        <w:topLinePunct w:val="0"/>
        <w:autoSpaceDE/>
        <w:autoSpaceDN/>
        <w:bidi w:val="0"/>
        <w:spacing w:line="360" w:lineRule="auto"/>
        <w:ind w:left="430"/>
        <w:textAlignment w:val="auto"/>
        <w:rPr>
          <w:rFonts w:ascii="宋体" w:hAnsi="宋体"/>
          <w:sz w:val="24"/>
          <w:szCs w:val="24"/>
          <w:highlight w:val="none"/>
        </w:rPr>
      </w:pPr>
      <w:r>
        <w:rPr>
          <w:rFonts w:hint="eastAsia" w:ascii="宋体" w:hAnsi="宋体"/>
          <w:sz w:val="24"/>
          <w:szCs w:val="24"/>
          <w:highlight w:val="none"/>
        </w:rPr>
        <w:t>（1）开展地下管线基础信息统计工作研究，完善统计工作相关制度。</w:t>
      </w:r>
    </w:p>
    <w:p w14:paraId="33C81843">
      <w:pPr>
        <w:keepNext w:val="0"/>
        <w:keepLines w:val="0"/>
        <w:pageBreakBefore w:val="0"/>
        <w:widowControl w:val="0"/>
        <w:kinsoku/>
        <w:wordWrap/>
        <w:overflowPunct/>
        <w:topLinePunct w:val="0"/>
        <w:autoSpaceDE/>
        <w:autoSpaceDN/>
        <w:bidi w:val="0"/>
        <w:spacing w:line="360" w:lineRule="auto"/>
        <w:textAlignment w:val="auto"/>
        <w:rPr>
          <w:rFonts w:ascii="宋体" w:hAnsi="宋体"/>
          <w:sz w:val="24"/>
          <w:szCs w:val="24"/>
          <w:highlight w:val="none"/>
        </w:rPr>
      </w:pPr>
      <w:r>
        <w:rPr>
          <w:rFonts w:hint="eastAsia" w:ascii="宋体" w:hAnsi="宋体"/>
          <w:sz w:val="24"/>
          <w:szCs w:val="24"/>
          <w:highlight w:val="none"/>
        </w:rPr>
        <w:t xml:space="preserve">    根据本年度统计工作任务和地下管线综合管理体制建设要求，编制本年度北京市地下管线统计工作方案。统计工作方案内容应包括：指导思想、工作目标、工作内容、职责分工、工作进度、保障措施等。</w:t>
      </w:r>
    </w:p>
    <w:p w14:paraId="18FE48BE">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ascii="宋体" w:hAnsi="宋体"/>
          <w:sz w:val="24"/>
          <w:szCs w:val="24"/>
          <w:highlight w:val="none"/>
        </w:rPr>
      </w:pPr>
      <w:r>
        <w:rPr>
          <w:rFonts w:hint="eastAsia" w:ascii="宋体" w:hAnsi="宋体"/>
          <w:sz w:val="24"/>
          <w:szCs w:val="24"/>
          <w:highlight w:val="none"/>
        </w:rPr>
        <w:t>（2）统计工作培训</w:t>
      </w:r>
    </w:p>
    <w:p w14:paraId="7569FC2C">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ascii="宋体" w:hAnsi="宋体"/>
          <w:sz w:val="24"/>
          <w:szCs w:val="24"/>
          <w:highlight w:val="none"/>
        </w:rPr>
      </w:pPr>
      <w:r>
        <w:rPr>
          <w:rFonts w:hint="eastAsia" w:ascii="宋体" w:hAnsi="宋体"/>
          <w:sz w:val="24"/>
          <w:szCs w:val="24"/>
          <w:highlight w:val="none"/>
        </w:rPr>
        <w:t>根据本年度工作特点和参与单位的任务差异，有针对性地编制统计工作培训材料，组织开展全市统计直报单位的培训工作。在统计实施过程中，结合各单位的需求，为各统计单位提供必要的技术服务，必要时配合各直报单位开展基层单位的培训工作。</w:t>
      </w:r>
    </w:p>
    <w:p w14:paraId="15D9E31A">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ascii="宋体" w:hAnsi="宋体"/>
          <w:sz w:val="24"/>
          <w:szCs w:val="24"/>
          <w:highlight w:val="none"/>
        </w:rPr>
      </w:pPr>
      <w:r>
        <w:rPr>
          <w:rFonts w:hint="eastAsia" w:ascii="宋体" w:hAnsi="宋体"/>
          <w:sz w:val="24"/>
          <w:szCs w:val="24"/>
          <w:highlight w:val="none"/>
        </w:rPr>
        <w:t>（3）统计实施过程技术咨询和指导</w:t>
      </w:r>
    </w:p>
    <w:p w14:paraId="1913FFD4">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ascii="宋体" w:hAnsi="宋体"/>
          <w:sz w:val="24"/>
          <w:szCs w:val="24"/>
          <w:highlight w:val="none"/>
        </w:rPr>
      </w:pPr>
      <w:r>
        <w:rPr>
          <w:rFonts w:hint="eastAsia" w:ascii="宋体" w:hAnsi="宋体"/>
          <w:sz w:val="24"/>
          <w:szCs w:val="24"/>
          <w:highlight w:val="none"/>
        </w:rPr>
        <w:t>在统计工作实施阶段，对各单位的统计工作进行过程控制，应采用电话沟通、实地走访调研等形式，按计划定期了解各单位的统计工作进度情况，存在的问题和不足，并及时协调解决各单位在统计工作中遇到的问题。</w:t>
      </w:r>
    </w:p>
    <w:p w14:paraId="4B922354">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ascii="宋体" w:hAnsi="宋体"/>
          <w:sz w:val="24"/>
          <w:szCs w:val="24"/>
          <w:highlight w:val="none"/>
        </w:rPr>
      </w:pPr>
      <w:r>
        <w:rPr>
          <w:rFonts w:hint="eastAsia" w:ascii="宋体" w:hAnsi="宋体"/>
          <w:sz w:val="24"/>
          <w:szCs w:val="24"/>
          <w:highlight w:val="none"/>
        </w:rPr>
        <w:t>（4）数据质量检查和校核</w:t>
      </w:r>
    </w:p>
    <w:p w14:paraId="58FC3E27">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ascii="宋体" w:hAnsi="宋体"/>
          <w:sz w:val="24"/>
          <w:szCs w:val="24"/>
          <w:highlight w:val="none"/>
        </w:rPr>
      </w:pPr>
      <w:r>
        <w:rPr>
          <w:rFonts w:hint="eastAsia" w:ascii="宋体" w:hAnsi="宋体"/>
          <w:sz w:val="24"/>
          <w:szCs w:val="24"/>
          <w:highlight w:val="none"/>
        </w:rPr>
        <w:t>在数据上报阶段，及时、动态对各单位上报的统计数据报表进行检查，包括对统计报表格式规范性和完整性，统计数据的全面性、稳定性和规范性的检查。针对检查中发现的问题，及时与行业主管部门和报送单位进行沟通核实，最大限度保证统计数据的真实性和可靠性。</w:t>
      </w:r>
    </w:p>
    <w:p w14:paraId="1E64FF44">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ascii="宋体" w:hAnsi="宋体"/>
          <w:sz w:val="24"/>
          <w:szCs w:val="24"/>
          <w:highlight w:val="none"/>
        </w:rPr>
      </w:pPr>
      <w:r>
        <w:rPr>
          <w:rFonts w:hint="eastAsia" w:ascii="宋体" w:hAnsi="宋体"/>
          <w:sz w:val="24"/>
          <w:szCs w:val="24"/>
          <w:highlight w:val="none"/>
        </w:rPr>
        <w:t>（5）数据分析和报告编制</w:t>
      </w:r>
    </w:p>
    <w:p w14:paraId="57AEC826">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sz w:val="24"/>
          <w:szCs w:val="24"/>
          <w:highlight w:val="none"/>
        </w:rPr>
      </w:pPr>
      <w:r>
        <w:rPr>
          <w:rFonts w:hint="eastAsia" w:ascii="宋体" w:hAnsi="宋体"/>
          <w:sz w:val="24"/>
          <w:szCs w:val="24"/>
          <w:highlight w:val="none"/>
        </w:rPr>
        <w:t>研究统计数据分析思路和方法，在往年数据分析的基础上，进一步深化与其他同类城市对比分析、管线数据趋势预测等分析内容。优化统计数据分析报告结构，完善统计数据分析报告校对机制，最终形成《20</w:t>
      </w:r>
      <w:r>
        <w:rPr>
          <w:rFonts w:hint="eastAsia" w:ascii="宋体" w:hAnsi="宋体"/>
          <w:sz w:val="24"/>
          <w:szCs w:val="24"/>
          <w:highlight w:val="none"/>
          <w:lang w:val="en-US" w:eastAsia="zh-CN"/>
        </w:rPr>
        <w:t>20</w:t>
      </w:r>
      <w:r>
        <w:rPr>
          <w:rFonts w:hint="eastAsia" w:ascii="宋体" w:hAnsi="宋体"/>
          <w:sz w:val="24"/>
          <w:szCs w:val="24"/>
          <w:highlight w:val="none"/>
        </w:rPr>
        <w:t>年度北京市地下管线基础信息统计分析报告》和《20</w:t>
      </w:r>
      <w:r>
        <w:rPr>
          <w:rFonts w:hint="eastAsia" w:ascii="宋体" w:hAnsi="宋体"/>
          <w:sz w:val="24"/>
          <w:szCs w:val="24"/>
          <w:highlight w:val="none"/>
          <w:lang w:val="en-US" w:eastAsia="zh-CN"/>
        </w:rPr>
        <w:t>20</w:t>
      </w:r>
      <w:r>
        <w:rPr>
          <w:rFonts w:hint="eastAsia" w:ascii="宋体" w:hAnsi="宋体"/>
          <w:sz w:val="24"/>
          <w:szCs w:val="24"/>
          <w:highlight w:val="none"/>
        </w:rPr>
        <w:t>年度北京市地下管线基础信息统计概况》，并保证报告中数据的真实性和准确性。</w:t>
      </w:r>
    </w:p>
    <w:p w14:paraId="58D20F69">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ascii="宋体" w:hAnsi="宋体"/>
          <w:sz w:val="24"/>
          <w:szCs w:val="24"/>
          <w:highlight w:val="none"/>
        </w:rPr>
      </w:pPr>
    </w:p>
    <w:p w14:paraId="03809FE1">
      <w:pPr>
        <w:pStyle w:val="86"/>
        <w:keepNext w:val="0"/>
        <w:keepLines w:val="0"/>
        <w:pageBreakBefore w:val="0"/>
        <w:widowControl w:val="0"/>
        <w:kinsoku/>
        <w:wordWrap/>
        <w:overflowPunct/>
        <w:topLinePunct w:val="0"/>
        <w:autoSpaceDE/>
        <w:autoSpaceDN/>
        <w:bidi w:val="0"/>
        <w:spacing w:line="360" w:lineRule="auto"/>
        <w:ind w:firstLine="602" w:firstLineChars="250"/>
        <w:jc w:val="left"/>
        <w:textAlignment w:val="auto"/>
        <w:rPr>
          <w:rStyle w:val="82"/>
          <w:rFonts w:ascii="宋体" w:hAnsi="宋体"/>
          <w:sz w:val="24"/>
          <w:szCs w:val="24"/>
          <w:highlight w:val="none"/>
        </w:rPr>
      </w:pPr>
      <w:r>
        <w:rPr>
          <w:rStyle w:val="82"/>
          <w:rFonts w:hint="eastAsia" w:ascii="宋体" w:hAnsi="宋体"/>
          <w:sz w:val="24"/>
          <w:szCs w:val="24"/>
          <w:highlight w:val="none"/>
        </w:rPr>
        <w:t>四、项目服务成果文件及递交时间</w:t>
      </w:r>
    </w:p>
    <w:p w14:paraId="4DBB666F">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ascii="宋体" w:hAnsi="宋体"/>
          <w:sz w:val="24"/>
          <w:szCs w:val="24"/>
          <w:highlight w:val="none"/>
        </w:rPr>
      </w:pPr>
      <w:r>
        <w:rPr>
          <w:rFonts w:hint="eastAsia" w:ascii="宋体" w:hAnsi="宋体"/>
          <w:sz w:val="24"/>
          <w:szCs w:val="24"/>
          <w:highlight w:val="none"/>
        </w:rPr>
        <w:t>（1）《20</w:t>
      </w:r>
      <w:r>
        <w:rPr>
          <w:rFonts w:hint="eastAsia" w:ascii="宋体" w:hAnsi="宋体"/>
          <w:sz w:val="24"/>
          <w:szCs w:val="24"/>
          <w:highlight w:val="none"/>
          <w:lang w:val="en-US" w:eastAsia="zh-CN"/>
        </w:rPr>
        <w:t>20</w:t>
      </w:r>
      <w:r>
        <w:rPr>
          <w:rFonts w:hint="eastAsia" w:ascii="宋体" w:hAnsi="宋体"/>
          <w:sz w:val="24"/>
          <w:szCs w:val="24"/>
          <w:highlight w:val="none"/>
        </w:rPr>
        <w:t>年度北京市地下管线基础信息统计工作方案》纸质版两份并提交电子版，提交时间为20</w:t>
      </w:r>
      <w:r>
        <w:rPr>
          <w:rFonts w:hint="eastAsia" w:ascii="宋体" w:hAnsi="宋体"/>
          <w:sz w:val="24"/>
          <w:szCs w:val="24"/>
          <w:highlight w:val="none"/>
          <w:lang w:val="en-US" w:eastAsia="zh-CN"/>
        </w:rPr>
        <w:t>20</w:t>
      </w:r>
      <w:r>
        <w:rPr>
          <w:rFonts w:hint="eastAsia" w:ascii="宋体" w:hAnsi="宋体"/>
          <w:sz w:val="24"/>
          <w:szCs w:val="24"/>
          <w:highlight w:val="none"/>
        </w:rPr>
        <w:t>年11月30日前。</w:t>
      </w:r>
    </w:p>
    <w:p w14:paraId="4929D6F7">
      <w:pPr>
        <w:keepNext w:val="0"/>
        <w:keepLines w:val="0"/>
        <w:pageBreakBefore w:val="0"/>
        <w:widowControl w:val="0"/>
        <w:kinsoku/>
        <w:wordWrap/>
        <w:overflowPunct/>
        <w:topLinePunct w:val="0"/>
        <w:autoSpaceDE/>
        <w:autoSpaceDN/>
        <w:bidi w:val="0"/>
        <w:spacing w:line="360" w:lineRule="auto"/>
        <w:textAlignment w:val="auto"/>
        <w:rPr>
          <w:rFonts w:ascii="宋体" w:hAnsi="宋体"/>
          <w:sz w:val="24"/>
          <w:szCs w:val="24"/>
          <w:highlight w:val="none"/>
        </w:rPr>
      </w:pPr>
      <w:r>
        <w:rPr>
          <w:rFonts w:hint="eastAsia" w:ascii="宋体" w:hAnsi="宋体"/>
          <w:sz w:val="24"/>
          <w:szCs w:val="24"/>
          <w:highlight w:val="none"/>
        </w:rPr>
        <w:t xml:space="preserve">    （2）20</w:t>
      </w:r>
      <w:r>
        <w:rPr>
          <w:rFonts w:hint="eastAsia" w:ascii="宋体" w:hAnsi="宋体"/>
          <w:sz w:val="24"/>
          <w:szCs w:val="24"/>
          <w:highlight w:val="none"/>
          <w:lang w:val="en-US" w:eastAsia="zh-CN"/>
        </w:rPr>
        <w:t>20</w:t>
      </w:r>
      <w:r>
        <w:rPr>
          <w:rFonts w:hint="eastAsia" w:ascii="宋体" w:hAnsi="宋体"/>
          <w:sz w:val="24"/>
          <w:szCs w:val="24"/>
          <w:highlight w:val="none"/>
        </w:rPr>
        <w:t>年度北京市地下管线基础信息统计工作培训材料（文本及幻灯片）一套，提交时间为20</w:t>
      </w:r>
      <w:r>
        <w:rPr>
          <w:rFonts w:hint="eastAsia" w:ascii="宋体" w:hAnsi="宋体"/>
          <w:sz w:val="24"/>
          <w:szCs w:val="24"/>
          <w:highlight w:val="none"/>
          <w:lang w:val="en-US" w:eastAsia="zh-CN"/>
        </w:rPr>
        <w:t>20</w:t>
      </w:r>
      <w:r>
        <w:rPr>
          <w:rFonts w:hint="eastAsia" w:ascii="宋体" w:hAnsi="宋体"/>
          <w:sz w:val="24"/>
          <w:szCs w:val="24"/>
          <w:highlight w:val="none"/>
        </w:rPr>
        <w:t>年11月30日前。</w:t>
      </w:r>
    </w:p>
    <w:p w14:paraId="697451C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sz w:val="24"/>
          <w:szCs w:val="24"/>
          <w:highlight w:val="none"/>
        </w:rPr>
      </w:pPr>
      <w:r>
        <w:rPr>
          <w:rFonts w:hint="eastAsia" w:ascii="宋体" w:hAnsi="宋体"/>
          <w:sz w:val="24"/>
          <w:szCs w:val="24"/>
          <w:highlight w:val="none"/>
        </w:rPr>
        <w:t>（3）《20</w:t>
      </w:r>
      <w:r>
        <w:rPr>
          <w:rFonts w:hint="eastAsia" w:ascii="宋体" w:hAnsi="宋体"/>
          <w:sz w:val="24"/>
          <w:szCs w:val="24"/>
          <w:highlight w:val="none"/>
          <w:lang w:val="en-US" w:eastAsia="zh-CN"/>
        </w:rPr>
        <w:t>20</w:t>
      </w:r>
      <w:r>
        <w:rPr>
          <w:rFonts w:hint="eastAsia" w:ascii="宋体" w:hAnsi="宋体"/>
          <w:sz w:val="24"/>
          <w:szCs w:val="24"/>
          <w:highlight w:val="none"/>
        </w:rPr>
        <w:t>年度北京市地下管线基础信息统计分析报告》和《20</w:t>
      </w:r>
      <w:r>
        <w:rPr>
          <w:rFonts w:hint="eastAsia" w:ascii="宋体" w:hAnsi="宋体"/>
          <w:sz w:val="24"/>
          <w:szCs w:val="24"/>
          <w:highlight w:val="none"/>
          <w:lang w:val="en-US" w:eastAsia="zh-CN"/>
        </w:rPr>
        <w:t>20</w:t>
      </w:r>
      <w:r>
        <w:rPr>
          <w:rFonts w:hint="eastAsia" w:ascii="宋体" w:hAnsi="宋体"/>
          <w:sz w:val="24"/>
          <w:szCs w:val="24"/>
          <w:highlight w:val="none"/>
        </w:rPr>
        <w:t>年度北京市地下管线基础信息统计概况》，提交时间为202</w:t>
      </w:r>
      <w:r>
        <w:rPr>
          <w:rFonts w:hint="eastAsia" w:ascii="宋体" w:hAnsi="宋体"/>
          <w:sz w:val="24"/>
          <w:szCs w:val="24"/>
          <w:highlight w:val="none"/>
          <w:lang w:val="en-US" w:eastAsia="zh-CN"/>
        </w:rPr>
        <w:t>1</w:t>
      </w:r>
      <w:r>
        <w:rPr>
          <w:rFonts w:hint="eastAsia" w:ascii="宋体" w:hAnsi="宋体"/>
          <w:sz w:val="24"/>
          <w:szCs w:val="24"/>
          <w:highlight w:val="none"/>
        </w:rPr>
        <w:t>年6月30日前。</w:t>
      </w:r>
    </w:p>
    <w:p w14:paraId="2341527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cs="宋体"/>
          <w:b/>
          <w:bCs/>
          <w:color w:val="000000"/>
          <w:sz w:val="24"/>
          <w:szCs w:val="24"/>
          <w:highlight w:val="none"/>
        </w:rPr>
      </w:pPr>
    </w:p>
    <w:p w14:paraId="5EC004DF">
      <w:pPr>
        <w:pStyle w:val="3"/>
        <w:spacing w:line="360" w:lineRule="auto"/>
        <w:rPr>
          <w:rFonts w:ascii="宋体" w:hAnsi="宋体" w:cs="仿宋"/>
          <w:sz w:val="24"/>
          <w:szCs w:val="24"/>
          <w:highlight w:val="none"/>
        </w:rPr>
      </w:pPr>
    </w:p>
    <w:bookmarkEnd w:id="245"/>
    <w:bookmarkEnd w:id="246"/>
    <w:bookmarkEnd w:id="247"/>
    <w:bookmarkEnd w:id="248"/>
    <w:bookmarkEnd w:id="249"/>
    <w:bookmarkEnd w:id="250"/>
    <w:bookmarkEnd w:id="251"/>
    <w:bookmarkEnd w:id="252"/>
    <w:bookmarkEnd w:id="253"/>
    <w:bookmarkEnd w:id="254"/>
    <w:p w14:paraId="5F0CBC83">
      <w:pPr>
        <w:widowControl/>
        <w:jc w:val="left"/>
        <w:rPr>
          <w:rFonts w:asciiTheme="minorEastAsia" w:hAnsiTheme="minorEastAsia" w:eastAsiaTheme="minorEastAsia"/>
          <w:kern w:val="0"/>
          <w:sz w:val="24"/>
          <w:highlight w:val="none"/>
        </w:rPr>
      </w:pPr>
      <w:r>
        <w:rPr>
          <w:rFonts w:asciiTheme="minorEastAsia" w:hAnsiTheme="minorEastAsia" w:eastAsiaTheme="minorEastAsia"/>
          <w:kern w:val="0"/>
          <w:sz w:val="24"/>
          <w:highlight w:val="none"/>
        </w:rPr>
        <w:br w:type="page"/>
      </w:r>
    </w:p>
    <w:bookmarkEnd w:id="242"/>
    <w:bookmarkEnd w:id="243"/>
    <w:bookmarkEnd w:id="244"/>
    <w:p w14:paraId="62E5131D">
      <w:pPr>
        <w:pStyle w:val="2"/>
        <w:spacing w:line="360" w:lineRule="auto"/>
        <w:rPr>
          <w:bCs w:val="0"/>
          <w:highlight w:val="none"/>
        </w:rPr>
      </w:pPr>
      <w:bookmarkStart w:id="255" w:name="_Toc325634771"/>
      <w:bookmarkStart w:id="256" w:name="_Toc21705537"/>
      <w:bookmarkStart w:id="257" w:name="_Toc21939323"/>
      <w:bookmarkStart w:id="258" w:name="_Toc21939173"/>
      <w:bookmarkStart w:id="259" w:name="_Toc21938959"/>
      <w:r>
        <w:rPr>
          <w:rFonts w:hint="eastAsia"/>
          <w:bCs w:val="0"/>
          <w:highlight w:val="none"/>
        </w:rPr>
        <w:t xml:space="preserve">第六章   </w:t>
      </w:r>
      <w:bookmarkEnd w:id="255"/>
      <w:r>
        <w:rPr>
          <w:rFonts w:hint="eastAsia"/>
          <w:bCs w:val="0"/>
          <w:highlight w:val="none"/>
        </w:rPr>
        <w:t>竞争比选评审方法</w:t>
      </w:r>
      <w:bookmarkEnd w:id="256"/>
      <w:bookmarkEnd w:id="257"/>
      <w:bookmarkEnd w:id="258"/>
      <w:bookmarkEnd w:id="259"/>
    </w:p>
    <w:p w14:paraId="0463FD44">
      <w:pPr>
        <w:pStyle w:val="9"/>
        <w:tabs>
          <w:tab w:val="clear" w:pos="567"/>
        </w:tabs>
        <w:spacing w:before="0" w:line="360" w:lineRule="auto"/>
        <w:ind w:left="450" w:right="210"/>
        <w:rPr>
          <w:rFonts w:hAnsi="宋体"/>
          <w:color w:val="000000"/>
          <w:highlight w:val="none"/>
        </w:rPr>
      </w:pPr>
      <w:r>
        <w:rPr>
          <w:rFonts w:hint="eastAsia" w:hAnsi="宋体"/>
          <w:color w:val="000000"/>
          <w:highlight w:val="none"/>
        </w:rPr>
        <w:t>1、本项目将按照竞争比选文件第二章竞争比选须知前附表及竞争比选须知中“五 竞争比选响应文件开启及评审”、“六 确定成交”及本章的规定评审。</w:t>
      </w:r>
    </w:p>
    <w:p w14:paraId="5A4D19E0">
      <w:pPr>
        <w:pStyle w:val="9"/>
        <w:tabs>
          <w:tab w:val="clear" w:pos="567"/>
        </w:tabs>
        <w:spacing w:before="0" w:line="360" w:lineRule="auto"/>
        <w:ind w:left="450" w:right="210"/>
        <w:rPr>
          <w:rFonts w:hAnsi="宋体"/>
          <w:color w:val="000000"/>
          <w:highlight w:val="none"/>
        </w:rPr>
      </w:pPr>
      <w:r>
        <w:rPr>
          <w:rFonts w:hint="eastAsia" w:hAnsi="宋体"/>
          <w:color w:val="000000"/>
          <w:highlight w:val="none"/>
        </w:rPr>
        <w:t>2、资格性审查内容</w:t>
      </w:r>
    </w:p>
    <w:tbl>
      <w:tblPr>
        <w:tblStyle w:val="31"/>
        <w:tblW w:w="812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3"/>
        <w:gridCol w:w="2429"/>
        <w:gridCol w:w="4961"/>
      </w:tblGrid>
      <w:tr w14:paraId="73146A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6" w:hRule="atLeast"/>
          <w:tblHeader/>
          <w:jc w:val="center"/>
        </w:trPr>
        <w:tc>
          <w:tcPr>
            <w:tcW w:w="733" w:type="dxa"/>
            <w:vAlign w:val="center"/>
          </w:tcPr>
          <w:p w14:paraId="2E79FE12">
            <w:pPr>
              <w:jc w:val="center"/>
              <w:rPr>
                <w:rFonts w:ascii="宋体" w:hAnsi="宋体" w:cs="宋体"/>
                <w:sz w:val="24"/>
                <w:highlight w:val="none"/>
              </w:rPr>
            </w:pPr>
            <w:r>
              <w:rPr>
                <w:rFonts w:hint="eastAsia" w:ascii="宋体" w:hAnsi="宋体" w:cs="宋体"/>
                <w:sz w:val="24"/>
                <w:highlight w:val="none"/>
              </w:rPr>
              <w:t>序号</w:t>
            </w:r>
          </w:p>
        </w:tc>
        <w:tc>
          <w:tcPr>
            <w:tcW w:w="2429" w:type="dxa"/>
            <w:tcBorders>
              <w:top w:val="single" w:color="auto" w:sz="4" w:space="0"/>
            </w:tcBorders>
            <w:vAlign w:val="center"/>
          </w:tcPr>
          <w:p w14:paraId="302162A6">
            <w:pPr>
              <w:ind w:right="-422" w:rightChars="-201"/>
              <w:jc w:val="center"/>
              <w:rPr>
                <w:rFonts w:ascii="宋体" w:hAnsi="宋体" w:cs="宋体"/>
                <w:sz w:val="24"/>
                <w:highlight w:val="none"/>
              </w:rPr>
            </w:pPr>
            <w:r>
              <w:rPr>
                <w:rFonts w:hint="eastAsia" w:ascii="宋体" w:hAnsi="宋体" w:cs="宋体"/>
                <w:sz w:val="24"/>
                <w:highlight w:val="none"/>
              </w:rPr>
              <w:t>项目内容</w:t>
            </w:r>
          </w:p>
        </w:tc>
        <w:tc>
          <w:tcPr>
            <w:tcW w:w="4961" w:type="dxa"/>
            <w:vAlign w:val="center"/>
          </w:tcPr>
          <w:p w14:paraId="7E0FC4F5">
            <w:pPr>
              <w:jc w:val="center"/>
              <w:rPr>
                <w:rFonts w:ascii="宋体" w:hAnsi="宋体" w:cs="宋体"/>
                <w:sz w:val="24"/>
                <w:highlight w:val="none"/>
              </w:rPr>
            </w:pPr>
            <w:r>
              <w:rPr>
                <w:rFonts w:hint="eastAsia" w:ascii="宋体" w:hAnsi="宋体" w:cs="宋体"/>
                <w:sz w:val="24"/>
                <w:highlight w:val="none"/>
              </w:rPr>
              <w:t>合格条件及标准</w:t>
            </w:r>
          </w:p>
        </w:tc>
      </w:tr>
      <w:tr w14:paraId="3CC009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733" w:type="dxa"/>
            <w:vAlign w:val="center"/>
          </w:tcPr>
          <w:p w14:paraId="1ADCE3BE">
            <w:pPr>
              <w:jc w:val="center"/>
              <w:rPr>
                <w:rFonts w:ascii="宋体" w:hAnsi="宋体" w:cs="宋体"/>
                <w:sz w:val="24"/>
                <w:highlight w:val="none"/>
              </w:rPr>
            </w:pPr>
            <w:bookmarkStart w:id="260" w:name="_Hlk37712703"/>
            <w:r>
              <w:rPr>
                <w:rFonts w:hint="eastAsia" w:ascii="宋体" w:hAnsi="宋体" w:cs="宋体"/>
                <w:sz w:val="24"/>
                <w:highlight w:val="none"/>
              </w:rPr>
              <w:t>1</w:t>
            </w:r>
          </w:p>
        </w:tc>
        <w:tc>
          <w:tcPr>
            <w:tcW w:w="2429" w:type="dxa"/>
            <w:vAlign w:val="center"/>
          </w:tcPr>
          <w:p w14:paraId="72AFDABC">
            <w:pPr>
              <w:rPr>
                <w:rFonts w:ascii="宋体" w:hAnsi="宋体" w:cs="宋体"/>
                <w:sz w:val="24"/>
                <w:highlight w:val="none"/>
              </w:rPr>
            </w:pPr>
            <w:r>
              <w:rPr>
                <w:rFonts w:ascii="宋体" w:hAnsi="宋体"/>
                <w:sz w:val="24"/>
                <w:szCs w:val="24"/>
                <w:highlight w:val="none"/>
              </w:rPr>
              <w:t>法定代表人或单位负责人授权书</w:t>
            </w:r>
          </w:p>
        </w:tc>
        <w:tc>
          <w:tcPr>
            <w:tcW w:w="4961" w:type="dxa"/>
            <w:vAlign w:val="center"/>
          </w:tcPr>
          <w:p w14:paraId="59696BD5">
            <w:pPr>
              <w:rPr>
                <w:rFonts w:ascii="宋体" w:hAnsi="宋体" w:cs="宋体"/>
                <w:sz w:val="24"/>
                <w:highlight w:val="none"/>
              </w:rPr>
            </w:pPr>
            <w:r>
              <w:rPr>
                <w:rFonts w:hint="eastAsia" w:ascii="宋体" w:hAnsi="宋体" w:cs="宋体"/>
                <w:sz w:val="24"/>
                <w:highlight w:val="none"/>
              </w:rPr>
              <w:t>原件，按竞争比选文件规定格式填写、签署和盖章；自然人参加竞争比选的无需提供</w:t>
            </w:r>
          </w:p>
        </w:tc>
      </w:tr>
      <w:bookmarkEnd w:id="260"/>
      <w:tr w14:paraId="6AB89A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3" w:type="dxa"/>
            <w:vAlign w:val="center"/>
          </w:tcPr>
          <w:p w14:paraId="5D7322C2">
            <w:pPr>
              <w:jc w:val="center"/>
              <w:rPr>
                <w:rFonts w:ascii="宋体" w:hAnsi="宋体" w:cs="宋体"/>
                <w:sz w:val="24"/>
                <w:highlight w:val="none"/>
              </w:rPr>
            </w:pPr>
            <w:r>
              <w:rPr>
                <w:rFonts w:hint="eastAsia" w:ascii="宋体" w:hAnsi="宋体" w:cs="宋体"/>
                <w:sz w:val="24"/>
                <w:highlight w:val="none"/>
              </w:rPr>
              <w:t>2</w:t>
            </w:r>
          </w:p>
        </w:tc>
        <w:tc>
          <w:tcPr>
            <w:tcW w:w="2429" w:type="dxa"/>
            <w:vAlign w:val="center"/>
          </w:tcPr>
          <w:p w14:paraId="2D561B58">
            <w:pPr>
              <w:tabs>
                <w:tab w:val="left" w:pos="5580"/>
              </w:tabs>
              <w:rPr>
                <w:rFonts w:ascii="宋体" w:hAnsi="宋体" w:cs="宋体"/>
                <w:sz w:val="24"/>
                <w:highlight w:val="none"/>
              </w:rPr>
            </w:pPr>
            <w:r>
              <w:rPr>
                <w:rFonts w:hint="eastAsia" w:ascii="宋体" w:hAnsi="宋体"/>
                <w:sz w:val="24"/>
                <w:szCs w:val="24"/>
                <w:highlight w:val="none"/>
              </w:rPr>
              <w:t>法人或其他组织的营业执照等证明文件或自然人的身份证明</w:t>
            </w:r>
          </w:p>
        </w:tc>
        <w:tc>
          <w:tcPr>
            <w:tcW w:w="4961" w:type="dxa"/>
            <w:vAlign w:val="center"/>
          </w:tcPr>
          <w:p w14:paraId="53FAB9D1">
            <w:pPr>
              <w:rPr>
                <w:rFonts w:ascii="宋体" w:hAnsi="宋体" w:cs="宋体"/>
                <w:sz w:val="24"/>
                <w:highlight w:val="none"/>
              </w:rPr>
            </w:pPr>
            <w:r>
              <w:rPr>
                <w:rFonts w:hint="eastAsia" w:ascii="宋体" w:hAnsi="宋体" w:cs="宋体"/>
                <w:sz w:val="24"/>
                <w:highlight w:val="none"/>
              </w:rPr>
              <w:t>副本复印件加盖供应商公章；自然人参加竞争比选的提供签字的身份证复印件</w:t>
            </w:r>
          </w:p>
        </w:tc>
      </w:tr>
      <w:tr w14:paraId="320445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93" w:hRule="atLeast"/>
          <w:jc w:val="center"/>
        </w:trPr>
        <w:tc>
          <w:tcPr>
            <w:tcW w:w="733" w:type="dxa"/>
            <w:vAlign w:val="center"/>
          </w:tcPr>
          <w:p w14:paraId="0B31CBE4">
            <w:pPr>
              <w:jc w:val="center"/>
              <w:rPr>
                <w:rFonts w:ascii="宋体" w:hAnsi="宋体" w:cs="宋体"/>
                <w:sz w:val="24"/>
                <w:highlight w:val="none"/>
              </w:rPr>
            </w:pPr>
            <w:r>
              <w:rPr>
                <w:rFonts w:hint="eastAsia" w:ascii="宋体" w:hAnsi="宋体" w:cs="宋体"/>
                <w:sz w:val="24"/>
                <w:highlight w:val="none"/>
              </w:rPr>
              <w:t>3</w:t>
            </w:r>
          </w:p>
        </w:tc>
        <w:tc>
          <w:tcPr>
            <w:tcW w:w="2429" w:type="dxa"/>
            <w:vAlign w:val="center"/>
          </w:tcPr>
          <w:p w14:paraId="4110FC02">
            <w:pPr>
              <w:rPr>
                <w:rFonts w:ascii="宋体" w:hAnsi="宋体" w:cs="宋体"/>
                <w:sz w:val="24"/>
                <w:highlight w:val="none"/>
              </w:rPr>
            </w:pPr>
            <w:bookmarkStart w:id="261" w:name="OLE_LINK77"/>
            <w:r>
              <w:rPr>
                <w:rFonts w:hint="eastAsia" w:ascii="宋体" w:hAnsi="宋体" w:cs="宋体"/>
                <w:sz w:val="24"/>
                <w:highlight w:val="none"/>
              </w:rPr>
              <w:t>供应商具有良好的商业信誉和健全的财务会计制度的证明文件</w:t>
            </w:r>
            <w:bookmarkEnd w:id="261"/>
          </w:p>
        </w:tc>
        <w:tc>
          <w:tcPr>
            <w:tcW w:w="4961" w:type="dxa"/>
            <w:vAlign w:val="center"/>
          </w:tcPr>
          <w:p w14:paraId="49D9C535">
            <w:pPr>
              <w:jc w:val="left"/>
              <w:rPr>
                <w:rFonts w:ascii="宋体" w:hAnsi="宋体" w:cs="宋体"/>
                <w:sz w:val="24"/>
                <w:highlight w:val="none"/>
              </w:rPr>
            </w:pPr>
            <w:r>
              <w:rPr>
                <w:rFonts w:hint="eastAsia" w:ascii="宋体" w:hAnsi="宋体" w:cs="Arial"/>
                <w:sz w:val="24"/>
                <w:szCs w:val="24"/>
                <w:highlight w:val="none"/>
              </w:rPr>
              <w:t>提供会计师事务所出具的2018年度或2019年度审计报告（复印件，加盖公章）或银行出具的资信证明。如供应商无法提供审计报告，则需提供银行出具的资信证明；银行资信证明可提供原件，也可提供银行在开标日前三个月内开具的资信证明的复印件（若提供的是复印件，采购人保留审核原件的权利），银行资信证明应能说明该供应商与银行之间业务往来正常，信誉良好等。</w:t>
            </w:r>
          </w:p>
        </w:tc>
      </w:tr>
      <w:tr w14:paraId="5839AD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733" w:type="dxa"/>
            <w:vAlign w:val="center"/>
          </w:tcPr>
          <w:p w14:paraId="4766B8E4">
            <w:pPr>
              <w:jc w:val="center"/>
              <w:rPr>
                <w:rFonts w:ascii="宋体" w:hAnsi="宋体" w:cs="宋体"/>
                <w:sz w:val="24"/>
                <w:highlight w:val="none"/>
              </w:rPr>
            </w:pPr>
            <w:bookmarkStart w:id="262" w:name="_Hlk37712748"/>
            <w:r>
              <w:rPr>
                <w:rFonts w:hint="eastAsia" w:ascii="宋体" w:hAnsi="宋体" w:cs="宋体"/>
                <w:sz w:val="24"/>
                <w:highlight w:val="none"/>
              </w:rPr>
              <w:t>4</w:t>
            </w:r>
          </w:p>
        </w:tc>
        <w:tc>
          <w:tcPr>
            <w:tcW w:w="2429" w:type="dxa"/>
            <w:vAlign w:val="center"/>
          </w:tcPr>
          <w:p w14:paraId="04CAD2DA">
            <w:pPr>
              <w:rPr>
                <w:rFonts w:ascii="宋体" w:hAnsi="宋体" w:cs="宋体"/>
                <w:sz w:val="24"/>
                <w:highlight w:val="none"/>
              </w:rPr>
            </w:pPr>
            <w:r>
              <w:rPr>
                <w:rFonts w:hint="eastAsia" w:ascii="宋体" w:hAnsi="宋体"/>
                <w:sz w:val="24"/>
                <w:szCs w:val="24"/>
                <w:highlight w:val="none"/>
              </w:rPr>
              <w:t>供应商具有履行合同所必需的设备和专业技术能力</w:t>
            </w:r>
            <w:r>
              <w:rPr>
                <w:rFonts w:hint="eastAsia" w:ascii="宋体" w:hAnsi="宋体"/>
                <w:sz w:val="24"/>
                <w:highlight w:val="none"/>
              </w:rPr>
              <w:t>的书面声明</w:t>
            </w:r>
          </w:p>
        </w:tc>
        <w:tc>
          <w:tcPr>
            <w:tcW w:w="4961" w:type="dxa"/>
            <w:vAlign w:val="center"/>
          </w:tcPr>
          <w:p w14:paraId="726006AE">
            <w:pPr>
              <w:jc w:val="left"/>
              <w:rPr>
                <w:rFonts w:ascii="宋体" w:hAnsi="宋体" w:cs="宋体"/>
                <w:sz w:val="24"/>
                <w:highlight w:val="none"/>
              </w:rPr>
            </w:pPr>
            <w:r>
              <w:rPr>
                <w:rFonts w:hint="eastAsia" w:ascii="宋体" w:hAnsi="宋体" w:cs="宋体"/>
                <w:sz w:val="24"/>
                <w:highlight w:val="none"/>
              </w:rPr>
              <w:t>原件，加盖供应商公章；自然人参加竞争比选的签字即可</w:t>
            </w:r>
          </w:p>
        </w:tc>
      </w:tr>
      <w:bookmarkEnd w:id="262"/>
      <w:tr w14:paraId="51CB08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jc w:val="center"/>
        </w:trPr>
        <w:tc>
          <w:tcPr>
            <w:tcW w:w="733" w:type="dxa"/>
            <w:vAlign w:val="center"/>
          </w:tcPr>
          <w:p w14:paraId="51E3E942">
            <w:pPr>
              <w:jc w:val="center"/>
              <w:rPr>
                <w:rFonts w:ascii="宋体" w:hAnsi="宋体" w:cs="宋体"/>
                <w:sz w:val="24"/>
                <w:highlight w:val="none"/>
              </w:rPr>
            </w:pPr>
            <w:bookmarkStart w:id="263" w:name="_Hlk37712772"/>
            <w:r>
              <w:rPr>
                <w:rFonts w:hint="eastAsia" w:ascii="宋体" w:hAnsi="宋体" w:cs="宋体"/>
                <w:sz w:val="24"/>
                <w:highlight w:val="none"/>
              </w:rPr>
              <w:t>5</w:t>
            </w:r>
          </w:p>
        </w:tc>
        <w:tc>
          <w:tcPr>
            <w:tcW w:w="2429" w:type="dxa"/>
            <w:vAlign w:val="center"/>
          </w:tcPr>
          <w:p w14:paraId="14FBB4E0">
            <w:pPr>
              <w:rPr>
                <w:rFonts w:ascii="宋体" w:hAnsi="宋体" w:cs="宋体"/>
                <w:sz w:val="24"/>
                <w:highlight w:val="none"/>
              </w:rPr>
            </w:pPr>
            <w:r>
              <w:rPr>
                <w:rFonts w:hint="eastAsia" w:ascii="宋体" w:hAnsi="宋体" w:cs="宋体"/>
                <w:sz w:val="24"/>
                <w:highlight w:val="none"/>
              </w:rPr>
              <w:t>依法缴纳税收的记录</w:t>
            </w:r>
          </w:p>
        </w:tc>
        <w:tc>
          <w:tcPr>
            <w:tcW w:w="4961" w:type="dxa"/>
            <w:vAlign w:val="center"/>
          </w:tcPr>
          <w:p w14:paraId="18DDD9D1">
            <w:pPr>
              <w:tabs>
                <w:tab w:val="left" w:pos="5580"/>
              </w:tabs>
              <w:jc w:val="left"/>
              <w:rPr>
                <w:rFonts w:ascii="宋体" w:hAnsi="宋体" w:cs="宋体"/>
                <w:sz w:val="24"/>
                <w:highlight w:val="none"/>
              </w:rPr>
            </w:pPr>
            <w:r>
              <w:rPr>
                <w:rFonts w:hint="eastAsia" w:ascii="宋体" w:hAnsi="宋体"/>
                <w:sz w:val="24"/>
                <w:highlight w:val="none"/>
              </w:rPr>
              <w:t>提供供应商</w:t>
            </w:r>
            <w:r>
              <w:rPr>
                <w:rFonts w:ascii="宋体" w:hAnsi="宋体" w:cs="Arial"/>
                <w:sz w:val="24"/>
                <w:szCs w:val="24"/>
                <w:highlight w:val="none"/>
              </w:rPr>
              <w:t>近</w:t>
            </w:r>
            <w:r>
              <w:rPr>
                <w:rFonts w:hint="eastAsia" w:ascii="宋体" w:hAnsi="宋体" w:cs="Arial"/>
                <w:sz w:val="24"/>
                <w:szCs w:val="24"/>
                <w:highlight w:val="none"/>
              </w:rPr>
              <w:t>6个月中任意1个月</w:t>
            </w:r>
            <w:r>
              <w:rPr>
                <w:rFonts w:ascii="宋体" w:hAnsi="宋体" w:cs="Arial"/>
                <w:sz w:val="24"/>
                <w:szCs w:val="24"/>
                <w:highlight w:val="none"/>
              </w:rPr>
              <w:t>缴纳企业所得税或增值税的证明</w:t>
            </w:r>
            <w:r>
              <w:rPr>
                <w:rFonts w:hint="eastAsia" w:ascii="宋体" w:hAnsi="宋体" w:cs="Arial"/>
                <w:sz w:val="24"/>
                <w:szCs w:val="24"/>
                <w:highlight w:val="none"/>
              </w:rPr>
              <w:t>文件</w:t>
            </w:r>
            <w:r>
              <w:rPr>
                <w:rFonts w:ascii="宋体" w:hAnsi="宋体" w:cs="Arial"/>
                <w:sz w:val="24"/>
                <w:szCs w:val="24"/>
                <w:highlight w:val="none"/>
              </w:rPr>
              <w:t>（缴纳</w:t>
            </w:r>
            <w:r>
              <w:rPr>
                <w:rFonts w:hint="eastAsia" w:ascii="宋体" w:hAnsi="宋体" w:cs="Arial"/>
                <w:sz w:val="24"/>
                <w:szCs w:val="24"/>
                <w:highlight w:val="none"/>
              </w:rPr>
              <w:t>税收的凭据</w:t>
            </w:r>
            <w:r>
              <w:rPr>
                <w:rFonts w:ascii="宋体" w:hAnsi="宋体" w:cs="Arial"/>
                <w:sz w:val="24"/>
                <w:szCs w:val="24"/>
                <w:highlight w:val="none"/>
              </w:rPr>
              <w:t>复印件</w:t>
            </w:r>
            <w:r>
              <w:rPr>
                <w:rFonts w:hint="eastAsia" w:ascii="宋体" w:hAnsi="宋体" w:cs="Arial"/>
                <w:sz w:val="24"/>
                <w:szCs w:val="24"/>
                <w:highlight w:val="none"/>
              </w:rPr>
              <w:t>或其他有效证明文件</w:t>
            </w:r>
            <w:r>
              <w:rPr>
                <w:rFonts w:ascii="宋体" w:hAnsi="宋体" w:cs="Arial"/>
                <w:sz w:val="24"/>
                <w:szCs w:val="24"/>
                <w:highlight w:val="none"/>
              </w:rPr>
              <w:t>，加盖公章）或事业单位近期纳税证明</w:t>
            </w:r>
            <w:r>
              <w:rPr>
                <w:rFonts w:hint="eastAsia" w:ascii="宋体" w:hAnsi="宋体" w:cs="Arial"/>
                <w:sz w:val="24"/>
                <w:szCs w:val="24"/>
                <w:highlight w:val="none"/>
              </w:rPr>
              <w:t>文件</w:t>
            </w:r>
            <w:r>
              <w:rPr>
                <w:rFonts w:ascii="宋体" w:hAnsi="宋体" w:cs="Arial"/>
                <w:sz w:val="24"/>
                <w:szCs w:val="24"/>
                <w:highlight w:val="none"/>
              </w:rPr>
              <w:t>（缴纳</w:t>
            </w:r>
            <w:r>
              <w:rPr>
                <w:rFonts w:hint="eastAsia" w:ascii="宋体" w:hAnsi="宋体" w:cs="Arial"/>
                <w:sz w:val="24"/>
                <w:szCs w:val="24"/>
                <w:highlight w:val="none"/>
              </w:rPr>
              <w:t>税收的凭据</w:t>
            </w:r>
            <w:r>
              <w:rPr>
                <w:rFonts w:ascii="宋体" w:hAnsi="宋体" w:cs="Arial"/>
                <w:sz w:val="24"/>
                <w:szCs w:val="24"/>
                <w:highlight w:val="none"/>
              </w:rPr>
              <w:t>复印件</w:t>
            </w:r>
            <w:r>
              <w:rPr>
                <w:rFonts w:hint="eastAsia" w:ascii="宋体" w:hAnsi="宋体" w:cs="Arial"/>
                <w:sz w:val="24"/>
                <w:szCs w:val="24"/>
                <w:highlight w:val="none"/>
              </w:rPr>
              <w:t>或其他有效证明文件</w:t>
            </w:r>
            <w:r>
              <w:rPr>
                <w:rFonts w:ascii="宋体" w:hAnsi="宋体" w:cs="Arial"/>
                <w:sz w:val="24"/>
                <w:szCs w:val="24"/>
                <w:highlight w:val="none"/>
              </w:rPr>
              <w:t>，加盖公章）或自然人缴纳个人所得税证明</w:t>
            </w:r>
            <w:r>
              <w:rPr>
                <w:rFonts w:hint="eastAsia" w:ascii="宋体" w:hAnsi="宋体" w:cs="Arial"/>
                <w:sz w:val="24"/>
                <w:szCs w:val="24"/>
                <w:highlight w:val="none"/>
              </w:rPr>
              <w:t>文件</w:t>
            </w:r>
            <w:r>
              <w:rPr>
                <w:rFonts w:ascii="宋体" w:hAnsi="宋体" w:cs="Arial"/>
                <w:sz w:val="24"/>
                <w:szCs w:val="24"/>
                <w:highlight w:val="none"/>
              </w:rPr>
              <w:t>（缴纳</w:t>
            </w:r>
            <w:r>
              <w:rPr>
                <w:rFonts w:hint="eastAsia" w:ascii="宋体" w:hAnsi="宋体" w:cs="Arial"/>
                <w:sz w:val="24"/>
                <w:szCs w:val="24"/>
                <w:highlight w:val="none"/>
              </w:rPr>
              <w:t>税收的凭据或其他有效证明文件，自然人签字</w:t>
            </w:r>
            <w:r>
              <w:rPr>
                <w:rFonts w:ascii="宋体" w:hAnsi="宋体" w:cs="Arial"/>
                <w:sz w:val="24"/>
                <w:szCs w:val="24"/>
                <w:highlight w:val="none"/>
              </w:rPr>
              <w:t>）</w:t>
            </w:r>
            <w:r>
              <w:rPr>
                <w:rFonts w:hint="eastAsia" w:ascii="宋体" w:hAnsi="宋体" w:cs="Arial"/>
                <w:sz w:val="24"/>
                <w:szCs w:val="24"/>
                <w:highlight w:val="none"/>
              </w:rPr>
              <w:t>。依法免税的供应商，应提供相应文件证明其依法免税。</w:t>
            </w:r>
          </w:p>
        </w:tc>
      </w:tr>
      <w:tr w14:paraId="535ABA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60" w:hRule="atLeast"/>
          <w:jc w:val="center"/>
        </w:trPr>
        <w:tc>
          <w:tcPr>
            <w:tcW w:w="733" w:type="dxa"/>
            <w:vAlign w:val="center"/>
          </w:tcPr>
          <w:p w14:paraId="037BE830">
            <w:pPr>
              <w:jc w:val="center"/>
              <w:rPr>
                <w:rFonts w:ascii="宋体" w:hAnsi="宋体" w:cs="宋体"/>
                <w:sz w:val="24"/>
                <w:highlight w:val="none"/>
              </w:rPr>
            </w:pPr>
            <w:r>
              <w:rPr>
                <w:rFonts w:hint="eastAsia" w:ascii="宋体" w:hAnsi="宋体" w:cs="宋体"/>
                <w:sz w:val="24"/>
                <w:highlight w:val="none"/>
              </w:rPr>
              <w:t>6</w:t>
            </w:r>
          </w:p>
        </w:tc>
        <w:tc>
          <w:tcPr>
            <w:tcW w:w="2429" w:type="dxa"/>
            <w:vAlign w:val="center"/>
          </w:tcPr>
          <w:p w14:paraId="1030F0B1">
            <w:pPr>
              <w:rPr>
                <w:rFonts w:ascii="宋体" w:hAnsi="宋体" w:cs="宋体"/>
                <w:sz w:val="24"/>
                <w:highlight w:val="none"/>
              </w:rPr>
            </w:pPr>
            <w:r>
              <w:rPr>
                <w:rFonts w:hint="eastAsia" w:ascii="宋体" w:hAnsi="宋体" w:cs="宋体"/>
                <w:sz w:val="24"/>
                <w:highlight w:val="none"/>
              </w:rPr>
              <w:t>依法缴纳社会保障金的记录</w:t>
            </w:r>
          </w:p>
        </w:tc>
        <w:tc>
          <w:tcPr>
            <w:tcW w:w="4961" w:type="dxa"/>
            <w:vAlign w:val="center"/>
          </w:tcPr>
          <w:p w14:paraId="5C11B4B2">
            <w:pPr>
              <w:jc w:val="left"/>
              <w:rPr>
                <w:rFonts w:ascii="宋体" w:hAnsi="宋体" w:cs="宋体"/>
                <w:sz w:val="24"/>
                <w:highlight w:val="none"/>
              </w:rPr>
            </w:pPr>
            <w:r>
              <w:rPr>
                <w:rFonts w:hint="eastAsia" w:ascii="宋体" w:hAnsi="宋体" w:cs="Arial"/>
                <w:sz w:val="24"/>
                <w:szCs w:val="24"/>
                <w:highlight w:val="none"/>
              </w:rPr>
              <w:t>提供供应商</w:t>
            </w:r>
            <w:r>
              <w:rPr>
                <w:rFonts w:ascii="宋体" w:hAnsi="宋体" w:cs="Arial"/>
                <w:sz w:val="24"/>
                <w:szCs w:val="24"/>
                <w:highlight w:val="none"/>
              </w:rPr>
              <w:t>近</w:t>
            </w:r>
            <w:r>
              <w:rPr>
                <w:rFonts w:hint="eastAsia" w:ascii="宋体" w:hAnsi="宋体" w:cs="Arial"/>
                <w:sz w:val="24"/>
                <w:szCs w:val="24"/>
                <w:highlight w:val="none"/>
              </w:rPr>
              <w:t>6个月中任意1个月</w:t>
            </w:r>
            <w:r>
              <w:rPr>
                <w:rFonts w:ascii="宋体" w:hAnsi="宋体" w:cs="Arial"/>
                <w:sz w:val="24"/>
                <w:szCs w:val="24"/>
                <w:highlight w:val="none"/>
              </w:rPr>
              <w:t>为职工缴纳社会保险的证明</w:t>
            </w:r>
            <w:r>
              <w:rPr>
                <w:rFonts w:hint="eastAsia" w:ascii="宋体" w:hAnsi="宋体" w:cs="Arial"/>
                <w:sz w:val="24"/>
                <w:szCs w:val="24"/>
                <w:highlight w:val="none"/>
              </w:rPr>
              <w:t>文件</w:t>
            </w:r>
            <w:r>
              <w:rPr>
                <w:rFonts w:ascii="宋体" w:hAnsi="宋体" w:cs="Arial"/>
                <w:sz w:val="24"/>
                <w:szCs w:val="24"/>
                <w:highlight w:val="none"/>
              </w:rPr>
              <w:t>（</w:t>
            </w:r>
            <w:r>
              <w:rPr>
                <w:rFonts w:hint="eastAsia" w:ascii="宋体" w:hAnsi="宋体" w:cs="Arial"/>
                <w:sz w:val="24"/>
                <w:szCs w:val="24"/>
                <w:highlight w:val="none"/>
              </w:rPr>
              <w:t>缴纳社会保险的凭据复印件或其他有效证明文件</w:t>
            </w:r>
            <w:r>
              <w:rPr>
                <w:rFonts w:ascii="宋体" w:hAnsi="宋体" w:cs="Arial"/>
                <w:sz w:val="24"/>
                <w:szCs w:val="24"/>
                <w:highlight w:val="none"/>
              </w:rPr>
              <w:t>，加盖公章）或自然人缴纳</w:t>
            </w:r>
            <w:r>
              <w:rPr>
                <w:rFonts w:hint="eastAsia" w:ascii="宋体" w:hAnsi="宋体" w:cs="Arial"/>
                <w:sz w:val="24"/>
                <w:szCs w:val="24"/>
                <w:highlight w:val="none"/>
              </w:rPr>
              <w:t>社会</w:t>
            </w:r>
            <w:r>
              <w:rPr>
                <w:rFonts w:ascii="宋体" w:hAnsi="宋体" w:cs="Arial"/>
                <w:sz w:val="24"/>
                <w:szCs w:val="24"/>
                <w:highlight w:val="none"/>
              </w:rPr>
              <w:t>保险</w:t>
            </w:r>
            <w:r>
              <w:rPr>
                <w:rFonts w:hint="eastAsia" w:ascii="宋体" w:hAnsi="宋体" w:cs="Arial"/>
                <w:sz w:val="24"/>
                <w:szCs w:val="24"/>
                <w:highlight w:val="none"/>
              </w:rPr>
              <w:t>的</w:t>
            </w:r>
            <w:r>
              <w:rPr>
                <w:rFonts w:ascii="宋体" w:hAnsi="宋体" w:cs="Arial"/>
                <w:sz w:val="24"/>
                <w:szCs w:val="24"/>
                <w:highlight w:val="none"/>
              </w:rPr>
              <w:t>证明</w:t>
            </w:r>
            <w:r>
              <w:rPr>
                <w:rFonts w:hint="eastAsia" w:ascii="宋体" w:hAnsi="宋体" w:cs="Arial"/>
                <w:sz w:val="24"/>
                <w:szCs w:val="24"/>
                <w:highlight w:val="none"/>
              </w:rPr>
              <w:t>文件</w:t>
            </w:r>
            <w:r>
              <w:rPr>
                <w:rFonts w:ascii="宋体" w:hAnsi="宋体" w:cs="Arial"/>
                <w:sz w:val="24"/>
                <w:szCs w:val="24"/>
                <w:highlight w:val="none"/>
              </w:rPr>
              <w:t>（</w:t>
            </w:r>
            <w:r>
              <w:rPr>
                <w:rFonts w:hint="eastAsia" w:ascii="宋体" w:hAnsi="宋体" w:cs="Arial"/>
                <w:sz w:val="24"/>
                <w:szCs w:val="24"/>
                <w:highlight w:val="none"/>
              </w:rPr>
              <w:t>缴纳社会保险的凭据复印件或其他有效证明文件</w:t>
            </w:r>
            <w:r>
              <w:rPr>
                <w:rFonts w:ascii="宋体" w:hAnsi="宋体" w:cs="Arial"/>
                <w:sz w:val="24"/>
                <w:szCs w:val="24"/>
                <w:highlight w:val="none"/>
              </w:rPr>
              <w:t>，</w:t>
            </w:r>
            <w:r>
              <w:rPr>
                <w:rFonts w:hint="eastAsia" w:ascii="宋体" w:hAnsi="宋体" w:cs="Arial"/>
                <w:sz w:val="24"/>
                <w:szCs w:val="24"/>
                <w:highlight w:val="none"/>
              </w:rPr>
              <w:t>自然人签字</w:t>
            </w:r>
            <w:r>
              <w:rPr>
                <w:rFonts w:ascii="宋体" w:hAnsi="宋体" w:cs="Arial"/>
                <w:sz w:val="24"/>
                <w:szCs w:val="24"/>
                <w:highlight w:val="none"/>
              </w:rPr>
              <w:t>）</w:t>
            </w:r>
            <w:r>
              <w:rPr>
                <w:rFonts w:hint="eastAsia" w:ascii="宋体" w:hAnsi="宋体" w:cs="Arial"/>
                <w:sz w:val="24"/>
                <w:szCs w:val="24"/>
                <w:highlight w:val="none"/>
              </w:rPr>
              <w:t>。依法不需要缴纳社会保障资金的供应商，应提供相应文件证明其依法不需要缴纳社会保障资金。</w:t>
            </w:r>
          </w:p>
        </w:tc>
      </w:tr>
      <w:tr w14:paraId="2B22C3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733" w:type="dxa"/>
            <w:vAlign w:val="center"/>
          </w:tcPr>
          <w:p w14:paraId="535E2E23">
            <w:pPr>
              <w:jc w:val="center"/>
              <w:rPr>
                <w:rFonts w:ascii="宋体" w:hAnsi="宋体" w:cs="宋体"/>
                <w:sz w:val="24"/>
                <w:highlight w:val="none"/>
              </w:rPr>
            </w:pPr>
            <w:r>
              <w:rPr>
                <w:rFonts w:hint="eastAsia" w:ascii="宋体" w:hAnsi="宋体" w:cs="宋体"/>
                <w:sz w:val="24"/>
                <w:highlight w:val="none"/>
              </w:rPr>
              <w:t>7</w:t>
            </w:r>
          </w:p>
        </w:tc>
        <w:tc>
          <w:tcPr>
            <w:tcW w:w="2429" w:type="dxa"/>
            <w:vAlign w:val="center"/>
          </w:tcPr>
          <w:p w14:paraId="6169A372">
            <w:pPr>
              <w:rPr>
                <w:rFonts w:ascii="宋体" w:hAnsi="宋体" w:cs="宋体"/>
                <w:sz w:val="24"/>
                <w:highlight w:val="none"/>
              </w:rPr>
            </w:pPr>
            <w:r>
              <w:rPr>
                <w:rFonts w:hint="eastAsia" w:ascii="宋体" w:hAnsi="宋体" w:cs="宋体"/>
                <w:sz w:val="24"/>
                <w:highlight w:val="none"/>
              </w:rPr>
              <w:t>参加政府采购活动前3年在经营活动中没有重大违法记录的书面声明</w:t>
            </w:r>
          </w:p>
        </w:tc>
        <w:tc>
          <w:tcPr>
            <w:tcW w:w="4961" w:type="dxa"/>
            <w:vAlign w:val="center"/>
          </w:tcPr>
          <w:p w14:paraId="7C9675D3">
            <w:pPr>
              <w:jc w:val="left"/>
              <w:rPr>
                <w:rFonts w:ascii="宋体" w:hAnsi="宋体" w:cs="宋体"/>
                <w:sz w:val="24"/>
                <w:highlight w:val="none"/>
              </w:rPr>
            </w:pPr>
            <w:r>
              <w:rPr>
                <w:rFonts w:hint="eastAsia" w:ascii="宋体" w:hAnsi="宋体" w:cs="宋体"/>
                <w:sz w:val="24"/>
                <w:highlight w:val="none"/>
              </w:rPr>
              <w:t>原件，加盖供应商公章；自然人参加竞争比选的签字即可</w:t>
            </w:r>
          </w:p>
        </w:tc>
      </w:tr>
      <w:bookmarkEnd w:id="263"/>
      <w:tr w14:paraId="500EE1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733" w:type="dxa"/>
            <w:vAlign w:val="center"/>
          </w:tcPr>
          <w:p w14:paraId="7AE9A3D2">
            <w:pPr>
              <w:jc w:val="center"/>
              <w:rPr>
                <w:rFonts w:ascii="宋体" w:hAnsi="宋体" w:cs="宋体"/>
                <w:sz w:val="24"/>
                <w:highlight w:val="none"/>
              </w:rPr>
            </w:pPr>
            <w:r>
              <w:rPr>
                <w:rFonts w:hint="eastAsia" w:ascii="宋体" w:hAnsi="宋体" w:cs="宋体"/>
                <w:sz w:val="24"/>
                <w:highlight w:val="none"/>
              </w:rPr>
              <w:t>8</w:t>
            </w:r>
          </w:p>
        </w:tc>
        <w:tc>
          <w:tcPr>
            <w:tcW w:w="2429" w:type="dxa"/>
            <w:vAlign w:val="center"/>
          </w:tcPr>
          <w:p w14:paraId="269C9CC4">
            <w:pPr>
              <w:widowControl/>
              <w:rPr>
                <w:rFonts w:ascii="宋体" w:hAnsi="宋体" w:cs="宋体"/>
                <w:sz w:val="24"/>
                <w:highlight w:val="none"/>
              </w:rPr>
            </w:pPr>
            <w:r>
              <w:rPr>
                <w:rFonts w:hint="eastAsia" w:ascii="宋体" w:hAnsi="宋体" w:cs="宋体"/>
                <w:sz w:val="24"/>
                <w:highlight w:val="none"/>
              </w:rPr>
              <w:t>信用记录</w:t>
            </w:r>
          </w:p>
        </w:tc>
        <w:tc>
          <w:tcPr>
            <w:tcW w:w="4961" w:type="dxa"/>
            <w:vAlign w:val="center"/>
          </w:tcPr>
          <w:p w14:paraId="647E5822">
            <w:pPr>
              <w:widowControl/>
              <w:jc w:val="left"/>
              <w:rPr>
                <w:rFonts w:ascii="宋体" w:hAnsi="宋体" w:cs="宋体"/>
                <w:sz w:val="24"/>
                <w:highlight w:val="none"/>
              </w:rPr>
            </w:pPr>
            <w:r>
              <w:rPr>
                <w:rFonts w:hint="eastAsia" w:ascii="宋体" w:hAnsi="宋体" w:cs="宋体"/>
                <w:sz w:val="24"/>
                <w:highlight w:val="none"/>
              </w:rPr>
              <w:t>无不良信用记录</w:t>
            </w:r>
          </w:p>
        </w:tc>
      </w:tr>
      <w:tr w14:paraId="3336A7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733" w:type="dxa"/>
            <w:vAlign w:val="center"/>
          </w:tcPr>
          <w:p w14:paraId="0E1FA453">
            <w:pPr>
              <w:jc w:val="center"/>
              <w:rPr>
                <w:rFonts w:ascii="宋体" w:hAnsi="宋体" w:cs="宋体"/>
                <w:sz w:val="24"/>
                <w:highlight w:val="none"/>
              </w:rPr>
            </w:pPr>
            <w:r>
              <w:rPr>
                <w:rFonts w:hint="eastAsia" w:ascii="宋体" w:hAnsi="宋体" w:cs="宋体"/>
                <w:sz w:val="24"/>
                <w:highlight w:val="none"/>
              </w:rPr>
              <w:t>9</w:t>
            </w:r>
          </w:p>
        </w:tc>
        <w:tc>
          <w:tcPr>
            <w:tcW w:w="2429" w:type="dxa"/>
            <w:vAlign w:val="center"/>
          </w:tcPr>
          <w:p w14:paraId="66E8E406">
            <w:pPr>
              <w:widowControl/>
              <w:rPr>
                <w:rFonts w:ascii="宋体" w:hAnsi="宋体" w:cs="宋体"/>
                <w:sz w:val="24"/>
                <w:highlight w:val="none"/>
              </w:rPr>
            </w:pPr>
            <w:r>
              <w:rPr>
                <w:rFonts w:hint="eastAsia" w:ascii="宋体" w:hAnsi="宋体" w:cs="宋体"/>
                <w:sz w:val="24"/>
                <w:highlight w:val="none"/>
              </w:rPr>
              <w:t>备注</w:t>
            </w:r>
          </w:p>
        </w:tc>
        <w:tc>
          <w:tcPr>
            <w:tcW w:w="4961" w:type="dxa"/>
            <w:vAlign w:val="center"/>
          </w:tcPr>
          <w:p w14:paraId="62836C55">
            <w:pPr>
              <w:widowControl/>
              <w:jc w:val="left"/>
              <w:rPr>
                <w:rFonts w:ascii="宋体" w:hAnsi="宋体" w:cs="宋体"/>
                <w:sz w:val="24"/>
                <w:highlight w:val="none"/>
              </w:rPr>
            </w:pPr>
            <w:r>
              <w:rPr>
                <w:rFonts w:hint="eastAsia" w:ascii="宋体" w:hAnsi="宋体" w:cs="宋体"/>
                <w:sz w:val="24"/>
                <w:highlight w:val="none"/>
              </w:rPr>
              <w:t>有一项不合格，即为资格性审查不合格，不再参加后续评审。</w:t>
            </w:r>
          </w:p>
        </w:tc>
      </w:tr>
    </w:tbl>
    <w:p w14:paraId="53DA4671">
      <w:pPr>
        <w:widowControl/>
        <w:jc w:val="left"/>
        <w:rPr>
          <w:rFonts w:ascii="宋体" w:hAnsi="宋体" w:cs="宋体"/>
          <w:sz w:val="24"/>
          <w:highlight w:val="none"/>
        </w:rPr>
      </w:pPr>
    </w:p>
    <w:p w14:paraId="7BD6E923">
      <w:pPr>
        <w:widowControl/>
        <w:jc w:val="left"/>
        <w:rPr>
          <w:rFonts w:ascii="宋体" w:hAnsi="宋体" w:cs="宋体"/>
          <w:sz w:val="24"/>
          <w:szCs w:val="24"/>
          <w:highlight w:val="none"/>
        </w:rPr>
      </w:pPr>
      <w:r>
        <w:rPr>
          <w:rFonts w:ascii="宋体" w:hAnsi="宋体" w:cs="宋体"/>
          <w:sz w:val="24"/>
          <w:szCs w:val="24"/>
          <w:highlight w:val="none"/>
        </w:rPr>
        <w:br w:type="page"/>
      </w:r>
      <w:r>
        <w:rPr>
          <w:rFonts w:ascii="宋体" w:hAnsi="宋体" w:cs="宋体"/>
          <w:sz w:val="24"/>
          <w:szCs w:val="24"/>
          <w:highlight w:val="none"/>
        </w:rPr>
        <w:t>3、</w:t>
      </w:r>
      <w:r>
        <w:rPr>
          <w:rFonts w:hint="eastAsia" w:ascii="宋体" w:hAnsi="宋体" w:cs="宋体"/>
          <w:sz w:val="24"/>
          <w:szCs w:val="24"/>
          <w:highlight w:val="none"/>
        </w:rPr>
        <w:t>符合性检查内容</w:t>
      </w:r>
    </w:p>
    <w:tbl>
      <w:tblPr>
        <w:tblStyle w:val="31"/>
        <w:tblW w:w="7787"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0"/>
        <w:gridCol w:w="2770"/>
        <w:gridCol w:w="4277"/>
      </w:tblGrid>
      <w:tr w14:paraId="6FEC13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7" w:hRule="atLeast"/>
          <w:tblHeader/>
        </w:trPr>
        <w:tc>
          <w:tcPr>
            <w:tcW w:w="740" w:type="dxa"/>
            <w:vAlign w:val="center"/>
          </w:tcPr>
          <w:p w14:paraId="1E6668D9">
            <w:pPr>
              <w:jc w:val="center"/>
              <w:rPr>
                <w:rFonts w:ascii="宋体" w:hAnsi="宋体" w:cs="宋体"/>
                <w:sz w:val="24"/>
                <w:highlight w:val="none"/>
              </w:rPr>
            </w:pPr>
            <w:r>
              <w:rPr>
                <w:rFonts w:hint="eastAsia" w:ascii="宋体" w:hAnsi="宋体" w:cs="宋体"/>
                <w:sz w:val="24"/>
                <w:highlight w:val="none"/>
              </w:rPr>
              <w:t>序号</w:t>
            </w:r>
          </w:p>
        </w:tc>
        <w:tc>
          <w:tcPr>
            <w:tcW w:w="2770" w:type="dxa"/>
            <w:tcBorders>
              <w:top w:val="single" w:color="auto" w:sz="4" w:space="0"/>
            </w:tcBorders>
            <w:vAlign w:val="center"/>
          </w:tcPr>
          <w:p w14:paraId="5768BD4C">
            <w:pPr>
              <w:jc w:val="center"/>
              <w:rPr>
                <w:rFonts w:ascii="宋体" w:hAnsi="宋体" w:cs="宋体"/>
                <w:sz w:val="24"/>
                <w:highlight w:val="none"/>
              </w:rPr>
            </w:pPr>
            <w:r>
              <w:rPr>
                <w:rFonts w:hint="eastAsia" w:ascii="宋体" w:hAnsi="宋体" w:cs="宋体"/>
                <w:sz w:val="24"/>
                <w:highlight w:val="none"/>
              </w:rPr>
              <w:t>项目内容</w:t>
            </w:r>
          </w:p>
        </w:tc>
        <w:tc>
          <w:tcPr>
            <w:tcW w:w="4277" w:type="dxa"/>
            <w:vAlign w:val="center"/>
          </w:tcPr>
          <w:p w14:paraId="5F488068">
            <w:pPr>
              <w:jc w:val="center"/>
              <w:rPr>
                <w:rFonts w:ascii="宋体" w:hAnsi="宋体" w:cs="宋体"/>
                <w:sz w:val="24"/>
                <w:highlight w:val="none"/>
              </w:rPr>
            </w:pPr>
            <w:r>
              <w:rPr>
                <w:rFonts w:hint="eastAsia" w:ascii="宋体" w:hAnsi="宋体" w:cs="宋体"/>
                <w:sz w:val="24"/>
                <w:highlight w:val="none"/>
              </w:rPr>
              <w:t>合格条件及标准</w:t>
            </w:r>
          </w:p>
        </w:tc>
      </w:tr>
      <w:tr w14:paraId="15ED17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0" w:hRule="atLeast"/>
          <w:tblHeader/>
        </w:trPr>
        <w:tc>
          <w:tcPr>
            <w:tcW w:w="740" w:type="dxa"/>
            <w:vAlign w:val="center"/>
          </w:tcPr>
          <w:p w14:paraId="7AE467E8">
            <w:pPr>
              <w:jc w:val="center"/>
              <w:rPr>
                <w:rFonts w:ascii="宋体" w:hAnsi="宋体" w:cs="宋体"/>
                <w:sz w:val="24"/>
                <w:highlight w:val="none"/>
              </w:rPr>
            </w:pPr>
            <w:bookmarkStart w:id="264" w:name="_Hlk37713047"/>
            <w:r>
              <w:rPr>
                <w:rFonts w:hint="eastAsia" w:ascii="宋体" w:hAnsi="宋体" w:cs="宋体"/>
                <w:sz w:val="24"/>
                <w:highlight w:val="none"/>
              </w:rPr>
              <w:t>1</w:t>
            </w:r>
          </w:p>
        </w:tc>
        <w:tc>
          <w:tcPr>
            <w:tcW w:w="2770" w:type="dxa"/>
            <w:vAlign w:val="center"/>
          </w:tcPr>
          <w:p w14:paraId="20B83886">
            <w:pPr>
              <w:jc w:val="left"/>
              <w:rPr>
                <w:rFonts w:ascii="宋体" w:hAnsi="宋体" w:cs="宋体"/>
                <w:sz w:val="24"/>
                <w:highlight w:val="none"/>
              </w:rPr>
            </w:pPr>
            <w:r>
              <w:rPr>
                <w:rFonts w:hint="eastAsia" w:ascii="宋体" w:hAnsi="宋体" w:cs="宋体"/>
                <w:sz w:val="24"/>
                <w:highlight w:val="none"/>
              </w:rPr>
              <w:t>未提供进口产品</w:t>
            </w:r>
          </w:p>
        </w:tc>
        <w:tc>
          <w:tcPr>
            <w:tcW w:w="4277" w:type="dxa"/>
            <w:vAlign w:val="center"/>
          </w:tcPr>
          <w:p w14:paraId="5DC254A9">
            <w:pPr>
              <w:jc w:val="left"/>
              <w:rPr>
                <w:rFonts w:ascii="宋体" w:hAnsi="宋体" w:cs="宋体"/>
                <w:sz w:val="24"/>
                <w:highlight w:val="none"/>
              </w:rPr>
            </w:pPr>
            <w:r>
              <w:rPr>
                <w:rFonts w:hint="eastAsia" w:ascii="宋体" w:hAnsi="宋体" w:cs="宋体"/>
                <w:sz w:val="24"/>
                <w:highlight w:val="none"/>
              </w:rPr>
              <w:t>符合第二章</w:t>
            </w:r>
            <w:bookmarkStart w:id="265" w:name="_Hlk35649471"/>
            <w:r>
              <w:rPr>
                <w:rFonts w:hint="eastAsia" w:ascii="宋体" w:hAnsi="宋体" w:cs="宋体"/>
                <w:sz w:val="24"/>
                <w:highlight w:val="none"/>
              </w:rPr>
              <w:t>竞争比选须知前附表及竞争比选须知</w:t>
            </w:r>
            <w:bookmarkEnd w:id="265"/>
            <w:r>
              <w:rPr>
                <w:rFonts w:hint="eastAsia" w:ascii="宋体" w:hAnsi="宋体" w:cs="宋体"/>
                <w:sz w:val="24"/>
                <w:highlight w:val="none"/>
              </w:rPr>
              <w:t>第</w:t>
            </w:r>
            <w:r>
              <w:rPr>
                <w:rFonts w:ascii="宋体" w:hAnsi="宋体" w:cs="宋体"/>
                <w:sz w:val="24"/>
                <w:highlight w:val="none"/>
              </w:rPr>
              <w:t xml:space="preserve">1.3.5 </w:t>
            </w:r>
            <w:r>
              <w:rPr>
                <w:rFonts w:hint="eastAsia" w:ascii="宋体" w:hAnsi="宋体" w:cs="宋体"/>
                <w:sz w:val="24"/>
                <w:highlight w:val="none"/>
              </w:rPr>
              <w:t>条规定</w:t>
            </w:r>
          </w:p>
        </w:tc>
      </w:tr>
      <w:tr w14:paraId="3EC20C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7" w:hRule="atLeast"/>
          <w:tblHeader/>
        </w:trPr>
        <w:tc>
          <w:tcPr>
            <w:tcW w:w="740" w:type="dxa"/>
            <w:vAlign w:val="center"/>
          </w:tcPr>
          <w:p w14:paraId="05F59AE6">
            <w:pPr>
              <w:jc w:val="center"/>
              <w:rPr>
                <w:rFonts w:ascii="宋体" w:hAnsi="宋体" w:cs="宋体"/>
                <w:sz w:val="24"/>
                <w:highlight w:val="none"/>
              </w:rPr>
            </w:pPr>
            <w:r>
              <w:rPr>
                <w:rFonts w:hint="eastAsia" w:ascii="宋体" w:hAnsi="宋体" w:cs="宋体"/>
                <w:sz w:val="24"/>
                <w:highlight w:val="none"/>
              </w:rPr>
              <w:t>2</w:t>
            </w:r>
          </w:p>
        </w:tc>
        <w:tc>
          <w:tcPr>
            <w:tcW w:w="2770" w:type="dxa"/>
            <w:vAlign w:val="center"/>
          </w:tcPr>
          <w:p w14:paraId="147FAE17">
            <w:pPr>
              <w:jc w:val="left"/>
              <w:rPr>
                <w:rFonts w:ascii="宋体" w:hAnsi="宋体" w:cs="宋体"/>
                <w:sz w:val="24"/>
                <w:highlight w:val="none"/>
              </w:rPr>
            </w:pPr>
            <w:r>
              <w:rPr>
                <w:rFonts w:hint="eastAsia" w:ascii="宋体" w:hAnsi="宋体" w:cs="宋体"/>
                <w:sz w:val="24"/>
                <w:highlight w:val="none"/>
              </w:rPr>
              <w:t>未联合体投标</w:t>
            </w:r>
          </w:p>
        </w:tc>
        <w:tc>
          <w:tcPr>
            <w:tcW w:w="4277" w:type="dxa"/>
            <w:vAlign w:val="center"/>
          </w:tcPr>
          <w:p w14:paraId="418C7E9E">
            <w:pPr>
              <w:jc w:val="left"/>
              <w:rPr>
                <w:rFonts w:ascii="宋体" w:hAnsi="宋体" w:cs="宋体"/>
                <w:sz w:val="24"/>
                <w:highlight w:val="none"/>
              </w:rPr>
            </w:pPr>
            <w:r>
              <w:rPr>
                <w:rFonts w:hint="eastAsia" w:ascii="宋体" w:hAnsi="宋体" w:cs="宋体"/>
                <w:sz w:val="24"/>
                <w:highlight w:val="none"/>
              </w:rPr>
              <w:t>符合第二章竞争比选须知前附表及竞争比选须知第</w:t>
            </w:r>
            <w:r>
              <w:rPr>
                <w:rFonts w:hint="eastAsia" w:ascii="宋体" w:hAnsi="宋体" w:cs="宋体"/>
                <w:kern w:val="0"/>
                <w:sz w:val="24"/>
                <w:highlight w:val="none"/>
              </w:rPr>
              <w:t>1.4</w:t>
            </w:r>
            <w:r>
              <w:rPr>
                <w:rFonts w:hint="eastAsia" w:ascii="宋体" w:hAnsi="宋体" w:cs="宋体"/>
                <w:sz w:val="24"/>
                <w:highlight w:val="none"/>
              </w:rPr>
              <w:t>条规定</w:t>
            </w:r>
          </w:p>
        </w:tc>
      </w:tr>
      <w:tr w14:paraId="51F378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0" w:hRule="atLeast"/>
          <w:tblHeader/>
        </w:trPr>
        <w:tc>
          <w:tcPr>
            <w:tcW w:w="740" w:type="dxa"/>
            <w:vAlign w:val="center"/>
          </w:tcPr>
          <w:p w14:paraId="3BC26D60">
            <w:pPr>
              <w:jc w:val="center"/>
              <w:rPr>
                <w:rFonts w:ascii="宋体" w:hAnsi="宋体" w:cs="宋体"/>
                <w:sz w:val="24"/>
                <w:highlight w:val="none"/>
              </w:rPr>
            </w:pPr>
            <w:r>
              <w:rPr>
                <w:rFonts w:hint="eastAsia" w:ascii="宋体" w:hAnsi="宋体" w:cs="宋体"/>
                <w:sz w:val="24"/>
                <w:highlight w:val="none"/>
              </w:rPr>
              <w:t>3</w:t>
            </w:r>
          </w:p>
        </w:tc>
        <w:tc>
          <w:tcPr>
            <w:tcW w:w="2770" w:type="dxa"/>
            <w:vAlign w:val="center"/>
          </w:tcPr>
          <w:p w14:paraId="6482AD57">
            <w:pPr>
              <w:jc w:val="left"/>
              <w:rPr>
                <w:rFonts w:ascii="宋体" w:hAnsi="宋体" w:cs="宋体"/>
                <w:sz w:val="24"/>
                <w:highlight w:val="none"/>
              </w:rPr>
            </w:pPr>
            <w:r>
              <w:rPr>
                <w:rFonts w:hint="eastAsia" w:ascii="宋体" w:hAnsi="宋体" w:cs="宋体"/>
                <w:sz w:val="24"/>
                <w:highlight w:val="none"/>
              </w:rPr>
              <w:t>满足供应商的关联性要求</w:t>
            </w:r>
          </w:p>
        </w:tc>
        <w:tc>
          <w:tcPr>
            <w:tcW w:w="4277" w:type="dxa"/>
            <w:vAlign w:val="center"/>
          </w:tcPr>
          <w:p w14:paraId="3A5C6317">
            <w:pPr>
              <w:jc w:val="left"/>
              <w:rPr>
                <w:rFonts w:ascii="宋体" w:hAnsi="宋体" w:cs="宋体"/>
                <w:sz w:val="24"/>
                <w:highlight w:val="none"/>
              </w:rPr>
            </w:pPr>
            <w:r>
              <w:rPr>
                <w:rFonts w:hint="eastAsia" w:ascii="宋体" w:hAnsi="宋体" w:cs="宋体"/>
                <w:sz w:val="24"/>
                <w:highlight w:val="none"/>
              </w:rPr>
              <w:t>符合第二章竞争比选须知前附表及竞争比选须知第1.5条规定，提供《供应商关联单位的说明》原件（格式见附件）</w:t>
            </w:r>
          </w:p>
        </w:tc>
      </w:tr>
      <w:tr w14:paraId="2F03DC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8" w:hRule="atLeast"/>
          <w:tblHeader/>
        </w:trPr>
        <w:tc>
          <w:tcPr>
            <w:tcW w:w="740" w:type="dxa"/>
            <w:vAlign w:val="center"/>
          </w:tcPr>
          <w:p w14:paraId="3F9ABC70">
            <w:pPr>
              <w:jc w:val="center"/>
              <w:rPr>
                <w:rFonts w:ascii="宋体" w:hAnsi="宋体" w:cs="宋体"/>
                <w:sz w:val="24"/>
                <w:highlight w:val="none"/>
              </w:rPr>
            </w:pPr>
            <w:r>
              <w:rPr>
                <w:rFonts w:hint="eastAsia" w:ascii="宋体" w:hAnsi="宋体" w:cs="宋体"/>
                <w:sz w:val="24"/>
                <w:highlight w:val="none"/>
              </w:rPr>
              <w:t>4</w:t>
            </w:r>
          </w:p>
        </w:tc>
        <w:tc>
          <w:tcPr>
            <w:tcW w:w="2770" w:type="dxa"/>
            <w:vAlign w:val="center"/>
          </w:tcPr>
          <w:p w14:paraId="4C352D51">
            <w:pPr>
              <w:jc w:val="left"/>
              <w:rPr>
                <w:rFonts w:ascii="宋体" w:hAnsi="宋体" w:cs="宋体"/>
                <w:sz w:val="24"/>
                <w:highlight w:val="none"/>
              </w:rPr>
            </w:pPr>
            <w:r>
              <w:rPr>
                <w:rFonts w:hint="eastAsia" w:ascii="宋体" w:hAnsi="宋体" w:cs="宋体"/>
                <w:sz w:val="24"/>
                <w:highlight w:val="none"/>
              </w:rPr>
              <w:t>未参与其他服务</w:t>
            </w:r>
          </w:p>
        </w:tc>
        <w:tc>
          <w:tcPr>
            <w:tcW w:w="4277" w:type="dxa"/>
            <w:vAlign w:val="center"/>
          </w:tcPr>
          <w:p w14:paraId="431394A0">
            <w:pPr>
              <w:jc w:val="left"/>
              <w:rPr>
                <w:rFonts w:ascii="宋体" w:hAnsi="宋体" w:cs="宋体"/>
                <w:sz w:val="24"/>
                <w:highlight w:val="none"/>
              </w:rPr>
            </w:pPr>
            <w:r>
              <w:rPr>
                <w:rFonts w:hint="eastAsia" w:ascii="宋体" w:hAnsi="宋体" w:cs="宋体"/>
                <w:sz w:val="24"/>
                <w:highlight w:val="none"/>
              </w:rPr>
              <w:t>符合第二章竞争比选须知前附表及竞争比选须知第1.6条规定，提供《供应商商务符合性承诺函》原件（格式见附件）</w:t>
            </w:r>
          </w:p>
        </w:tc>
      </w:tr>
      <w:tr w14:paraId="333EB3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6" w:hRule="atLeast"/>
          <w:tblHeader/>
        </w:trPr>
        <w:tc>
          <w:tcPr>
            <w:tcW w:w="740" w:type="dxa"/>
            <w:vAlign w:val="center"/>
          </w:tcPr>
          <w:p w14:paraId="0D160CA9">
            <w:pPr>
              <w:jc w:val="center"/>
              <w:rPr>
                <w:rFonts w:ascii="宋体" w:hAnsi="宋体" w:cs="宋体"/>
                <w:sz w:val="24"/>
                <w:highlight w:val="none"/>
              </w:rPr>
            </w:pPr>
            <w:r>
              <w:rPr>
                <w:rFonts w:hint="eastAsia" w:ascii="宋体" w:hAnsi="宋体" w:cs="宋体"/>
                <w:sz w:val="24"/>
                <w:highlight w:val="none"/>
              </w:rPr>
              <w:t>5</w:t>
            </w:r>
          </w:p>
        </w:tc>
        <w:tc>
          <w:tcPr>
            <w:tcW w:w="2770" w:type="dxa"/>
            <w:vAlign w:val="center"/>
          </w:tcPr>
          <w:p w14:paraId="004C0F88">
            <w:pPr>
              <w:jc w:val="left"/>
              <w:rPr>
                <w:rFonts w:ascii="宋体" w:hAnsi="宋体" w:cs="宋体"/>
                <w:sz w:val="24"/>
                <w:highlight w:val="none"/>
              </w:rPr>
            </w:pPr>
            <w:r>
              <w:rPr>
                <w:rFonts w:hint="eastAsia" w:ascii="宋体" w:hAnsi="宋体" w:cs="宋体"/>
                <w:sz w:val="24"/>
                <w:highlight w:val="none"/>
              </w:rPr>
              <w:t>未发现影响采购人决策行为</w:t>
            </w:r>
          </w:p>
        </w:tc>
        <w:tc>
          <w:tcPr>
            <w:tcW w:w="4277" w:type="dxa"/>
            <w:vAlign w:val="center"/>
          </w:tcPr>
          <w:p w14:paraId="3397FE9C">
            <w:pPr>
              <w:jc w:val="left"/>
              <w:rPr>
                <w:rFonts w:ascii="宋体" w:hAnsi="宋体" w:cs="宋体"/>
                <w:sz w:val="24"/>
                <w:highlight w:val="none"/>
              </w:rPr>
            </w:pPr>
            <w:r>
              <w:rPr>
                <w:rFonts w:hint="eastAsia" w:ascii="宋体" w:hAnsi="宋体" w:cs="宋体"/>
                <w:sz w:val="24"/>
                <w:highlight w:val="none"/>
              </w:rPr>
              <w:t>符合第二章竞争比选须知前附表及竞争比选须知第1.7条规定，提供《供应商商务符合性承诺函》原件（格式见附件）</w:t>
            </w:r>
          </w:p>
        </w:tc>
      </w:tr>
      <w:tr w14:paraId="4A576C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6" w:hRule="atLeast"/>
          <w:tblHeader/>
        </w:trPr>
        <w:tc>
          <w:tcPr>
            <w:tcW w:w="740" w:type="dxa"/>
            <w:vAlign w:val="center"/>
          </w:tcPr>
          <w:p w14:paraId="3F76FE2A">
            <w:pPr>
              <w:jc w:val="center"/>
              <w:rPr>
                <w:rFonts w:ascii="宋体" w:hAnsi="宋体" w:cs="宋体"/>
                <w:sz w:val="24"/>
                <w:highlight w:val="none"/>
              </w:rPr>
            </w:pPr>
            <w:r>
              <w:rPr>
                <w:rFonts w:ascii="宋体" w:hAnsi="宋体" w:cs="宋体"/>
                <w:sz w:val="24"/>
                <w:highlight w:val="none"/>
              </w:rPr>
              <w:t>6</w:t>
            </w:r>
          </w:p>
        </w:tc>
        <w:tc>
          <w:tcPr>
            <w:tcW w:w="2770" w:type="dxa"/>
            <w:vAlign w:val="center"/>
          </w:tcPr>
          <w:p w14:paraId="153078BC">
            <w:pPr>
              <w:jc w:val="left"/>
              <w:rPr>
                <w:rFonts w:ascii="宋体" w:hAnsi="宋体" w:cs="宋体"/>
                <w:sz w:val="24"/>
                <w:highlight w:val="none"/>
              </w:rPr>
            </w:pPr>
            <w:r>
              <w:rPr>
                <w:rFonts w:hint="eastAsia" w:asciiTheme="minorEastAsia" w:hAnsiTheme="minorEastAsia" w:eastAsiaTheme="minorEastAsia"/>
                <w:kern w:val="0"/>
                <w:sz w:val="24"/>
                <w:highlight w:val="none"/>
              </w:rPr>
              <w:t>报价未超过预算或最高限价</w:t>
            </w:r>
          </w:p>
        </w:tc>
        <w:tc>
          <w:tcPr>
            <w:tcW w:w="4277" w:type="dxa"/>
            <w:vAlign w:val="center"/>
          </w:tcPr>
          <w:p w14:paraId="05834539">
            <w:pPr>
              <w:jc w:val="left"/>
              <w:rPr>
                <w:rFonts w:ascii="宋体" w:hAnsi="宋体" w:cs="宋体"/>
                <w:sz w:val="24"/>
                <w:highlight w:val="none"/>
              </w:rPr>
            </w:pPr>
            <w:r>
              <w:rPr>
                <w:rFonts w:hint="eastAsia" w:asciiTheme="minorEastAsia" w:hAnsiTheme="minorEastAsia" w:eastAsiaTheme="minorEastAsia"/>
                <w:sz w:val="24"/>
                <w:highlight w:val="none"/>
              </w:rPr>
              <w:t>符合第二章</w:t>
            </w:r>
            <w:r>
              <w:rPr>
                <w:rFonts w:hint="eastAsia" w:ascii="宋体" w:hAnsi="宋体" w:cs="宋体"/>
                <w:sz w:val="24"/>
                <w:highlight w:val="none"/>
              </w:rPr>
              <w:t>竞争比选须知前附表及竞争比选须知</w:t>
            </w:r>
            <w:r>
              <w:rPr>
                <w:rFonts w:hint="eastAsia" w:asciiTheme="minorEastAsia" w:hAnsiTheme="minorEastAsia" w:eastAsiaTheme="minorEastAsia"/>
                <w:sz w:val="24"/>
                <w:highlight w:val="none"/>
              </w:rPr>
              <w:t>第2.3条规定</w:t>
            </w:r>
          </w:p>
        </w:tc>
      </w:tr>
      <w:tr w14:paraId="1DA574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6" w:hRule="atLeast"/>
          <w:tblHeader/>
        </w:trPr>
        <w:tc>
          <w:tcPr>
            <w:tcW w:w="740" w:type="dxa"/>
            <w:vAlign w:val="center"/>
          </w:tcPr>
          <w:p w14:paraId="1352359E">
            <w:pPr>
              <w:jc w:val="center"/>
              <w:rPr>
                <w:rFonts w:ascii="宋体" w:hAnsi="宋体" w:cs="宋体"/>
                <w:sz w:val="24"/>
                <w:highlight w:val="none"/>
              </w:rPr>
            </w:pPr>
            <w:r>
              <w:rPr>
                <w:rFonts w:ascii="宋体" w:hAnsi="宋体" w:cs="宋体"/>
                <w:sz w:val="24"/>
                <w:highlight w:val="none"/>
              </w:rPr>
              <w:t>7</w:t>
            </w:r>
          </w:p>
        </w:tc>
        <w:tc>
          <w:tcPr>
            <w:tcW w:w="2770" w:type="dxa"/>
            <w:vAlign w:val="center"/>
          </w:tcPr>
          <w:p w14:paraId="38DDF046">
            <w:pPr>
              <w:jc w:val="left"/>
              <w:rPr>
                <w:rFonts w:asciiTheme="minorEastAsia" w:hAnsiTheme="minorEastAsia" w:eastAsiaTheme="minorEastAsia"/>
                <w:kern w:val="0"/>
                <w:sz w:val="24"/>
                <w:highlight w:val="none"/>
              </w:rPr>
            </w:pPr>
            <w:r>
              <w:rPr>
                <w:rFonts w:hint="eastAsia" w:asciiTheme="minorEastAsia" w:hAnsiTheme="minorEastAsia" w:eastAsiaTheme="minorEastAsia"/>
                <w:kern w:val="0"/>
                <w:sz w:val="24"/>
                <w:highlight w:val="none"/>
              </w:rPr>
              <w:t>满足投标范围的完整性要求</w:t>
            </w:r>
          </w:p>
        </w:tc>
        <w:tc>
          <w:tcPr>
            <w:tcW w:w="4277" w:type="dxa"/>
            <w:vAlign w:val="center"/>
          </w:tcPr>
          <w:p w14:paraId="5800667E">
            <w:pPr>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符合第二章</w:t>
            </w:r>
            <w:r>
              <w:rPr>
                <w:rFonts w:hint="eastAsia" w:ascii="宋体" w:hAnsi="宋体" w:cs="宋体"/>
                <w:sz w:val="24"/>
                <w:highlight w:val="none"/>
              </w:rPr>
              <w:t>竞争比选须知前附表及竞争比选须知</w:t>
            </w:r>
            <w:r>
              <w:rPr>
                <w:rFonts w:hint="eastAsia" w:asciiTheme="minorEastAsia" w:hAnsiTheme="minorEastAsia" w:eastAsiaTheme="minorEastAsia"/>
                <w:sz w:val="24"/>
                <w:highlight w:val="none"/>
              </w:rPr>
              <w:t>第</w:t>
            </w:r>
            <w:r>
              <w:rPr>
                <w:rFonts w:asciiTheme="minorEastAsia" w:hAnsiTheme="minorEastAsia" w:eastAsiaTheme="minorEastAsia"/>
                <w:sz w:val="24"/>
                <w:highlight w:val="none"/>
              </w:rPr>
              <w:t>7</w:t>
            </w:r>
            <w:r>
              <w:rPr>
                <w:rFonts w:hint="eastAsia" w:asciiTheme="minorEastAsia" w:hAnsiTheme="minorEastAsia" w:eastAsiaTheme="minorEastAsia"/>
                <w:sz w:val="24"/>
                <w:highlight w:val="none"/>
              </w:rPr>
              <w:t>.1条规定</w:t>
            </w:r>
          </w:p>
        </w:tc>
      </w:tr>
      <w:tr w14:paraId="2EE5D3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6" w:hRule="atLeast"/>
          <w:tblHeader/>
        </w:trPr>
        <w:tc>
          <w:tcPr>
            <w:tcW w:w="740" w:type="dxa"/>
            <w:vAlign w:val="center"/>
          </w:tcPr>
          <w:p w14:paraId="1692E837">
            <w:pPr>
              <w:jc w:val="center"/>
              <w:rPr>
                <w:rFonts w:ascii="宋体" w:hAnsi="宋体" w:cs="宋体"/>
                <w:sz w:val="24"/>
                <w:highlight w:val="none"/>
              </w:rPr>
            </w:pPr>
            <w:r>
              <w:rPr>
                <w:rFonts w:ascii="宋体" w:hAnsi="宋体" w:cs="宋体"/>
                <w:sz w:val="24"/>
                <w:highlight w:val="none"/>
              </w:rPr>
              <w:t>8</w:t>
            </w:r>
          </w:p>
        </w:tc>
        <w:tc>
          <w:tcPr>
            <w:tcW w:w="2770" w:type="dxa"/>
            <w:vAlign w:val="center"/>
          </w:tcPr>
          <w:p w14:paraId="343B5265">
            <w:pPr>
              <w:jc w:val="left"/>
              <w:rPr>
                <w:rFonts w:asciiTheme="minorEastAsia" w:hAnsiTheme="minorEastAsia" w:eastAsiaTheme="minorEastAsia"/>
                <w:kern w:val="0"/>
                <w:sz w:val="24"/>
                <w:highlight w:val="none"/>
              </w:rPr>
            </w:pPr>
            <w:r>
              <w:rPr>
                <w:rFonts w:hint="eastAsia" w:asciiTheme="minorEastAsia" w:hAnsiTheme="minorEastAsia" w:eastAsiaTheme="minorEastAsia"/>
                <w:sz w:val="24"/>
                <w:highlight w:val="none"/>
              </w:rPr>
              <w:t>未包含价格调整要求</w:t>
            </w:r>
          </w:p>
        </w:tc>
        <w:tc>
          <w:tcPr>
            <w:tcW w:w="4277" w:type="dxa"/>
            <w:vAlign w:val="center"/>
          </w:tcPr>
          <w:p w14:paraId="532D0625">
            <w:pPr>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符合第二章</w:t>
            </w:r>
            <w:r>
              <w:rPr>
                <w:rFonts w:hint="eastAsia" w:ascii="宋体" w:hAnsi="宋体" w:cs="宋体"/>
                <w:sz w:val="24"/>
                <w:highlight w:val="none"/>
              </w:rPr>
              <w:t>竞争比选须知前附表及竞争比选须知</w:t>
            </w:r>
            <w:r>
              <w:rPr>
                <w:rFonts w:hint="eastAsia" w:asciiTheme="minorEastAsia" w:hAnsiTheme="minorEastAsia" w:eastAsiaTheme="minorEastAsia"/>
                <w:sz w:val="24"/>
                <w:highlight w:val="none"/>
              </w:rPr>
              <w:t>第1</w:t>
            </w:r>
            <w:r>
              <w:rPr>
                <w:rFonts w:asciiTheme="minorEastAsia" w:hAnsiTheme="minorEastAsia" w:eastAsiaTheme="minorEastAsia"/>
                <w:sz w:val="24"/>
                <w:highlight w:val="none"/>
              </w:rPr>
              <w:t>0</w:t>
            </w:r>
            <w:r>
              <w:rPr>
                <w:rFonts w:hint="eastAsia" w:asciiTheme="minorEastAsia" w:hAnsiTheme="minorEastAsia" w:eastAsiaTheme="minorEastAsia"/>
                <w:sz w:val="24"/>
                <w:highlight w:val="none"/>
              </w:rPr>
              <w:t>.</w:t>
            </w:r>
            <w:r>
              <w:rPr>
                <w:rFonts w:asciiTheme="minorEastAsia" w:hAnsiTheme="minorEastAsia" w:eastAsiaTheme="minorEastAsia"/>
                <w:sz w:val="24"/>
                <w:highlight w:val="none"/>
              </w:rPr>
              <w:t>3</w:t>
            </w:r>
            <w:r>
              <w:rPr>
                <w:rFonts w:hint="eastAsia" w:asciiTheme="minorEastAsia" w:hAnsiTheme="minorEastAsia" w:eastAsiaTheme="minorEastAsia"/>
                <w:sz w:val="24"/>
                <w:highlight w:val="none"/>
              </w:rPr>
              <w:t>条规定</w:t>
            </w:r>
          </w:p>
        </w:tc>
      </w:tr>
      <w:tr w14:paraId="6F2066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7" w:hRule="atLeast"/>
          <w:tblHeader/>
        </w:trPr>
        <w:tc>
          <w:tcPr>
            <w:tcW w:w="740" w:type="dxa"/>
            <w:vAlign w:val="center"/>
          </w:tcPr>
          <w:p w14:paraId="159790CA">
            <w:pPr>
              <w:jc w:val="center"/>
              <w:rPr>
                <w:rFonts w:ascii="宋体" w:hAnsi="宋体" w:cs="宋体"/>
                <w:sz w:val="24"/>
                <w:highlight w:val="none"/>
              </w:rPr>
            </w:pPr>
            <w:r>
              <w:rPr>
                <w:rFonts w:hint="eastAsia" w:ascii="宋体" w:hAnsi="宋体" w:cs="宋体"/>
                <w:sz w:val="24"/>
                <w:highlight w:val="none"/>
              </w:rPr>
              <w:t>9</w:t>
            </w:r>
          </w:p>
        </w:tc>
        <w:tc>
          <w:tcPr>
            <w:tcW w:w="2770" w:type="dxa"/>
            <w:vAlign w:val="center"/>
          </w:tcPr>
          <w:p w14:paraId="275CE00D">
            <w:pPr>
              <w:jc w:val="left"/>
              <w:rPr>
                <w:rFonts w:ascii="宋体" w:hAnsi="宋体" w:cs="宋体"/>
                <w:sz w:val="24"/>
                <w:highlight w:val="none"/>
              </w:rPr>
            </w:pPr>
            <w:r>
              <w:rPr>
                <w:rFonts w:hint="eastAsia" w:ascii="宋体" w:hAnsi="宋体" w:cs="宋体"/>
                <w:sz w:val="24"/>
                <w:highlight w:val="none"/>
              </w:rPr>
              <w:t>比选有效期≥90日历日</w:t>
            </w:r>
          </w:p>
        </w:tc>
        <w:tc>
          <w:tcPr>
            <w:tcW w:w="4277" w:type="dxa"/>
            <w:vAlign w:val="center"/>
          </w:tcPr>
          <w:p w14:paraId="17D5D9AE">
            <w:pPr>
              <w:jc w:val="left"/>
              <w:rPr>
                <w:rFonts w:ascii="宋体" w:hAnsi="宋体" w:cs="宋体"/>
                <w:sz w:val="24"/>
                <w:highlight w:val="none"/>
              </w:rPr>
            </w:pPr>
            <w:r>
              <w:rPr>
                <w:rFonts w:hint="eastAsia" w:ascii="宋体" w:hAnsi="宋体" w:cs="宋体"/>
                <w:sz w:val="24"/>
                <w:highlight w:val="none"/>
              </w:rPr>
              <w:t>符合第二章竞争比选须知前附表及竞争比选须知第12.1条规定</w:t>
            </w:r>
          </w:p>
        </w:tc>
      </w:tr>
      <w:tr w14:paraId="7A4429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8" w:hRule="atLeast"/>
          <w:tblHeader/>
        </w:trPr>
        <w:tc>
          <w:tcPr>
            <w:tcW w:w="740" w:type="dxa"/>
            <w:vAlign w:val="center"/>
          </w:tcPr>
          <w:p w14:paraId="132BD68E">
            <w:pPr>
              <w:jc w:val="center"/>
              <w:rPr>
                <w:rFonts w:ascii="宋体" w:hAnsi="宋体" w:cs="宋体"/>
                <w:sz w:val="24"/>
                <w:highlight w:val="none"/>
              </w:rPr>
            </w:pPr>
            <w:r>
              <w:rPr>
                <w:rFonts w:hint="eastAsia" w:ascii="宋体" w:hAnsi="宋体" w:cs="宋体"/>
                <w:sz w:val="24"/>
                <w:highlight w:val="none"/>
              </w:rPr>
              <w:t>10</w:t>
            </w:r>
          </w:p>
        </w:tc>
        <w:tc>
          <w:tcPr>
            <w:tcW w:w="2770" w:type="dxa"/>
            <w:vAlign w:val="center"/>
          </w:tcPr>
          <w:p w14:paraId="5485DBDD">
            <w:pPr>
              <w:jc w:val="left"/>
              <w:rPr>
                <w:rFonts w:ascii="宋体" w:hAnsi="宋体" w:cs="宋体"/>
                <w:kern w:val="0"/>
                <w:sz w:val="24"/>
                <w:highlight w:val="none"/>
              </w:rPr>
            </w:pPr>
            <w:r>
              <w:rPr>
                <w:rFonts w:hint="eastAsia" w:ascii="宋体" w:hAnsi="宋体" w:cs="宋体"/>
                <w:sz w:val="24"/>
                <w:highlight w:val="none"/>
              </w:rPr>
              <w:t>竞争比选响应文件签署、盖章</w:t>
            </w:r>
          </w:p>
        </w:tc>
        <w:tc>
          <w:tcPr>
            <w:tcW w:w="4277" w:type="dxa"/>
            <w:vAlign w:val="center"/>
          </w:tcPr>
          <w:p w14:paraId="6100467A">
            <w:pPr>
              <w:jc w:val="left"/>
              <w:rPr>
                <w:rFonts w:ascii="宋体" w:hAnsi="宋体" w:cs="宋体"/>
                <w:sz w:val="24"/>
                <w:highlight w:val="none"/>
              </w:rPr>
            </w:pPr>
            <w:r>
              <w:rPr>
                <w:rFonts w:hint="eastAsia" w:ascii="宋体" w:hAnsi="宋体" w:cs="宋体"/>
                <w:sz w:val="24"/>
                <w:highlight w:val="none"/>
              </w:rPr>
              <w:t>符合竞争比选文件的要求</w:t>
            </w:r>
          </w:p>
        </w:tc>
      </w:tr>
      <w:tr w14:paraId="1E634A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9" w:hRule="atLeast"/>
          <w:tblHeader/>
        </w:trPr>
        <w:tc>
          <w:tcPr>
            <w:tcW w:w="740" w:type="dxa"/>
            <w:vAlign w:val="center"/>
          </w:tcPr>
          <w:p w14:paraId="2183DDD7">
            <w:pPr>
              <w:jc w:val="center"/>
              <w:rPr>
                <w:rFonts w:ascii="宋体" w:hAnsi="宋体" w:cs="宋体"/>
                <w:sz w:val="24"/>
                <w:highlight w:val="none"/>
              </w:rPr>
            </w:pPr>
            <w:r>
              <w:rPr>
                <w:rFonts w:hint="eastAsia" w:ascii="宋体" w:hAnsi="宋体" w:cs="宋体"/>
                <w:sz w:val="24"/>
                <w:highlight w:val="none"/>
              </w:rPr>
              <w:t>11</w:t>
            </w:r>
          </w:p>
        </w:tc>
        <w:tc>
          <w:tcPr>
            <w:tcW w:w="2770" w:type="dxa"/>
            <w:vAlign w:val="center"/>
          </w:tcPr>
          <w:p w14:paraId="3B35EF5E">
            <w:pPr>
              <w:jc w:val="left"/>
              <w:rPr>
                <w:rFonts w:ascii="宋体" w:hAnsi="宋体" w:cs="宋体"/>
                <w:sz w:val="24"/>
                <w:highlight w:val="none"/>
              </w:rPr>
            </w:pPr>
            <w:r>
              <w:rPr>
                <w:rFonts w:hint="eastAsia" w:ascii="宋体" w:hAnsi="宋体" w:cs="宋体"/>
                <w:sz w:val="24"/>
                <w:highlight w:val="none"/>
              </w:rPr>
              <w:t>项目实施期是否符合要求</w:t>
            </w:r>
          </w:p>
        </w:tc>
        <w:tc>
          <w:tcPr>
            <w:tcW w:w="4277" w:type="dxa"/>
            <w:vAlign w:val="center"/>
          </w:tcPr>
          <w:p w14:paraId="000F9D2A">
            <w:pPr>
              <w:jc w:val="left"/>
              <w:rPr>
                <w:rFonts w:ascii="宋体" w:hAnsi="宋体" w:cs="宋体"/>
                <w:sz w:val="24"/>
                <w:highlight w:val="none"/>
              </w:rPr>
            </w:pPr>
            <w:r>
              <w:rPr>
                <w:rFonts w:hint="eastAsia" w:ascii="宋体" w:hAnsi="宋体" w:cs="宋体"/>
                <w:sz w:val="24"/>
                <w:highlight w:val="none"/>
              </w:rPr>
              <w:t>符合竞争比选文件的要求</w:t>
            </w:r>
          </w:p>
        </w:tc>
      </w:tr>
      <w:tr w14:paraId="5E6A7C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9" w:hRule="atLeast"/>
          <w:tblHeader/>
        </w:trPr>
        <w:tc>
          <w:tcPr>
            <w:tcW w:w="740" w:type="dxa"/>
            <w:vAlign w:val="center"/>
          </w:tcPr>
          <w:p w14:paraId="677C5087">
            <w:pPr>
              <w:jc w:val="center"/>
              <w:rPr>
                <w:rFonts w:ascii="宋体" w:hAnsi="宋体" w:cs="宋体"/>
                <w:sz w:val="24"/>
                <w:highlight w:val="none"/>
              </w:rPr>
            </w:pPr>
            <w:r>
              <w:rPr>
                <w:rFonts w:hint="eastAsia" w:ascii="宋体" w:hAnsi="宋体" w:cs="宋体"/>
                <w:sz w:val="24"/>
                <w:highlight w:val="none"/>
              </w:rPr>
              <w:t>12</w:t>
            </w:r>
          </w:p>
        </w:tc>
        <w:tc>
          <w:tcPr>
            <w:tcW w:w="2770" w:type="dxa"/>
            <w:vAlign w:val="center"/>
          </w:tcPr>
          <w:p w14:paraId="78FACAC7">
            <w:pPr>
              <w:rPr>
                <w:rFonts w:ascii="宋体" w:hAnsi="宋体" w:cs="宋体"/>
                <w:sz w:val="24"/>
                <w:highlight w:val="none"/>
              </w:rPr>
            </w:pPr>
            <w:r>
              <w:rPr>
                <w:rFonts w:hint="eastAsia" w:ascii="宋体" w:hAnsi="宋体" w:cs="宋体"/>
                <w:sz w:val="24"/>
                <w:highlight w:val="none"/>
              </w:rPr>
              <w:t>商务条款及重要指标“*”条款要求</w:t>
            </w:r>
          </w:p>
        </w:tc>
        <w:tc>
          <w:tcPr>
            <w:tcW w:w="4277" w:type="dxa"/>
            <w:vAlign w:val="center"/>
          </w:tcPr>
          <w:p w14:paraId="145DC93B">
            <w:pPr>
              <w:jc w:val="left"/>
              <w:rPr>
                <w:rFonts w:ascii="宋体" w:hAnsi="宋体" w:cs="宋体"/>
                <w:sz w:val="24"/>
                <w:highlight w:val="none"/>
              </w:rPr>
            </w:pPr>
            <w:r>
              <w:rPr>
                <w:rFonts w:hint="eastAsia" w:ascii="宋体" w:hAnsi="宋体" w:cs="宋体"/>
                <w:sz w:val="24"/>
                <w:highlight w:val="none"/>
              </w:rPr>
              <w:t>无负偏离</w:t>
            </w:r>
          </w:p>
        </w:tc>
      </w:tr>
      <w:tr w14:paraId="604991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7" w:hRule="atLeast"/>
          <w:tblHeader/>
        </w:trPr>
        <w:tc>
          <w:tcPr>
            <w:tcW w:w="740" w:type="dxa"/>
            <w:vAlign w:val="center"/>
          </w:tcPr>
          <w:p w14:paraId="31D072FC">
            <w:pPr>
              <w:jc w:val="center"/>
              <w:rPr>
                <w:rFonts w:ascii="宋体" w:hAnsi="宋体" w:cs="宋体"/>
                <w:sz w:val="24"/>
                <w:highlight w:val="none"/>
              </w:rPr>
            </w:pPr>
            <w:r>
              <w:rPr>
                <w:rFonts w:hint="eastAsia" w:ascii="宋体" w:hAnsi="宋体" w:cs="宋体"/>
                <w:sz w:val="24"/>
                <w:highlight w:val="none"/>
              </w:rPr>
              <w:t>13</w:t>
            </w:r>
          </w:p>
        </w:tc>
        <w:tc>
          <w:tcPr>
            <w:tcW w:w="2770" w:type="dxa"/>
            <w:vAlign w:val="center"/>
          </w:tcPr>
          <w:p w14:paraId="4386B6CE">
            <w:pPr>
              <w:jc w:val="left"/>
              <w:rPr>
                <w:rFonts w:ascii="宋体" w:hAnsi="宋体" w:cs="宋体"/>
                <w:sz w:val="24"/>
                <w:highlight w:val="none"/>
              </w:rPr>
            </w:pPr>
            <w:r>
              <w:rPr>
                <w:rFonts w:hint="eastAsia" w:ascii="宋体" w:hAnsi="宋体" w:cs="宋体"/>
                <w:sz w:val="24"/>
                <w:highlight w:val="none"/>
              </w:rPr>
              <w:t>其他</w:t>
            </w:r>
          </w:p>
        </w:tc>
        <w:tc>
          <w:tcPr>
            <w:tcW w:w="4277" w:type="dxa"/>
            <w:vAlign w:val="center"/>
          </w:tcPr>
          <w:p w14:paraId="52357D0D">
            <w:pPr>
              <w:jc w:val="left"/>
              <w:rPr>
                <w:rFonts w:ascii="宋体" w:hAnsi="宋体" w:cs="宋体"/>
                <w:sz w:val="24"/>
                <w:highlight w:val="none"/>
              </w:rPr>
            </w:pPr>
            <w:r>
              <w:rPr>
                <w:rFonts w:hint="eastAsia" w:ascii="宋体" w:hAnsi="宋体" w:cs="宋体"/>
                <w:sz w:val="24"/>
                <w:highlight w:val="none"/>
              </w:rPr>
              <w:t>无竞争比选文件中所列无效响应情形、符合法规和竞争比选文件中规定的其他实质性要求</w:t>
            </w:r>
          </w:p>
        </w:tc>
      </w:tr>
      <w:bookmarkEnd w:id="264"/>
      <w:tr w14:paraId="304295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7" w:hRule="atLeast"/>
          <w:tblHeader/>
        </w:trPr>
        <w:tc>
          <w:tcPr>
            <w:tcW w:w="740" w:type="dxa"/>
            <w:vAlign w:val="center"/>
          </w:tcPr>
          <w:p w14:paraId="3210AC92">
            <w:pPr>
              <w:jc w:val="center"/>
              <w:rPr>
                <w:rFonts w:ascii="宋体" w:hAnsi="宋体" w:cs="宋体"/>
                <w:sz w:val="24"/>
                <w:highlight w:val="none"/>
              </w:rPr>
            </w:pPr>
            <w:r>
              <w:rPr>
                <w:rFonts w:hint="eastAsia" w:ascii="宋体" w:hAnsi="宋体" w:cs="宋体"/>
                <w:sz w:val="24"/>
                <w:highlight w:val="none"/>
              </w:rPr>
              <w:t>14</w:t>
            </w:r>
          </w:p>
        </w:tc>
        <w:tc>
          <w:tcPr>
            <w:tcW w:w="2770" w:type="dxa"/>
            <w:vAlign w:val="center"/>
          </w:tcPr>
          <w:p w14:paraId="0209E588">
            <w:pPr>
              <w:rPr>
                <w:rFonts w:ascii="宋体" w:hAnsi="宋体" w:cs="宋体"/>
                <w:sz w:val="24"/>
                <w:highlight w:val="none"/>
              </w:rPr>
            </w:pPr>
            <w:r>
              <w:rPr>
                <w:rFonts w:hint="eastAsia" w:ascii="宋体" w:hAnsi="宋体" w:cs="宋体"/>
                <w:sz w:val="24"/>
                <w:highlight w:val="none"/>
              </w:rPr>
              <w:t>备注</w:t>
            </w:r>
          </w:p>
        </w:tc>
        <w:tc>
          <w:tcPr>
            <w:tcW w:w="4277" w:type="dxa"/>
            <w:vAlign w:val="center"/>
          </w:tcPr>
          <w:p w14:paraId="6D4333A6">
            <w:pPr>
              <w:jc w:val="left"/>
              <w:rPr>
                <w:rFonts w:ascii="宋体" w:hAnsi="宋体" w:cs="宋体"/>
                <w:sz w:val="24"/>
                <w:highlight w:val="none"/>
              </w:rPr>
            </w:pPr>
            <w:r>
              <w:rPr>
                <w:rFonts w:hint="eastAsia" w:ascii="宋体" w:hAnsi="宋体" w:cs="宋体"/>
                <w:sz w:val="24"/>
                <w:highlight w:val="none"/>
              </w:rPr>
              <w:t>有一项不合格，即为符合性检查不合格，不再参加后续评审。</w:t>
            </w:r>
          </w:p>
        </w:tc>
      </w:tr>
    </w:tbl>
    <w:p w14:paraId="4A767760">
      <w:pPr>
        <w:widowControl/>
        <w:spacing w:line="360" w:lineRule="auto"/>
        <w:jc w:val="left"/>
        <w:rPr>
          <w:rFonts w:hAnsi="宋体"/>
          <w:color w:val="000000"/>
          <w:sz w:val="24"/>
          <w:szCs w:val="24"/>
          <w:highlight w:val="none"/>
        </w:rPr>
      </w:pPr>
      <w:r>
        <w:rPr>
          <w:rFonts w:hAnsi="宋体"/>
          <w:highlight w:val="none"/>
        </w:rPr>
        <w:br w:type="page"/>
      </w:r>
      <w:r>
        <w:rPr>
          <w:rFonts w:hAnsi="宋体"/>
          <w:sz w:val="24"/>
          <w:szCs w:val="24"/>
          <w:highlight w:val="none"/>
        </w:rPr>
        <w:t>4</w:t>
      </w:r>
      <w:r>
        <w:rPr>
          <w:rFonts w:hint="eastAsia" w:hAnsi="宋体"/>
          <w:sz w:val="24"/>
          <w:szCs w:val="24"/>
          <w:highlight w:val="none"/>
        </w:rPr>
        <w:t>、评审办法：</w:t>
      </w:r>
      <w:r>
        <w:rPr>
          <w:rFonts w:hint="eastAsia" w:hAnsi="宋体"/>
          <w:color w:val="000000"/>
          <w:sz w:val="24"/>
          <w:szCs w:val="24"/>
          <w:highlight w:val="none"/>
        </w:rPr>
        <w:t>本项目将采用综合评分法</w:t>
      </w:r>
    </w:p>
    <w:p w14:paraId="2370237B">
      <w:pPr>
        <w:pStyle w:val="9"/>
        <w:tabs>
          <w:tab w:val="clear" w:pos="567"/>
        </w:tabs>
        <w:spacing w:before="0" w:line="360" w:lineRule="auto"/>
        <w:ind w:left="450" w:right="210"/>
        <w:rPr>
          <w:rFonts w:hAnsi="宋体"/>
          <w:color w:val="000000"/>
          <w:highlight w:val="none"/>
        </w:rPr>
      </w:pPr>
      <w:r>
        <w:rPr>
          <w:rFonts w:hint="eastAsia" w:hAnsi="宋体"/>
          <w:color w:val="000000"/>
          <w:highlight w:val="none"/>
        </w:rPr>
        <w:t>4.1中标候选供应商的确定步骤和原则：</w:t>
      </w:r>
    </w:p>
    <w:p w14:paraId="30A2B802">
      <w:pPr>
        <w:pStyle w:val="9"/>
        <w:tabs>
          <w:tab w:val="clear" w:pos="567"/>
        </w:tabs>
        <w:spacing w:before="0" w:line="360" w:lineRule="auto"/>
        <w:ind w:right="210" w:firstLine="424" w:firstLineChars="177"/>
        <w:rPr>
          <w:rFonts w:hint="eastAsia" w:hAnsi="宋体"/>
          <w:color w:val="000000"/>
          <w:highlight w:val="none"/>
        </w:rPr>
      </w:pPr>
      <w:r>
        <w:rPr>
          <w:rFonts w:hint="eastAsia" w:hAnsi="宋体"/>
          <w:color w:val="000000"/>
          <w:highlight w:val="none"/>
        </w:rPr>
        <w:t>（1）评审将严格按照竞争比选文件的要求和条件进行，主要考虑以下因素：报价、</w:t>
      </w:r>
      <w:r>
        <w:rPr>
          <w:rFonts w:hint="eastAsia" w:hAnsi="宋体"/>
          <w:color w:val="000000"/>
          <w:highlight w:val="none"/>
          <w:lang w:val="en-US" w:eastAsia="zh-CN"/>
        </w:rPr>
        <w:t>综合实力、</w:t>
      </w:r>
      <w:r>
        <w:rPr>
          <w:rFonts w:hint="eastAsia" w:hAnsi="宋体"/>
          <w:color w:val="000000"/>
          <w:highlight w:val="none"/>
        </w:rPr>
        <w:t>业绩、比选响应文件编制质量、项目具体分析</w:t>
      </w:r>
      <w:r>
        <w:rPr>
          <w:rFonts w:hint="eastAsia" w:hAnsi="宋体"/>
          <w:color w:val="000000"/>
          <w:highlight w:val="none"/>
          <w:lang w:eastAsia="zh-CN"/>
        </w:rPr>
        <w:t>、</w:t>
      </w:r>
      <w:r>
        <w:rPr>
          <w:rFonts w:hint="eastAsia" w:hAnsi="宋体"/>
          <w:color w:val="000000"/>
          <w:highlight w:val="none"/>
        </w:rPr>
        <w:t>人员配备方案</w:t>
      </w:r>
      <w:r>
        <w:rPr>
          <w:rFonts w:hint="eastAsia" w:hAnsi="宋体"/>
          <w:color w:val="000000"/>
          <w:highlight w:val="none"/>
          <w:lang w:eastAsia="zh-CN"/>
        </w:rPr>
        <w:t>、</w:t>
      </w:r>
      <w:r>
        <w:rPr>
          <w:rFonts w:hint="eastAsia" w:hAnsi="宋体"/>
          <w:color w:val="000000"/>
          <w:highlight w:val="none"/>
        </w:rPr>
        <w:t>总体实施方案</w:t>
      </w:r>
      <w:r>
        <w:rPr>
          <w:rFonts w:hint="eastAsia" w:hAnsi="宋体"/>
          <w:color w:val="000000"/>
          <w:highlight w:val="none"/>
          <w:lang w:eastAsia="zh-CN"/>
        </w:rPr>
        <w:t>、</w:t>
      </w:r>
      <w:r>
        <w:rPr>
          <w:rFonts w:hint="eastAsia" w:hAnsi="宋体"/>
          <w:color w:val="000000"/>
          <w:highlight w:val="none"/>
        </w:rPr>
        <w:t>保证质量目标的措施</w:t>
      </w:r>
      <w:r>
        <w:rPr>
          <w:rFonts w:hint="eastAsia" w:hAnsi="宋体"/>
          <w:color w:val="000000"/>
          <w:highlight w:val="none"/>
          <w:lang w:eastAsia="zh-CN"/>
        </w:rPr>
        <w:t>、</w:t>
      </w:r>
      <w:r>
        <w:rPr>
          <w:rFonts w:hint="eastAsia" w:hAnsi="宋体"/>
          <w:color w:val="000000"/>
          <w:highlight w:val="none"/>
        </w:rPr>
        <w:t>项目实施进度计划及工期安排</w:t>
      </w:r>
      <w:r>
        <w:rPr>
          <w:rFonts w:hint="eastAsia" w:hAnsi="宋体"/>
          <w:color w:val="000000"/>
          <w:highlight w:val="none"/>
          <w:lang w:eastAsia="zh-CN"/>
        </w:rPr>
        <w:t>、</w:t>
      </w:r>
      <w:r>
        <w:rPr>
          <w:rFonts w:hint="eastAsia" w:hAnsi="宋体"/>
          <w:color w:val="000000"/>
          <w:highlight w:val="none"/>
        </w:rPr>
        <w:t>服务及承诺等。</w:t>
      </w:r>
    </w:p>
    <w:p w14:paraId="6822C405">
      <w:pPr>
        <w:pStyle w:val="9"/>
        <w:tabs>
          <w:tab w:val="clear" w:pos="567"/>
        </w:tabs>
        <w:spacing w:before="0" w:line="360" w:lineRule="auto"/>
        <w:ind w:right="210" w:firstLine="424" w:firstLineChars="177"/>
        <w:rPr>
          <w:rFonts w:hAnsi="宋体"/>
          <w:color w:val="000000"/>
          <w:highlight w:val="none"/>
        </w:rPr>
      </w:pPr>
      <w:r>
        <w:rPr>
          <w:rFonts w:hint="eastAsia" w:hAnsi="宋体"/>
          <w:color w:val="000000"/>
          <w:highlight w:val="none"/>
        </w:rPr>
        <w:t>（2）</w:t>
      </w:r>
      <w:r>
        <w:rPr>
          <w:rFonts w:hint="eastAsia" w:asciiTheme="minorEastAsia" w:hAnsiTheme="minorEastAsia" w:eastAsiaTheme="minorEastAsia"/>
          <w:highlight w:val="none"/>
        </w:rPr>
        <w:t>竞争比选小组</w:t>
      </w:r>
      <w:r>
        <w:rPr>
          <w:rFonts w:hint="eastAsia" w:hAnsi="宋体"/>
          <w:color w:val="000000"/>
          <w:kern w:val="0"/>
          <w:highlight w:val="none"/>
        </w:rPr>
        <w:t>每位成员独立对的每个通过资格和符合性审查的供应商的投标文件进行评价、打分；然后汇总每个供应商的得分，计算得分平均值，</w:t>
      </w:r>
      <w:r>
        <w:rPr>
          <w:rFonts w:hint="eastAsia" w:asciiTheme="minorEastAsia" w:hAnsiTheme="minorEastAsia" w:eastAsiaTheme="minorEastAsia"/>
          <w:highlight w:val="none"/>
        </w:rPr>
        <w:t>分值计算保留小数点后两位，第三位四舍五入。</w:t>
      </w:r>
    </w:p>
    <w:p w14:paraId="3417BB09">
      <w:pPr>
        <w:pStyle w:val="9"/>
        <w:tabs>
          <w:tab w:val="clear" w:pos="567"/>
        </w:tabs>
        <w:spacing w:before="0" w:line="360" w:lineRule="auto"/>
        <w:ind w:right="210" w:firstLine="424" w:firstLineChars="177"/>
        <w:rPr>
          <w:rFonts w:asciiTheme="minorEastAsia" w:hAnsiTheme="minorEastAsia" w:eastAsiaTheme="minorEastAsia"/>
          <w:highlight w:val="none"/>
        </w:rPr>
      </w:pPr>
      <w:r>
        <w:rPr>
          <w:rFonts w:hint="eastAsia" w:hAnsi="宋体"/>
          <w:color w:val="000000"/>
          <w:highlight w:val="none"/>
        </w:rPr>
        <w:t>（3）</w:t>
      </w:r>
      <w:r>
        <w:rPr>
          <w:rFonts w:hint="eastAsia" w:asciiTheme="minorEastAsia" w:hAnsiTheme="minorEastAsia" w:eastAsiaTheme="minorEastAsia"/>
          <w:highlight w:val="none"/>
        </w:rPr>
        <w:t>将每个合格供应商的平均值结果按照由高到低进行排序；按照排序先后推荐排名第一名,第二名和第三名为中标候选供应商。</w:t>
      </w:r>
    </w:p>
    <w:p w14:paraId="53744C09">
      <w:pPr>
        <w:pStyle w:val="9"/>
        <w:tabs>
          <w:tab w:val="clear" w:pos="567"/>
        </w:tabs>
        <w:spacing w:before="0" w:line="360" w:lineRule="auto"/>
        <w:ind w:right="210" w:firstLine="424" w:firstLineChars="177"/>
        <w:rPr>
          <w:rFonts w:hAnsi="宋体"/>
          <w:color w:val="000000"/>
          <w:kern w:val="0"/>
          <w:highlight w:val="none"/>
        </w:rPr>
      </w:pPr>
      <w:bookmarkStart w:id="266" w:name="_Hlk35698628"/>
      <w:r>
        <w:rPr>
          <w:rFonts w:hint="eastAsia" w:asciiTheme="minorEastAsia" w:hAnsiTheme="minorEastAsia" w:eastAsiaTheme="minorEastAsia"/>
          <w:highlight w:val="none"/>
        </w:rPr>
        <w:t>（4）</w:t>
      </w:r>
      <w:r>
        <w:rPr>
          <w:rFonts w:hint="eastAsia" w:hAnsi="宋体"/>
          <w:color w:val="000000"/>
          <w:kern w:val="0"/>
          <w:highlight w:val="none"/>
        </w:rPr>
        <w:t>当综合评议得分相同时，</w:t>
      </w:r>
      <w:r>
        <w:rPr>
          <w:rFonts w:hint="eastAsia"/>
          <w:highlight w:val="none"/>
        </w:rPr>
        <w:t>评审得分相同的，按照竞争比选报价由低到高的顺序推荐；评审得分且竞争比选报价报价相同的，按照技术指标优劣顺序推荐；</w:t>
      </w:r>
      <w:r>
        <w:rPr>
          <w:rFonts w:hint="eastAsia" w:asciiTheme="minorEastAsia" w:hAnsiTheme="minorEastAsia" w:eastAsiaTheme="minorEastAsia"/>
          <w:highlight w:val="none"/>
        </w:rPr>
        <w:t>如仍相同，以竞争比选小组经过讨论确定排名先后</w:t>
      </w:r>
      <w:r>
        <w:rPr>
          <w:rFonts w:asciiTheme="minorEastAsia" w:hAnsiTheme="minorEastAsia" w:eastAsiaTheme="minorEastAsia"/>
          <w:highlight w:val="none"/>
        </w:rPr>
        <w:t>。</w:t>
      </w:r>
    </w:p>
    <w:p w14:paraId="32716CA9">
      <w:pPr>
        <w:pStyle w:val="9"/>
        <w:tabs>
          <w:tab w:val="clear" w:pos="567"/>
        </w:tabs>
        <w:spacing w:before="0" w:line="360" w:lineRule="auto"/>
        <w:ind w:right="210" w:firstLine="424" w:firstLineChars="177"/>
        <w:rPr>
          <w:rFonts w:hAnsi="宋体"/>
          <w:color w:val="000000"/>
          <w:kern w:val="0"/>
          <w:highlight w:val="none"/>
        </w:rPr>
      </w:pPr>
      <w:r>
        <w:rPr>
          <w:rFonts w:hint="eastAsia" w:hAnsi="宋体"/>
          <w:color w:val="000000"/>
          <w:kern w:val="0"/>
          <w:highlight w:val="none"/>
        </w:rPr>
        <w:t>（</w:t>
      </w:r>
      <w:r>
        <w:rPr>
          <w:rFonts w:hAnsi="宋体"/>
          <w:color w:val="000000"/>
          <w:kern w:val="0"/>
          <w:highlight w:val="none"/>
        </w:rPr>
        <w:t>5</w:t>
      </w:r>
      <w:r>
        <w:rPr>
          <w:rFonts w:hint="eastAsia" w:hAnsi="宋体"/>
          <w:color w:val="000000"/>
          <w:kern w:val="0"/>
          <w:highlight w:val="none"/>
        </w:rPr>
        <w:t>）</w:t>
      </w:r>
      <w:r>
        <w:rPr>
          <w:rFonts w:hint="eastAsia" w:hAnsi="宋体"/>
          <w:color w:val="000000"/>
          <w:highlight w:val="none"/>
        </w:rPr>
        <w:t>成交供应商及候选供应商条件及确定原则：</w:t>
      </w:r>
    </w:p>
    <w:p w14:paraId="4D87ED20">
      <w:pPr>
        <w:numPr>
          <w:ilvl w:val="1"/>
          <w:numId w:val="7"/>
        </w:numPr>
        <w:spacing w:line="360" w:lineRule="auto"/>
        <w:rPr>
          <w:rFonts w:ascii="宋体" w:hAnsi="宋体"/>
          <w:color w:val="000000"/>
          <w:sz w:val="24"/>
          <w:highlight w:val="none"/>
        </w:rPr>
      </w:pPr>
      <w:r>
        <w:rPr>
          <w:rFonts w:hint="eastAsia" w:ascii="宋体" w:hAnsi="宋体"/>
          <w:color w:val="000000"/>
          <w:sz w:val="24"/>
          <w:highlight w:val="none"/>
        </w:rPr>
        <w:t>竞争比选响应文件符合竞争比选文件要求。</w:t>
      </w:r>
    </w:p>
    <w:p w14:paraId="63121C15">
      <w:pPr>
        <w:numPr>
          <w:ilvl w:val="1"/>
          <w:numId w:val="7"/>
        </w:numPr>
        <w:spacing w:line="360" w:lineRule="auto"/>
        <w:rPr>
          <w:rFonts w:ascii="宋体" w:hAnsi="宋体"/>
          <w:color w:val="000000"/>
          <w:sz w:val="24"/>
          <w:highlight w:val="none"/>
        </w:rPr>
      </w:pPr>
      <w:r>
        <w:rPr>
          <w:rFonts w:hint="eastAsia" w:ascii="宋体" w:hAnsi="宋体"/>
          <w:color w:val="000000"/>
          <w:sz w:val="24"/>
          <w:highlight w:val="none"/>
        </w:rPr>
        <w:t>竞争比选报价具有竞争性。</w:t>
      </w:r>
    </w:p>
    <w:p w14:paraId="0236F687">
      <w:pPr>
        <w:numPr>
          <w:ilvl w:val="1"/>
          <w:numId w:val="7"/>
        </w:numPr>
        <w:spacing w:line="360" w:lineRule="auto"/>
        <w:rPr>
          <w:rFonts w:ascii="宋体" w:hAnsi="宋体"/>
          <w:color w:val="000000"/>
          <w:sz w:val="24"/>
          <w:highlight w:val="none"/>
        </w:rPr>
      </w:pPr>
      <w:r>
        <w:rPr>
          <w:rFonts w:hint="eastAsia" w:ascii="宋体" w:hAnsi="宋体"/>
          <w:color w:val="000000"/>
          <w:sz w:val="24"/>
          <w:highlight w:val="none"/>
        </w:rPr>
        <w:t>有良好的执行合同能力和服务体系。</w:t>
      </w:r>
    </w:p>
    <w:p w14:paraId="6CF4465F">
      <w:pPr>
        <w:numPr>
          <w:ilvl w:val="1"/>
          <w:numId w:val="7"/>
        </w:numPr>
        <w:spacing w:line="360" w:lineRule="auto"/>
        <w:rPr>
          <w:rFonts w:ascii="宋体" w:hAnsi="宋体"/>
          <w:color w:val="000000"/>
          <w:sz w:val="24"/>
          <w:highlight w:val="none"/>
        </w:rPr>
      </w:pPr>
      <w:r>
        <w:rPr>
          <w:rFonts w:hint="eastAsia" w:ascii="宋体" w:hAnsi="宋体"/>
          <w:color w:val="000000"/>
          <w:sz w:val="24"/>
          <w:highlight w:val="none"/>
        </w:rPr>
        <w:t>综合评分排序在前。</w:t>
      </w:r>
    </w:p>
    <w:bookmarkEnd w:id="266"/>
    <w:p w14:paraId="39A0C783">
      <w:pPr>
        <w:spacing w:line="360" w:lineRule="auto"/>
        <w:rPr>
          <w:rFonts w:ascii="宋体" w:hAnsi="宋体"/>
          <w:color w:val="000000"/>
          <w:kern w:val="0"/>
          <w:sz w:val="24"/>
          <w:highlight w:val="none"/>
        </w:rPr>
      </w:pPr>
      <w:r>
        <w:rPr>
          <w:rFonts w:ascii="宋体" w:hAnsi="宋体"/>
          <w:color w:val="000000"/>
          <w:kern w:val="0"/>
          <w:sz w:val="24"/>
          <w:highlight w:val="none"/>
        </w:rPr>
        <w:br w:type="page"/>
      </w:r>
      <w:r>
        <w:rPr>
          <w:rFonts w:hint="eastAsia" w:ascii="宋体" w:hAnsi="宋体"/>
          <w:color w:val="000000"/>
          <w:kern w:val="0"/>
          <w:sz w:val="24"/>
          <w:highlight w:val="none"/>
        </w:rPr>
        <w:t>4.2评分标准：</w:t>
      </w:r>
    </w:p>
    <w:p w14:paraId="66B3CAD3">
      <w:pPr>
        <w:spacing w:line="360" w:lineRule="auto"/>
        <w:jc w:val="center"/>
        <w:rPr>
          <w:rFonts w:asciiTheme="minorEastAsia" w:hAnsiTheme="minorEastAsia" w:eastAsiaTheme="minorEastAsia"/>
          <w:color w:val="000000"/>
          <w:kern w:val="0"/>
          <w:sz w:val="24"/>
          <w:highlight w:val="none"/>
        </w:rPr>
      </w:pPr>
      <w:r>
        <w:rPr>
          <w:rFonts w:hint="eastAsia" w:asciiTheme="minorEastAsia" w:hAnsiTheme="minorEastAsia" w:eastAsiaTheme="minorEastAsia"/>
          <w:color w:val="000000"/>
          <w:kern w:val="0"/>
          <w:sz w:val="24"/>
          <w:highlight w:val="none"/>
        </w:rPr>
        <w:t>评分标准</w:t>
      </w:r>
    </w:p>
    <w:tbl>
      <w:tblPr>
        <w:tblStyle w:val="31"/>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6997"/>
        <w:gridCol w:w="959"/>
      </w:tblGrid>
      <w:tr w14:paraId="405F8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blHeader/>
          <w:jc w:val="center"/>
        </w:trPr>
        <w:tc>
          <w:tcPr>
            <w:tcW w:w="828" w:type="dxa"/>
            <w:tcBorders>
              <w:top w:val="single" w:color="auto" w:sz="4" w:space="0"/>
              <w:left w:val="single" w:color="auto" w:sz="4" w:space="0"/>
              <w:bottom w:val="single" w:color="auto" w:sz="4" w:space="0"/>
              <w:right w:val="single" w:color="auto" w:sz="4" w:space="0"/>
            </w:tcBorders>
            <w:vAlign w:val="center"/>
          </w:tcPr>
          <w:p w14:paraId="550DAD86">
            <w:pPr>
              <w:keepLines w:val="0"/>
              <w:pageBreakBefore w:val="0"/>
              <w:widowControl/>
              <w:kinsoku/>
              <w:wordWrap/>
              <w:overflowPunct/>
              <w:topLinePunct w:val="0"/>
              <w:autoSpaceDE/>
              <w:autoSpaceDN/>
              <w:bidi w:val="0"/>
              <w:adjustRightInd/>
              <w:spacing w:line="240" w:lineRule="auto"/>
              <w:ind w:left="420" w:hanging="420"/>
              <w:jc w:val="center"/>
              <w:rPr>
                <w:rFonts w:cs="仿宋" w:asciiTheme="minorEastAsia" w:hAnsiTheme="minorEastAsia" w:eastAsiaTheme="minorEastAsia"/>
                <w:kern w:val="0"/>
                <w:sz w:val="24"/>
                <w:szCs w:val="24"/>
                <w:highlight w:val="none"/>
              </w:rPr>
            </w:pPr>
            <w:r>
              <w:rPr>
                <w:rFonts w:hint="eastAsia" w:cs="仿宋" w:asciiTheme="minorEastAsia" w:hAnsiTheme="minorEastAsia" w:eastAsiaTheme="minorEastAsia"/>
                <w:b/>
                <w:kern w:val="0"/>
                <w:sz w:val="24"/>
                <w:szCs w:val="24"/>
                <w:highlight w:val="none"/>
              </w:rPr>
              <w:t>序号</w:t>
            </w:r>
          </w:p>
        </w:tc>
        <w:tc>
          <w:tcPr>
            <w:tcW w:w="6997" w:type="dxa"/>
            <w:tcBorders>
              <w:top w:val="single" w:color="auto" w:sz="4" w:space="0"/>
              <w:left w:val="single" w:color="auto" w:sz="4" w:space="0"/>
              <w:bottom w:val="single" w:color="auto" w:sz="4" w:space="0"/>
              <w:right w:val="single" w:color="auto" w:sz="4" w:space="0"/>
            </w:tcBorders>
            <w:vAlign w:val="center"/>
          </w:tcPr>
          <w:p w14:paraId="73F616A8">
            <w:pPr>
              <w:keepLines w:val="0"/>
              <w:pageBreakBefore w:val="0"/>
              <w:widowControl/>
              <w:kinsoku/>
              <w:wordWrap/>
              <w:overflowPunct/>
              <w:topLinePunct w:val="0"/>
              <w:autoSpaceDE/>
              <w:autoSpaceDN/>
              <w:bidi w:val="0"/>
              <w:adjustRightInd/>
              <w:spacing w:line="240" w:lineRule="auto"/>
              <w:ind w:left="420" w:hanging="420"/>
              <w:jc w:val="center"/>
              <w:rPr>
                <w:rFonts w:cs="仿宋" w:asciiTheme="minorEastAsia" w:hAnsiTheme="minorEastAsia" w:eastAsiaTheme="minorEastAsia"/>
                <w:kern w:val="0"/>
                <w:sz w:val="24"/>
                <w:szCs w:val="24"/>
                <w:highlight w:val="none"/>
              </w:rPr>
            </w:pPr>
            <w:r>
              <w:rPr>
                <w:rFonts w:hint="eastAsia" w:cs="仿宋" w:asciiTheme="minorEastAsia" w:hAnsiTheme="minorEastAsia" w:eastAsiaTheme="minorEastAsia"/>
                <w:b/>
                <w:kern w:val="0"/>
                <w:sz w:val="24"/>
                <w:szCs w:val="24"/>
                <w:highlight w:val="none"/>
              </w:rPr>
              <w:t>评审因素及说明</w:t>
            </w:r>
          </w:p>
        </w:tc>
        <w:tc>
          <w:tcPr>
            <w:tcW w:w="959" w:type="dxa"/>
            <w:tcBorders>
              <w:top w:val="single" w:color="auto" w:sz="4" w:space="0"/>
              <w:left w:val="single" w:color="auto" w:sz="4" w:space="0"/>
              <w:bottom w:val="single" w:color="auto" w:sz="4" w:space="0"/>
              <w:right w:val="single" w:color="auto" w:sz="4" w:space="0"/>
            </w:tcBorders>
            <w:vAlign w:val="center"/>
          </w:tcPr>
          <w:p w14:paraId="1D883153">
            <w:pPr>
              <w:keepLines w:val="0"/>
              <w:pageBreakBefore w:val="0"/>
              <w:widowControl/>
              <w:kinsoku/>
              <w:wordWrap/>
              <w:overflowPunct/>
              <w:topLinePunct w:val="0"/>
              <w:autoSpaceDE/>
              <w:autoSpaceDN/>
              <w:bidi w:val="0"/>
              <w:adjustRightInd/>
              <w:spacing w:line="240" w:lineRule="auto"/>
              <w:ind w:left="420" w:hanging="420"/>
              <w:jc w:val="center"/>
              <w:rPr>
                <w:rFonts w:cs="仿宋" w:asciiTheme="minorEastAsia" w:hAnsiTheme="minorEastAsia" w:eastAsiaTheme="minorEastAsia"/>
                <w:b/>
                <w:kern w:val="0"/>
                <w:sz w:val="24"/>
                <w:szCs w:val="24"/>
                <w:highlight w:val="none"/>
              </w:rPr>
            </w:pPr>
            <w:r>
              <w:rPr>
                <w:rFonts w:hint="eastAsia" w:cs="仿宋" w:asciiTheme="minorEastAsia" w:hAnsiTheme="minorEastAsia" w:eastAsiaTheme="minorEastAsia"/>
                <w:b/>
                <w:kern w:val="0"/>
                <w:sz w:val="24"/>
                <w:szCs w:val="24"/>
                <w:highlight w:val="none"/>
              </w:rPr>
              <w:t>分值</w:t>
            </w:r>
          </w:p>
        </w:tc>
      </w:tr>
      <w:tr w14:paraId="5599D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8784" w:type="dxa"/>
            <w:gridSpan w:val="3"/>
            <w:tcBorders>
              <w:top w:val="single" w:color="auto" w:sz="4" w:space="0"/>
              <w:left w:val="single" w:color="auto" w:sz="4" w:space="0"/>
              <w:bottom w:val="single" w:color="auto" w:sz="4" w:space="0"/>
              <w:right w:val="single" w:color="auto" w:sz="4" w:space="0"/>
            </w:tcBorders>
            <w:vAlign w:val="center"/>
          </w:tcPr>
          <w:p w14:paraId="414697A1">
            <w:pPr>
              <w:keepLines w:val="0"/>
              <w:pageBreakBefore w:val="0"/>
              <w:widowControl/>
              <w:kinsoku/>
              <w:wordWrap/>
              <w:overflowPunct/>
              <w:topLinePunct w:val="0"/>
              <w:autoSpaceDE/>
              <w:autoSpaceDN/>
              <w:bidi w:val="0"/>
              <w:adjustRightInd/>
              <w:spacing w:line="240" w:lineRule="auto"/>
              <w:ind w:left="420" w:hanging="420"/>
              <w:jc w:val="center"/>
              <w:rPr>
                <w:rFonts w:cs="仿宋" w:asciiTheme="minorEastAsia" w:hAnsiTheme="minorEastAsia" w:eastAsiaTheme="minorEastAsia"/>
                <w:b/>
                <w:kern w:val="0"/>
                <w:sz w:val="24"/>
                <w:szCs w:val="24"/>
                <w:highlight w:val="none"/>
              </w:rPr>
            </w:pPr>
            <w:r>
              <w:rPr>
                <w:rFonts w:hint="eastAsia" w:cs="仿宋" w:asciiTheme="minorEastAsia" w:hAnsiTheme="minorEastAsia" w:eastAsiaTheme="minorEastAsia"/>
                <w:b/>
                <w:kern w:val="0"/>
                <w:sz w:val="24"/>
                <w:szCs w:val="24"/>
                <w:highlight w:val="none"/>
              </w:rPr>
              <w:t>一、价格（1</w:t>
            </w:r>
            <w:r>
              <w:rPr>
                <w:rFonts w:hint="eastAsia" w:cs="仿宋" w:asciiTheme="minorEastAsia" w:hAnsiTheme="minorEastAsia" w:eastAsiaTheme="minorEastAsia"/>
                <w:b/>
                <w:kern w:val="0"/>
                <w:sz w:val="24"/>
                <w:szCs w:val="24"/>
                <w:highlight w:val="none"/>
                <w:lang w:val="en-US" w:eastAsia="zh-CN"/>
              </w:rPr>
              <w:t>0</w:t>
            </w:r>
            <w:r>
              <w:rPr>
                <w:rFonts w:hint="eastAsia" w:cs="仿宋" w:asciiTheme="minorEastAsia" w:hAnsiTheme="minorEastAsia" w:eastAsiaTheme="minorEastAsia"/>
                <w:b/>
                <w:kern w:val="0"/>
                <w:sz w:val="24"/>
                <w:szCs w:val="24"/>
                <w:highlight w:val="none"/>
              </w:rPr>
              <w:t>分）</w:t>
            </w:r>
          </w:p>
        </w:tc>
      </w:tr>
      <w:tr w14:paraId="75DAF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5"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14CBB62F">
            <w:pPr>
              <w:keepLines w:val="0"/>
              <w:pageBreakBefore w:val="0"/>
              <w:widowControl/>
              <w:kinsoku/>
              <w:wordWrap/>
              <w:overflowPunct/>
              <w:topLinePunct w:val="0"/>
              <w:autoSpaceDE/>
              <w:autoSpaceDN/>
              <w:bidi w:val="0"/>
              <w:adjustRightInd/>
              <w:spacing w:line="240" w:lineRule="auto"/>
              <w:ind w:left="420" w:hanging="420"/>
              <w:jc w:val="center"/>
              <w:rPr>
                <w:rFonts w:cs="仿宋" w:asciiTheme="minorEastAsia" w:hAnsiTheme="minorEastAsia" w:eastAsiaTheme="minorEastAsia"/>
                <w:b/>
                <w:kern w:val="0"/>
                <w:sz w:val="24"/>
                <w:szCs w:val="24"/>
                <w:highlight w:val="none"/>
              </w:rPr>
            </w:pPr>
            <w:r>
              <w:rPr>
                <w:rFonts w:hint="eastAsia" w:cs="仿宋" w:asciiTheme="minorEastAsia" w:hAnsiTheme="minorEastAsia" w:eastAsiaTheme="minorEastAsia"/>
                <w:bCs/>
                <w:kern w:val="0"/>
                <w:sz w:val="24"/>
                <w:szCs w:val="24"/>
                <w:highlight w:val="none"/>
              </w:rPr>
              <w:t>1.1</w:t>
            </w:r>
          </w:p>
        </w:tc>
        <w:tc>
          <w:tcPr>
            <w:tcW w:w="6997" w:type="dxa"/>
            <w:tcBorders>
              <w:top w:val="single" w:color="auto" w:sz="4" w:space="0"/>
              <w:left w:val="single" w:color="auto" w:sz="4" w:space="0"/>
              <w:bottom w:val="single" w:color="auto" w:sz="4" w:space="0"/>
              <w:right w:val="single" w:color="auto" w:sz="4" w:space="0"/>
            </w:tcBorders>
            <w:vAlign w:val="center"/>
          </w:tcPr>
          <w:p w14:paraId="577E6011">
            <w:pPr>
              <w:keepLines w:val="0"/>
              <w:pageBreakBefore w:val="0"/>
              <w:kinsoku/>
              <w:wordWrap/>
              <w:overflowPunct/>
              <w:topLinePunct w:val="0"/>
              <w:autoSpaceDE/>
              <w:autoSpaceDN/>
              <w:bidi w:val="0"/>
              <w:adjustRightInd/>
              <w:snapToGrid w:val="0"/>
              <w:spacing w:line="240" w:lineRule="auto"/>
              <w:jc w:val="left"/>
              <w:rPr>
                <w:rFonts w:hint="eastAsia" w:cs="仿宋" w:asciiTheme="minorEastAsia" w:hAnsiTheme="minorEastAsia" w:eastAsiaTheme="minorEastAsia"/>
                <w:sz w:val="24"/>
                <w:szCs w:val="24"/>
                <w:highlight w:val="none"/>
                <w:lang w:eastAsia="zh-CN"/>
              </w:rPr>
            </w:pPr>
            <w:r>
              <w:rPr>
                <w:rFonts w:hint="eastAsia" w:cs="仿宋" w:asciiTheme="minorEastAsia" w:hAnsiTheme="minorEastAsia" w:eastAsiaTheme="minorEastAsia"/>
                <w:sz w:val="24"/>
                <w:szCs w:val="24"/>
                <w:highlight w:val="none"/>
              </w:rPr>
              <w:t>合格供应商中最低的比选报价为评审基准价，比选报价得分=（评审基准价／比选报价）×</w:t>
            </w:r>
            <w:r>
              <w:rPr>
                <w:rFonts w:cs="仿宋" w:asciiTheme="minorEastAsia" w:hAnsiTheme="minorEastAsia" w:eastAsiaTheme="minorEastAsia"/>
                <w:sz w:val="24"/>
                <w:szCs w:val="24"/>
                <w:highlight w:val="none"/>
              </w:rPr>
              <w:t>1</w:t>
            </w:r>
            <w:r>
              <w:rPr>
                <w:rFonts w:hint="eastAsia" w:cs="仿宋" w:asciiTheme="minorEastAsia" w:hAnsiTheme="minorEastAsia" w:eastAsiaTheme="minorEastAsia"/>
                <w:sz w:val="24"/>
                <w:szCs w:val="24"/>
                <w:highlight w:val="none"/>
                <w:lang w:val="en-US" w:eastAsia="zh-CN"/>
              </w:rPr>
              <w:t>0</w:t>
            </w:r>
          </w:p>
          <w:p w14:paraId="7DDFD0E2">
            <w:pPr>
              <w:keepLines w:val="0"/>
              <w:pageBreakBefore w:val="0"/>
              <w:widowControl/>
              <w:kinsoku/>
              <w:wordWrap/>
              <w:overflowPunct/>
              <w:topLinePunct w:val="0"/>
              <w:autoSpaceDE/>
              <w:autoSpaceDN/>
              <w:bidi w:val="0"/>
              <w:adjustRightInd/>
              <w:spacing w:line="240" w:lineRule="auto"/>
              <w:jc w:val="left"/>
              <w:rPr>
                <w:rFonts w:cs="仿宋" w:asciiTheme="minorEastAsia" w:hAnsiTheme="minorEastAsia" w:eastAsiaTheme="minorEastAsia"/>
                <w:b/>
                <w:kern w:val="0"/>
                <w:sz w:val="24"/>
                <w:szCs w:val="24"/>
                <w:highlight w:val="none"/>
              </w:rPr>
            </w:pPr>
            <w:r>
              <w:rPr>
                <w:rFonts w:hint="eastAsia" w:cs="仿宋" w:asciiTheme="minorEastAsia" w:hAnsiTheme="minorEastAsia" w:eastAsiaTheme="minorEastAsia"/>
                <w:kern w:val="0"/>
                <w:sz w:val="24"/>
                <w:szCs w:val="24"/>
                <w:highlight w:val="none"/>
              </w:rPr>
              <w:t>根据《政府采购促进中小企业发展暂行办法》（财库[2011]181号）、《财政部 司法部关于政府采购支持监狱企业发展有关问题的通知》（财库〔2014〕68号）和《三部门联合发布关于促进残疾人就业政府采购政策的通知》（财库〔2017〕141号）的规定，对满足价格扣除条件且在投标文件中提交了《企业类型声明函》的供应商，其比选报价扣除</w:t>
            </w:r>
            <w:r>
              <w:rPr>
                <w:rFonts w:cs="仿宋" w:asciiTheme="minorEastAsia" w:hAnsiTheme="minorEastAsia" w:eastAsiaTheme="minorEastAsia"/>
                <w:kern w:val="0"/>
                <w:sz w:val="24"/>
                <w:szCs w:val="24"/>
                <w:highlight w:val="none"/>
              </w:rPr>
              <w:t>10</w:t>
            </w:r>
            <w:r>
              <w:rPr>
                <w:rFonts w:hint="eastAsia" w:cs="仿宋" w:asciiTheme="minorEastAsia" w:hAnsiTheme="minorEastAsia" w:eastAsiaTheme="minorEastAsia"/>
                <w:kern w:val="0"/>
                <w:sz w:val="24"/>
                <w:szCs w:val="24"/>
                <w:highlight w:val="none"/>
              </w:rPr>
              <w:t>%后参与评审。</w:t>
            </w:r>
          </w:p>
        </w:tc>
        <w:tc>
          <w:tcPr>
            <w:tcW w:w="959" w:type="dxa"/>
            <w:tcBorders>
              <w:top w:val="single" w:color="auto" w:sz="4" w:space="0"/>
              <w:left w:val="single" w:color="auto" w:sz="4" w:space="0"/>
              <w:bottom w:val="single" w:color="auto" w:sz="4" w:space="0"/>
              <w:right w:val="single" w:color="auto" w:sz="4" w:space="0"/>
            </w:tcBorders>
            <w:vAlign w:val="center"/>
          </w:tcPr>
          <w:p w14:paraId="5B994EC8">
            <w:pPr>
              <w:keepLines w:val="0"/>
              <w:pageBreakBefore w:val="0"/>
              <w:widowControl/>
              <w:kinsoku/>
              <w:wordWrap/>
              <w:overflowPunct/>
              <w:topLinePunct w:val="0"/>
              <w:autoSpaceDE/>
              <w:autoSpaceDN/>
              <w:bidi w:val="0"/>
              <w:adjustRightInd/>
              <w:spacing w:line="240" w:lineRule="auto"/>
              <w:ind w:left="420" w:hanging="420"/>
              <w:jc w:val="center"/>
              <w:rPr>
                <w:rFonts w:hint="eastAsia" w:cs="仿宋" w:asciiTheme="minorEastAsia" w:hAnsiTheme="minorEastAsia" w:eastAsiaTheme="minorEastAsia"/>
                <w:b/>
                <w:kern w:val="0"/>
                <w:sz w:val="24"/>
                <w:szCs w:val="24"/>
                <w:highlight w:val="none"/>
                <w:lang w:eastAsia="zh-CN"/>
              </w:rPr>
            </w:pPr>
            <w:r>
              <w:rPr>
                <w:rFonts w:hint="eastAsia" w:cs="仿宋" w:asciiTheme="minorEastAsia" w:hAnsiTheme="minorEastAsia" w:eastAsiaTheme="minorEastAsia"/>
                <w:kern w:val="0"/>
                <w:sz w:val="24"/>
                <w:szCs w:val="24"/>
                <w:highlight w:val="none"/>
              </w:rPr>
              <w:t>1</w:t>
            </w:r>
            <w:r>
              <w:rPr>
                <w:rFonts w:hint="eastAsia" w:cs="仿宋" w:asciiTheme="minorEastAsia" w:hAnsiTheme="minorEastAsia" w:eastAsiaTheme="minorEastAsia"/>
                <w:kern w:val="0"/>
                <w:sz w:val="24"/>
                <w:szCs w:val="24"/>
                <w:highlight w:val="none"/>
                <w:lang w:val="en-US" w:eastAsia="zh-CN"/>
              </w:rPr>
              <w:t>0</w:t>
            </w:r>
          </w:p>
        </w:tc>
      </w:tr>
      <w:tr w14:paraId="31C3C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784" w:type="dxa"/>
            <w:gridSpan w:val="3"/>
            <w:tcBorders>
              <w:top w:val="single" w:color="auto" w:sz="4" w:space="0"/>
              <w:left w:val="single" w:color="auto" w:sz="4" w:space="0"/>
              <w:bottom w:val="single" w:color="auto" w:sz="4" w:space="0"/>
              <w:right w:val="single" w:color="auto" w:sz="4" w:space="0"/>
            </w:tcBorders>
            <w:vAlign w:val="center"/>
          </w:tcPr>
          <w:p w14:paraId="334989FF">
            <w:pPr>
              <w:keepLines w:val="0"/>
              <w:pageBreakBefore w:val="0"/>
              <w:widowControl/>
              <w:kinsoku/>
              <w:wordWrap/>
              <w:overflowPunct/>
              <w:topLinePunct w:val="0"/>
              <w:autoSpaceDE/>
              <w:autoSpaceDN/>
              <w:bidi w:val="0"/>
              <w:adjustRightInd/>
              <w:spacing w:line="240" w:lineRule="auto"/>
              <w:ind w:left="422" w:hanging="422"/>
              <w:jc w:val="center"/>
              <w:rPr>
                <w:rFonts w:cs="仿宋" w:asciiTheme="minorEastAsia" w:hAnsiTheme="minorEastAsia" w:eastAsiaTheme="minorEastAsia"/>
                <w:kern w:val="0"/>
                <w:sz w:val="24"/>
                <w:szCs w:val="24"/>
                <w:highlight w:val="none"/>
              </w:rPr>
            </w:pPr>
            <w:r>
              <w:rPr>
                <w:rFonts w:hint="eastAsia" w:cs="仿宋" w:asciiTheme="minorEastAsia" w:hAnsiTheme="minorEastAsia" w:eastAsiaTheme="minorEastAsia"/>
                <w:b/>
                <w:kern w:val="0"/>
                <w:sz w:val="24"/>
                <w:szCs w:val="24"/>
                <w:highlight w:val="none"/>
              </w:rPr>
              <w:t>二、商务部分(</w:t>
            </w:r>
            <w:r>
              <w:rPr>
                <w:rFonts w:hint="eastAsia" w:cs="仿宋" w:asciiTheme="minorEastAsia" w:hAnsiTheme="minorEastAsia" w:eastAsiaTheme="minorEastAsia"/>
                <w:b/>
                <w:kern w:val="0"/>
                <w:sz w:val="24"/>
                <w:szCs w:val="24"/>
                <w:highlight w:val="none"/>
                <w:lang w:val="en-US" w:eastAsia="zh-CN"/>
              </w:rPr>
              <w:t>2</w:t>
            </w:r>
            <w:r>
              <w:rPr>
                <w:rFonts w:hint="eastAsia" w:cs="仿宋" w:asciiTheme="minorEastAsia" w:hAnsiTheme="minorEastAsia" w:eastAsiaTheme="minorEastAsia"/>
                <w:b/>
                <w:kern w:val="0"/>
                <w:sz w:val="24"/>
                <w:szCs w:val="24"/>
                <w:highlight w:val="none"/>
              </w:rPr>
              <w:t>5分)</w:t>
            </w:r>
          </w:p>
        </w:tc>
      </w:tr>
      <w:tr w14:paraId="0A005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tcBorders>
              <w:top w:val="single" w:color="auto" w:sz="4" w:space="0"/>
              <w:left w:val="single" w:color="auto" w:sz="4" w:space="0"/>
              <w:bottom w:val="single" w:color="auto" w:sz="4" w:space="0"/>
              <w:right w:val="single" w:color="auto" w:sz="4" w:space="0"/>
            </w:tcBorders>
            <w:vAlign w:val="center"/>
          </w:tcPr>
          <w:p w14:paraId="79B5D23C">
            <w:pPr>
              <w:keepLines w:val="0"/>
              <w:pageBreakBefore w:val="0"/>
              <w:widowControl/>
              <w:kinsoku/>
              <w:wordWrap/>
              <w:overflowPunct/>
              <w:topLinePunct w:val="0"/>
              <w:autoSpaceDE/>
              <w:autoSpaceDN/>
              <w:bidi w:val="0"/>
              <w:adjustRightInd/>
              <w:spacing w:line="240" w:lineRule="auto"/>
              <w:ind w:left="420" w:hanging="420"/>
              <w:jc w:val="center"/>
              <w:rPr>
                <w:rFonts w:cs="仿宋" w:asciiTheme="minorEastAsia" w:hAnsiTheme="minorEastAsia" w:eastAsiaTheme="minorEastAsia"/>
                <w:kern w:val="0"/>
                <w:sz w:val="24"/>
                <w:szCs w:val="24"/>
                <w:highlight w:val="none"/>
              </w:rPr>
            </w:pPr>
            <w:r>
              <w:rPr>
                <w:rFonts w:hint="eastAsia" w:cs="仿宋" w:asciiTheme="minorEastAsia" w:hAnsiTheme="minorEastAsia" w:eastAsiaTheme="minorEastAsia"/>
                <w:kern w:val="0"/>
                <w:sz w:val="24"/>
                <w:szCs w:val="24"/>
                <w:highlight w:val="none"/>
              </w:rPr>
              <w:t>2.1</w:t>
            </w:r>
          </w:p>
        </w:tc>
        <w:tc>
          <w:tcPr>
            <w:tcW w:w="6997" w:type="dxa"/>
            <w:tcBorders>
              <w:top w:val="single" w:color="auto" w:sz="4" w:space="0"/>
              <w:left w:val="single" w:color="auto" w:sz="4" w:space="0"/>
              <w:bottom w:val="single" w:color="auto" w:sz="4" w:space="0"/>
              <w:right w:val="single" w:color="auto" w:sz="4" w:space="0"/>
            </w:tcBorders>
            <w:vAlign w:val="center"/>
          </w:tcPr>
          <w:p w14:paraId="4BD08155">
            <w:pPr>
              <w:pStyle w:val="87"/>
              <w:keepLines w:val="0"/>
              <w:pageBreakBefore w:val="0"/>
              <w:kinsoku/>
              <w:wordWrap/>
              <w:overflowPunct/>
              <w:topLinePunct w:val="0"/>
              <w:autoSpaceDE/>
              <w:autoSpaceDN/>
              <w:bidi w:val="0"/>
              <w:adjustRightInd/>
              <w:spacing w:line="240" w:lineRule="auto"/>
              <w:ind w:left="23"/>
              <w:rPr>
                <w:rFonts w:hint="eastAsia" w:eastAsia="宋体"/>
                <w:color w:val="000000"/>
                <w:sz w:val="24"/>
                <w:szCs w:val="24"/>
                <w:highlight w:val="none"/>
                <w:lang w:eastAsia="zh-CN"/>
              </w:rPr>
            </w:pPr>
            <w:r>
              <w:rPr>
                <w:rFonts w:hint="eastAsia"/>
                <w:color w:val="000000"/>
                <w:sz w:val="24"/>
                <w:szCs w:val="24"/>
                <w:highlight w:val="none"/>
                <w:lang w:val="en-US" w:eastAsia="zh-CN"/>
              </w:rPr>
              <w:t>综合实力</w:t>
            </w:r>
            <w:r>
              <w:rPr>
                <w:rFonts w:hint="eastAsia" w:cs="仿宋" w:asciiTheme="minorEastAsia" w:hAnsiTheme="minorEastAsia" w:eastAsiaTheme="minorEastAsia"/>
                <w:kern w:val="0"/>
                <w:sz w:val="24"/>
                <w:szCs w:val="24"/>
                <w:highlight w:val="none"/>
              </w:rPr>
              <w:t>：</w:t>
            </w:r>
            <w:r>
              <w:rPr>
                <w:rFonts w:hint="eastAsia"/>
                <w:color w:val="000000"/>
                <w:sz w:val="24"/>
                <w:szCs w:val="24"/>
                <w:highlight w:val="none"/>
              </w:rPr>
              <w:t>综合考虑</w:t>
            </w:r>
            <w:r>
              <w:rPr>
                <w:rFonts w:hint="eastAsia"/>
                <w:color w:val="000000"/>
                <w:sz w:val="24"/>
                <w:szCs w:val="24"/>
                <w:highlight w:val="none"/>
                <w:lang w:val="en-US" w:eastAsia="zh-CN"/>
              </w:rPr>
              <w:t>供应商的</w:t>
            </w:r>
            <w:r>
              <w:rPr>
                <w:rFonts w:hint="eastAsia"/>
                <w:color w:val="000000"/>
                <w:sz w:val="24"/>
                <w:szCs w:val="24"/>
                <w:highlight w:val="none"/>
              </w:rPr>
              <w:t>企业信誉、财务状况、技术状况、履约能力等综合实力</w:t>
            </w:r>
            <w:r>
              <w:rPr>
                <w:rFonts w:hint="eastAsia"/>
                <w:color w:val="000000"/>
                <w:sz w:val="24"/>
                <w:szCs w:val="24"/>
                <w:highlight w:val="none"/>
                <w:lang w:eastAsia="zh-CN"/>
              </w:rPr>
              <w:t>。</w:t>
            </w:r>
          </w:p>
          <w:p w14:paraId="67D37B5A">
            <w:pPr>
              <w:pStyle w:val="87"/>
              <w:keepLines w:val="0"/>
              <w:pageBreakBefore w:val="0"/>
              <w:kinsoku/>
              <w:wordWrap/>
              <w:overflowPunct/>
              <w:topLinePunct w:val="0"/>
              <w:autoSpaceDE/>
              <w:autoSpaceDN/>
              <w:bidi w:val="0"/>
              <w:adjustRightInd/>
              <w:spacing w:line="240" w:lineRule="auto"/>
              <w:ind w:left="23"/>
              <w:rPr>
                <w:rFonts w:hint="eastAsia"/>
                <w:color w:val="000000"/>
                <w:sz w:val="24"/>
                <w:szCs w:val="24"/>
                <w:highlight w:val="none"/>
              </w:rPr>
            </w:pPr>
            <w:r>
              <w:rPr>
                <w:rFonts w:hint="eastAsia"/>
                <w:color w:val="000000"/>
                <w:sz w:val="24"/>
                <w:szCs w:val="24"/>
                <w:highlight w:val="none"/>
              </w:rPr>
              <w:t>综合实力好得10分；</w:t>
            </w:r>
          </w:p>
          <w:p w14:paraId="1EB4FA0B">
            <w:pPr>
              <w:pStyle w:val="87"/>
              <w:keepLines w:val="0"/>
              <w:pageBreakBefore w:val="0"/>
              <w:kinsoku/>
              <w:wordWrap/>
              <w:overflowPunct/>
              <w:topLinePunct w:val="0"/>
              <w:autoSpaceDE/>
              <w:autoSpaceDN/>
              <w:bidi w:val="0"/>
              <w:adjustRightInd/>
              <w:spacing w:line="240" w:lineRule="auto"/>
              <w:ind w:left="23"/>
              <w:rPr>
                <w:rFonts w:hint="eastAsia"/>
                <w:color w:val="000000"/>
                <w:sz w:val="24"/>
                <w:szCs w:val="24"/>
                <w:highlight w:val="none"/>
              </w:rPr>
            </w:pPr>
            <w:r>
              <w:rPr>
                <w:rFonts w:hint="eastAsia"/>
                <w:color w:val="000000"/>
                <w:sz w:val="24"/>
                <w:szCs w:val="24"/>
                <w:highlight w:val="none"/>
              </w:rPr>
              <w:t>综合实力</w:t>
            </w:r>
            <w:r>
              <w:rPr>
                <w:rFonts w:hint="eastAsia"/>
                <w:color w:val="000000"/>
                <w:sz w:val="24"/>
                <w:szCs w:val="24"/>
                <w:highlight w:val="none"/>
                <w:lang w:val="en-US" w:eastAsia="zh-CN"/>
              </w:rPr>
              <w:t>良</w:t>
            </w:r>
            <w:r>
              <w:rPr>
                <w:rFonts w:hint="eastAsia"/>
                <w:color w:val="000000"/>
                <w:sz w:val="24"/>
                <w:szCs w:val="24"/>
                <w:highlight w:val="none"/>
              </w:rPr>
              <w:t>得</w:t>
            </w:r>
            <w:r>
              <w:rPr>
                <w:rFonts w:hint="eastAsia"/>
                <w:color w:val="000000"/>
                <w:sz w:val="24"/>
                <w:szCs w:val="24"/>
                <w:highlight w:val="none"/>
                <w:lang w:val="en-US" w:eastAsia="zh-CN"/>
              </w:rPr>
              <w:t>8</w:t>
            </w:r>
            <w:r>
              <w:rPr>
                <w:rFonts w:hint="eastAsia"/>
                <w:color w:val="000000"/>
                <w:sz w:val="24"/>
                <w:szCs w:val="24"/>
                <w:highlight w:val="none"/>
              </w:rPr>
              <w:t>分；</w:t>
            </w:r>
          </w:p>
          <w:p w14:paraId="1DCD5201">
            <w:pPr>
              <w:pStyle w:val="87"/>
              <w:keepLines w:val="0"/>
              <w:pageBreakBefore w:val="0"/>
              <w:kinsoku/>
              <w:wordWrap/>
              <w:overflowPunct/>
              <w:topLinePunct w:val="0"/>
              <w:autoSpaceDE/>
              <w:autoSpaceDN/>
              <w:bidi w:val="0"/>
              <w:adjustRightInd/>
              <w:spacing w:line="240" w:lineRule="auto"/>
              <w:ind w:left="23"/>
              <w:rPr>
                <w:rFonts w:hint="eastAsia"/>
                <w:color w:val="000000"/>
                <w:sz w:val="24"/>
                <w:szCs w:val="24"/>
                <w:highlight w:val="none"/>
              </w:rPr>
            </w:pPr>
            <w:r>
              <w:rPr>
                <w:rFonts w:hint="eastAsia"/>
                <w:color w:val="000000"/>
                <w:sz w:val="24"/>
                <w:szCs w:val="24"/>
                <w:highlight w:val="none"/>
              </w:rPr>
              <w:t>综合实力一般的得</w:t>
            </w:r>
            <w:r>
              <w:rPr>
                <w:rFonts w:hint="eastAsia"/>
                <w:color w:val="000000"/>
                <w:sz w:val="24"/>
                <w:szCs w:val="24"/>
                <w:highlight w:val="none"/>
                <w:lang w:val="en-US" w:eastAsia="zh-CN"/>
              </w:rPr>
              <w:t>6</w:t>
            </w:r>
            <w:r>
              <w:rPr>
                <w:rFonts w:hint="eastAsia"/>
                <w:color w:val="000000"/>
                <w:sz w:val="24"/>
                <w:szCs w:val="24"/>
                <w:highlight w:val="none"/>
              </w:rPr>
              <w:t>分；</w:t>
            </w:r>
          </w:p>
          <w:p w14:paraId="68F82CA1">
            <w:pPr>
              <w:keepLines w:val="0"/>
              <w:pageBreakBefore w:val="0"/>
              <w:kinsoku/>
              <w:wordWrap/>
              <w:overflowPunct/>
              <w:topLinePunct w:val="0"/>
              <w:autoSpaceDE/>
              <w:autoSpaceDN/>
              <w:bidi w:val="0"/>
              <w:adjustRightInd/>
              <w:snapToGrid w:val="0"/>
              <w:spacing w:line="240" w:lineRule="auto"/>
              <w:jc w:val="left"/>
              <w:rPr>
                <w:rFonts w:hint="eastAsia" w:eastAsia="宋体" w:cs="仿宋" w:asciiTheme="minorEastAsia" w:hAnsiTheme="minorEastAsia"/>
                <w:kern w:val="0"/>
                <w:sz w:val="24"/>
                <w:szCs w:val="24"/>
                <w:highlight w:val="none"/>
                <w:lang w:eastAsia="zh-CN"/>
              </w:rPr>
            </w:pPr>
            <w:r>
              <w:rPr>
                <w:rFonts w:hint="eastAsia"/>
                <w:color w:val="000000"/>
                <w:sz w:val="24"/>
                <w:szCs w:val="24"/>
                <w:highlight w:val="none"/>
              </w:rPr>
              <w:t>综合实力较差</w:t>
            </w:r>
            <w:r>
              <w:rPr>
                <w:rFonts w:hint="eastAsia"/>
                <w:color w:val="000000"/>
                <w:sz w:val="24"/>
                <w:szCs w:val="24"/>
                <w:highlight w:val="none"/>
                <w:lang w:val="en-US" w:eastAsia="zh-CN"/>
              </w:rPr>
              <w:t>4</w:t>
            </w:r>
            <w:r>
              <w:rPr>
                <w:rFonts w:hint="eastAsia"/>
                <w:color w:val="000000"/>
                <w:sz w:val="24"/>
                <w:szCs w:val="24"/>
                <w:highlight w:val="none"/>
              </w:rPr>
              <w:t>分</w:t>
            </w:r>
            <w:r>
              <w:rPr>
                <w:rFonts w:hint="eastAsia"/>
                <w:color w:val="000000"/>
                <w:sz w:val="24"/>
                <w:szCs w:val="24"/>
                <w:highlight w:val="none"/>
                <w:lang w:eastAsia="zh-CN"/>
              </w:rPr>
              <w:t>。</w:t>
            </w:r>
          </w:p>
        </w:tc>
        <w:tc>
          <w:tcPr>
            <w:tcW w:w="959" w:type="dxa"/>
            <w:tcBorders>
              <w:top w:val="single" w:color="auto" w:sz="4" w:space="0"/>
              <w:left w:val="single" w:color="auto" w:sz="4" w:space="0"/>
              <w:bottom w:val="single" w:color="auto" w:sz="4" w:space="0"/>
              <w:right w:val="single" w:color="auto" w:sz="4" w:space="0"/>
            </w:tcBorders>
            <w:vAlign w:val="center"/>
          </w:tcPr>
          <w:p w14:paraId="33FFFADC">
            <w:pPr>
              <w:keepLines w:val="0"/>
              <w:pageBreakBefore w:val="0"/>
              <w:widowControl/>
              <w:kinsoku/>
              <w:wordWrap/>
              <w:overflowPunct/>
              <w:topLinePunct w:val="0"/>
              <w:autoSpaceDE/>
              <w:autoSpaceDN/>
              <w:bidi w:val="0"/>
              <w:adjustRightInd/>
              <w:spacing w:line="240" w:lineRule="auto"/>
              <w:jc w:val="center"/>
              <w:rPr>
                <w:rFonts w:hint="eastAsia" w:cs="仿宋" w:asciiTheme="minorEastAsia" w:hAnsiTheme="minorEastAsia" w:eastAsiaTheme="minorEastAsia"/>
                <w:kern w:val="0"/>
                <w:sz w:val="24"/>
                <w:szCs w:val="24"/>
                <w:highlight w:val="none"/>
                <w:lang w:eastAsia="zh-CN"/>
              </w:rPr>
            </w:pPr>
            <w:r>
              <w:rPr>
                <w:rFonts w:hint="eastAsia" w:cs="仿宋" w:asciiTheme="minorEastAsia" w:hAnsiTheme="minorEastAsia" w:eastAsiaTheme="minorEastAsia"/>
                <w:kern w:val="0"/>
                <w:sz w:val="24"/>
                <w:szCs w:val="24"/>
                <w:highlight w:val="none"/>
              </w:rPr>
              <w:t>1</w:t>
            </w:r>
            <w:r>
              <w:rPr>
                <w:rFonts w:hint="eastAsia" w:cs="仿宋" w:asciiTheme="minorEastAsia" w:hAnsiTheme="minorEastAsia" w:eastAsiaTheme="minorEastAsia"/>
                <w:kern w:val="0"/>
                <w:sz w:val="24"/>
                <w:szCs w:val="24"/>
                <w:highlight w:val="none"/>
                <w:lang w:val="en-US" w:eastAsia="zh-CN"/>
              </w:rPr>
              <w:t>0</w:t>
            </w:r>
          </w:p>
        </w:tc>
      </w:tr>
      <w:tr w14:paraId="3F369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tcBorders>
              <w:top w:val="single" w:color="auto" w:sz="4" w:space="0"/>
              <w:left w:val="single" w:color="auto" w:sz="4" w:space="0"/>
              <w:bottom w:val="single" w:color="auto" w:sz="4" w:space="0"/>
              <w:right w:val="single" w:color="auto" w:sz="4" w:space="0"/>
            </w:tcBorders>
            <w:vAlign w:val="center"/>
          </w:tcPr>
          <w:p w14:paraId="6B7A80FD">
            <w:pPr>
              <w:keepLines w:val="0"/>
              <w:pageBreakBefore w:val="0"/>
              <w:widowControl/>
              <w:kinsoku/>
              <w:wordWrap/>
              <w:overflowPunct/>
              <w:topLinePunct w:val="0"/>
              <w:autoSpaceDE/>
              <w:autoSpaceDN/>
              <w:bidi w:val="0"/>
              <w:adjustRightInd/>
              <w:spacing w:line="240" w:lineRule="auto"/>
              <w:ind w:left="420" w:hanging="420"/>
              <w:jc w:val="center"/>
              <w:rPr>
                <w:rFonts w:hint="default" w:cs="仿宋" w:asciiTheme="minorEastAsia" w:hAnsiTheme="minorEastAsia" w:eastAsiaTheme="minorEastAsia"/>
                <w:kern w:val="0"/>
                <w:sz w:val="24"/>
                <w:szCs w:val="24"/>
                <w:highlight w:val="none"/>
                <w:lang w:val="en-US" w:eastAsia="zh-CN"/>
              </w:rPr>
            </w:pPr>
            <w:r>
              <w:rPr>
                <w:rFonts w:hint="eastAsia" w:cs="仿宋" w:asciiTheme="minorEastAsia" w:hAnsiTheme="minorEastAsia" w:eastAsiaTheme="minorEastAsia"/>
                <w:kern w:val="0"/>
                <w:sz w:val="24"/>
                <w:szCs w:val="24"/>
                <w:highlight w:val="none"/>
                <w:lang w:val="en-US" w:eastAsia="zh-CN"/>
              </w:rPr>
              <w:t>2.2</w:t>
            </w:r>
          </w:p>
        </w:tc>
        <w:tc>
          <w:tcPr>
            <w:tcW w:w="6997" w:type="dxa"/>
            <w:tcBorders>
              <w:top w:val="single" w:color="auto" w:sz="4" w:space="0"/>
              <w:left w:val="single" w:color="auto" w:sz="4" w:space="0"/>
              <w:bottom w:val="single" w:color="auto" w:sz="4" w:space="0"/>
              <w:right w:val="single" w:color="auto" w:sz="4" w:space="0"/>
            </w:tcBorders>
            <w:vAlign w:val="center"/>
          </w:tcPr>
          <w:p w14:paraId="7B20F632">
            <w:pPr>
              <w:keepLines w:val="0"/>
              <w:pageBreakBefore w:val="0"/>
              <w:kinsoku/>
              <w:wordWrap/>
              <w:overflowPunct/>
              <w:topLinePunct w:val="0"/>
              <w:autoSpaceDE/>
              <w:autoSpaceDN/>
              <w:bidi w:val="0"/>
              <w:adjustRightInd/>
              <w:snapToGrid w:val="0"/>
              <w:spacing w:line="240" w:lineRule="auto"/>
              <w:jc w:val="left"/>
              <w:rPr>
                <w:rFonts w:hint="eastAsia" w:ascii="宋体" w:hAnsi="宋体"/>
                <w:sz w:val="24"/>
                <w:szCs w:val="24"/>
                <w:highlight w:val="none"/>
              </w:rPr>
            </w:pPr>
            <w:r>
              <w:rPr>
                <w:rFonts w:hint="eastAsia" w:ascii="宋体" w:hAnsi="宋体"/>
                <w:sz w:val="24"/>
                <w:szCs w:val="24"/>
                <w:highlight w:val="none"/>
              </w:rPr>
              <w:t>业绩及经验</w:t>
            </w:r>
            <w:r>
              <w:rPr>
                <w:rFonts w:hint="eastAsia" w:ascii="宋体" w:hAnsi="宋体"/>
                <w:sz w:val="24"/>
                <w:szCs w:val="24"/>
                <w:highlight w:val="none"/>
                <w:lang w:eastAsia="zh-CN"/>
              </w:rPr>
              <w:t>：</w:t>
            </w:r>
            <w:r>
              <w:rPr>
                <w:rFonts w:hint="eastAsia" w:ascii="宋体" w:hAnsi="宋体"/>
                <w:sz w:val="24"/>
                <w:szCs w:val="24"/>
                <w:highlight w:val="none"/>
                <w:lang w:val="en-US" w:eastAsia="zh-CN"/>
              </w:rPr>
              <w:t>供应商</w:t>
            </w:r>
            <w:r>
              <w:rPr>
                <w:rFonts w:hint="eastAsia" w:ascii="宋体" w:hAnsi="宋体"/>
                <w:sz w:val="24"/>
                <w:szCs w:val="24"/>
                <w:highlight w:val="none"/>
              </w:rPr>
              <w:t>过去三年（201</w:t>
            </w:r>
            <w:r>
              <w:rPr>
                <w:rFonts w:hint="eastAsia" w:ascii="宋体" w:hAnsi="宋体"/>
                <w:sz w:val="24"/>
                <w:szCs w:val="24"/>
                <w:highlight w:val="none"/>
                <w:lang w:val="en-US" w:eastAsia="zh-CN"/>
              </w:rPr>
              <w:t>7</w:t>
            </w:r>
            <w:r>
              <w:rPr>
                <w:rFonts w:hint="eastAsia" w:ascii="宋体" w:hAnsi="宋体"/>
                <w:sz w:val="24"/>
                <w:szCs w:val="24"/>
                <w:highlight w:val="none"/>
              </w:rPr>
              <w:t>年</w:t>
            </w:r>
            <w:r>
              <w:rPr>
                <w:rFonts w:hint="eastAsia" w:ascii="宋体" w:hAnsi="宋体"/>
                <w:sz w:val="24"/>
                <w:szCs w:val="24"/>
                <w:highlight w:val="none"/>
                <w:lang w:val="en-US" w:eastAsia="zh-CN"/>
              </w:rPr>
              <w:t>6</w:t>
            </w:r>
            <w:r>
              <w:rPr>
                <w:rFonts w:hint="eastAsia" w:ascii="宋体" w:hAnsi="宋体"/>
                <w:sz w:val="24"/>
                <w:szCs w:val="24"/>
                <w:highlight w:val="none"/>
              </w:rPr>
              <w:t>月-20</w:t>
            </w:r>
            <w:r>
              <w:rPr>
                <w:rFonts w:hint="eastAsia" w:ascii="宋体" w:hAnsi="宋体"/>
                <w:sz w:val="24"/>
                <w:szCs w:val="24"/>
                <w:highlight w:val="none"/>
                <w:lang w:val="en-US" w:eastAsia="zh-CN"/>
              </w:rPr>
              <w:t>20</w:t>
            </w:r>
            <w:r>
              <w:rPr>
                <w:rFonts w:hint="eastAsia" w:ascii="宋体" w:hAnsi="宋体"/>
                <w:sz w:val="24"/>
                <w:szCs w:val="24"/>
                <w:highlight w:val="none"/>
              </w:rPr>
              <w:t>年</w:t>
            </w:r>
            <w:r>
              <w:rPr>
                <w:rFonts w:hint="eastAsia" w:ascii="宋体" w:hAnsi="宋体"/>
                <w:sz w:val="24"/>
                <w:szCs w:val="24"/>
                <w:highlight w:val="none"/>
                <w:lang w:val="en-US" w:eastAsia="zh-CN"/>
              </w:rPr>
              <w:t>6</w:t>
            </w:r>
            <w:r>
              <w:rPr>
                <w:rFonts w:hint="eastAsia" w:ascii="宋体" w:hAnsi="宋体"/>
                <w:sz w:val="24"/>
                <w:szCs w:val="24"/>
                <w:highlight w:val="none"/>
              </w:rPr>
              <w:t>月）承担过的同类项目的经验和业绩。每个业绩得2分，该项最高得10分。</w:t>
            </w:r>
          </w:p>
          <w:p w14:paraId="169824AD">
            <w:pPr>
              <w:keepLines w:val="0"/>
              <w:pageBreakBefore w:val="0"/>
              <w:kinsoku/>
              <w:wordWrap/>
              <w:overflowPunct/>
              <w:topLinePunct w:val="0"/>
              <w:autoSpaceDE/>
              <w:autoSpaceDN/>
              <w:bidi w:val="0"/>
              <w:adjustRightInd/>
              <w:snapToGrid w:val="0"/>
              <w:spacing w:line="240" w:lineRule="auto"/>
              <w:jc w:val="left"/>
              <w:rPr>
                <w:rFonts w:hint="eastAsia" w:eastAsia="宋体"/>
                <w:color w:val="000000"/>
                <w:sz w:val="24"/>
                <w:szCs w:val="24"/>
                <w:highlight w:val="none"/>
                <w:lang w:eastAsia="zh-CN"/>
              </w:rPr>
            </w:pPr>
            <w:r>
              <w:rPr>
                <w:rFonts w:hint="eastAsia" w:ascii="宋体" w:hAnsi="宋体"/>
                <w:sz w:val="24"/>
                <w:szCs w:val="24"/>
                <w:highlight w:val="none"/>
                <w:lang w:val="en-US" w:eastAsia="zh-CN"/>
              </w:rPr>
              <w:t>说明：</w:t>
            </w:r>
            <w:r>
              <w:rPr>
                <w:rFonts w:hint="eastAsia" w:ascii="宋体" w:hAnsi="宋体"/>
                <w:sz w:val="24"/>
                <w:szCs w:val="24"/>
                <w:highlight w:val="none"/>
              </w:rPr>
              <w:t>须提供合同主要章节</w:t>
            </w:r>
            <w:r>
              <w:rPr>
                <w:rFonts w:hint="eastAsia" w:ascii="宋体" w:hAnsi="宋体"/>
                <w:sz w:val="24"/>
                <w:szCs w:val="24"/>
                <w:highlight w:val="none"/>
                <w:lang w:eastAsia="zh-CN"/>
              </w:rPr>
              <w:t>（</w:t>
            </w:r>
            <w:r>
              <w:rPr>
                <w:rFonts w:hint="eastAsia"/>
                <w:sz w:val="24"/>
                <w:szCs w:val="24"/>
                <w:highlight w:val="none"/>
              </w:rPr>
              <w:t>首页、主要内容页、合同金额页、签字盖章页</w:t>
            </w:r>
            <w:r>
              <w:rPr>
                <w:rFonts w:hint="eastAsia" w:ascii="宋体" w:hAnsi="宋体"/>
                <w:sz w:val="24"/>
                <w:szCs w:val="24"/>
                <w:highlight w:val="none"/>
                <w:lang w:eastAsia="zh-CN"/>
              </w:rPr>
              <w:t>）</w:t>
            </w:r>
            <w:r>
              <w:rPr>
                <w:rFonts w:hint="eastAsia" w:ascii="宋体" w:hAnsi="宋体"/>
                <w:sz w:val="24"/>
                <w:szCs w:val="24"/>
                <w:highlight w:val="none"/>
              </w:rPr>
              <w:t>复印件并加盖</w:t>
            </w:r>
            <w:r>
              <w:rPr>
                <w:rFonts w:hint="eastAsia" w:ascii="宋体" w:hAnsi="宋体"/>
                <w:sz w:val="24"/>
                <w:szCs w:val="24"/>
                <w:highlight w:val="none"/>
                <w:lang w:eastAsia="zh-CN"/>
              </w:rPr>
              <w:t>供应商</w:t>
            </w:r>
            <w:r>
              <w:rPr>
                <w:rFonts w:hint="eastAsia" w:ascii="宋体" w:hAnsi="宋体"/>
                <w:sz w:val="24"/>
                <w:szCs w:val="24"/>
                <w:highlight w:val="none"/>
              </w:rPr>
              <w:t>公章</w:t>
            </w:r>
            <w:r>
              <w:rPr>
                <w:rFonts w:hint="eastAsia" w:ascii="宋体" w:hAnsi="宋体"/>
                <w:sz w:val="24"/>
                <w:szCs w:val="24"/>
                <w:highlight w:val="none"/>
                <w:lang w:eastAsia="zh-CN"/>
              </w:rPr>
              <w:t>。</w:t>
            </w:r>
          </w:p>
        </w:tc>
        <w:tc>
          <w:tcPr>
            <w:tcW w:w="959" w:type="dxa"/>
            <w:tcBorders>
              <w:top w:val="single" w:color="auto" w:sz="4" w:space="0"/>
              <w:left w:val="single" w:color="auto" w:sz="4" w:space="0"/>
              <w:bottom w:val="single" w:color="auto" w:sz="4" w:space="0"/>
              <w:right w:val="single" w:color="auto" w:sz="4" w:space="0"/>
            </w:tcBorders>
            <w:vAlign w:val="center"/>
          </w:tcPr>
          <w:p w14:paraId="10987EDE">
            <w:pPr>
              <w:keepLines w:val="0"/>
              <w:pageBreakBefore w:val="0"/>
              <w:widowControl/>
              <w:kinsoku/>
              <w:wordWrap/>
              <w:overflowPunct/>
              <w:topLinePunct w:val="0"/>
              <w:autoSpaceDE/>
              <w:autoSpaceDN/>
              <w:bidi w:val="0"/>
              <w:adjustRightInd/>
              <w:spacing w:line="240" w:lineRule="auto"/>
              <w:jc w:val="center"/>
              <w:rPr>
                <w:rFonts w:hint="default" w:cs="仿宋" w:asciiTheme="minorEastAsia" w:hAnsiTheme="minorEastAsia" w:eastAsiaTheme="minorEastAsia"/>
                <w:kern w:val="0"/>
                <w:sz w:val="24"/>
                <w:szCs w:val="24"/>
                <w:highlight w:val="none"/>
                <w:lang w:val="en-US" w:eastAsia="zh-CN"/>
              </w:rPr>
            </w:pPr>
            <w:r>
              <w:rPr>
                <w:rFonts w:hint="eastAsia" w:cs="仿宋" w:asciiTheme="minorEastAsia" w:hAnsiTheme="minorEastAsia" w:eastAsiaTheme="minorEastAsia"/>
                <w:kern w:val="0"/>
                <w:sz w:val="24"/>
                <w:szCs w:val="24"/>
                <w:highlight w:val="none"/>
                <w:lang w:val="en-US" w:eastAsia="zh-CN"/>
              </w:rPr>
              <w:t>10</w:t>
            </w:r>
          </w:p>
        </w:tc>
      </w:tr>
      <w:tr w14:paraId="6C83A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tcBorders>
              <w:top w:val="single" w:color="auto" w:sz="4" w:space="0"/>
              <w:left w:val="single" w:color="auto" w:sz="4" w:space="0"/>
              <w:bottom w:val="single" w:color="auto" w:sz="4" w:space="0"/>
              <w:right w:val="single" w:color="auto" w:sz="4" w:space="0"/>
            </w:tcBorders>
            <w:vAlign w:val="center"/>
          </w:tcPr>
          <w:p w14:paraId="68D28FD7">
            <w:pPr>
              <w:keepLines w:val="0"/>
              <w:pageBreakBefore w:val="0"/>
              <w:widowControl/>
              <w:kinsoku/>
              <w:wordWrap/>
              <w:overflowPunct/>
              <w:topLinePunct w:val="0"/>
              <w:autoSpaceDE/>
              <w:autoSpaceDN/>
              <w:bidi w:val="0"/>
              <w:adjustRightInd/>
              <w:spacing w:line="240" w:lineRule="auto"/>
              <w:ind w:left="420" w:hanging="420"/>
              <w:jc w:val="center"/>
              <w:rPr>
                <w:rFonts w:hint="eastAsia" w:cs="仿宋" w:asciiTheme="minorEastAsia" w:hAnsiTheme="minorEastAsia" w:eastAsiaTheme="minorEastAsia"/>
                <w:kern w:val="0"/>
                <w:sz w:val="24"/>
                <w:szCs w:val="24"/>
                <w:highlight w:val="none"/>
                <w:lang w:eastAsia="zh-CN"/>
              </w:rPr>
            </w:pPr>
            <w:r>
              <w:rPr>
                <w:rFonts w:hint="eastAsia" w:cs="仿宋" w:asciiTheme="minorEastAsia" w:hAnsiTheme="minorEastAsia" w:eastAsiaTheme="minorEastAsia"/>
                <w:kern w:val="0"/>
                <w:sz w:val="24"/>
                <w:szCs w:val="24"/>
                <w:highlight w:val="none"/>
              </w:rPr>
              <w:t>2.</w:t>
            </w:r>
            <w:r>
              <w:rPr>
                <w:rFonts w:hint="eastAsia" w:cs="仿宋" w:asciiTheme="minorEastAsia" w:hAnsiTheme="minorEastAsia" w:eastAsiaTheme="minorEastAsia"/>
                <w:kern w:val="0"/>
                <w:sz w:val="24"/>
                <w:szCs w:val="24"/>
                <w:highlight w:val="none"/>
                <w:lang w:val="en-US" w:eastAsia="zh-CN"/>
              </w:rPr>
              <w:t>3</w:t>
            </w:r>
          </w:p>
        </w:tc>
        <w:tc>
          <w:tcPr>
            <w:tcW w:w="6997" w:type="dxa"/>
            <w:tcBorders>
              <w:top w:val="single" w:color="auto" w:sz="4" w:space="0"/>
              <w:left w:val="single" w:color="auto" w:sz="4" w:space="0"/>
              <w:bottom w:val="single" w:color="auto" w:sz="4" w:space="0"/>
              <w:right w:val="single" w:color="auto" w:sz="4" w:space="0"/>
            </w:tcBorders>
            <w:vAlign w:val="center"/>
          </w:tcPr>
          <w:p w14:paraId="77E32A8C">
            <w:pPr>
              <w:keepLines w:val="0"/>
              <w:pageBreakBefore w:val="0"/>
              <w:kinsoku/>
              <w:wordWrap/>
              <w:overflowPunct/>
              <w:topLinePunct w:val="0"/>
              <w:autoSpaceDE/>
              <w:autoSpaceDN/>
              <w:bidi w:val="0"/>
              <w:adjustRightInd/>
              <w:spacing w:line="240" w:lineRule="auto"/>
              <w:rPr>
                <w:rFonts w:hint="eastAsia" w:ascii="宋体" w:hAnsi="宋体"/>
                <w:bCs/>
                <w:iCs/>
                <w:sz w:val="24"/>
                <w:szCs w:val="24"/>
                <w:highlight w:val="none"/>
              </w:rPr>
            </w:pPr>
            <w:r>
              <w:rPr>
                <w:rFonts w:hint="eastAsia" w:cs="仿宋" w:asciiTheme="minorEastAsia" w:hAnsiTheme="minorEastAsia" w:eastAsiaTheme="minorEastAsia"/>
                <w:kern w:val="0"/>
                <w:sz w:val="24"/>
                <w:szCs w:val="24"/>
                <w:highlight w:val="none"/>
              </w:rPr>
              <w:t>比选响应文件</w:t>
            </w:r>
            <w:r>
              <w:rPr>
                <w:rFonts w:hint="eastAsia" w:cs="仿宋" w:asciiTheme="minorEastAsia" w:hAnsiTheme="minorEastAsia" w:eastAsiaTheme="minorEastAsia"/>
                <w:kern w:val="0"/>
                <w:sz w:val="24"/>
                <w:szCs w:val="24"/>
                <w:highlight w:val="none"/>
                <w:lang w:val="en-US" w:eastAsia="zh-CN"/>
              </w:rPr>
              <w:t>编制质量</w:t>
            </w:r>
            <w:r>
              <w:rPr>
                <w:rFonts w:hint="eastAsia" w:cs="仿宋" w:asciiTheme="minorEastAsia" w:hAnsiTheme="minorEastAsia" w:eastAsiaTheme="minorEastAsia"/>
                <w:kern w:val="0"/>
                <w:sz w:val="24"/>
                <w:szCs w:val="24"/>
                <w:highlight w:val="none"/>
              </w:rPr>
              <w:t>：</w:t>
            </w:r>
            <w:r>
              <w:rPr>
                <w:rFonts w:hint="eastAsia" w:ascii="宋体" w:hAnsi="宋体"/>
                <w:bCs/>
                <w:iCs/>
                <w:sz w:val="24"/>
                <w:szCs w:val="24"/>
                <w:highlight w:val="none"/>
              </w:rPr>
              <w:t>评委根据供应商所报</w:t>
            </w:r>
            <w:r>
              <w:rPr>
                <w:rFonts w:hint="eastAsia" w:ascii="宋体" w:hAnsi="宋体"/>
                <w:bCs/>
                <w:iCs/>
                <w:sz w:val="24"/>
                <w:szCs w:val="24"/>
                <w:highlight w:val="none"/>
                <w:lang w:val="en-US" w:eastAsia="zh-CN"/>
              </w:rPr>
              <w:t>响应</w:t>
            </w:r>
            <w:r>
              <w:rPr>
                <w:rFonts w:hint="eastAsia" w:ascii="宋体" w:hAnsi="宋体"/>
                <w:bCs/>
                <w:iCs/>
                <w:sz w:val="24"/>
                <w:szCs w:val="24"/>
                <w:highlight w:val="none"/>
              </w:rPr>
              <w:t>文件目录、页码与内容的对应程度、装订情况和对</w:t>
            </w:r>
            <w:r>
              <w:rPr>
                <w:rFonts w:hint="eastAsia" w:ascii="宋体" w:hAnsi="宋体"/>
                <w:bCs/>
                <w:iCs/>
                <w:sz w:val="24"/>
                <w:szCs w:val="24"/>
                <w:highlight w:val="none"/>
                <w:lang w:val="en-US" w:eastAsia="zh-CN"/>
              </w:rPr>
              <w:t>竞争比选</w:t>
            </w:r>
            <w:r>
              <w:rPr>
                <w:rFonts w:hint="eastAsia" w:ascii="宋体" w:hAnsi="宋体"/>
                <w:bCs/>
                <w:iCs/>
                <w:sz w:val="24"/>
                <w:szCs w:val="24"/>
                <w:highlight w:val="none"/>
              </w:rPr>
              <w:t>文件要求的响应程度，酌情打分。</w:t>
            </w:r>
          </w:p>
          <w:p w14:paraId="776761CB">
            <w:pPr>
              <w:keepLines w:val="0"/>
              <w:pageBreakBefore w:val="0"/>
              <w:kinsoku/>
              <w:wordWrap/>
              <w:overflowPunct/>
              <w:topLinePunct w:val="0"/>
              <w:autoSpaceDE/>
              <w:autoSpaceDN/>
              <w:bidi w:val="0"/>
              <w:adjustRightInd/>
              <w:spacing w:line="240" w:lineRule="auto"/>
              <w:rPr>
                <w:rFonts w:hint="eastAsia" w:ascii="宋体" w:hAnsi="宋体"/>
                <w:bCs/>
                <w:iCs/>
                <w:sz w:val="24"/>
                <w:szCs w:val="24"/>
                <w:highlight w:val="none"/>
                <w:lang w:val="en-US" w:eastAsia="zh-CN"/>
              </w:rPr>
            </w:pPr>
            <w:r>
              <w:rPr>
                <w:rFonts w:hint="eastAsia" w:ascii="宋体" w:hAnsi="宋体"/>
                <w:bCs/>
                <w:iCs/>
                <w:sz w:val="24"/>
                <w:szCs w:val="24"/>
                <w:highlight w:val="none"/>
                <w:lang w:val="en-US" w:eastAsia="zh-CN"/>
              </w:rPr>
              <w:t>编制质量好得5分；</w:t>
            </w:r>
          </w:p>
          <w:p w14:paraId="284B6E09">
            <w:pPr>
              <w:keepLines w:val="0"/>
              <w:pageBreakBefore w:val="0"/>
              <w:kinsoku/>
              <w:wordWrap/>
              <w:overflowPunct/>
              <w:topLinePunct w:val="0"/>
              <w:autoSpaceDE/>
              <w:autoSpaceDN/>
              <w:bidi w:val="0"/>
              <w:adjustRightInd/>
              <w:spacing w:line="240" w:lineRule="auto"/>
              <w:rPr>
                <w:rFonts w:hint="eastAsia" w:ascii="宋体" w:hAnsi="宋体"/>
                <w:bCs/>
                <w:iCs/>
                <w:sz w:val="24"/>
                <w:szCs w:val="24"/>
                <w:highlight w:val="none"/>
                <w:lang w:val="en-US" w:eastAsia="zh-CN"/>
              </w:rPr>
            </w:pPr>
            <w:r>
              <w:rPr>
                <w:rFonts w:hint="eastAsia" w:ascii="宋体" w:hAnsi="宋体"/>
                <w:bCs/>
                <w:iCs/>
                <w:sz w:val="24"/>
                <w:szCs w:val="24"/>
                <w:highlight w:val="none"/>
                <w:lang w:val="en-US" w:eastAsia="zh-CN"/>
              </w:rPr>
              <w:t>编制质量良的4分；</w:t>
            </w:r>
          </w:p>
          <w:p w14:paraId="6973F6FF">
            <w:pPr>
              <w:keepLines w:val="0"/>
              <w:pageBreakBefore w:val="0"/>
              <w:kinsoku/>
              <w:wordWrap/>
              <w:overflowPunct/>
              <w:topLinePunct w:val="0"/>
              <w:autoSpaceDE/>
              <w:autoSpaceDN/>
              <w:bidi w:val="0"/>
              <w:adjustRightInd/>
              <w:spacing w:line="240" w:lineRule="auto"/>
              <w:rPr>
                <w:rFonts w:hint="eastAsia" w:ascii="宋体" w:hAnsi="宋体"/>
                <w:bCs/>
                <w:iCs/>
                <w:sz w:val="24"/>
                <w:szCs w:val="24"/>
                <w:highlight w:val="none"/>
                <w:lang w:val="en-US" w:eastAsia="zh-CN"/>
              </w:rPr>
            </w:pPr>
            <w:r>
              <w:rPr>
                <w:rFonts w:hint="eastAsia" w:ascii="宋体" w:hAnsi="宋体"/>
                <w:bCs/>
                <w:iCs/>
                <w:sz w:val="24"/>
                <w:szCs w:val="24"/>
                <w:highlight w:val="none"/>
                <w:lang w:val="en-US" w:eastAsia="zh-CN"/>
              </w:rPr>
              <w:t>编制质量一般得3分；</w:t>
            </w:r>
          </w:p>
          <w:p w14:paraId="456E9551">
            <w:pPr>
              <w:keepLines w:val="0"/>
              <w:pageBreakBefore w:val="0"/>
              <w:kinsoku/>
              <w:wordWrap/>
              <w:overflowPunct/>
              <w:topLinePunct w:val="0"/>
              <w:autoSpaceDE/>
              <w:autoSpaceDN/>
              <w:bidi w:val="0"/>
              <w:adjustRightInd/>
              <w:spacing w:line="240" w:lineRule="auto"/>
              <w:rPr>
                <w:rFonts w:cs="仿宋" w:asciiTheme="minorEastAsia" w:hAnsiTheme="minorEastAsia" w:eastAsiaTheme="minorEastAsia"/>
                <w:kern w:val="0"/>
                <w:sz w:val="24"/>
                <w:szCs w:val="24"/>
                <w:highlight w:val="none"/>
              </w:rPr>
            </w:pPr>
            <w:r>
              <w:rPr>
                <w:rFonts w:hint="eastAsia" w:ascii="宋体" w:hAnsi="宋体"/>
                <w:bCs/>
                <w:iCs/>
                <w:sz w:val="24"/>
                <w:szCs w:val="24"/>
                <w:highlight w:val="none"/>
                <w:lang w:val="en-US" w:eastAsia="zh-CN"/>
              </w:rPr>
              <w:t>编制质量差得2分。</w:t>
            </w:r>
          </w:p>
        </w:tc>
        <w:tc>
          <w:tcPr>
            <w:tcW w:w="959" w:type="dxa"/>
            <w:tcBorders>
              <w:top w:val="single" w:color="auto" w:sz="4" w:space="0"/>
              <w:left w:val="single" w:color="auto" w:sz="4" w:space="0"/>
              <w:bottom w:val="single" w:color="auto" w:sz="4" w:space="0"/>
              <w:right w:val="single" w:color="auto" w:sz="4" w:space="0"/>
            </w:tcBorders>
            <w:vAlign w:val="center"/>
          </w:tcPr>
          <w:p w14:paraId="368F5FFD">
            <w:pPr>
              <w:keepLines w:val="0"/>
              <w:pageBreakBefore w:val="0"/>
              <w:widowControl/>
              <w:kinsoku/>
              <w:wordWrap/>
              <w:overflowPunct/>
              <w:topLinePunct w:val="0"/>
              <w:autoSpaceDE/>
              <w:autoSpaceDN/>
              <w:bidi w:val="0"/>
              <w:adjustRightInd/>
              <w:spacing w:line="240" w:lineRule="auto"/>
              <w:jc w:val="center"/>
              <w:rPr>
                <w:rFonts w:hint="eastAsia" w:cs="仿宋" w:asciiTheme="minorEastAsia" w:hAnsiTheme="minorEastAsia" w:eastAsiaTheme="minorEastAsia"/>
                <w:sz w:val="24"/>
                <w:szCs w:val="24"/>
                <w:highlight w:val="none"/>
                <w:lang w:eastAsia="zh-CN"/>
              </w:rPr>
            </w:pPr>
            <w:r>
              <w:rPr>
                <w:rFonts w:hint="eastAsia" w:cs="仿宋" w:asciiTheme="minorEastAsia" w:hAnsiTheme="minorEastAsia" w:eastAsiaTheme="minorEastAsia"/>
                <w:sz w:val="24"/>
                <w:szCs w:val="24"/>
                <w:highlight w:val="none"/>
                <w:lang w:val="en-US" w:eastAsia="zh-CN"/>
              </w:rPr>
              <w:t>5</w:t>
            </w:r>
          </w:p>
        </w:tc>
      </w:tr>
      <w:tr w14:paraId="7F231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8784" w:type="dxa"/>
            <w:gridSpan w:val="3"/>
            <w:tcBorders>
              <w:top w:val="single" w:color="auto" w:sz="4" w:space="0"/>
              <w:left w:val="single" w:color="auto" w:sz="4" w:space="0"/>
              <w:bottom w:val="single" w:color="auto" w:sz="4" w:space="0"/>
              <w:right w:val="single" w:color="auto" w:sz="4" w:space="0"/>
            </w:tcBorders>
            <w:vAlign w:val="center"/>
          </w:tcPr>
          <w:p w14:paraId="088971BF">
            <w:pPr>
              <w:keepLines w:val="0"/>
              <w:pageBreakBefore w:val="0"/>
              <w:widowControl/>
              <w:kinsoku/>
              <w:wordWrap/>
              <w:overflowPunct/>
              <w:topLinePunct w:val="0"/>
              <w:autoSpaceDE/>
              <w:autoSpaceDN/>
              <w:bidi w:val="0"/>
              <w:adjustRightInd/>
              <w:spacing w:line="240" w:lineRule="auto"/>
              <w:jc w:val="center"/>
              <w:rPr>
                <w:rFonts w:cs="仿宋" w:asciiTheme="minorEastAsia" w:hAnsiTheme="minorEastAsia" w:eastAsiaTheme="minorEastAsia"/>
                <w:kern w:val="0"/>
                <w:sz w:val="24"/>
                <w:szCs w:val="24"/>
                <w:highlight w:val="none"/>
              </w:rPr>
            </w:pPr>
            <w:r>
              <w:rPr>
                <w:rFonts w:hint="eastAsia" w:cs="仿宋" w:asciiTheme="minorEastAsia" w:hAnsiTheme="minorEastAsia" w:eastAsiaTheme="minorEastAsia"/>
                <w:b/>
                <w:kern w:val="0"/>
                <w:sz w:val="24"/>
                <w:szCs w:val="24"/>
                <w:highlight w:val="none"/>
              </w:rPr>
              <w:t>三、技术部分（</w:t>
            </w:r>
            <w:r>
              <w:rPr>
                <w:rFonts w:hint="eastAsia" w:cs="仿宋" w:asciiTheme="minorEastAsia" w:hAnsiTheme="minorEastAsia" w:eastAsiaTheme="minorEastAsia"/>
                <w:b/>
                <w:kern w:val="0"/>
                <w:sz w:val="24"/>
                <w:szCs w:val="24"/>
                <w:highlight w:val="none"/>
                <w:lang w:val="en-US" w:eastAsia="zh-CN"/>
              </w:rPr>
              <w:t>65</w:t>
            </w:r>
            <w:r>
              <w:rPr>
                <w:rFonts w:hint="eastAsia" w:cs="仿宋" w:asciiTheme="minorEastAsia" w:hAnsiTheme="minorEastAsia" w:eastAsiaTheme="minorEastAsia"/>
                <w:b/>
                <w:kern w:val="0"/>
                <w:sz w:val="24"/>
                <w:szCs w:val="24"/>
                <w:highlight w:val="none"/>
              </w:rPr>
              <w:t>分）</w:t>
            </w:r>
          </w:p>
        </w:tc>
      </w:tr>
      <w:tr w14:paraId="31E84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tcBorders>
              <w:top w:val="single" w:color="auto" w:sz="4" w:space="0"/>
              <w:left w:val="single" w:color="auto" w:sz="4" w:space="0"/>
              <w:bottom w:val="single" w:color="auto" w:sz="4" w:space="0"/>
              <w:right w:val="single" w:color="auto" w:sz="4" w:space="0"/>
            </w:tcBorders>
            <w:vAlign w:val="center"/>
          </w:tcPr>
          <w:p w14:paraId="25CEB3BE">
            <w:pPr>
              <w:keepLines w:val="0"/>
              <w:pageBreakBefore w:val="0"/>
              <w:widowControl/>
              <w:kinsoku/>
              <w:wordWrap/>
              <w:overflowPunct/>
              <w:topLinePunct w:val="0"/>
              <w:autoSpaceDE/>
              <w:autoSpaceDN/>
              <w:bidi w:val="0"/>
              <w:adjustRightInd/>
              <w:spacing w:line="240" w:lineRule="auto"/>
              <w:ind w:left="420" w:hanging="420"/>
              <w:jc w:val="center"/>
              <w:rPr>
                <w:rFonts w:cs="仿宋" w:asciiTheme="minorEastAsia" w:hAnsiTheme="minorEastAsia" w:eastAsiaTheme="minorEastAsia"/>
                <w:bCs/>
                <w:kern w:val="0"/>
                <w:sz w:val="24"/>
                <w:szCs w:val="24"/>
                <w:highlight w:val="none"/>
              </w:rPr>
            </w:pPr>
            <w:r>
              <w:rPr>
                <w:rFonts w:hint="eastAsia" w:cs="仿宋" w:asciiTheme="minorEastAsia" w:hAnsiTheme="minorEastAsia" w:eastAsiaTheme="minorEastAsia"/>
                <w:bCs/>
                <w:kern w:val="0"/>
                <w:sz w:val="24"/>
                <w:szCs w:val="24"/>
                <w:highlight w:val="none"/>
              </w:rPr>
              <w:t>3.1</w:t>
            </w:r>
          </w:p>
        </w:tc>
        <w:tc>
          <w:tcPr>
            <w:tcW w:w="6997" w:type="dxa"/>
            <w:tcBorders>
              <w:top w:val="single" w:color="auto" w:sz="4" w:space="0"/>
              <w:left w:val="single" w:color="auto" w:sz="4" w:space="0"/>
              <w:bottom w:val="single" w:color="auto" w:sz="4" w:space="0"/>
              <w:right w:val="single" w:color="auto" w:sz="4" w:space="0"/>
            </w:tcBorders>
            <w:vAlign w:val="center"/>
          </w:tcPr>
          <w:p w14:paraId="595B033E">
            <w:pPr>
              <w:keepLines w:val="0"/>
              <w:pageBreakBefore w:val="0"/>
              <w:kinsoku/>
              <w:wordWrap/>
              <w:overflowPunct/>
              <w:topLinePunct w:val="0"/>
              <w:autoSpaceDE/>
              <w:autoSpaceDN/>
              <w:bidi w:val="0"/>
              <w:adjustRightInd/>
              <w:spacing w:line="240" w:lineRule="auto"/>
              <w:jc w:val="left"/>
              <w:textAlignment w:val="baseline"/>
              <w:rPr>
                <w:rFonts w:hint="eastAsia" w:ascii="宋体" w:hAnsi="宋体"/>
                <w:bCs/>
                <w:iCs/>
                <w:sz w:val="24"/>
                <w:szCs w:val="24"/>
                <w:highlight w:val="none"/>
              </w:rPr>
            </w:pPr>
            <w:r>
              <w:rPr>
                <w:rFonts w:hint="eastAsia" w:ascii="宋体" w:hAnsi="宋体"/>
                <w:bCs/>
                <w:sz w:val="24"/>
                <w:szCs w:val="24"/>
                <w:highlight w:val="none"/>
              </w:rPr>
              <w:t>对北京市地下管线基础信息统计项目具体分析</w:t>
            </w:r>
            <w:r>
              <w:rPr>
                <w:rFonts w:hint="eastAsia" w:cs="仿宋" w:asciiTheme="minorEastAsia" w:hAnsiTheme="minorEastAsia" w:eastAsiaTheme="minorEastAsia"/>
                <w:sz w:val="24"/>
                <w:szCs w:val="24"/>
                <w:highlight w:val="none"/>
              </w:rPr>
              <w:t>：</w:t>
            </w:r>
            <w:r>
              <w:rPr>
                <w:rFonts w:hint="eastAsia" w:ascii="宋体" w:hAnsi="宋体"/>
                <w:bCs/>
                <w:iCs/>
                <w:sz w:val="24"/>
                <w:szCs w:val="24"/>
                <w:highlight w:val="none"/>
              </w:rPr>
              <w:t>结合</w:t>
            </w:r>
            <w:r>
              <w:rPr>
                <w:rFonts w:hint="eastAsia" w:ascii="宋体" w:hAnsi="宋体"/>
                <w:sz w:val="24"/>
                <w:szCs w:val="24"/>
                <w:highlight w:val="none"/>
                <w:lang w:eastAsia="zh-CN"/>
              </w:rPr>
              <w:t>供应商</w:t>
            </w:r>
            <w:r>
              <w:rPr>
                <w:rFonts w:hint="eastAsia" w:ascii="宋体" w:hAnsi="宋体"/>
                <w:bCs/>
                <w:iCs/>
                <w:sz w:val="24"/>
                <w:szCs w:val="24"/>
                <w:highlight w:val="none"/>
              </w:rPr>
              <w:t>自身经验及相关数据信息，对北京市地下管线基础信息统计项目整体分析，</w:t>
            </w:r>
          </w:p>
          <w:p w14:paraId="024458F1">
            <w:pPr>
              <w:keepLines w:val="0"/>
              <w:pageBreakBefore w:val="0"/>
              <w:kinsoku/>
              <w:wordWrap/>
              <w:overflowPunct/>
              <w:topLinePunct w:val="0"/>
              <w:autoSpaceDE/>
              <w:autoSpaceDN/>
              <w:bidi w:val="0"/>
              <w:adjustRightInd/>
              <w:spacing w:line="240" w:lineRule="auto"/>
              <w:jc w:val="left"/>
              <w:textAlignment w:val="baseline"/>
              <w:rPr>
                <w:rFonts w:hint="eastAsia" w:ascii="宋体" w:hAnsi="宋体"/>
                <w:bCs/>
                <w:iCs/>
                <w:sz w:val="24"/>
                <w:szCs w:val="24"/>
                <w:highlight w:val="none"/>
              </w:rPr>
            </w:pPr>
            <w:r>
              <w:rPr>
                <w:rFonts w:hint="eastAsia" w:ascii="宋体" w:hAnsi="宋体"/>
                <w:bCs/>
                <w:iCs/>
                <w:sz w:val="24"/>
                <w:szCs w:val="24"/>
                <w:highlight w:val="none"/>
              </w:rPr>
              <w:t>整体分析科学性、合理性、逻辑性强的得5分；</w:t>
            </w:r>
          </w:p>
          <w:p w14:paraId="3961FA16">
            <w:pPr>
              <w:keepLines w:val="0"/>
              <w:pageBreakBefore w:val="0"/>
              <w:kinsoku/>
              <w:wordWrap/>
              <w:overflowPunct/>
              <w:topLinePunct w:val="0"/>
              <w:autoSpaceDE/>
              <w:autoSpaceDN/>
              <w:bidi w:val="0"/>
              <w:adjustRightInd/>
              <w:spacing w:line="240" w:lineRule="auto"/>
              <w:jc w:val="left"/>
              <w:textAlignment w:val="baseline"/>
              <w:rPr>
                <w:rFonts w:hint="eastAsia" w:ascii="宋体" w:hAnsi="宋体"/>
                <w:bCs/>
                <w:iCs/>
                <w:sz w:val="24"/>
                <w:szCs w:val="24"/>
                <w:highlight w:val="none"/>
              </w:rPr>
            </w:pPr>
            <w:r>
              <w:rPr>
                <w:rFonts w:hint="eastAsia" w:ascii="宋体" w:hAnsi="宋体"/>
                <w:bCs/>
                <w:iCs/>
                <w:sz w:val="24"/>
                <w:szCs w:val="24"/>
                <w:highlight w:val="none"/>
              </w:rPr>
              <w:t>整体分析科学性、合理性、逻辑性</w:t>
            </w:r>
            <w:r>
              <w:rPr>
                <w:rFonts w:hint="eastAsia" w:ascii="宋体" w:hAnsi="宋体"/>
                <w:bCs/>
                <w:iCs/>
                <w:sz w:val="24"/>
                <w:szCs w:val="24"/>
                <w:highlight w:val="none"/>
                <w:lang w:val="en-US" w:eastAsia="zh-CN"/>
              </w:rPr>
              <w:t>良</w:t>
            </w:r>
            <w:r>
              <w:rPr>
                <w:rFonts w:hint="eastAsia" w:ascii="宋体" w:hAnsi="宋体"/>
                <w:bCs/>
                <w:iCs/>
                <w:sz w:val="24"/>
                <w:szCs w:val="24"/>
                <w:highlight w:val="none"/>
              </w:rPr>
              <w:t>的得</w:t>
            </w:r>
            <w:r>
              <w:rPr>
                <w:rFonts w:hint="eastAsia" w:ascii="宋体" w:hAnsi="宋体"/>
                <w:bCs/>
                <w:iCs/>
                <w:sz w:val="24"/>
                <w:szCs w:val="24"/>
                <w:highlight w:val="none"/>
                <w:lang w:val="en-US" w:eastAsia="zh-CN"/>
              </w:rPr>
              <w:t>4</w:t>
            </w:r>
            <w:r>
              <w:rPr>
                <w:rFonts w:hint="eastAsia" w:ascii="宋体" w:hAnsi="宋体"/>
                <w:bCs/>
                <w:iCs/>
                <w:sz w:val="24"/>
                <w:szCs w:val="24"/>
                <w:highlight w:val="none"/>
              </w:rPr>
              <w:t>分</w:t>
            </w:r>
          </w:p>
          <w:p w14:paraId="635D189A">
            <w:pPr>
              <w:keepLines w:val="0"/>
              <w:pageBreakBefore w:val="0"/>
              <w:kinsoku/>
              <w:wordWrap/>
              <w:overflowPunct/>
              <w:topLinePunct w:val="0"/>
              <w:autoSpaceDE/>
              <w:autoSpaceDN/>
              <w:bidi w:val="0"/>
              <w:adjustRightInd/>
              <w:spacing w:line="240" w:lineRule="auto"/>
              <w:jc w:val="left"/>
              <w:textAlignment w:val="baseline"/>
              <w:rPr>
                <w:rFonts w:hint="eastAsia" w:ascii="宋体" w:hAnsi="宋体"/>
                <w:bCs/>
                <w:iCs/>
                <w:sz w:val="24"/>
                <w:szCs w:val="24"/>
                <w:highlight w:val="none"/>
              </w:rPr>
            </w:pPr>
            <w:r>
              <w:rPr>
                <w:rFonts w:hint="eastAsia" w:ascii="宋体" w:hAnsi="宋体"/>
                <w:bCs/>
                <w:iCs/>
                <w:sz w:val="24"/>
                <w:szCs w:val="24"/>
                <w:highlight w:val="none"/>
              </w:rPr>
              <w:t>整体分析科学性、合理性、逻辑性一般的得3分；</w:t>
            </w:r>
          </w:p>
          <w:p w14:paraId="20905F02">
            <w:pPr>
              <w:keepLines w:val="0"/>
              <w:pageBreakBefore w:val="0"/>
              <w:widowControl/>
              <w:kinsoku/>
              <w:wordWrap/>
              <w:overflowPunct/>
              <w:topLinePunct w:val="0"/>
              <w:autoSpaceDE/>
              <w:autoSpaceDN/>
              <w:bidi w:val="0"/>
              <w:adjustRightInd/>
              <w:spacing w:line="240" w:lineRule="auto"/>
              <w:jc w:val="left"/>
              <w:rPr>
                <w:rFonts w:cs="仿宋" w:asciiTheme="minorEastAsia" w:hAnsiTheme="minorEastAsia" w:eastAsiaTheme="minorEastAsia"/>
                <w:sz w:val="24"/>
                <w:szCs w:val="24"/>
                <w:highlight w:val="none"/>
              </w:rPr>
            </w:pPr>
            <w:r>
              <w:rPr>
                <w:rFonts w:hint="eastAsia" w:ascii="宋体" w:hAnsi="宋体"/>
                <w:bCs/>
                <w:iCs/>
                <w:sz w:val="24"/>
                <w:szCs w:val="24"/>
                <w:highlight w:val="none"/>
              </w:rPr>
              <w:t>整体分析科学性、合理性、逻辑性差的得2分。</w:t>
            </w:r>
          </w:p>
        </w:tc>
        <w:tc>
          <w:tcPr>
            <w:tcW w:w="959" w:type="dxa"/>
            <w:tcBorders>
              <w:top w:val="single" w:color="auto" w:sz="4" w:space="0"/>
              <w:left w:val="single" w:color="auto" w:sz="4" w:space="0"/>
              <w:bottom w:val="single" w:color="auto" w:sz="4" w:space="0"/>
              <w:right w:val="single" w:color="auto" w:sz="4" w:space="0"/>
            </w:tcBorders>
            <w:vAlign w:val="center"/>
          </w:tcPr>
          <w:p w14:paraId="43B681EE">
            <w:pPr>
              <w:keepLines w:val="0"/>
              <w:pageBreakBefore w:val="0"/>
              <w:widowControl/>
              <w:kinsoku/>
              <w:wordWrap/>
              <w:overflowPunct/>
              <w:topLinePunct w:val="0"/>
              <w:autoSpaceDE/>
              <w:autoSpaceDN/>
              <w:bidi w:val="0"/>
              <w:adjustRightInd/>
              <w:spacing w:line="240" w:lineRule="auto"/>
              <w:jc w:val="center"/>
              <w:rPr>
                <w:rFonts w:hint="eastAsia" w:cs="仿宋" w:asciiTheme="minorEastAsia" w:hAnsiTheme="minorEastAsia" w:eastAsiaTheme="minorEastAsia"/>
                <w:sz w:val="24"/>
                <w:szCs w:val="24"/>
                <w:highlight w:val="none"/>
                <w:lang w:eastAsia="zh-CN"/>
              </w:rPr>
            </w:pPr>
            <w:r>
              <w:rPr>
                <w:rFonts w:hint="eastAsia" w:cs="仿宋" w:asciiTheme="minorEastAsia" w:hAnsiTheme="minorEastAsia" w:eastAsiaTheme="minorEastAsia"/>
                <w:sz w:val="24"/>
                <w:szCs w:val="24"/>
                <w:highlight w:val="none"/>
                <w:lang w:val="en-US" w:eastAsia="zh-CN"/>
              </w:rPr>
              <w:t>5</w:t>
            </w:r>
          </w:p>
        </w:tc>
      </w:tr>
      <w:tr w14:paraId="41065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72278C24">
            <w:pPr>
              <w:keepLines w:val="0"/>
              <w:pageBreakBefore w:val="0"/>
              <w:widowControl/>
              <w:kinsoku/>
              <w:wordWrap/>
              <w:overflowPunct/>
              <w:topLinePunct w:val="0"/>
              <w:autoSpaceDE/>
              <w:autoSpaceDN/>
              <w:bidi w:val="0"/>
              <w:adjustRightInd/>
              <w:spacing w:line="240" w:lineRule="auto"/>
              <w:ind w:left="420" w:hanging="420"/>
              <w:jc w:val="center"/>
              <w:rPr>
                <w:rFonts w:cs="仿宋" w:asciiTheme="minorEastAsia" w:hAnsiTheme="minorEastAsia" w:eastAsiaTheme="minorEastAsia"/>
                <w:bCs/>
                <w:kern w:val="0"/>
                <w:sz w:val="24"/>
                <w:szCs w:val="24"/>
                <w:highlight w:val="none"/>
              </w:rPr>
            </w:pPr>
            <w:r>
              <w:rPr>
                <w:rFonts w:hint="eastAsia" w:cs="仿宋" w:asciiTheme="minorEastAsia" w:hAnsiTheme="minorEastAsia" w:eastAsiaTheme="minorEastAsia"/>
                <w:bCs/>
                <w:kern w:val="0"/>
                <w:sz w:val="24"/>
                <w:szCs w:val="24"/>
                <w:highlight w:val="none"/>
              </w:rPr>
              <w:t>3.2</w:t>
            </w:r>
          </w:p>
        </w:tc>
        <w:tc>
          <w:tcPr>
            <w:tcW w:w="6997" w:type="dxa"/>
            <w:tcBorders>
              <w:top w:val="single" w:color="auto" w:sz="4" w:space="0"/>
              <w:left w:val="single" w:color="auto" w:sz="4" w:space="0"/>
              <w:bottom w:val="single" w:color="auto" w:sz="4" w:space="0"/>
              <w:right w:val="single" w:color="auto" w:sz="4" w:space="0"/>
            </w:tcBorders>
            <w:vAlign w:val="center"/>
          </w:tcPr>
          <w:p w14:paraId="1F6761B4">
            <w:pPr>
              <w:keepLines w:val="0"/>
              <w:pageBreakBefore w:val="0"/>
              <w:kinsoku/>
              <w:wordWrap/>
              <w:overflowPunct/>
              <w:topLinePunct w:val="0"/>
              <w:autoSpaceDE/>
              <w:autoSpaceDN/>
              <w:bidi w:val="0"/>
              <w:adjustRightInd/>
              <w:spacing w:line="240" w:lineRule="auto"/>
              <w:jc w:val="left"/>
              <w:textAlignment w:val="baseline"/>
              <w:rPr>
                <w:rFonts w:hint="eastAsia" w:ascii="宋体" w:hAnsi="宋体"/>
                <w:color w:val="000000"/>
                <w:sz w:val="24"/>
                <w:szCs w:val="24"/>
                <w:highlight w:val="none"/>
              </w:rPr>
            </w:pPr>
            <w:r>
              <w:rPr>
                <w:rFonts w:hint="eastAsia" w:ascii="宋体" w:hAnsi="宋体" w:cs="宋体"/>
                <w:kern w:val="0"/>
                <w:sz w:val="24"/>
                <w:szCs w:val="24"/>
                <w:highlight w:val="none"/>
              </w:rPr>
              <w:t>人员配备方案</w:t>
            </w:r>
            <w:r>
              <w:rPr>
                <w:rFonts w:hint="eastAsia" w:cs="仿宋" w:asciiTheme="minorEastAsia" w:hAnsiTheme="minorEastAsia" w:eastAsiaTheme="minorEastAsia"/>
                <w:kern w:val="0"/>
                <w:sz w:val="24"/>
                <w:szCs w:val="24"/>
                <w:highlight w:val="none"/>
              </w:rPr>
              <w:t>：</w:t>
            </w:r>
            <w:r>
              <w:rPr>
                <w:rFonts w:hint="eastAsia" w:ascii="宋体" w:hAnsi="宋体"/>
                <w:color w:val="000000"/>
                <w:sz w:val="24"/>
                <w:szCs w:val="24"/>
                <w:highlight w:val="none"/>
              </w:rPr>
              <w:t>配置专业技术人员情况（人员情况</w:t>
            </w:r>
            <w:r>
              <w:rPr>
                <w:rFonts w:ascii="宋体" w:hAnsi="宋体"/>
                <w:color w:val="000000"/>
                <w:sz w:val="24"/>
                <w:szCs w:val="24"/>
                <w:highlight w:val="none"/>
              </w:rPr>
              <w:t>指</w:t>
            </w:r>
            <w:r>
              <w:rPr>
                <w:rFonts w:hint="eastAsia" w:ascii="宋体" w:hAnsi="宋体"/>
                <w:color w:val="000000"/>
                <w:sz w:val="24"/>
                <w:szCs w:val="24"/>
                <w:highlight w:val="none"/>
              </w:rPr>
              <w:t>人员数量</w:t>
            </w:r>
            <w:r>
              <w:rPr>
                <w:rFonts w:ascii="宋体" w:hAnsi="宋体"/>
                <w:color w:val="000000"/>
                <w:sz w:val="24"/>
                <w:szCs w:val="24"/>
                <w:highlight w:val="none"/>
              </w:rPr>
              <w:t>、相关经验、</w:t>
            </w:r>
            <w:r>
              <w:rPr>
                <w:rFonts w:hint="eastAsia" w:ascii="宋体" w:hAnsi="宋体"/>
                <w:color w:val="000000"/>
                <w:sz w:val="24"/>
                <w:szCs w:val="24"/>
                <w:highlight w:val="none"/>
              </w:rPr>
              <w:t>技术</w:t>
            </w:r>
            <w:r>
              <w:rPr>
                <w:rFonts w:ascii="宋体" w:hAnsi="宋体"/>
                <w:color w:val="000000"/>
                <w:sz w:val="24"/>
                <w:szCs w:val="24"/>
                <w:highlight w:val="none"/>
              </w:rPr>
              <w:t>资质</w:t>
            </w:r>
            <w:r>
              <w:rPr>
                <w:rFonts w:hint="eastAsia" w:ascii="宋体" w:hAnsi="宋体"/>
                <w:color w:val="000000"/>
                <w:sz w:val="24"/>
                <w:szCs w:val="24"/>
                <w:highlight w:val="none"/>
              </w:rPr>
              <w:t>等</w:t>
            </w:r>
            <w:r>
              <w:rPr>
                <w:rFonts w:ascii="宋体" w:hAnsi="宋体"/>
                <w:color w:val="000000"/>
                <w:sz w:val="24"/>
                <w:szCs w:val="24"/>
                <w:highlight w:val="none"/>
              </w:rPr>
              <w:t>综合情况</w:t>
            </w:r>
            <w:r>
              <w:rPr>
                <w:rFonts w:hint="eastAsia" w:ascii="宋体" w:hAnsi="宋体"/>
                <w:color w:val="000000"/>
                <w:sz w:val="24"/>
                <w:szCs w:val="24"/>
                <w:highlight w:val="none"/>
              </w:rPr>
              <w:t>）：</w:t>
            </w:r>
          </w:p>
          <w:p w14:paraId="22644B85">
            <w:pPr>
              <w:keepLines w:val="0"/>
              <w:pageBreakBefore w:val="0"/>
              <w:kinsoku/>
              <w:wordWrap/>
              <w:overflowPunct/>
              <w:topLinePunct w:val="0"/>
              <w:autoSpaceDE/>
              <w:autoSpaceDN/>
              <w:bidi w:val="0"/>
              <w:adjustRightInd/>
              <w:spacing w:line="240" w:lineRule="auto"/>
              <w:jc w:val="left"/>
              <w:textAlignment w:val="baseline"/>
              <w:rPr>
                <w:rFonts w:hint="eastAsia" w:ascii="宋体" w:hAnsi="宋体" w:cs="宋体"/>
                <w:color w:val="000000"/>
                <w:kern w:val="0"/>
                <w:sz w:val="24"/>
                <w:szCs w:val="24"/>
                <w:highlight w:val="none"/>
              </w:rPr>
            </w:pPr>
            <w:r>
              <w:rPr>
                <w:rFonts w:hint="eastAsia" w:ascii="宋体" w:hAnsi="宋体"/>
                <w:color w:val="000000"/>
                <w:sz w:val="24"/>
                <w:szCs w:val="24"/>
                <w:highlight w:val="none"/>
              </w:rPr>
              <w:t>项目实施配置人员整体结构</w:t>
            </w:r>
            <w:r>
              <w:rPr>
                <w:rFonts w:hint="eastAsia" w:ascii="宋体" w:hAnsi="宋体" w:cs="宋体"/>
                <w:color w:val="000000"/>
                <w:kern w:val="0"/>
                <w:sz w:val="24"/>
                <w:szCs w:val="24"/>
                <w:highlight w:val="none"/>
              </w:rPr>
              <w:t>优秀的得10分；</w:t>
            </w:r>
          </w:p>
          <w:p w14:paraId="5B902028">
            <w:pPr>
              <w:keepLines w:val="0"/>
              <w:pageBreakBefore w:val="0"/>
              <w:kinsoku/>
              <w:wordWrap/>
              <w:overflowPunct/>
              <w:topLinePunct w:val="0"/>
              <w:autoSpaceDE/>
              <w:autoSpaceDN/>
              <w:bidi w:val="0"/>
              <w:adjustRightInd/>
              <w:spacing w:line="240" w:lineRule="auto"/>
              <w:jc w:val="left"/>
              <w:textAlignment w:val="baseline"/>
              <w:rPr>
                <w:rFonts w:hint="eastAsia" w:ascii="宋体" w:hAnsi="宋体" w:cs="宋体"/>
                <w:color w:val="000000"/>
                <w:kern w:val="0"/>
                <w:sz w:val="24"/>
                <w:szCs w:val="24"/>
                <w:highlight w:val="none"/>
              </w:rPr>
            </w:pPr>
            <w:r>
              <w:rPr>
                <w:rFonts w:hint="eastAsia" w:ascii="宋体" w:hAnsi="宋体"/>
                <w:color w:val="000000"/>
                <w:sz w:val="24"/>
                <w:szCs w:val="24"/>
                <w:highlight w:val="none"/>
              </w:rPr>
              <w:t>项目实施配置人员整体结构</w:t>
            </w:r>
            <w:r>
              <w:rPr>
                <w:rFonts w:hint="eastAsia" w:ascii="宋体" w:hAnsi="宋体" w:cs="宋体"/>
                <w:color w:val="000000"/>
                <w:kern w:val="0"/>
                <w:sz w:val="24"/>
                <w:szCs w:val="24"/>
                <w:highlight w:val="none"/>
                <w:lang w:val="en-US" w:eastAsia="zh-CN"/>
              </w:rPr>
              <w:t>良好</w:t>
            </w:r>
            <w:r>
              <w:rPr>
                <w:rFonts w:hint="eastAsia" w:ascii="宋体" w:hAnsi="宋体" w:cs="宋体"/>
                <w:color w:val="000000"/>
                <w:kern w:val="0"/>
                <w:sz w:val="24"/>
                <w:szCs w:val="24"/>
                <w:highlight w:val="none"/>
              </w:rPr>
              <w:t>的得</w:t>
            </w:r>
            <w:r>
              <w:rPr>
                <w:rFonts w:hint="eastAsia" w:ascii="宋体" w:hAnsi="宋体" w:cs="宋体"/>
                <w:color w:val="000000"/>
                <w:kern w:val="0"/>
                <w:sz w:val="24"/>
                <w:szCs w:val="24"/>
                <w:highlight w:val="none"/>
                <w:lang w:val="en-US" w:eastAsia="zh-CN"/>
              </w:rPr>
              <w:t>8</w:t>
            </w:r>
            <w:r>
              <w:rPr>
                <w:rFonts w:hint="eastAsia" w:ascii="宋体" w:hAnsi="宋体" w:cs="宋体"/>
                <w:color w:val="000000"/>
                <w:kern w:val="0"/>
                <w:sz w:val="24"/>
                <w:szCs w:val="24"/>
                <w:highlight w:val="none"/>
              </w:rPr>
              <w:t>分；</w:t>
            </w:r>
          </w:p>
          <w:p w14:paraId="6C651111">
            <w:pPr>
              <w:keepLines w:val="0"/>
              <w:pageBreakBefore w:val="0"/>
              <w:kinsoku/>
              <w:wordWrap/>
              <w:overflowPunct/>
              <w:topLinePunct w:val="0"/>
              <w:autoSpaceDE/>
              <w:autoSpaceDN/>
              <w:bidi w:val="0"/>
              <w:adjustRightInd/>
              <w:spacing w:line="240" w:lineRule="auto"/>
              <w:rPr>
                <w:rFonts w:ascii="宋体" w:hAnsi="宋体" w:cs="宋体"/>
                <w:color w:val="000000"/>
                <w:kern w:val="0"/>
                <w:sz w:val="24"/>
                <w:szCs w:val="24"/>
                <w:highlight w:val="none"/>
              </w:rPr>
            </w:pPr>
            <w:r>
              <w:rPr>
                <w:rFonts w:hint="eastAsia" w:ascii="宋体" w:hAnsi="宋体"/>
                <w:color w:val="000000"/>
                <w:sz w:val="24"/>
                <w:szCs w:val="24"/>
                <w:highlight w:val="none"/>
              </w:rPr>
              <w:t>项目实施配置人员整体结构</w:t>
            </w:r>
            <w:r>
              <w:rPr>
                <w:rFonts w:hint="eastAsia" w:ascii="宋体" w:hAnsi="宋体" w:cs="宋体"/>
                <w:color w:val="000000"/>
                <w:kern w:val="0"/>
                <w:sz w:val="24"/>
                <w:szCs w:val="24"/>
                <w:highlight w:val="none"/>
              </w:rPr>
              <w:t>一般的得6分；</w:t>
            </w:r>
          </w:p>
          <w:p w14:paraId="5FD1FC93">
            <w:pPr>
              <w:keepLines w:val="0"/>
              <w:pageBreakBefore w:val="0"/>
              <w:widowControl/>
              <w:kinsoku/>
              <w:wordWrap/>
              <w:overflowPunct/>
              <w:topLinePunct w:val="0"/>
              <w:autoSpaceDE/>
              <w:autoSpaceDN/>
              <w:bidi w:val="0"/>
              <w:adjustRightInd/>
              <w:spacing w:line="240" w:lineRule="auto"/>
              <w:jc w:val="left"/>
              <w:rPr>
                <w:rFonts w:cs="仿宋" w:asciiTheme="minorEastAsia" w:hAnsiTheme="minorEastAsia" w:eastAsiaTheme="minorEastAsia"/>
                <w:kern w:val="0"/>
                <w:sz w:val="24"/>
                <w:szCs w:val="24"/>
                <w:highlight w:val="none"/>
              </w:rPr>
            </w:pPr>
            <w:r>
              <w:rPr>
                <w:rFonts w:hint="eastAsia" w:ascii="宋体" w:hAnsi="宋体"/>
                <w:color w:val="000000"/>
                <w:sz w:val="24"/>
                <w:szCs w:val="24"/>
                <w:highlight w:val="none"/>
              </w:rPr>
              <w:t>项目实施配置人员整体结构</w:t>
            </w:r>
            <w:r>
              <w:rPr>
                <w:rFonts w:hint="eastAsia" w:ascii="宋体" w:hAnsi="宋体" w:cs="宋体"/>
                <w:color w:val="000000"/>
                <w:sz w:val="24"/>
                <w:szCs w:val="24"/>
                <w:highlight w:val="none"/>
              </w:rPr>
              <w:t>较差的得</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分</w:t>
            </w:r>
            <w:r>
              <w:rPr>
                <w:rFonts w:hint="eastAsia" w:cs="仿宋" w:asciiTheme="minorEastAsia" w:hAnsiTheme="minorEastAsia" w:eastAsiaTheme="minorEastAsia"/>
                <w:sz w:val="24"/>
                <w:szCs w:val="24"/>
                <w:highlight w:val="none"/>
              </w:rPr>
              <w:t>。</w:t>
            </w:r>
          </w:p>
        </w:tc>
        <w:tc>
          <w:tcPr>
            <w:tcW w:w="959" w:type="dxa"/>
            <w:tcBorders>
              <w:top w:val="single" w:color="auto" w:sz="4" w:space="0"/>
              <w:left w:val="single" w:color="auto" w:sz="4" w:space="0"/>
              <w:bottom w:val="single" w:color="auto" w:sz="4" w:space="0"/>
              <w:right w:val="single" w:color="auto" w:sz="4" w:space="0"/>
            </w:tcBorders>
            <w:vAlign w:val="center"/>
          </w:tcPr>
          <w:p w14:paraId="14C329B7">
            <w:pPr>
              <w:keepLines w:val="0"/>
              <w:pageBreakBefore w:val="0"/>
              <w:widowControl/>
              <w:kinsoku/>
              <w:wordWrap/>
              <w:overflowPunct/>
              <w:topLinePunct w:val="0"/>
              <w:autoSpaceDE/>
              <w:autoSpaceDN/>
              <w:bidi w:val="0"/>
              <w:adjustRightInd/>
              <w:spacing w:line="240" w:lineRule="auto"/>
              <w:jc w:val="center"/>
              <w:rPr>
                <w:rFonts w:cs="仿宋" w:asciiTheme="minorEastAsia" w:hAnsiTheme="minorEastAsia" w:eastAsiaTheme="minorEastAsia"/>
                <w:kern w:val="0"/>
                <w:sz w:val="24"/>
                <w:szCs w:val="24"/>
                <w:highlight w:val="none"/>
              </w:rPr>
            </w:pPr>
            <w:r>
              <w:rPr>
                <w:rFonts w:hint="eastAsia" w:cs="仿宋" w:asciiTheme="minorEastAsia" w:hAnsiTheme="minorEastAsia" w:eastAsiaTheme="minorEastAsia"/>
                <w:kern w:val="0"/>
                <w:sz w:val="24"/>
                <w:szCs w:val="24"/>
                <w:highlight w:val="none"/>
              </w:rPr>
              <w:t>10</w:t>
            </w:r>
          </w:p>
        </w:tc>
      </w:tr>
      <w:tr w14:paraId="6275B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50E733AE">
            <w:pPr>
              <w:keepLines w:val="0"/>
              <w:pageBreakBefore w:val="0"/>
              <w:widowControl/>
              <w:kinsoku/>
              <w:wordWrap/>
              <w:overflowPunct/>
              <w:topLinePunct w:val="0"/>
              <w:autoSpaceDE/>
              <w:autoSpaceDN/>
              <w:bidi w:val="0"/>
              <w:adjustRightInd/>
              <w:spacing w:line="240" w:lineRule="auto"/>
              <w:ind w:left="420" w:hanging="420"/>
              <w:jc w:val="center"/>
              <w:rPr>
                <w:rFonts w:cs="仿宋" w:asciiTheme="minorEastAsia" w:hAnsiTheme="minorEastAsia" w:eastAsiaTheme="minorEastAsia"/>
                <w:bCs/>
                <w:kern w:val="0"/>
                <w:sz w:val="24"/>
                <w:szCs w:val="24"/>
                <w:highlight w:val="none"/>
              </w:rPr>
            </w:pPr>
            <w:r>
              <w:rPr>
                <w:rFonts w:hint="eastAsia" w:cs="仿宋" w:asciiTheme="minorEastAsia" w:hAnsiTheme="minorEastAsia" w:eastAsiaTheme="minorEastAsia"/>
                <w:bCs/>
                <w:kern w:val="0"/>
                <w:sz w:val="24"/>
                <w:szCs w:val="24"/>
                <w:highlight w:val="none"/>
              </w:rPr>
              <w:t>3.3</w:t>
            </w:r>
          </w:p>
        </w:tc>
        <w:tc>
          <w:tcPr>
            <w:tcW w:w="6997" w:type="dxa"/>
            <w:tcBorders>
              <w:top w:val="single" w:color="auto" w:sz="4" w:space="0"/>
              <w:left w:val="single" w:color="auto" w:sz="4" w:space="0"/>
              <w:bottom w:val="single" w:color="auto" w:sz="4" w:space="0"/>
              <w:right w:val="single" w:color="auto" w:sz="4" w:space="0"/>
            </w:tcBorders>
            <w:vAlign w:val="center"/>
          </w:tcPr>
          <w:p w14:paraId="576A6A62">
            <w:pPr>
              <w:pStyle w:val="87"/>
              <w:keepLines w:val="0"/>
              <w:pageBreakBefore w:val="0"/>
              <w:kinsoku/>
              <w:wordWrap/>
              <w:overflowPunct/>
              <w:topLinePunct w:val="0"/>
              <w:autoSpaceDE/>
              <w:autoSpaceDN/>
              <w:bidi w:val="0"/>
              <w:adjustRightInd/>
              <w:spacing w:line="240" w:lineRule="auto"/>
              <w:ind w:left="23"/>
              <w:rPr>
                <w:rFonts w:hint="eastAsia"/>
                <w:color w:val="000000"/>
                <w:sz w:val="24"/>
                <w:szCs w:val="24"/>
                <w:highlight w:val="none"/>
              </w:rPr>
            </w:pPr>
            <w:r>
              <w:rPr>
                <w:rFonts w:hint="eastAsia" w:cs="仿宋"/>
                <w:sz w:val="24"/>
                <w:szCs w:val="24"/>
                <w:highlight w:val="none"/>
              </w:rPr>
              <w:t>总体实施方案</w:t>
            </w:r>
            <w:r>
              <w:rPr>
                <w:rFonts w:hint="eastAsia" w:cs="仿宋" w:asciiTheme="minorEastAsia" w:hAnsiTheme="minorEastAsia" w:eastAsiaTheme="minorEastAsia"/>
                <w:kern w:val="0"/>
                <w:sz w:val="24"/>
                <w:szCs w:val="24"/>
                <w:highlight w:val="none"/>
              </w:rPr>
              <w:t>：</w:t>
            </w:r>
            <w:r>
              <w:rPr>
                <w:rFonts w:hint="eastAsia"/>
                <w:color w:val="000000"/>
                <w:sz w:val="24"/>
                <w:szCs w:val="24"/>
                <w:highlight w:val="none"/>
              </w:rPr>
              <w:t>需求理解透彻、全面；整体方案充分体现总体架构的逻辑性，以及方案的合理性、可行性、完整性。</w:t>
            </w:r>
          </w:p>
          <w:p w14:paraId="2D9F529F">
            <w:pPr>
              <w:pStyle w:val="87"/>
              <w:keepLines w:val="0"/>
              <w:pageBreakBefore w:val="0"/>
              <w:kinsoku/>
              <w:wordWrap/>
              <w:overflowPunct/>
              <w:topLinePunct w:val="0"/>
              <w:autoSpaceDE/>
              <w:autoSpaceDN/>
              <w:bidi w:val="0"/>
              <w:adjustRightInd/>
              <w:spacing w:line="240" w:lineRule="auto"/>
              <w:ind w:left="23"/>
              <w:rPr>
                <w:rFonts w:hint="eastAsia"/>
                <w:color w:val="000000"/>
                <w:sz w:val="24"/>
                <w:szCs w:val="24"/>
                <w:highlight w:val="none"/>
                <w:lang w:val="en-US" w:eastAsia="zh-CN"/>
              </w:rPr>
            </w:pPr>
            <w:r>
              <w:rPr>
                <w:rFonts w:hint="eastAsia" w:cs="仿宋"/>
                <w:sz w:val="24"/>
                <w:szCs w:val="24"/>
                <w:highlight w:val="none"/>
              </w:rPr>
              <w:t>总体实施方案</w:t>
            </w:r>
            <w:r>
              <w:rPr>
                <w:rFonts w:hint="eastAsia"/>
                <w:color w:val="000000"/>
                <w:sz w:val="24"/>
                <w:szCs w:val="24"/>
                <w:highlight w:val="none"/>
              </w:rPr>
              <w:t>合理</w:t>
            </w:r>
            <w:r>
              <w:rPr>
                <w:rFonts w:hint="eastAsia"/>
                <w:color w:val="000000"/>
                <w:sz w:val="24"/>
                <w:szCs w:val="24"/>
                <w:highlight w:val="none"/>
                <w:lang w:val="en-US" w:eastAsia="zh-CN"/>
              </w:rPr>
              <w:t>性、可行性、完整性强的，得25分；</w:t>
            </w:r>
          </w:p>
          <w:p w14:paraId="1C8ADC4F">
            <w:pPr>
              <w:pStyle w:val="87"/>
              <w:keepLines w:val="0"/>
              <w:pageBreakBefore w:val="0"/>
              <w:kinsoku/>
              <w:wordWrap/>
              <w:overflowPunct/>
              <w:topLinePunct w:val="0"/>
              <w:autoSpaceDE/>
              <w:autoSpaceDN/>
              <w:bidi w:val="0"/>
              <w:adjustRightInd/>
              <w:spacing w:line="240" w:lineRule="auto"/>
              <w:ind w:left="23"/>
              <w:rPr>
                <w:rFonts w:hint="eastAsia"/>
                <w:color w:val="000000"/>
                <w:sz w:val="24"/>
                <w:szCs w:val="24"/>
                <w:highlight w:val="none"/>
                <w:lang w:val="en-US" w:eastAsia="zh-CN"/>
              </w:rPr>
            </w:pPr>
            <w:r>
              <w:rPr>
                <w:rFonts w:hint="eastAsia" w:cs="仿宋"/>
                <w:sz w:val="24"/>
                <w:szCs w:val="24"/>
                <w:highlight w:val="none"/>
              </w:rPr>
              <w:t>总体实施方案</w:t>
            </w:r>
            <w:r>
              <w:rPr>
                <w:rFonts w:hint="eastAsia"/>
                <w:color w:val="000000"/>
                <w:sz w:val="24"/>
                <w:szCs w:val="24"/>
                <w:highlight w:val="none"/>
              </w:rPr>
              <w:t>合理</w:t>
            </w:r>
            <w:r>
              <w:rPr>
                <w:rFonts w:hint="eastAsia"/>
                <w:color w:val="000000"/>
                <w:sz w:val="24"/>
                <w:szCs w:val="24"/>
                <w:highlight w:val="none"/>
                <w:lang w:val="en-US" w:eastAsia="zh-CN"/>
              </w:rPr>
              <w:t>性、可行性、完整性良的，得20分；</w:t>
            </w:r>
          </w:p>
          <w:p w14:paraId="461EF610">
            <w:pPr>
              <w:pStyle w:val="87"/>
              <w:keepLines w:val="0"/>
              <w:pageBreakBefore w:val="0"/>
              <w:kinsoku/>
              <w:wordWrap/>
              <w:overflowPunct/>
              <w:topLinePunct w:val="0"/>
              <w:autoSpaceDE/>
              <w:autoSpaceDN/>
              <w:bidi w:val="0"/>
              <w:adjustRightInd/>
              <w:spacing w:line="240" w:lineRule="auto"/>
              <w:ind w:left="23"/>
              <w:rPr>
                <w:rFonts w:hint="eastAsia"/>
                <w:color w:val="000000"/>
                <w:sz w:val="24"/>
                <w:szCs w:val="24"/>
                <w:highlight w:val="none"/>
                <w:lang w:val="en-US" w:eastAsia="zh-CN"/>
              </w:rPr>
            </w:pPr>
            <w:r>
              <w:rPr>
                <w:rFonts w:hint="eastAsia" w:cs="仿宋"/>
                <w:sz w:val="24"/>
                <w:szCs w:val="24"/>
                <w:highlight w:val="none"/>
              </w:rPr>
              <w:t>总体实施方案</w:t>
            </w:r>
            <w:r>
              <w:rPr>
                <w:rFonts w:hint="eastAsia"/>
                <w:color w:val="000000"/>
                <w:sz w:val="24"/>
                <w:szCs w:val="24"/>
                <w:highlight w:val="none"/>
              </w:rPr>
              <w:t>合理</w:t>
            </w:r>
            <w:r>
              <w:rPr>
                <w:rFonts w:hint="eastAsia"/>
                <w:color w:val="000000"/>
                <w:sz w:val="24"/>
                <w:szCs w:val="24"/>
                <w:highlight w:val="none"/>
                <w:lang w:val="en-US" w:eastAsia="zh-CN"/>
              </w:rPr>
              <w:t>性、可行性、完整性一般的，得15分；</w:t>
            </w:r>
          </w:p>
          <w:p w14:paraId="13C1E4CF">
            <w:pPr>
              <w:keepLines w:val="0"/>
              <w:pageBreakBefore w:val="0"/>
              <w:widowControl/>
              <w:kinsoku/>
              <w:wordWrap/>
              <w:overflowPunct/>
              <w:topLinePunct w:val="0"/>
              <w:autoSpaceDE/>
              <w:autoSpaceDN/>
              <w:bidi w:val="0"/>
              <w:adjustRightInd/>
              <w:spacing w:line="240" w:lineRule="auto"/>
              <w:jc w:val="left"/>
              <w:rPr>
                <w:rFonts w:cs="仿宋" w:asciiTheme="minorEastAsia" w:hAnsiTheme="minorEastAsia" w:eastAsiaTheme="minorEastAsia"/>
                <w:kern w:val="0"/>
                <w:sz w:val="24"/>
                <w:szCs w:val="24"/>
                <w:highlight w:val="none"/>
              </w:rPr>
            </w:pPr>
            <w:r>
              <w:rPr>
                <w:rFonts w:hint="eastAsia" w:cs="仿宋"/>
                <w:sz w:val="24"/>
                <w:szCs w:val="24"/>
                <w:highlight w:val="none"/>
              </w:rPr>
              <w:t>总体实施方案</w:t>
            </w:r>
            <w:r>
              <w:rPr>
                <w:rFonts w:hint="eastAsia"/>
                <w:color w:val="000000"/>
                <w:sz w:val="24"/>
                <w:szCs w:val="24"/>
                <w:highlight w:val="none"/>
              </w:rPr>
              <w:t>合理</w:t>
            </w:r>
            <w:r>
              <w:rPr>
                <w:rFonts w:hint="eastAsia"/>
                <w:color w:val="000000"/>
                <w:sz w:val="24"/>
                <w:szCs w:val="24"/>
                <w:highlight w:val="none"/>
                <w:lang w:val="en-US" w:eastAsia="zh-CN"/>
              </w:rPr>
              <w:t>性、可行性、完整性较差的，得10分。</w:t>
            </w:r>
          </w:p>
        </w:tc>
        <w:tc>
          <w:tcPr>
            <w:tcW w:w="959" w:type="dxa"/>
            <w:tcBorders>
              <w:top w:val="single" w:color="auto" w:sz="4" w:space="0"/>
              <w:left w:val="single" w:color="auto" w:sz="4" w:space="0"/>
              <w:bottom w:val="single" w:color="auto" w:sz="4" w:space="0"/>
              <w:right w:val="single" w:color="auto" w:sz="4" w:space="0"/>
            </w:tcBorders>
            <w:vAlign w:val="center"/>
          </w:tcPr>
          <w:p w14:paraId="2F9226F9">
            <w:pPr>
              <w:keepLines w:val="0"/>
              <w:pageBreakBefore w:val="0"/>
              <w:widowControl/>
              <w:kinsoku/>
              <w:wordWrap/>
              <w:overflowPunct/>
              <w:topLinePunct w:val="0"/>
              <w:autoSpaceDE/>
              <w:autoSpaceDN/>
              <w:bidi w:val="0"/>
              <w:adjustRightInd/>
              <w:spacing w:line="240" w:lineRule="auto"/>
              <w:jc w:val="center"/>
              <w:rPr>
                <w:rFonts w:hint="default" w:cs="仿宋" w:asciiTheme="minorEastAsia" w:hAnsiTheme="minorEastAsia" w:eastAsiaTheme="minorEastAsia"/>
                <w:kern w:val="0"/>
                <w:sz w:val="24"/>
                <w:szCs w:val="24"/>
                <w:highlight w:val="none"/>
                <w:lang w:val="en-US" w:eastAsia="zh-CN"/>
              </w:rPr>
            </w:pPr>
            <w:r>
              <w:rPr>
                <w:rFonts w:hint="eastAsia" w:cs="仿宋" w:asciiTheme="minorEastAsia" w:hAnsiTheme="minorEastAsia" w:eastAsiaTheme="minorEastAsia"/>
                <w:kern w:val="0"/>
                <w:sz w:val="24"/>
                <w:szCs w:val="24"/>
                <w:highlight w:val="none"/>
                <w:lang w:val="en-US" w:eastAsia="zh-CN"/>
              </w:rPr>
              <w:t>25</w:t>
            </w:r>
          </w:p>
        </w:tc>
      </w:tr>
      <w:tr w14:paraId="330FB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78D19EFF">
            <w:pPr>
              <w:keepLines w:val="0"/>
              <w:pageBreakBefore w:val="0"/>
              <w:widowControl/>
              <w:kinsoku/>
              <w:wordWrap/>
              <w:overflowPunct/>
              <w:topLinePunct w:val="0"/>
              <w:autoSpaceDE/>
              <w:autoSpaceDN/>
              <w:bidi w:val="0"/>
              <w:adjustRightInd/>
              <w:spacing w:line="240" w:lineRule="auto"/>
              <w:ind w:left="420" w:hanging="420"/>
              <w:jc w:val="center"/>
              <w:rPr>
                <w:rFonts w:cs="仿宋" w:asciiTheme="minorEastAsia" w:hAnsiTheme="minorEastAsia" w:eastAsiaTheme="minorEastAsia"/>
                <w:bCs/>
                <w:kern w:val="0"/>
                <w:sz w:val="24"/>
                <w:szCs w:val="24"/>
                <w:highlight w:val="none"/>
              </w:rPr>
            </w:pPr>
            <w:r>
              <w:rPr>
                <w:rFonts w:hint="eastAsia" w:cs="仿宋" w:asciiTheme="minorEastAsia" w:hAnsiTheme="minorEastAsia" w:eastAsiaTheme="minorEastAsia"/>
                <w:bCs/>
                <w:kern w:val="0"/>
                <w:sz w:val="24"/>
                <w:szCs w:val="24"/>
                <w:highlight w:val="none"/>
              </w:rPr>
              <w:t>3.4</w:t>
            </w:r>
          </w:p>
        </w:tc>
        <w:tc>
          <w:tcPr>
            <w:tcW w:w="6997" w:type="dxa"/>
            <w:tcBorders>
              <w:top w:val="single" w:color="auto" w:sz="4" w:space="0"/>
              <w:left w:val="single" w:color="auto" w:sz="4" w:space="0"/>
              <w:bottom w:val="single" w:color="auto" w:sz="4" w:space="0"/>
              <w:right w:val="single" w:color="auto" w:sz="4" w:space="0"/>
            </w:tcBorders>
            <w:vAlign w:val="center"/>
          </w:tcPr>
          <w:p w14:paraId="45783A60">
            <w:pPr>
              <w:keepLines w:val="0"/>
              <w:pageBreakBefore w:val="0"/>
              <w:widowControl/>
              <w:kinsoku/>
              <w:wordWrap/>
              <w:overflowPunct/>
              <w:topLinePunct w:val="0"/>
              <w:autoSpaceDE/>
              <w:autoSpaceDN/>
              <w:bidi w:val="0"/>
              <w:adjustRightInd/>
              <w:spacing w:line="240" w:lineRule="auto"/>
              <w:rPr>
                <w:rFonts w:cs="仿宋" w:asciiTheme="minorEastAsia" w:hAnsiTheme="minorEastAsia" w:eastAsiaTheme="minorEastAsia"/>
                <w:kern w:val="0"/>
                <w:sz w:val="24"/>
                <w:szCs w:val="24"/>
                <w:highlight w:val="none"/>
              </w:rPr>
            </w:pPr>
            <w:r>
              <w:rPr>
                <w:rFonts w:hint="eastAsia" w:cs="仿宋"/>
                <w:sz w:val="24"/>
                <w:szCs w:val="24"/>
                <w:highlight w:val="none"/>
              </w:rPr>
              <w:t>保证质量目标的措施</w:t>
            </w:r>
            <w:r>
              <w:rPr>
                <w:rFonts w:hint="eastAsia" w:cs="仿宋" w:asciiTheme="minorEastAsia" w:hAnsiTheme="minorEastAsia" w:eastAsiaTheme="minorEastAsia"/>
                <w:kern w:val="0"/>
                <w:sz w:val="24"/>
                <w:szCs w:val="24"/>
                <w:highlight w:val="none"/>
              </w:rPr>
              <w:t>：</w:t>
            </w:r>
            <w:r>
              <w:rPr>
                <w:rFonts w:hint="eastAsia" w:cs="宋体"/>
                <w:color w:val="000000"/>
                <w:kern w:val="2"/>
                <w:sz w:val="24"/>
                <w:szCs w:val="24"/>
                <w:highlight w:val="none"/>
              </w:rPr>
              <w:t>评委根据</w:t>
            </w:r>
            <w:r>
              <w:rPr>
                <w:rFonts w:hint="eastAsia" w:cs="宋体"/>
                <w:color w:val="000000"/>
                <w:kern w:val="2"/>
                <w:sz w:val="24"/>
                <w:szCs w:val="24"/>
                <w:highlight w:val="none"/>
                <w:lang w:val="en-US" w:eastAsia="zh-CN"/>
              </w:rPr>
              <w:t>供应商</w:t>
            </w:r>
            <w:r>
              <w:rPr>
                <w:rFonts w:hint="eastAsia" w:cs="宋体"/>
                <w:color w:val="000000"/>
                <w:kern w:val="2"/>
                <w:sz w:val="24"/>
                <w:szCs w:val="24"/>
                <w:highlight w:val="none"/>
              </w:rPr>
              <w:t>针对本项目是否质量目标明确，有详尽可行的具体落实措施，适用规范、标准、准确、合理，酌情打分</w:t>
            </w:r>
            <w:r>
              <w:rPr>
                <w:rFonts w:hint="eastAsia" w:cs="宋体"/>
                <w:color w:val="000000"/>
                <w:kern w:val="2"/>
                <w:sz w:val="24"/>
                <w:szCs w:val="24"/>
                <w:highlight w:val="none"/>
                <w:lang w:eastAsia="zh-CN"/>
              </w:rPr>
              <w:t>。</w:t>
            </w:r>
            <w:r>
              <w:rPr>
                <w:rFonts w:hint="eastAsia" w:cs="宋体"/>
                <w:color w:val="000000"/>
                <w:kern w:val="2"/>
                <w:sz w:val="24"/>
                <w:szCs w:val="24"/>
                <w:highlight w:val="none"/>
              </w:rPr>
              <w:t>优</w:t>
            </w:r>
            <w:r>
              <w:rPr>
                <w:rFonts w:hint="eastAsia" w:cs="宋体"/>
                <w:color w:val="000000"/>
                <w:kern w:val="2"/>
                <w:sz w:val="24"/>
                <w:szCs w:val="24"/>
                <w:highlight w:val="none"/>
                <w:lang w:val="en-US" w:eastAsia="zh-CN"/>
              </w:rPr>
              <w:t>秀</w:t>
            </w:r>
            <w:r>
              <w:rPr>
                <w:rFonts w:hint="eastAsia" w:cs="宋体"/>
                <w:color w:val="000000"/>
                <w:kern w:val="2"/>
                <w:sz w:val="24"/>
                <w:szCs w:val="24"/>
                <w:highlight w:val="none"/>
              </w:rPr>
              <w:t>得10分，</w:t>
            </w:r>
            <w:r>
              <w:rPr>
                <w:rFonts w:hint="eastAsia" w:cs="宋体"/>
                <w:color w:val="000000"/>
                <w:kern w:val="2"/>
                <w:sz w:val="24"/>
                <w:szCs w:val="24"/>
                <w:highlight w:val="none"/>
                <w:lang w:val="en-US" w:eastAsia="zh-CN"/>
              </w:rPr>
              <w:t>良好得8分，一般得6分，差的得4分</w:t>
            </w:r>
            <w:r>
              <w:rPr>
                <w:rFonts w:hint="eastAsia" w:cs="仿宋" w:asciiTheme="minorEastAsia" w:hAnsiTheme="minorEastAsia" w:eastAsiaTheme="minorEastAsia"/>
                <w:sz w:val="24"/>
                <w:szCs w:val="24"/>
                <w:highlight w:val="none"/>
              </w:rPr>
              <w:t>。</w:t>
            </w:r>
          </w:p>
        </w:tc>
        <w:tc>
          <w:tcPr>
            <w:tcW w:w="959" w:type="dxa"/>
            <w:tcBorders>
              <w:top w:val="single" w:color="auto" w:sz="4" w:space="0"/>
              <w:left w:val="single" w:color="auto" w:sz="4" w:space="0"/>
              <w:bottom w:val="single" w:color="auto" w:sz="4" w:space="0"/>
              <w:right w:val="single" w:color="auto" w:sz="4" w:space="0"/>
            </w:tcBorders>
            <w:vAlign w:val="center"/>
          </w:tcPr>
          <w:p w14:paraId="40A69B9F">
            <w:pPr>
              <w:keepLines w:val="0"/>
              <w:pageBreakBefore w:val="0"/>
              <w:widowControl/>
              <w:kinsoku/>
              <w:wordWrap/>
              <w:overflowPunct/>
              <w:topLinePunct w:val="0"/>
              <w:autoSpaceDE/>
              <w:autoSpaceDN/>
              <w:bidi w:val="0"/>
              <w:adjustRightInd/>
              <w:spacing w:line="240" w:lineRule="auto"/>
              <w:jc w:val="center"/>
              <w:rPr>
                <w:rFonts w:cs="仿宋" w:asciiTheme="minorEastAsia" w:hAnsiTheme="minorEastAsia" w:eastAsiaTheme="minorEastAsia"/>
                <w:kern w:val="0"/>
                <w:sz w:val="24"/>
                <w:szCs w:val="24"/>
                <w:highlight w:val="none"/>
              </w:rPr>
            </w:pPr>
            <w:r>
              <w:rPr>
                <w:rFonts w:hint="eastAsia" w:cs="仿宋" w:asciiTheme="minorEastAsia" w:hAnsiTheme="minorEastAsia" w:eastAsiaTheme="minorEastAsia"/>
                <w:kern w:val="0"/>
                <w:sz w:val="24"/>
                <w:szCs w:val="24"/>
                <w:highlight w:val="none"/>
              </w:rPr>
              <w:t>10</w:t>
            </w:r>
          </w:p>
        </w:tc>
      </w:tr>
      <w:tr w14:paraId="03E72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2551F87D">
            <w:pPr>
              <w:keepLines w:val="0"/>
              <w:pageBreakBefore w:val="0"/>
              <w:widowControl/>
              <w:kinsoku/>
              <w:wordWrap/>
              <w:overflowPunct/>
              <w:topLinePunct w:val="0"/>
              <w:autoSpaceDE/>
              <w:autoSpaceDN/>
              <w:bidi w:val="0"/>
              <w:adjustRightInd/>
              <w:spacing w:line="240" w:lineRule="auto"/>
              <w:ind w:left="420" w:hanging="420"/>
              <w:jc w:val="center"/>
              <w:rPr>
                <w:rFonts w:cs="仿宋" w:asciiTheme="minorEastAsia" w:hAnsiTheme="minorEastAsia" w:eastAsiaTheme="minorEastAsia"/>
                <w:bCs/>
                <w:kern w:val="0"/>
                <w:sz w:val="24"/>
                <w:szCs w:val="24"/>
                <w:highlight w:val="none"/>
              </w:rPr>
            </w:pPr>
            <w:r>
              <w:rPr>
                <w:rFonts w:hint="eastAsia" w:cs="仿宋" w:asciiTheme="minorEastAsia" w:hAnsiTheme="minorEastAsia" w:eastAsiaTheme="minorEastAsia"/>
                <w:bCs/>
                <w:kern w:val="0"/>
                <w:sz w:val="24"/>
                <w:szCs w:val="24"/>
                <w:highlight w:val="none"/>
              </w:rPr>
              <w:t>3.5</w:t>
            </w:r>
          </w:p>
        </w:tc>
        <w:tc>
          <w:tcPr>
            <w:tcW w:w="6997" w:type="dxa"/>
            <w:tcBorders>
              <w:top w:val="single" w:color="auto" w:sz="4" w:space="0"/>
              <w:left w:val="single" w:color="auto" w:sz="4" w:space="0"/>
              <w:bottom w:val="single" w:color="auto" w:sz="4" w:space="0"/>
              <w:right w:val="single" w:color="auto" w:sz="4" w:space="0"/>
            </w:tcBorders>
            <w:vAlign w:val="center"/>
          </w:tcPr>
          <w:p w14:paraId="438C4F9A">
            <w:pPr>
              <w:keepLines w:val="0"/>
              <w:pageBreakBefore w:val="0"/>
              <w:widowControl/>
              <w:kinsoku/>
              <w:wordWrap/>
              <w:overflowPunct/>
              <w:topLinePunct w:val="0"/>
              <w:autoSpaceDE/>
              <w:autoSpaceDN/>
              <w:bidi w:val="0"/>
              <w:adjustRightInd/>
              <w:spacing w:line="240" w:lineRule="auto"/>
              <w:rPr>
                <w:rFonts w:cs="仿宋" w:asciiTheme="minorEastAsia" w:hAnsiTheme="minorEastAsia" w:eastAsiaTheme="minorEastAsia"/>
                <w:kern w:val="0"/>
                <w:sz w:val="24"/>
                <w:szCs w:val="24"/>
                <w:highlight w:val="none"/>
              </w:rPr>
            </w:pPr>
            <w:r>
              <w:rPr>
                <w:rFonts w:hint="eastAsia"/>
                <w:color w:val="000000"/>
                <w:sz w:val="24"/>
                <w:szCs w:val="24"/>
                <w:highlight w:val="none"/>
              </w:rPr>
              <w:t>项目实施进度计划及工期安排</w:t>
            </w:r>
            <w:r>
              <w:rPr>
                <w:rFonts w:hint="eastAsia" w:cs="仿宋" w:asciiTheme="minorEastAsia" w:hAnsiTheme="minorEastAsia" w:eastAsiaTheme="minorEastAsia"/>
                <w:kern w:val="0"/>
                <w:sz w:val="24"/>
                <w:szCs w:val="24"/>
                <w:highlight w:val="none"/>
              </w:rPr>
              <w:t>：</w:t>
            </w:r>
            <w:r>
              <w:rPr>
                <w:rFonts w:hint="eastAsia" w:cs="宋体"/>
                <w:color w:val="000000"/>
                <w:kern w:val="2"/>
                <w:sz w:val="24"/>
                <w:szCs w:val="24"/>
                <w:highlight w:val="none"/>
              </w:rPr>
              <w:t>评委根据</w:t>
            </w:r>
            <w:r>
              <w:rPr>
                <w:rFonts w:hint="eastAsia" w:cs="宋体"/>
                <w:color w:val="000000"/>
                <w:kern w:val="2"/>
                <w:sz w:val="24"/>
                <w:szCs w:val="24"/>
                <w:highlight w:val="none"/>
                <w:lang w:eastAsia="zh-CN"/>
              </w:rPr>
              <w:t>供应商</w:t>
            </w:r>
            <w:r>
              <w:rPr>
                <w:rFonts w:hint="eastAsia" w:cs="宋体"/>
                <w:color w:val="000000"/>
                <w:kern w:val="2"/>
                <w:sz w:val="24"/>
                <w:szCs w:val="24"/>
                <w:highlight w:val="none"/>
              </w:rPr>
              <w:t>工期计划是否满足用户的要求，各阶段工期是否安排合理、可行，有保障措施，酌情打分。优</w:t>
            </w:r>
            <w:r>
              <w:rPr>
                <w:rFonts w:hint="eastAsia" w:cs="宋体"/>
                <w:color w:val="000000"/>
                <w:kern w:val="2"/>
                <w:sz w:val="24"/>
                <w:szCs w:val="24"/>
                <w:highlight w:val="none"/>
                <w:lang w:val="en-US" w:eastAsia="zh-CN"/>
              </w:rPr>
              <w:t>秀</w:t>
            </w:r>
            <w:r>
              <w:rPr>
                <w:rFonts w:hint="eastAsia" w:cs="宋体"/>
                <w:color w:val="000000"/>
                <w:kern w:val="2"/>
                <w:sz w:val="24"/>
                <w:szCs w:val="24"/>
                <w:highlight w:val="none"/>
              </w:rPr>
              <w:t>得10分，</w:t>
            </w:r>
            <w:r>
              <w:rPr>
                <w:rFonts w:hint="eastAsia" w:cs="宋体"/>
                <w:color w:val="000000"/>
                <w:kern w:val="2"/>
                <w:sz w:val="24"/>
                <w:szCs w:val="24"/>
                <w:highlight w:val="none"/>
                <w:lang w:val="en-US" w:eastAsia="zh-CN"/>
              </w:rPr>
              <w:t>良好得8分，一般得6分，差的得4分</w:t>
            </w:r>
            <w:r>
              <w:rPr>
                <w:rFonts w:hint="eastAsia" w:cs="仿宋" w:asciiTheme="minorEastAsia" w:hAnsiTheme="minorEastAsia" w:eastAsiaTheme="minorEastAsia"/>
                <w:sz w:val="24"/>
                <w:szCs w:val="24"/>
                <w:highlight w:val="none"/>
              </w:rPr>
              <w:t>。</w:t>
            </w:r>
          </w:p>
        </w:tc>
        <w:tc>
          <w:tcPr>
            <w:tcW w:w="959" w:type="dxa"/>
            <w:tcBorders>
              <w:top w:val="single" w:color="auto" w:sz="4" w:space="0"/>
              <w:left w:val="single" w:color="auto" w:sz="4" w:space="0"/>
              <w:bottom w:val="single" w:color="auto" w:sz="4" w:space="0"/>
              <w:right w:val="single" w:color="auto" w:sz="4" w:space="0"/>
            </w:tcBorders>
            <w:vAlign w:val="center"/>
          </w:tcPr>
          <w:p w14:paraId="304C8707">
            <w:pPr>
              <w:keepLines w:val="0"/>
              <w:pageBreakBefore w:val="0"/>
              <w:widowControl/>
              <w:kinsoku/>
              <w:wordWrap/>
              <w:overflowPunct/>
              <w:topLinePunct w:val="0"/>
              <w:autoSpaceDE/>
              <w:autoSpaceDN/>
              <w:bidi w:val="0"/>
              <w:adjustRightInd/>
              <w:spacing w:line="240" w:lineRule="auto"/>
              <w:jc w:val="center"/>
              <w:rPr>
                <w:rFonts w:hint="default" w:cs="仿宋" w:asciiTheme="minorEastAsia" w:hAnsiTheme="minorEastAsia" w:eastAsiaTheme="minorEastAsia"/>
                <w:kern w:val="0"/>
                <w:sz w:val="24"/>
                <w:szCs w:val="24"/>
                <w:highlight w:val="none"/>
                <w:lang w:val="en-US" w:eastAsia="zh-CN"/>
              </w:rPr>
            </w:pPr>
            <w:r>
              <w:rPr>
                <w:rFonts w:hint="eastAsia" w:cs="仿宋" w:asciiTheme="minorEastAsia" w:hAnsiTheme="minorEastAsia" w:eastAsiaTheme="minorEastAsia"/>
                <w:kern w:val="0"/>
                <w:sz w:val="24"/>
                <w:szCs w:val="24"/>
                <w:highlight w:val="none"/>
                <w:lang w:val="en-US" w:eastAsia="zh-CN"/>
              </w:rPr>
              <w:t>10</w:t>
            </w:r>
          </w:p>
        </w:tc>
      </w:tr>
      <w:tr w14:paraId="49F5C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4BE42FBD">
            <w:pPr>
              <w:keepLines w:val="0"/>
              <w:pageBreakBefore w:val="0"/>
              <w:widowControl/>
              <w:kinsoku/>
              <w:wordWrap/>
              <w:overflowPunct/>
              <w:topLinePunct w:val="0"/>
              <w:autoSpaceDE/>
              <w:autoSpaceDN/>
              <w:bidi w:val="0"/>
              <w:adjustRightInd/>
              <w:spacing w:line="240" w:lineRule="auto"/>
              <w:ind w:left="420" w:hanging="420"/>
              <w:jc w:val="center"/>
              <w:rPr>
                <w:rFonts w:hint="default" w:cs="仿宋" w:asciiTheme="minorEastAsia" w:hAnsiTheme="minorEastAsia" w:eastAsiaTheme="minorEastAsia"/>
                <w:bCs/>
                <w:kern w:val="0"/>
                <w:sz w:val="24"/>
                <w:szCs w:val="24"/>
                <w:highlight w:val="none"/>
                <w:lang w:val="en-US" w:eastAsia="zh-CN"/>
              </w:rPr>
            </w:pPr>
            <w:r>
              <w:rPr>
                <w:rFonts w:hint="eastAsia" w:cs="仿宋" w:asciiTheme="minorEastAsia" w:hAnsiTheme="minorEastAsia" w:eastAsiaTheme="minorEastAsia"/>
                <w:bCs/>
                <w:kern w:val="0"/>
                <w:sz w:val="24"/>
                <w:szCs w:val="24"/>
                <w:highlight w:val="none"/>
                <w:lang w:val="en-US" w:eastAsia="zh-CN"/>
              </w:rPr>
              <w:t>3.6</w:t>
            </w:r>
          </w:p>
        </w:tc>
        <w:tc>
          <w:tcPr>
            <w:tcW w:w="6997" w:type="dxa"/>
            <w:tcBorders>
              <w:top w:val="single" w:color="auto" w:sz="4" w:space="0"/>
              <w:left w:val="single" w:color="auto" w:sz="4" w:space="0"/>
              <w:bottom w:val="single" w:color="auto" w:sz="4" w:space="0"/>
              <w:right w:val="single" w:color="auto" w:sz="4" w:space="0"/>
            </w:tcBorders>
            <w:vAlign w:val="center"/>
          </w:tcPr>
          <w:p w14:paraId="7BA005EE">
            <w:pPr>
              <w:pStyle w:val="87"/>
              <w:keepLines w:val="0"/>
              <w:pageBreakBefore w:val="0"/>
              <w:kinsoku/>
              <w:wordWrap/>
              <w:overflowPunct/>
              <w:topLinePunct w:val="0"/>
              <w:autoSpaceDE/>
              <w:autoSpaceDN/>
              <w:bidi w:val="0"/>
              <w:adjustRightInd/>
              <w:spacing w:line="240" w:lineRule="auto"/>
              <w:ind w:left="23"/>
              <w:rPr>
                <w:rFonts w:hint="eastAsia"/>
                <w:color w:val="000000"/>
                <w:sz w:val="24"/>
                <w:szCs w:val="24"/>
                <w:highlight w:val="none"/>
              </w:rPr>
            </w:pPr>
            <w:r>
              <w:rPr>
                <w:rFonts w:hint="eastAsia"/>
                <w:color w:val="000000"/>
                <w:sz w:val="24"/>
                <w:szCs w:val="24"/>
                <w:highlight w:val="none"/>
              </w:rPr>
              <w:t>服务及承诺</w:t>
            </w:r>
            <w:r>
              <w:rPr>
                <w:rFonts w:hint="eastAsia"/>
                <w:color w:val="000000"/>
                <w:sz w:val="24"/>
                <w:szCs w:val="24"/>
                <w:highlight w:val="none"/>
                <w:lang w:eastAsia="zh-CN"/>
              </w:rPr>
              <w:t>：</w:t>
            </w:r>
            <w:r>
              <w:rPr>
                <w:rFonts w:hint="eastAsia"/>
                <w:color w:val="000000"/>
                <w:sz w:val="24"/>
                <w:szCs w:val="24"/>
                <w:highlight w:val="none"/>
              </w:rPr>
              <w:t>服务体系，售后服务方案及相关方案。</w:t>
            </w:r>
          </w:p>
          <w:p w14:paraId="7362EA3F">
            <w:pPr>
              <w:pStyle w:val="87"/>
              <w:keepLines w:val="0"/>
              <w:pageBreakBefore w:val="0"/>
              <w:kinsoku/>
              <w:wordWrap/>
              <w:overflowPunct/>
              <w:topLinePunct w:val="0"/>
              <w:autoSpaceDE/>
              <w:autoSpaceDN/>
              <w:bidi w:val="0"/>
              <w:adjustRightInd/>
              <w:spacing w:line="240" w:lineRule="auto"/>
              <w:ind w:left="23"/>
              <w:rPr>
                <w:rFonts w:hint="eastAsia"/>
                <w:color w:val="000000"/>
                <w:sz w:val="24"/>
                <w:szCs w:val="24"/>
                <w:highlight w:val="none"/>
              </w:rPr>
            </w:pPr>
            <w:r>
              <w:rPr>
                <w:rFonts w:hint="eastAsia"/>
                <w:color w:val="000000"/>
                <w:sz w:val="24"/>
                <w:szCs w:val="24"/>
                <w:highlight w:val="none"/>
              </w:rPr>
              <w:t>方案合理、措施有力、售后服务优越得5；</w:t>
            </w:r>
          </w:p>
          <w:p w14:paraId="78571F57">
            <w:pPr>
              <w:pStyle w:val="87"/>
              <w:keepLines w:val="0"/>
              <w:pageBreakBefore w:val="0"/>
              <w:kinsoku/>
              <w:wordWrap/>
              <w:overflowPunct/>
              <w:topLinePunct w:val="0"/>
              <w:autoSpaceDE/>
              <w:autoSpaceDN/>
              <w:bidi w:val="0"/>
              <w:adjustRightInd/>
              <w:spacing w:line="240" w:lineRule="auto"/>
              <w:ind w:left="23"/>
              <w:rPr>
                <w:rFonts w:hint="eastAsia"/>
                <w:color w:val="000000"/>
                <w:sz w:val="24"/>
                <w:szCs w:val="24"/>
                <w:highlight w:val="none"/>
                <w:lang w:val="en-US" w:eastAsia="zh-CN"/>
              </w:rPr>
            </w:pPr>
            <w:r>
              <w:rPr>
                <w:rFonts w:hint="eastAsia"/>
                <w:color w:val="000000"/>
                <w:sz w:val="24"/>
                <w:szCs w:val="24"/>
                <w:highlight w:val="none"/>
              </w:rPr>
              <w:t>方案合理程度、措施有力度、售后服务优越程度</w:t>
            </w:r>
            <w:r>
              <w:rPr>
                <w:rFonts w:hint="eastAsia"/>
                <w:color w:val="000000"/>
                <w:sz w:val="24"/>
                <w:szCs w:val="24"/>
                <w:highlight w:val="none"/>
                <w:lang w:val="en-US" w:eastAsia="zh-CN"/>
              </w:rPr>
              <w:t>良好得4分；</w:t>
            </w:r>
          </w:p>
          <w:p w14:paraId="203A539E">
            <w:pPr>
              <w:keepLines w:val="0"/>
              <w:pageBreakBefore w:val="0"/>
              <w:widowControl/>
              <w:kinsoku/>
              <w:wordWrap/>
              <w:overflowPunct/>
              <w:topLinePunct w:val="0"/>
              <w:autoSpaceDE/>
              <w:autoSpaceDN/>
              <w:bidi w:val="0"/>
              <w:adjustRightInd/>
              <w:spacing w:line="240" w:lineRule="auto"/>
              <w:rPr>
                <w:rFonts w:hint="eastAsia"/>
                <w:color w:val="000000"/>
                <w:sz w:val="24"/>
                <w:szCs w:val="24"/>
                <w:highlight w:val="none"/>
                <w:lang w:eastAsia="zh-CN"/>
              </w:rPr>
            </w:pPr>
            <w:r>
              <w:rPr>
                <w:rFonts w:hint="eastAsia"/>
                <w:color w:val="000000"/>
                <w:sz w:val="24"/>
                <w:szCs w:val="24"/>
                <w:highlight w:val="none"/>
              </w:rPr>
              <w:t>方案合理程度、措施有力度、售后服务优越程度一般得</w:t>
            </w:r>
            <w:r>
              <w:rPr>
                <w:rFonts w:hint="eastAsia"/>
                <w:color w:val="000000"/>
                <w:sz w:val="24"/>
                <w:szCs w:val="24"/>
                <w:highlight w:val="none"/>
                <w:lang w:val="en-US" w:eastAsia="zh-CN"/>
              </w:rPr>
              <w:t>3</w:t>
            </w:r>
            <w:r>
              <w:rPr>
                <w:rFonts w:hint="eastAsia"/>
                <w:color w:val="000000"/>
                <w:sz w:val="24"/>
                <w:szCs w:val="24"/>
                <w:highlight w:val="none"/>
              </w:rPr>
              <w:t>分</w:t>
            </w:r>
            <w:r>
              <w:rPr>
                <w:rFonts w:hint="eastAsia"/>
                <w:color w:val="000000"/>
                <w:sz w:val="24"/>
                <w:szCs w:val="24"/>
                <w:highlight w:val="none"/>
                <w:lang w:eastAsia="zh-CN"/>
              </w:rPr>
              <w:t>；</w:t>
            </w:r>
          </w:p>
          <w:p w14:paraId="09E3B55A">
            <w:pPr>
              <w:keepLines w:val="0"/>
              <w:pageBreakBefore w:val="0"/>
              <w:widowControl/>
              <w:kinsoku/>
              <w:wordWrap/>
              <w:overflowPunct/>
              <w:topLinePunct w:val="0"/>
              <w:autoSpaceDE/>
              <w:autoSpaceDN/>
              <w:bidi w:val="0"/>
              <w:adjustRightInd/>
              <w:spacing w:line="240" w:lineRule="auto"/>
              <w:rPr>
                <w:rFonts w:hint="eastAsia" w:eastAsia="宋体" w:cs="宋体"/>
                <w:color w:val="000000"/>
                <w:kern w:val="2"/>
                <w:sz w:val="24"/>
                <w:szCs w:val="24"/>
                <w:highlight w:val="none"/>
                <w:lang w:eastAsia="zh-CN"/>
              </w:rPr>
            </w:pPr>
            <w:r>
              <w:rPr>
                <w:rFonts w:hint="eastAsia"/>
                <w:color w:val="000000"/>
                <w:sz w:val="24"/>
                <w:szCs w:val="24"/>
                <w:highlight w:val="none"/>
              </w:rPr>
              <w:t>方案合理程度、措施有力度、售后服务优越程度</w:t>
            </w:r>
            <w:r>
              <w:rPr>
                <w:rFonts w:hint="eastAsia"/>
                <w:color w:val="000000"/>
                <w:sz w:val="24"/>
                <w:szCs w:val="24"/>
                <w:highlight w:val="none"/>
                <w:lang w:val="en-US" w:eastAsia="zh-CN"/>
              </w:rPr>
              <w:t>差</w:t>
            </w:r>
            <w:r>
              <w:rPr>
                <w:rFonts w:hint="eastAsia"/>
                <w:color w:val="000000"/>
                <w:sz w:val="24"/>
                <w:szCs w:val="24"/>
                <w:highlight w:val="none"/>
              </w:rPr>
              <w:t>得</w:t>
            </w:r>
            <w:r>
              <w:rPr>
                <w:rFonts w:hint="eastAsia"/>
                <w:color w:val="000000"/>
                <w:sz w:val="24"/>
                <w:szCs w:val="24"/>
                <w:highlight w:val="none"/>
                <w:lang w:val="en-US" w:eastAsia="zh-CN"/>
              </w:rPr>
              <w:t>2</w:t>
            </w:r>
            <w:r>
              <w:rPr>
                <w:rFonts w:hint="eastAsia"/>
                <w:color w:val="000000"/>
                <w:sz w:val="24"/>
                <w:szCs w:val="24"/>
                <w:highlight w:val="none"/>
              </w:rPr>
              <w:t>分。</w:t>
            </w:r>
          </w:p>
        </w:tc>
        <w:tc>
          <w:tcPr>
            <w:tcW w:w="959" w:type="dxa"/>
            <w:tcBorders>
              <w:top w:val="single" w:color="auto" w:sz="4" w:space="0"/>
              <w:left w:val="single" w:color="auto" w:sz="4" w:space="0"/>
              <w:bottom w:val="single" w:color="auto" w:sz="4" w:space="0"/>
              <w:right w:val="single" w:color="auto" w:sz="4" w:space="0"/>
            </w:tcBorders>
            <w:vAlign w:val="center"/>
          </w:tcPr>
          <w:p w14:paraId="362B8A3F">
            <w:pPr>
              <w:keepLines w:val="0"/>
              <w:pageBreakBefore w:val="0"/>
              <w:widowControl/>
              <w:kinsoku/>
              <w:wordWrap/>
              <w:overflowPunct/>
              <w:topLinePunct w:val="0"/>
              <w:autoSpaceDE/>
              <w:autoSpaceDN/>
              <w:bidi w:val="0"/>
              <w:adjustRightInd/>
              <w:spacing w:line="240" w:lineRule="auto"/>
              <w:jc w:val="center"/>
              <w:rPr>
                <w:rFonts w:hint="eastAsia" w:cs="仿宋" w:asciiTheme="minorEastAsia" w:hAnsiTheme="minorEastAsia" w:eastAsiaTheme="minorEastAsia"/>
                <w:kern w:val="0"/>
                <w:sz w:val="24"/>
                <w:szCs w:val="24"/>
                <w:highlight w:val="none"/>
                <w:lang w:val="en-US" w:eastAsia="zh-CN"/>
              </w:rPr>
            </w:pPr>
            <w:r>
              <w:rPr>
                <w:rFonts w:hint="eastAsia" w:cs="仿宋" w:asciiTheme="minorEastAsia" w:hAnsiTheme="minorEastAsia" w:eastAsiaTheme="minorEastAsia"/>
                <w:kern w:val="0"/>
                <w:sz w:val="24"/>
                <w:szCs w:val="24"/>
                <w:highlight w:val="none"/>
                <w:lang w:val="en-US" w:eastAsia="zh-CN"/>
              </w:rPr>
              <w:t>5</w:t>
            </w:r>
          </w:p>
        </w:tc>
      </w:tr>
    </w:tbl>
    <w:p w14:paraId="2E20CF44">
      <w:pPr>
        <w:spacing w:line="360" w:lineRule="auto"/>
        <w:jc w:val="center"/>
        <w:rPr>
          <w:rFonts w:ascii="宋体" w:hAnsi="宋体"/>
          <w:color w:val="000000"/>
          <w:kern w:val="0"/>
          <w:sz w:val="24"/>
          <w:highlight w:val="none"/>
        </w:rPr>
      </w:pPr>
    </w:p>
    <w:p w14:paraId="6D79624C">
      <w:pPr>
        <w:spacing w:line="360" w:lineRule="auto"/>
        <w:jc w:val="center"/>
        <w:rPr>
          <w:highlight w:val="none"/>
        </w:rPr>
      </w:pPr>
    </w:p>
    <w:sectPr>
      <w:footerReference r:id="rId7" w:type="default"/>
      <w:pgSz w:w="11907" w:h="16840"/>
      <w:pgMar w:top="1440" w:right="1797" w:bottom="1440" w:left="1797"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Times New Roman”“">
    <w:altName w:val="宋体"/>
    <w:panose1 w:val="00000000000000000000"/>
    <w:charset w:val="86"/>
    <w:family w:val="roman"/>
    <w:pitch w:val="default"/>
    <w:sig w:usb0="00000000" w:usb1="00000000" w:usb2="0000001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22394">
    <w:pPr>
      <w:pStyle w:val="18"/>
      <w:jc w:val="center"/>
    </w:pPr>
    <w:r>
      <w:fldChar w:fldCharType="begin"/>
    </w:r>
    <w:r>
      <w:instrText xml:space="preserve">PAGE   \* MERGEFORMAT</w:instrText>
    </w:r>
    <w:r>
      <w:fldChar w:fldCharType="separate"/>
    </w:r>
    <w:r>
      <w:rPr>
        <w:lang w:val="zh-CN"/>
      </w:rPr>
      <w:t>30</w:t>
    </w:r>
    <w:r>
      <w:rPr>
        <w:lang w:val="zh-CN"/>
      </w:rPr>
      <w:fldChar w:fldCharType="end"/>
    </w:r>
  </w:p>
  <w:p w14:paraId="5CD6524D">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7B3F0">
    <w:pPr>
      <w:pStyle w:val="18"/>
      <w:framePr w:wrap="around" w:vAnchor="text" w:hAnchor="margin" w:xAlign="center" w:y="1"/>
      <w:rPr>
        <w:rStyle w:val="35"/>
      </w:rPr>
    </w:pPr>
    <w:r>
      <w:rPr>
        <w:rStyle w:val="35"/>
      </w:rPr>
      <w:fldChar w:fldCharType="begin"/>
    </w:r>
    <w:r>
      <w:rPr>
        <w:rStyle w:val="35"/>
      </w:rPr>
      <w:instrText xml:space="preserve">PAGE  </w:instrText>
    </w:r>
    <w:r>
      <w:fldChar w:fldCharType="end"/>
    </w:r>
  </w:p>
  <w:p w14:paraId="69217B8E">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BF57A">
    <w:pPr>
      <w:pStyle w:val="18"/>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2" name="文本框 2"/>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9988AB">
                          <w:pPr>
                            <w:pStyle w:val="18"/>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l3GF10gAAAAMBAAAPAAAAAAAAAAEAIAAAACIAAABkcnMvZG93bnJldi54bWxQSwECFAAU&#10;AAAACACHTuJABUJxdTACAABTBAAADgAAAAAAAAABACAAAAAhAQAAZHJzL2Uyb0RvYy54bWxQSwUG&#10;AAAAAAYABgBZAQAAwwUAAAAA&#10;">
              <v:fill on="f" focussize="0,0"/>
              <v:stroke on="f" weight="0.5pt"/>
              <v:imagedata o:title=""/>
              <o:lock v:ext="edit" aspectratio="f"/>
              <v:textbox inset="0mm,0mm,0mm,0mm" style="mso-fit-shape-to-text:t;">
                <w:txbxContent>
                  <w:p w14:paraId="489988AB">
                    <w:pPr>
                      <w:pStyle w:val="18"/>
                    </w:pPr>
                    <w:r>
                      <w:fldChar w:fldCharType="begin"/>
                    </w:r>
                    <w:r>
                      <w:instrText xml:space="preserve"> PAGE  \* MERGEFORMAT </w:instrText>
                    </w:r>
                    <w:r>
                      <w:fldChar w:fldCharType="separate"/>
                    </w:r>
                    <w:r>
                      <w:t>81</w:t>
                    </w:r>
                    <w:r>
                      <w:fldChar w:fldCharType="end"/>
                    </w:r>
                  </w:p>
                </w:txbxContent>
              </v:textbox>
            </v:shape>
          </w:pict>
        </mc:Fallback>
      </mc:AlternateContent>
    </w:r>
  </w:p>
  <w:p w14:paraId="4BE7C892">
    <w:pPr>
      <w:pStyle w:val="1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8DCA2">
    <w:pPr>
      <w:pStyle w:val="19"/>
      <w:jc w:val="both"/>
      <w:rPr>
        <w:rFonts w:ascii="宋体"/>
        <w:color w:val="FF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C7A3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B"/>
    <w:multiLevelType w:val="multilevel"/>
    <w:tmpl w:val="0000000B"/>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18286364"/>
    <w:multiLevelType w:val="multilevel"/>
    <w:tmpl w:val="18286364"/>
    <w:lvl w:ilvl="0" w:tentative="0">
      <w:start w:val="1"/>
      <w:numFmt w:val="decimalEnclosedCircle"/>
      <w:lvlText w:val="%1"/>
      <w:lvlJc w:val="left"/>
      <w:pPr>
        <w:tabs>
          <w:tab w:val="left" w:pos="0"/>
        </w:tabs>
        <w:ind w:left="360" w:hanging="360"/>
      </w:pPr>
      <w:rPr>
        <w:rFonts w:hint="default"/>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2">
    <w:nsid w:val="196D2C15"/>
    <w:multiLevelType w:val="multilevel"/>
    <w:tmpl w:val="196D2C15"/>
    <w:lvl w:ilvl="0" w:tentative="0">
      <w:start w:val="1"/>
      <w:numFmt w:val="decimal"/>
      <w:lvlText w:val="%1．"/>
      <w:lvlJc w:val="left"/>
      <w:pPr>
        <w:tabs>
          <w:tab w:val="left" w:pos="0"/>
        </w:tabs>
        <w:ind w:left="768" w:hanging="360"/>
      </w:pPr>
      <w:rPr>
        <w:rFonts w:hint="eastAsia"/>
      </w:rPr>
    </w:lvl>
    <w:lvl w:ilvl="1" w:tentative="0">
      <w:start w:val="1"/>
      <w:numFmt w:val="decimal"/>
      <w:lvlText w:val="%2、"/>
      <w:lvlJc w:val="left"/>
      <w:pPr>
        <w:tabs>
          <w:tab w:val="left" w:pos="0"/>
        </w:tabs>
        <w:ind w:left="1410" w:hanging="360"/>
      </w:pPr>
      <w:rPr>
        <w:rFonts w:hint="eastAsia"/>
      </w:rPr>
    </w:lvl>
    <w:lvl w:ilvl="2" w:tentative="0">
      <w:start w:val="1"/>
      <w:numFmt w:val="lowerRoman"/>
      <w:lvlText w:val="%3."/>
      <w:lvlJc w:val="right"/>
      <w:pPr>
        <w:tabs>
          <w:tab w:val="left" w:pos="0"/>
        </w:tabs>
        <w:ind w:left="1668" w:hanging="420"/>
      </w:pPr>
    </w:lvl>
    <w:lvl w:ilvl="3" w:tentative="0">
      <w:start w:val="1"/>
      <w:numFmt w:val="decimal"/>
      <w:lvlText w:val="%4."/>
      <w:lvlJc w:val="left"/>
      <w:pPr>
        <w:tabs>
          <w:tab w:val="left" w:pos="0"/>
        </w:tabs>
        <w:ind w:left="2088" w:hanging="420"/>
      </w:pPr>
    </w:lvl>
    <w:lvl w:ilvl="4" w:tentative="0">
      <w:start w:val="1"/>
      <w:numFmt w:val="lowerLetter"/>
      <w:lvlText w:val="%5)"/>
      <w:lvlJc w:val="left"/>
      <w:pPr>
        <w:tabs>
          <w:tab w:val="left" w:pos="0"/>
        </w:tabs>
        <w:ind w:left="2508" w:hanging="420"/>
      </w:pPr>
    </w:lvl>
    <w:lvl w:ilvl="5" w:tentative="0">
      <w:start w:val="1"/>
      <w:numFmt w:val="lowerRoman"/>
      <w:lvlText w:val="%6."/>
      <w:lvlJc w:val="right"/>
      <w:pPr>
        <w:tabs>
          <w:tab w:val="left" w:pos="0"/>
        </w:tabs>
        <w:ind w:left="2928" w:hanging="420"/>
      </w:pPr>
    </w:lvl>
    <w:lvl w:ilvl="6" w:tentative="0">
      <w:start w:val="1"/>
      <w:numFmt w:val="decimal"/>
      <w:lvlText w:val="%7."/>
      <w:lvlJc w:val="left"/>
      <w:pPr>
        <w:tabs>
          <w:tab w:val="left" w:pos="0"/>
        </w:tabs>
        <w:ind w:left="3348" w:hanging="420"/>
      </w:pPr>
    </w:lvl>
    <w:lvl w:ilvl="7" w:tentative="0">
      <w:start w:val="1"/>
      <w:numFmt w:val="lowerLetter"/>
      <w:lvlText w:val="%8)"/>
      <w:lvlJc w:val="left"/>
      <w:pPr>
        <w:tabs>
          <w:tab w:val="left" w:pos="0"/>
        </w:tabs>
        <w:ind w:left="3768" w:hanging="420"/>
      </w:pPr>
    </w:lvl>
    <w:lvl w:ilvl="8" w:tentative="0">
      <w:start w:val="1"/>
      <w:numFmt w:val="lowerRoman"/>
      <w:lvlText w:val="%9."/>
      <w:lvlJc w:val="right"/>
      <w:pPr>
        <w:tabs>
          <w:tab w:val="left" w:pos="0"/>
        </w:tabs>
        <w:ind w:left="4188" w:hanging="420"/>
      </w:pPr>
    </w:lvl>
  </w:abstractNum>
  <w:abstractNum w:abstractNumId="3">
    <w:nsid w:val="56F40E48"/>
    <w:multiLevelType w:val="multilevel"/>
    <w:tmpl w:val="56F40E48"/>
    <w:lvl w:ilvl="0" w:tentative="0">
      <w:start w:val="1"/>
      <w:numFmt w:val="decimalEnclosedCircle"/>
      <w:lvlText w:val="%1"/>
      <w:lvlJc w:val="left"/>
      <w:pPr>
        <w:tabs>
          <w:tab w:val="left" w:pos="0"/>
        </w:tabs>
        <w:ind w:left="1256" w:hanging="360"/>
      </w:pPr>
      <w:rPr>
        <w:rFonts w:hint="default"/>
        <w:u w:val="none"/>
      </w:rPr>
    </w:lvl>
    <w:lvl w:ilvl="1" w:tentative="0">
      <w:start w:val="1"/>
      <w:numFmt w:val="lowerLetter"/>
      <w:lvlText w:val="%2)"/>
      <w:lvlJc w:val="left"/>
      <w:pPr>
        <w:tabs>
          <w:tab w:val="left" w:pos="0"/>
        </w:tabs>
        <w:ind w:left="1736" w:hanging="420"/>
      </w:pPr>
    </w:lvl>
    <w:lvl w:ilvl="2" w:tentative="0">
      <w:start w:val="1"/>
      <w:numFmt w:val="lowerRoman"/>
      <w:lvlText w:val="%3."/>
      <w:lvlJc w:val="right"/>
      <w:pPr>
        <w:tabs>
          <w:tab w:val="left" w:pos="0"/>
        </w:tabs>
        <w:ind w:left="2156" w:hanging="420"/>
      </w:pPr>
    </w:lvl>
    <w:lvl w:ilvl="3" w:tentative="0">
      <w:start w:val="1"/>
      <w:numFmt w:val="decimal"/>
      <w:lvlText w:val="%4."/>
      <w:lvlJc w:val="left"/>
      <w:pPr>
        <w:tabs>
          <w:tab w:val="left" w:pos="0"/>
        </w:tabs>
        <w:ind w:left="2576" w:hanging="420"/>
      </w:pPr>
    </w:lvl>
    <w:lvl w:ilvl="4" w:tentative="0">
      <w:start w:val="1"/>
      <w:numFmt w:val="lowerLetter"/>
      <w:lvlText w:val="%5)"/>
      <w:lvlJc w:val="left"/>
      <w:pPr>
        <w:tabs>
          <w:tab w:val="left" w:pos="0"/>
        </w:tabs>
        <w:ind w:left="2996" w:hanging="420"/>
      </w:pPr>
    </w:lvl>
    <w:lvl w:ilvl="5" w:tentative="0">
      <w:start w:val="1"/>
      <w:numFmt w:val="lowerRoman"/>
      <w:lvlText w:val="%6."/>
      <w:lvlJc w:val="right"/>
      <w:pPr>
        <w:tabs>
          <w:tab w:val="left" w:pos="0"/>
        </w:tabs>
        <w:ind w:left="3416" w:hanging="420"/>
      </w:pPr>
    </w:lvl>
    <w:lvl w:ilvl="6" w:tentative="0">
      <w:start w:val="1"/>
      <w:numFmt w:val="decimal"/>
      <w:lvlText w:val="%7."/>
      <w:lvlJc w:val="left"/>
      <w:pPr>
        <w:tabs>
          <w:tab w:val="left" w:pos="0"/>
        </w:tabs>
        <w:ind w:left="3836" w:hanging="420"/>
      </w:pPr>
    </w:lvl>
    <w:lvl w:ilvl="7" w:tentative="0">
      <w:start w:val="1"/>
      <w:numFmt w:val="lowerLetter"/>
      <w:lvlText w:val="%8)"/>
      <w:lvlJc w:val="left"/>
      <w:pPr>
        <w:tabs>
          <w:tab w:val="left" w:pos="0"/>
        </w:tabs>
        <w:ind w:left="4256" w:hanging="420"/>
      </w:pPr>
    </w:lvl>
    <w:lvl w:ilvl="8" w:tentative="0">
      <w:start w:val="1"/>
      <w:numFmt w:val="lowerRoman"/>
      <w:lvlText w:val="%9."/>
      <w:lvlJc w:val="right"/>
      <w:pPr>
        <w:tabs>
          <w:tab w:val="left" w:pos="0"/>
        </w:tabs>
        <w:ind w:left="4676" w:hanging="420"/>
      </w:pPr>
    </w:lvl>
  </w:abstractNum>
  <w:abstractNum w:abstractNumId="4">
    <w:nsid w:val="5ACC63A2"/>
    <w:multiLevelType w:val="singleLevel"/>
    <w:tmpl w:val="5ACC63A2"/>
    <w:lvl w:ilvl="0" w:tentative="0">
      <w:start w:val="1"/>
      <w:numFmt w:val="decimal"/>
      <w:suff w:val="nothing"/>
      <w:lvlText w:val="（%1）"/>
      <w:lvlJc w:val="left"/>
    </w:lvl>
  </w:abstractNum>
  <w:abstractNum w:abstractNumId="5">
    <w:nsid w:val="5ACDB432"/>
    <w:multiLevelType w:val="singleLevel"/>
    <w:tmpl w:val="5ACDB432"/>
    <w:lvl w:ilvl="0" w:tentative="0">
      <w:start w:val="1"/>
      <w:numFmt w:val="decimal"/>
      <w:suff w:val="nothing"/>
      <w:lvlText w:val="（%1）"/>
      <w:lvlJc w:val="left"/>
    </w:lvl>
  </w:abstractNum>
  <w:abstractNum w:abstractNumId="6">
    <w:nsid w:val="7734A2D8"/>
    <w:multiLevelType w:val="singleLevel"/>
    <w:tmpl w:val="7734A2D8"/>
    <w:lvl w:ilvl="0" w:tentative="0">
      <w:start w:val="1"/>
      <w:numFmt w:val="chineseCounting"/>
      <w:suff w:val="nothing"/>
      <w:lvlText w:val="%1、"/>
      <w:lvlJc w:val="left"/>
      <w:rPr>
        <w:rFonts w:hint="eastAsia"/>
      </w:rPr>
    </w:lvl>
  </w:abstractNum>
  <w:num w:numId="1">
    <w:abstractNumId w:val="4"/>
  </w:num>
  <w:num w:numId="2">
    <w:abstractNumId w:val="5"/>
  </w:num>
  <w:num w:numId="3">
    <w:abstractNumId w:val="2"/>
  </w:num>
  <w:num w:numId="4">
    <w:abstractNumId w:val="3"/>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102"/>
    <w:rsid w:val="00031F7D"/>
    <w:rsid w:val="000326FC"/>
    <w:rsid w:val="00037688"/>
    <w:rsid w:val="00042777"/>
    <w:rsid w:val="000435B6"/>
    <w:rsid w:val="000550CC"/>
    <w:rsid w:val="00055905"/>
    <w:rsid w:val="00074575"/>
    <w:rsid w:val="00074A51"/>
    <w:rsid w:val="00077728"/>
    <w:rsid w:val="00086DEF"/>
    <w:rsid w:val="000B056C"/>
    <w:rsid w:val="000B6081"/>
    <w:rsid w:val="000C68DD"/>
    <w:rsid w:val="000C780C"/>
    <w:rsid w:val="000D0DDA"/>
    <w:rsid w:val="000D78C1"/>
    <w:rsid w:val="000E7D5B"/>
    <w:rsid w:val="00100961"/>
    <w:rsid w:val="00100B13"/>
    <w:rsid w:val="00102EFC"/>
    <w:rsid w:val="00115720"/>
    <w:rsid w:val="001206C0"/>
    <w:rsid w:val="00127F30"/>
    <w:rsid w:val="00130C98"/>
    <w:rsid w:val="001602AE"/>
    <w:rsid w:val="00174F44"/>
    <w:rsid w:val="00184EBB"/>
    <w:rsid w:val="00186DF1"/>
    <w:rsid w:val="00193333"/>
    <w:rsid w:val="0020751E"/>
    <w:rsid w:val="00210DB2"/>
    <w:rsid w:val="002265DE"/>
    <w:rsid w:val="00233F21"/>
    <w:rsid w:val="002450E8"/>
    <w:rsid w:val="00247E7D"/>
    <w:rsid w:val="00252B41"/>
    <w:rsid w:val="002565BC"/>
    <w:rsid w:val="002856A0"/>
    <w:rsid w:val="002949C5"/>
    <w:rsid w:val="00295906"/>
    <w:rsid w:val="002A2C85"/>
    <w:rsid w:val="002B243A"/>
    <w:rsid w:val="002B2D9D"/>
    <w:rsid w:val="002C568C"/>
    <w:rsid w:val="002C66AA"/>
    <w:rsid w:val="002D7379"/>
    <w:rsid w:val="002E5F92"/>
    <w:rsid w:val="002E789F"/>
    <w:rsid w:val="00307DE0"/>
    <w:rsid w:val="00311C67"/>
    <w:rsid w:val="00315E0C"/>
    <w:rsid w:val="00323FF1"/>
    <w:rsid w:val="003245D1"/>
    <w:rsid w:val="003336CC"/>
    <w:rsid w:val="0034292F"/>
    <w:rsid w:val="00345BC2"/>
    <w:rsid w:val="0035661C"/>
    <w:rsid w:val="00363361"/>
    <w:rsid w:val="00363DCB"/>
    <w:rsid w:val="00385D65"/>
    <w:rsid w:val="00394362"/>
    <w:rsid w:val="003A472B"/>
    <w:rsid w:val="003B7606"/>
    <w:rsid w:val="003B7C20"/>
    <w:rsid w:val="003D2A9B"/>
    <w:rsid w:val="003D2F20"/>
    <w:rsid w:val="003E3100"/>
    <w:rsid w:val="003F3699"/>
    <w:rsid w:val="004024A4"/>
    <w:rsid w:val="00403465"/>
    <w:rsid w:val="00404631"/>
    <w:rsid w:val="00426638"/>
    <w:rsid w:val="00426FE2"/>
    <w:rsid w:val="00434304"/>
    <w:rsid w:val="0044396C"/>
    <w:rsid w:val="00456B9D"/>
    <w:rsid w:val="004629FB"/>
    <w:rsid w:val="00473B3D"/>
    <w:rsid w:val="00497555"/>
    <w:rsid w:val="004C257B"/>
    <w:rsid w:val="004C7E45"/>
    <w:rsid w:val="004D0449"/>
    <w:rsid w:val="004D5820"/>
    <w:rsid w:val="004D6CA9"/>
    <w:rsid w:val="004E507D"/>
    <w:rsid w:val="00500923"/>
    <w:rsid w:val="005026B7"/>
    <w:rsid w:val="005247CF"/>
    <w:rsid w:val="00543054"/>
    <w:rsid w:val="0054484B"/>
    <w:rsid w:val="0056745C"/>
    <w:rsid w:val="00574A2F"/>
    <w:rsid w:val="00581653"/>
    <w:rsid w:val="00594253"/>
    <w:rsid w:val="005A40A8"/>
    <w:rsid w:val="005A4260"/>
    <w:rsid w:val="005A4B5F"/>
    <w:rsid w:val="005B03D8"/>
    <w:rsid w:val="005E6DED"/>
    <w:rsid w:val="005F14E1"/>
    <w:rsid w:val="006020C6"/>
    <w:rsid w:val="0061669D"/>
    <w:rsid w:val="00636BE6"/>
    <w:rsid w:val="006374BF"/>
    <w:rsid w:val="00655621"/>
    <w:rsid w:val="0068174B"/>
    <w:rsid w:val="006857BA"/>
    <w:rsid w:val="00691745"/>
    <w:rsid w:val="00691CC0"/>
    <w:rsid w:val="00694607"/>
    <w:rsid w:val="006A4AF9"/>
    <w:rsid w:val="006B3438"/>
    <w:rsid w:val="006D4522"/>
    <w:rsid w:val="006F2763"/>
    <w:rsid w:val="006F284C"/>
    <w:rsid w:val="006F7ADF"/>
    <w:rsid w:val="00710D13"/>
    <w:rsid w:val="00721712"/>
    <w:rsid w:val="0073374D"/>
    <w:rsid w:val="00736ADC"/>
    <w:rsid w:val="00741AC4"/>
    <w:rsid w:val="00747688"/>
    <w:rsid w:val="0075643C"/>
    <w:rsid w:val="00782FE2"/>
    <w:rsid w:val="0079080E"/>
    <w:rsid w:val="00791F1B"/>
    <w:rsid w:val="007A0579"/>
    <w:rsid w:val="007A1E77"/>
    <w:rsid w:val="007B1033"/>
    <w:rsid w:val="007B4A7F"/>
    <w:rsid w:val="007C2B18"/>
    <w:rsid w:val="007C6035"/>
    <w:rsid w:val="007C6FCD"/>
    <w:rsid w:val="007E11FE"/>
    <w:rsid w:val="007E4C33"/>
    <w:rsid w:val="008045F3"/>
    <w:rsid w:val="008167A1"/>
    <w:rsid w:val="00816F51"/>
    <w:rsid w:val="00837FAB"/>
    <w:rsid w:val="0085743F"/>
    <w:rsid w:val="00863167"/>
    <w:rsid w:val="008760B1"/>
    <w:rsid w:val="0088002E"/>
    <w:rsid w:val="008A3E53"/>
    <w:rsid w:val="008C3AAF"/>
    <w:rsid w:val="008D0178"/>
    <w:rsid w:val="008E033C"/>
    <w:rsid w:val="008E16D7"/>
    <w:rsid w:val="008F24ED"/>
    <w:rsid w:val="00915BEC"/>
    <w:rsid w:val="009324D9"/>
    <w:rsid w:val="00961CA4"/>
    <w:rsid w:val="009742E6"/>
    <w:rsid w:val="009B02C9"/>
    <w:rsid w:val="009D2313"/>
    <w:rsid w:val="009D5A8E"/>
    <w:rsid w:val="009E082B"/>
    <w:rsid w:val="009E3102"/>
    <w:rsid w:val="009F18B4"/>
    <w:rsid w:val="009F5990"/>
    <w:rsid w:val="00A20F81"/>
    <w:rsid w:val="00A21D6F"/>
    <w:rsid w:val="00A32133"/>
    <w:rsid w:val="00A51627"/>
    <w:rsid w:val="00A51A9C"/>
    <w:rsid w:val="00A54955"/>
    <w:rsid w:val="00A57622"/>
    <w:rsid w:val="00A64360"/>
    <w:rsid w:val="00A97B08"/>
    <w:rsid w:val="00AA54DB"/>
    <w:rsid w:val="00AB6458"/>
    <w:rsid w:val="00AC4E8E"/>
    <w:rsid w:val="00AE638F"/>
    <w:rsid w:val="00AF2DD0"/>
    <w:rsid w:val="00B06554"/>
    <w:rsid w:val="00B331BA"/>
    <w:rsid w:val="00B3369D"/>
    <w:rsid w:val="00B553C4"/>
    <w:rsid w:val="00B70E51"/>
    <w:rsid w:val="00B72188"/>
    <w:rsid w:val="00B86272"/>
    <w:rsid w:val="00B938DE"/>
    <w:rsid w:val="00BB346D"/>
    <w:rsid w:val="00BC71B0"/>
    <w:rsid w:val="00BD71F8"/>
    <w:rsid w:val="00C01C6E"/>
    <w:rsid w:val="00C06723"/>
    <w:rsid w:val="00C12A23"/>
    <w:rsid w:val="00C30B63"/>
    <w:rsid w:val="00C30B79"/>
    <w:rsid w:val="00C35A14"/>
    <w:rsid w:val="00C53AC5"/>
    <w:rsid w:val="00C73796"/>
    <w:rsid w:val="00C84531"/>
    <w:rsid w:val="00C912F4"/>
    <w:rsid w:val="00CA33D0"/>
    <w:rsid w:val="00CB05BE"/>
    <w:rsid w:val="00CB788F"/>
    <w:rsid w:val="00D106A9"/>
    <w:rsid w:val="00D132D7"/>
    <w:rsid w:val="00D2407F"/>
    <w:rsid w:val="00D3042E"/>
    <w:rsid w:val="00D40EDB"/>
    <w:rsid w:val="00D5082C"/>
    <w:rsid w:val="00D55186"/>
    <w:rsid w:val="00D75EDE"/>
    <w:rsid w:val="00D84B1C"/>
    <w:rsid w:val="00DB0683"/>
    <w:rsid w:val="00DB4F1D"/>
    <w:rsid w:val="00DC6464"/>
    <w:rsid w:val="00DD41B1"/>
    <w:rsid w:val="00DD5263"/>
    <w:rsid w:val="00DD6180"/>
    <w:rsid w:val="00DF51B9"/>
    <w:rsid w:val="00E00668"/>
    <w:rsid w:val="00E16415"/>
    <w:rsid w:val="00E34440"/>
    <w:rsid w:val="00E418BE"/>
    <w:rsid w:val="00E446EA"/>
    <w:rsid w:val="00E46CED"/>
    <w:rsid w:val="00E52FF7"/>
    <w:rsid w:val="00E715B2"/>
    <w:rsid w:val="00E924E8"/>
    <w:rsid w:val="00EB208D"/>
    <w:rsid w:val="00EB79E2"/>
    <w:rsid w:val="00EC1D97"/>
    <w:rsid w:val="00ED25D2"/>
    <w:rsid w:val="00F17EC0"/>
    <w:rsid w:val="00F346FA"/>
    <w:rsid w:val="00F4028A"/>
    <w:rsid w:val="00F409D6"/>
    <w:rsid w:val="00F461E8"/>
    <w:rsid w:val="00F662A7"/>
    <w:rsid w:val="00F70E31"/>
    <w:rsid w:val="00F732CE"/>
    <w:rsid w:val="00F73570"/>
    <w:rsid w:val="00F748DA"/>
    <w:rsid w:val="00F75D13"/>
    <w:rsid w:val="00F840CF"/>
    <w:rsid w:val="00F926FF"/>
    <w:rsid w:val="00F92E34"/>
    <w:rsid w:val="00F93689"/>
    <w:rsid w:val="00F9563D"/>
    <w:rsid w:val="00FB7865"/>
    <w:rsid w:val="00FC4888"/>
    <w:rsid w:val="00FD61CC"/>
    <w:rsid w:val="00FE506B"/>
    <w:rsid w:val="00FE6035"/>
    <w:rsid w:val="00FF0E4D"/>
    <w:rsid w:val="00FF4507"/>
    <w:rsid w:val="00FF6A80"/>
    <w:rsid w:val="06435FBD"/>
    <w:rsid w:val="077D3719"/>
    <w:rsid w:val="08AF0AAB"/>
    <w:rsid w:val="0A950A59"/>
    <w:rsid w:val="0BF87DB8"/>
    <w:rsid w:val="10F907B0"/>
    <w:rsid w:val="18505889"/>
    <w:rsid w:val="2A4C383E"/>
    <w:rsid w:val="304A23F8"/>
    <w:rsid w:val="3A75391B"/>
    <w:rsid w:val="49787D18"/>
    <w:rsid w:val="4ACB486D"/>
    <w:rsid w:val="4B9B51C9"/>
    <w:rsid w:val="61DB65F2"/>
    <w:rsid w:val="63613BB4"/>
    <w:rsid w:val="67910FDA"/>
    <w:rsid w:val="68E43F55"/>
    <w:rsid w:val="74B16E7B"/>
    <w:rsid w:val="78044605"/>
    <w:rsid w:val="7A1208C4"/>
    <w:rsid w:val="7FD14B4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autoSpaceDE w:val="0"/>
      <w:autoSpaceDN w:val="0"/>
      <w:adjustRightInd w:val="0"/>
      <w:spacing w:before="240" w:after="120" w:line="300" w:lineRule="auto"/>
      <w:jc w:val="center"/>
      <w:outlineLvl w:val="0"/>
    </w:pPr>
    <w:rPr>
      <w:rFonts w:ascii="宋体" w:cs="宋体"/>
      <w:b/>
      <w:bCs/>
      <w:kern w:val="44"/>
      <w:sz w:val="32"/>
      <w:szCs w:val="32"/>
    </w:rPr>
  </w:style>
  <w:style w:type="paragraph" w:styleId="3">
    <w:name w:val="heading 2"/>
    <w:basedOn w:val="1"/>
    <w:next w:val="4"/>
    <w:link w:val="38"/>
    <w:uiPriority w:val="0"/>
    <w:pPr>
      <w:keepNext/>
      <w:keepLines/>
      <w:spacing w:before="260" w:after="260" w:line="415" w:lineRule="auto"/>
      <w:outlineLvl w:val="1"/>
    </w:pPr>
    <w:rPr>
      <w:rFonts w:ascii="Cambria" w:hAnsi="Cambria"/>
      <w:b/>
      <w:bCs/>
      <w:sz w:val="32"/>
      <w:szCs w:val="32"/>
    </w:rPr>
  </w:style>
  <w:style w:type="paragraph" w:styleId="5">
    <w:name w:val="heading 3"/>
    <w:basedOn w:val="1"/>
    <w:next w:val="1"/>
    <w:qFormat/>
    <w:uiPriority w:val="0"/>
    <w:pPr>
      <w:keepNext/>
      <w:keepLines/>
      <w:spacing w:before="260" w:after="260" w:line="415" w:lineRule="auto"/>
      <w:outlineLvl w:val="2"/>
    </w:pPr>
    <w:rPr>
      <w:b/>
      <w:bCs/>
      <w:sz w:val="32"/>
      <w:szCs w:val="32"/>
    </w:rPr>
  </w:style>
  <w:style w:type="paragraph" w:styleId="6">
    <w:name w:val="heading 4"/>
    <w:basedOn w:val="1"/>
    <w:next w:val="1"/>
    <w:qFormat/>
    <w:uiPriority w:val="0"/>
    <w:pPr>
      <w:keepNext/>
      <w:keepLines/>
      <w:spacing w:before="280" w:after="290" w:line="377" w:lineRule="auto"/>
      <w:outlineLvl w:val="3"/>
    </w:pPr>
    <w:rPr>
      <w:rFonts w:ascii="Cambria" w:hAnsi="Cambria"/>
      <w:b/>
      <w:bCs/>
      <w:sz w:val="28"/>
      <w:szCs w:val="28"/>
    </w:rPr>
  </w:style>
  <w:style w:type="character" w:default="1" w:styleId="33">
    <w:name w:val="Default Paragraph Font"/>
    <w:unhideWhenUsed/>
    <w:qFormat/>
    <w:uiPriority w:val="1"/>
  </w:style>
  <w:style w:type="table" w:default="1" w:styleId="31">
    <w:name w:val="Normal Table"/>
    <w:unhideWhenUsed/>
    <w:qFormat/>
    <w:uiPriority w:val="99"/>
    <w:tblPr>
      <w:tblCellMar>
        <w:top w:w="0" w:type="dxa"/>
        <w:left w:w="108" w:type="dxa"/>
        <w:bottom w:w="0" w:type="dxa"/>
        <w:right w:w="108" w:type="dxa"/>
      </w:tblCellMar>
    </w:tblPr>
  </w:style>
  <w:style w:type="paragraph" w:styleId="4">
    <w:name w:val="Normal Indent"/>
    <w:basedOn w:val="1"/>
    <w:link w:val="75"/>
    <w:qFormat/>
    <w:uiPriority w:val="0"/>
    <w:pPr>
      <w:autoSpaceDE w:val="0"/>
      <w:autoSpaceDN w:val="0"/>
      <w:adjustRightInd w:val="0"/>
      <w:ind w:firstLine="420"/>
      <w:jc w:val="left"/>
    </w:pPr>
    <w:rPr>
      <w:rFonts w:ascii="宋体"/>
      <w:kern w:val="0"/>
      <w:sz w:val="24"/>
      <w:szCs w:val="24"/>
    </w:rPr>
  </w:style>
  <w:style w:type="paragraph" w:styleId="7">
    <w:name w:val="toc 7"/>
    <w:basedOn w:val="1"/>
    <w:next w:val="1"/>
    <w:qFormat/>
    <w:uiPriority w:val="0"/>
    <w:pPr>
      <w:ind w:left="1260"/>
      <w:jc w:val="left"/>
    </w:pPr>
    <w:rPr>
      <w:rFonts w:ascii="Calibri" w:hAnsi="Calibri"/>
      <w:sz w:val="18"/>
      <w:szCs w:val="18"/>
    </w:rPr>
  </w:style>
  <w:style w:type="paragraph" w:styleId="8">
    <w:name w:val="annotation text"/>
    <w:basedOn w:val="1"/>
    <w:link w:val="70"/>
    <w:qFormat/>
    <w:uiPriority w:val="0"/>
    <w:pPr>
      <w:jc w:val="left"/>
    </w:pPr>
  </w:style>
  <w:style w:type="paragraph" w:styleId="9">
    <w:name w:val="Body Text"/>
    <w:basedOn w:val="1"/>
    <w:qFormat/>
    <w:uiPriority w:val="0"/>
    <w:pPr>
      <w:tabs>
        <w:tab w:val="left" w:pos="567"/>
      </w:tabs>
      <w:spacing w:before="120" w:line="22" w:lineRule="atLeast"/>
    </w:pPr>
    <w:rPr>
      <w:rFonts w:ascii="宋体" w:cs="宋体"/>
      <w:sz w:val="24"/>
      <w:szCs w:val="24"/>
    </w:rPr>
  </w:style>
  <w:style w:type="paragraph" w:styleId="10">
    <w:name w:val="Body Text Indent"/>
    <w:basedOn w:val="1"/>
    <w:qFormat/>
    <w:uiPriority w:val="0"/>
    <w:pPr>
      <w:spacing w:after="120"/>
      <w:ind w:left="200" w:leftChars="200"/>
    </w:pPr>
  </w:style>
  <w:style w:type="paragraph" w:styleId="11">
    <w:name w:val="toc 5"/>
    <w:basedOn w:val="1"/>
    <w:next w:val="1"/>
    <w:qFormat/>
    <w:uiPriority w:val="0"/>
    <w:pPr>
      <w:ind w:left="840"/>
      <w:jc w:val="left"/>
    </w:pPr>
    <w:rPr>
      <w:rFonts w:ascii="Calibri" w:hAnsi="Calibri"/>
      <w:sz w:val="18"/>
      <w:szCs w:val="18"/>
    </w:rPr>
  </w:style>
  <w:style w:type="paragraph" w:styleId="12">
    <w:name w:val="toc 3"/>
    <w:basedOn w:val="1"/>
    <w:next w:val="1"/>
    <w:qFormat/>
    <w:uiPriority w:val="0"/>
    <w:pPr>
      <w:ind w:left="420"/>
      <w:jc w:val="left"/>
    </w:pPr>
    <w:rPr>
      <w:rFonts w:ascii="Calibri" w:hAnsi="Calibri"/>
      <w:i/>
      <w:iCs/>
      <w:sz w:val="20"/>
      <w:szCs w:val="20"/>
    </w:rPr>
  </w:style>
  <w:style w:type="paragraph" w:styleId="13">
    <w:name w:val="Plain Text"/>
    <w:basedOn w:val="1"/>
    <w:link w:val="73"/>
    <w:qFormat/>
    <w:uiPriority w:val="0"/>
    <w:rPr>
      <w:rFonts w:ascii="宋体"/>
    </w:rPr>
  </w:style>
  <w:style w:type="paragraph" w:styleId="14">
    <w:name w:val="toc 8"/>
    <w:basedOn w:val="1"/>
    <w:next w:val="1"/>
    <w:qFormat/>
    <w:uiPriority w:val="0"/>
    <w:pPr>
      <w:ind w:left="1470"/>
      <w:jc w:val="left"/>
    </w:pPr>
    <w:rPr>
      <w:rFonts w:ascii="Calibri" w:hAnsi="Calibri"/>
      <w:sz w:val="18"/>
      <w:szCs w:val="18"/>
    </w:rPr>
  </w:style>
  <w:style w:type="paragraph" w:styleId="15">
    <w:name w:val="Date"/>
    <w:basedOn w:val="1"/>
    <w:next w:val="1"/>
    <w:qFormat/>
    <w:uiPriority w:val="0"/>
  </w:style>
  <w:style w:type="paragraph" w:styleId="16">
    <w:name w:val="Body Text Indent 2"/>
    <w:basedOn w:val="1"/>
    <w:qFormat/>
    <w:uiPriority w:val="0"/>
    <w:pPr>
      <w:spacing w:after="120" w:line="480" w:lineRule="auto"/>
      <w:ind w:left="200" w:leftChars="200"/>
    </w:pPr>
  </w:style>
  <w:style w:type="paragraph" w:styleId="17">
    <w:name w:val="Balloon Text"/>
    <w:basedOn w:val="1"/>
    <w:qFormat/>
    <w:uiPriority w:val="0"/>
    <w:rPr>
      <w:sz w:val="18"/>
      <w:szCs w:val="18"/>
    </w:rPr>
  </w:style>
  <w:style w:type="paragraph" w:styleId="18">
    <w:name w:val="footer"/>
    <w:basedOn w:val="1"/>
    <w:link w:val="68"/>
    <w:qFormat/>
    <w:uiPriority w:val="99"/>
    <w:pPr>
      <w:tabs>
        <w:tab w:val="center" w:pos="4153"/>
        <w:tab w:val="right" w:pos="8306"/>
      </w:tabs>
      <w:snapToGrid w:val="0"/>
      <w:jc w:val="left"/>
    </w:pPr>
    <w:rPr>
      <w:sz w:val="18"/>
      <w:szCs w:val="18"/>
    </w:rPr>
  </w:style>
  <w:style w:type="paragraph" w:styleId="1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0"/>
    <w:pPr>
      <w:spacing w:before="120" w:after="120"/>
      <w:jc w:val="left"/>
    </w:pPr>
    <w:rPr>
      <w:rFonts w:ascii="Calibri" w:hAnsi="Calibri"/>
      <w:b/>
      <w:bCs/>
      <w:caps/>
      <w:sz w:val="20"/>
      <w:szCs w:val="20"/>
    </w:rPr>
  </w:style>
  <w:style w:type="paragraph" w:styleId="21">
    <w:name w:val="toc 4"/>
    <w:basedOn w:val="1"/>
    <w:next w:val="1"/>
    <w:qFormat/>
    <w:uiPriority w:val="0"/>
    <w:pPr>
      <w:ind w:left="630"/>
      <w:jc w:val="left"/>
    </w:pPr>
    <w:rPr>
      <w:rFonts w:ascii="Calibri" w:hAnsi="Calibri"/>
      <w:sz w:val="18"/>
      <w:szCs w:val="18"/>
    </w:rPr>
  </w:style>
  <w:style w:type="paragraph" w:styleId="22">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23">
    <w:name w:val="toc 6"/>
    <w:basedOn w:val="1"/>
    <w:next w:val="1"/>
    <w:qFormat/>
    <w:uiPriority w:val="0"/>
    <w:pPr>
      <w:ind w:left="1050"/>
      <w:jc w:val="left"/>
    </w:pPr>
    <w:rPr>
      <w:rFonts w:ascii="Calibri" w:hAnsi="Calibri"/>
      <w:sz w:val="18"/>
      <w:szCs w:val="18"/>
    </w:rPr>
  </w:style>
  <w:style w:type="paragraph" w:styleId="24">
    <w:name w:val="toc 2"/>
    <w:basedOn w:val="1"/>
    <w:next w:val="1"/>
    <w:qFormat/>
    <w:uiPriority w:val="0"/>
    <w:pPr>
      <w:ind w:left="210"/>
      <w:jc w:val="left"/>
    </w:pPr>
    <w:rPr>
      <w:rFonts w:ascii="Calibri" w:hAnsi="Calibri"/>
      <w:smallCaps/>
      <w:sz w:val="20"/>
      <w:szCs w:val="20"/>
    </w:rPr>
  </w:style>
  <w:style w:type="paragraph" w:styleId="25">
    <w:name w:val="toc 9"/>
    <w:basedOn w:val="1"/>
    <w:next w:val="1"/>
    <w:qFormat/>
    <w:uiPriority w:val="0"/>
    <w:pPr>
      <w:ind w:left="1680"/>
      <w:jc w:val="left"/>
    </w:pPr>
    <w:rPr>
      <w:rFonts w:ascii="Calibri" w:hAnsi="Calibri"/>
      <w:sz w:val="18"/>
      <w:szCs w:val="18"/>
    </w:rPr>
  </w:style>
  <w:style w:type="paragraph" w:styleId="26">
    <w:name w:val="Body Text 2"/>
    <w:basedOn w:val="1"/>
    <w:qFormat/>
    <w:uiPriority w:val="0"/>
    <w:pPr>
      <w:tabs>
        <w:tab w:val="left" w:pos="5580"/>
      </w:tabs>
      <w:spacing w:before="120" w:line="360" w:lineRule="auto"/>
      <w:ind w:firstLine="454"/>
    </w:pPr>
    <w:rPr>
      <w:rFonts w:ascii="仿宋_GB2312" w:eastAsia="仿宋_GB2312" w:cs="仿宋_GB2312"/>
      <w:sz w:val="24"/>
      <w:szCs w:val="24"/>
    </w:rPr>
  </w:style>
  <w:style w:type="paragraph" w:styleId="27">
    <w:name w:val="Normal (Web)"/>
    <w:basedOn w:val="1"/>
    <w:link w:val="77"/>
    <w:qFormat/>
    <w:uiPriority w:val="99"/>
    <w:pPr>
      <w:widowControl/>
      <w:spacing w:before="100" w:beforeAutospacing="1" w:after="100" w:afterAutospacing="1"/>
      <w:jc w:val="left"/>
    </w:pPr>
    <w:rPr>
      <w:rFonts w:eastAsia="等线"/>
      <w:kern w:val="0"/>
      <w:sz w:val="24"/>
      <w:szCs w:val="24"/>
    </w:rPr>
  </w:style>
  <w:style w:type="paragraph" w:styleId="28">
    <w:name w:val="index 1"/>
    <w:basedOn w:val="1"/>
    <w:next w:val="1"/>
    <w:qFormat/>
    <w:uiPriority w:val="0"/>
  </w:style>
  <w:style w:type="paragraph" w:styleId="29">
    <w:name w:val="Title"/>
    <w:basedOn w:val="1"/>
    <w:next w:val="1"/>
    <w:qFormat/>
    <w:uiPriority w:val="0"/>
    <w:pPr>
      <w:adjustRightInd w:val="0"/>
      <w:spacing w:before="240" w:after="60" w:line="300" w:lineRule="auto"/>
      <w:jc w:val="left"/>
      <w:textAlignment w:val="baseline"/>
      <w:outlineLvl w:val="0"/>
    </w:pPr>
    <w:rPr>
      <w:rFonts w:ascii="Calibri Light" w:hAnsi="Calibri Light" w:eastAsia="黑体"/>
      <w:b/>
      <w:bCs/>
      <w:kern w:val="0"/>
      <w:sz w:val="32"/>
      <w:szCs w:val="32"/>
    </w:rPr>
  </w:style>
  <w:style w:type="paragraph" w:styleId="30">
    <w:name w:val="annotation subject"/>
    <w:basedOn w:val="8"/>
    <w:next w:val="8"/>
    <w:qFormat/>
    <w:uiPriority w:val="0"/>
    <w:rPr>
      <w:b/>
      <w:bCs/>
    </w:rPr>
  </w:style>
  <w:style w:type="table" w:styleId="32">
    <w:name w:val="Table Grid"/>
    <w:basedOn w:val="31"/>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qFormat/>
    <w:uiPriority w:val="0"/>
    <w:rPr>
      <w:b/>
      <w:bCs/>
    </w:rPr>
  </w:style>
  <w:style w:type="character" w:styleId="35">
    <w:name w:val="page number"/>
    <w:basedOn w:val="33"/>
    <w:qFormat/>
    <w:uiPriority w:val="0"/>
  </w:style>
  <w:style w:type="character" w:styleId="36">
    <w:name w:val="Hyperlink"/>
    <w:qFormat/>
    <w:uiPriority w:val="0"/>
    <w:rPr>
      <w:color w:val="0000FF"/>
      <w:u w:val="single"/>
    </w:rPr>
  </w:style>
  <w:style w:type="character" w:styleId="37">
    <w:name w:val="annotation reference"/>
    <w:qFormat/>
    <w:uiPriority w:val="0"/>
    <w:rPr>
      <w:sz w:val="21"/>
      <w:szCs w:val="21"/>
    </w:rPr>
  </w:style>
  <w:style w:type="character" w:customStyle="1" w:styleId="38">
    <w:name w:val="标题 2 字符"/>
    <w:basedOn w:val="33"/>
    <w:link w:val="3"/>
    <w:qFormat/>
    <w:uiPriority w:val="0"/>
    <w:rPr>
      <w:rFonts w:ascii="Cambria" w:hAnsi="Cambria"/>
      <w:b/>
      <w:bCs/>
      <w:kern w:val="2"/>
      <w:sz w:val="32"/>
      <w:szCs w:val="32"/>
    </w:rPr>
  </w:style>
  <w:style w:type="paragraph" w:customStyle="1" w:styleId="39">
    <w:name w:val="方案正文 Char"/>
    <w:basedOn w:val="1"/>
    <w:qFormat/>
    <w:uiPriority w:val="0"/>
    <w:pPr>
      <w:widowControl/>
      <w:ind w:firstLine="200" w:firstLineChars="200"/>
    </w:pPr>
    <w:rPr>
      <w:rFonts w:ascii="宋体"/>
      <w:bCs/>
      <w:sz w:val="24"/>
      <w:szCs w:val="24"/>
    </w:rPr>
  </w:style>
  <w:style w:type="character" w:customStyle="1" w:styleId="40">
    <w:name w:val="标题 2 Char Char Char"/>
    <w:qFormat/>
    <w:uiPriority w:val="0"/>
    <w:rPr>
      <w:rFonts w:ascii="Arial" w:hAnsi="Arial" w:eastAsia="黑体" w:cs="Arial"/>
      <w:b/>
      <w:bCs/>
      <w:kern w:val="2"/>
      <w:sz w:val="32"/>
      <w:szCs w:val="32"/>
      <w:lang w:val="en-US" w:eastAsia="zh-CN" w:bidi="ar-SA"/>
    </w:rPr>
  </w:style>
  <w:style w:type="paragraph" w:customStyle="1" w:styleId="41">
    <w:name w:val="引用1"/>
    <w:basedOn w:val="1"/>
    <w:next w:val="1"/>
    <w:qFormat/>
    <w:uiPriority w:val="0"/>
    <w:pPr>
      <w:spacing w:line="360" w:lineRule="auto"/>
      <w:ind w:firstLine="480"/>
    </w:pPr>
    <w:rPr>
      <w:rFonts w:ascii="宋体"/>
      <w:i/>
      <w:iCs/>
      <w:color w:val="000000"/>
      <w:sz w:val="24"/>
      <w:szCs w:val="24"/>
    </w:rPr>
  </w:style>
  <w:style w:type="paragraph" w:customStyle="1" w:styleId="42">
    <w:name w:val="表头"/>
    <w:qFormat/>
    <w:uiPriority w:val="0"/>
    <w:pPr>
      <w:spacing w:line="440" w:lineRule="exact"/>
      <w:jc w:val="center"/>
    </w:pPr>
    <w:rPr>
      <w:rFonts w:ascii="宋体" w:hAnsi="Times New Roman" w:eastAsia="宋体" w:cs="Times New Roman"/>
      <w:b/>
      <w:sz w:val="24"/>
      <w:szCs w:val="24"/>
      <w:lang w:val="en-US" w:eastAsia="zh-CN" w:bidi="ar-SA"/>
    </w:rPr>
  </w:style>
  <w:style w:type="character" w:customStyle="1" w:styleId="43">
    <w:name w:val="纯文本 Char1"/>
    <w:qFormat/>
    <w:uiPriority w:val="0"/>
    <w:rPr>
      <w:rFonts w:ascii="宋体" w:hAnsi="宋体"/>
      <w:kern w:val="2"/>
      <w:sz w:val="21"/>
    </w:rPr>
  </w:style>
  <w:style w:type="paragraph" w:customStyle="1" w:styleId="44">
    <w:name w:val="表内容"/>
    <w:qFormat/>
    <w:uiPriority w:val="0"/>
    <w:pPr>
      <w:spacing w:line="440" w:lineRule="exact"/>
    </w:pPr>
    <w:rPr>
      <w:rFonts w:ascii="宋体" w:hAnsi="Times New Roman" w:eastAsia="宋体" w:cs="Times New Roman"/>
      <w:sz w:val="24"/>
      <w:szCs w:val="24"/>
      <w:lang w:val="en-US" w:eastAsia="zh-CN" w:bidi="ar-SA"/>
    </w:rPr>
  </w:style>
  <w:style w:type="paragraph" w:customStyle="1" w:styleId="45">
    <w:name w:val="技术报告章标题"/>
    <w:basedOn w:val="1"/>
    <w:next w:val="46"/>
    <w:qFormat/>
    <w:uiPriority w:val="0"/>
    <w:pPr>
      <w:pageBreakBefore/>
      <w:tabs>
        <w:tab w:val="left" w:pos="709"/>
      </w:tabs>
      <w:spacing w:beforeLines="200" w:line="440" w:lineRule="exact"/>
      <w:ind w:left="1418" w:hanging="709"/>
      <w:jc w:val="left"/>
      <w:outlineLvl w:val="0"/>
    </w:pPr>
    <w:rPr>
      <w:rFonts w:ascii="Arial" w:hAnsi="Arial" w:eastAsia="黑体"/>
      <w:kern w:val="0"/>
      <w:sz w:val="36"/>
      <w:szCs w:val="24"/>
    </w:rPr>
  </w:style>
  <w:style w:type="paragraph" w:customStyle="1" w:styleId="46">
    <w:name w:val="技术报告节标题"/>
    <w:basedOn w:val="1"/>
    <w:next w:val="1"/>
    <w:qFormat/>
    <w:uiPriority w:val="0"/>
    <w:pPr>
      <w:tabs>
        <w:tab w:val="left" w:pos="709"/>
      </w:tabs>
      <w:spacing w:beforeLines="50" w:line="440" w:lineRule="exact"/>
      <w:ind w:left="1418" w:hanging="709"/>
      <w:outlineLvl w:val="1"/>
    </w:pPr>
    <w:rPr>
      <w:rFonts w:ascii="Arial" w:hAnsi="Arial" w:eastAsia="黑体" w:cs="Arial"/>
      <w:sz w:val="30"/>
      <w:szCs w:val="24"/>
    </w:rPr>
  </w:style>
  <w:style w:type="paragraph" w:customStyle="1" w:styleId="47">
    <w:name w:val="列出段落1"/>
    <w:basedOn w:val="1"/>
    <w:qFormat/>
    <w:uiPriority w:val="0"/>
    <w:pPr>
      <w:ind w:firstLine="200" w:firstLineChars="200"/>
    </w:pPr>
    <w:rPr>
      <w:szCs w:val="24"/>
    </w:rPr>
  </w:style>
  <w:style w:type="paragraph" w:customStyle="1" w:styleId="48">
    <w:name w:val="样式 标题 4 + 段前: 5 磅 段后: 5 磅 行距: 单倍行距"/>
    <w:basedOn w:val="6"/>
    <w:qFormat/>
    <w:uiPriority w:val="0"/>
    <w:pPr>
      <w:adjustRightInd w:val="0"/>
      <w:spacing w:before="100" w:after="100" w:line="240" w:lineRule="auto"/>
      <w:jc w:val="left"/>
      <w:textAlignment w:val="baseline"/>
    </w:pPr>
    <w:rPr>
      <w:rFonts w:ascii="Arial" w:hAnsi="Arial" w:eastAsia="黑体"/>
      <w:kern w:val="0"/>
      <w:szCs w:val="20"/>
    </w:rPr>
  </w:style>
  <w:style w:type="paragraph" w:customStyle="1" w:styleId="49">
    <w:name w:val="样式2"/>
    <w:basedOn w:val="48"/>
    <w:next w:val="1"/>
    <w:qFormat/>
    <w:uiPriority w:val="0"/>
    <w:pPr>
      <w:adjustRightInd/>
      <w:jc w:val="both"/>
      <w:textAlignment w:val="auto"/>
    </w:pPr>
    <w:rPr>
      <w:rFonts w:ascii="仿宋" w:eastAsia="仿宋"/>
      <w:color w:val="000000"/>
    </w:rPr>
  </w:style>
  <w:style w:type="paragraph" w:customStyle="1" w:styleId="50">
    <w:name w:val="正文字缩2字"/>
    <w:basedOn w:val="1"/>
    <w:qFormat/>
    <w:uiPriority w:val="0"/>
    <w:pPr>
      <w:spacing w:before="60" w:after="60" w:line="360" w:lineRule="auto"/>
      <w:ind w:left="200" w:leftChars="200" w:firstLine="200" w:firstLineChars="200"/>
    </w:pPr>
    <w:rPr>
      <w:kern w:val="0"/>
      <w:sz w:val="24"/>
      <w:szCs w:val="24"/>
    </w:rPr>
  </w:style>
  <w:style w:type="character" w:customStyle="1" w:styleId="51">
    <w:name w:val="case31"/>
    <w:qFormat/>
    <w:uiPriority w:val="0"/>
    <w:rPr>
      <w:rFonts w:ascii="ˎ̥" w:hAnsi="ˎ̥" w:eastAsia="宋体"/>
      <w:sz w:val="24"/>
      <w:szCs w:val="24"/>
    </w:rPr>
  </w:style>
  <w:style w:type="paragraph" w:customStyle="1" w:styleId="52">
    <w:name w:val="xl23"/>
    <w:basedOn w:val="1"/>
    <w:qFormat/>
    <w:uiPriority w:val="0"/>
    <w:pPr>
      <w:widowControl/>
      <w:spacing w:before="100" w:beforeAutospacing="1" w:after="100" w:afterAutospacing="1" w:line="360" w:lineRule="auto"/>
      <w:textAlignment w:val="top"/>
    </w:pPr>
    <w:rPr>
      <w:kern w:val="0"/>
      <w:sz w:val="24"/>
      <w:szCs w:val="24"/>
    </w:rPr>
  </w:style>
  <w:style w:type="paragraph" w:customStyle="1" w:styleId="53">
    <w:name w:val="修订1"/>
    <w:qFormat/>
    <w:uiPriority w:val="0"/>
    <w:rPr>
      <w:rFonts w:ascii="Times New Roman" w:hAnsi="Times New Roman" w:eastAsia="宋体" w:cs="Times New Roman"/>
      <w:kern w:val="2"/>
      <w:sz w:val="21"/>
      <w:szCs w:val="21"/>
      <w:lang w:val="en-US" w:eastAsia="zh-CN" w:bidi="ar-SA"/>
    </w:rPr>
  </w:style>
  <w:style w:type="paragraph" w:customStyle="1" w:styleId="54">
    <w:name w:val="列出段落11"/>
    <w:basedOn w:val="1"/>
    <w:qFormat/>
    <w:uiPriority w:val="0"/>
    <w:pPr>
      <w:widowControl/>
      <w:snapToGrid w:val="0"/>
      <w:spacing w:before="120" w:after="120" w:line="360" w:lineRule="auto"/>
      <w:ind w:left="284" w:firstLine="200" w:firstLineChars="200"/>
    </w:pPr>
    <w:rPr>
      <w:rFonts w:ascii="楷体" w:hAnsi="楷体" w:cs="Arial"/>
      <w:color w:val="000000"/>
      <w:kern w:val="0"/>
      <w:sz w:val="28"/>
      <w:szCs w:val="28"/>
    </w:rPr>
  </w:style>
  <w:style w:type="paragraph" w:customStyle="1" w:styleId="55">
    <w:name w:val="Char Char4"/>
    <w:basedOn w:val="1"/>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56">
    <w:name w:val="B表格正文"/>
    <w:next w:val="1"/>
    <w:qFormat/>
    <w:uiPriority w:val="0"/>
    <w:rPr>
      <w:rFonts w:ascii="Calibri" w:hAnsi="Calibri" w:eastAsia="黑体" w:cs="Times New Roman"/>
      <w:kern w:val="2"/>
      <w:sz w:val="21"/>
      <w:szCs w:val="21"/>
      <w:lang w:val="en-US" w:eastAsia="zh-CN" w:bidi="ar-SA"/>
    </w:rPr>
  </w:style>
  <w:style w:type="paragraph" w:customStyle="1" w:styleId="57">
    <w:name w:val="正文1"/>
    <w:basedOn w:val="1"/>
    <w:qFormat/>
    <w:uiPriority w:val="0"/>
    <w:pPr>
      <w:spacing w:beforeLines="50" w:line="400" w:lineRule="exact"/>
      <w:ind w:firstLine="192" w:firstLineChars="192"/>
    </w:pPr>
    <w:rPr>
      <w:rFonts w:eastAsia="仿宋_GB2312"/>
      <w:sz w:val="28"/>
      <w:szCs w:val="28"/>
    </w:rPr>
  </w:style>
  <w:style w:type="paragraph" w:customStyle="1" w:styleId="58">
    <w:name w:val="样式"/>
    <w:basedOn w:val="1"/>
    <w:next w:val="13"/>
    <w:qFormat/>
    <w:uiPriority w:val="0"/>
    <w:rPr>
      <w:rFonts w:ascii="宋体" w:cs="宋体"/>
    </w:rPr>
  </w:style>
  <w:style w:type="paragraph" w:customStyle="1" w:styleId="59">
    <w:name w:val="Char Char Char Char1"/>
    <w:basedOn w:val="1"/>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60">
    <w:name w:val="修订2"/>
    <w:qFormat/>
    <w:uiPriority w:val="0"/>
    <w:rPr>
      <w:rFonts w:ascii="Times New Roman" w:hAnsi="Times New Roman" w:eastAsia="宋体" w:cs="Times New Roman"/>
      <w:kern w:val="2"/>
      <w:sz w:val="21"/>
      <w:szCs w:val="21"/>
      <w:lang w:val="en-US" w:eastAsia="zh-CN" w:bidi="ar-SA"/>
    </w:rPr>
  </w:style>
  <w:style w:type="paragraph" w:customStyle="1" w:styleId="61">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62">
    <w:name w:val="图例"/>
    <w:basedOn w:val="1"/>
    <w:qFormat/>
    <w:uiPriority w:val="0"/>
    <w:pPr>
      <w:spacing w:before="120" w:after="120" w:line="360" w:lineRule="auto"/>
      <w:jc w:val="center"/>
    </w:pPr>
    <w:rPr>
      <w:rFonts w:eastAsia="仿宋_GB2312"/>
      <w:b/>
      <w:sz w:val="24"/>
      <w:szCs w:val="20"/>
    </w:rPr>
  </w:style>
  <w:style w:type="paragraph" w:customStyle="1" w:styleId="63">
    <w:name w:val="修订3"/>
    <w:qFormat/>
    <w:uiPriority w:val="0"/>
    <w:rPr>
      <w:rFonts w:ascii="Times New Roman" w:hAnsi="Times New Roman" w:eastAsia="宋体" w:cs="Times New Roman"/>
      <w:kern w:val="2"/>
      <w:sz w:val="21"/>
      <w:szCs w:val="21"/>
      <w:lang w:val="en-US" w:eastAsia="zh-CN" w:bidi="ar-SA"/>
    </w:rPr>
  </w:style>
  <w:style w:type="paragraph" w:customStyle="1" w:styleId="64">
    <w:name w:val="修订4"/>
    <w:qFormat/>
    <w:uiPriority w:val="0"/>
    <w:rPr>
      <w:rFonts w:ascii="Times New Roman" w:hAnsi="Times New Roman" w:eastAsia="宋体" w:cs="Times New Roman"/>
      <w:kern w:val="2"/>
      <w:sz w:val="21"/>
      <w:szCs w:val="21"/>
      <w:lang w:val="en-US" w:eastAsia="zh-CN" w:bidi="ar-SA"/>
    </w:rPr>
  </w:style>
  <w:style w:type="paragraph" w:customStyle="1" w:styleId="65">
    <w:name w:val="HTML 预先格式化"/>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200" w:firstLineChars="200"/>
      <w:jc w:val="left"/>
    </w:pPr>
    <w:rPr>
      <w:rFonts w:ascii="黑体" w:eastAsia="黑体"/>
      <w:kern w:val="0"/>
      <w:sz w:val="20"/>
      <w:szCs w:val="20"/>
    </w:rPr>
  </w:style>
  <w:style w:type="paragraph" w:customStyle="1" w:styleId="66">
    <w:name w:val="列出段落2"/>
    <w:basedOn w:val="1"/>
    <w:qFormat/>
    <w:uiPriority w:val="0"/>
    <w:pPr>
      <w:ind w:firstLine="200" w:firstLineChars="200"/>
    </w:pPr>
  </w:style>
  <w:style w:type="paragraph" w:customStyle="1" w:styleId="67">
    <w:name w:val="列表段落1"/>
    <w:basedOn w:val="1"/>
    <w:qFormat/>
    <w:uiPriority w:val="34"/>
    <w:pPr>
      <w:ind w:firstLine="420" w:firstLineChars="200"/>
    </w:pPr>
  </w:style>
  <w:style w:type="character" w:customStyle="1" w:styleId="68">
    <w:name w:val="页脚 字符"/>
    <w:basedOn w:val="33"/>
    <w:link w:val="18"/>
    <w:qFormat/>
    <w:uiPriority w:val="99"/>
    <w:rPr>
      <w:kern w:val="2"/>
      <w:sz w:val="18"/>
      <w:szCs w:val="18"/>
    </w:rPr>
  </w:style>
  <w:style w:type="paragraph" w:customStyle="1" w:styleId="69">
    <w:name w:val="修订5"/>
    <w:hidden/>
    <w:semiHidden/>
    <w:qFormat/>
    <w:uiPriority w:val="99"/>
    <w:rPr>
      <w:rFonts w:ascii="Times New Roman" w:hAnsi="Times New Roman" w:eastAsia="宋体" w:cs="Times New Roman"/>
      <w:kern w:val="2"/>
      <w:sz w:val="21"/>
      <w:szCs w:val="21"/>
      <w:lang w:val="en-US" w:eastAsia="zh-CN" w:bidi="ar-SA"/>
    </w:rPr>
  </w:style>
  <w:style w:type="character" w:customStyle="1" w:styleId="70">
    <w:name w:val="批注文字 字符"/>
    <w:basedOn w:val="33"/>
    <w:link w:val="8"/>
    <w:qFormat/>
    <w:uiPriority w:val="0"/>
    <w:rPr>
      <w:kern w:val="2"/>
      <w:sz w:val="21"/>
      <w:szCs w:val="21"/>
    </w:rPr>
  </w:style>
  <w:style w:type="character" w:customStyle="1" w:styleId="71">
    <w:name w:val="列表段落 字符"/>
    <w:link w:val="72"/>
    <w:qFormat/>
    <w:uiPriority w:val="0"/>
    <w:rPr>
      <w:kern w:val="2"/>
      <w:sz w:val="21"/>
    </w:rPr>
  </w:style>
  <w:style w:type="paragraph" w:customStyle="1" w:styleId="72">
    <w:name w:val="列表段落11"/>
    <w:basedOn w:val="1"/>
    <w:link w:val="71"/>
    <w:qFormat/>
    <w:uiPriority w:val="0"/>
    <w:pPr>
      <w:ind w:firstLine="420" w:firstLineChars="200"/>
    </w:pPr>
    <w:rPr>
      <w:szCs w:val="20"/>
    </w:rPr>
  </w:style>
  <w:style w:type="character" w:customStyle="1" w:styleId="73">
    <w:name w:val="纯文本 字符"/>
    <w:link w:val="13"/>
    <w:qFormat/>
    <w:uiPriority w:val="0"/>
    <w:rPr>
      <w:rFonts w:ascii="宋体"/>
      <w:kern w:val="2"/>
      <w:sz w:val="21"/>
      <w:szCs w:val="21"/>
    </w:rPr>
  </w:style>
  <w:style w:type="paragraph" w:customStyle="1" w:styleId="74">
    <w:name w:val="纯文本1"/>
    <w:basedOn w:val="1"/>
    <w:qFormat/>
    <w:uiPriority w:val="0"/>
    <w:pPr>
      <w:widowControl/>
      <w:spacing w:line="360" w:lineRule="auto"/>
      <w:ind w:firstLine="480" w:firstLineChars="200"/>
      <w:jc w:val="left"/>
    </w:pPr>
    <w:rPr>
      <w:rFonts w:ascii="宋体" w:hAnsi="Courier New" w:cs="Courier New"/>
      <w:kern w:val="0"/>
      <w:sz w:val="24"/>
      <w:lang w:eastAsia="en-US"/>
    </w:rPr>
  </w:style>
  <w:style w:type="character" w:customStyle="1" w:styleId="75">
    <w:name w:val="正文缩进 字符"/>
    <w:link w:val="4"/>
    <w:qFormat/>
    <w:uiPriority w:val="0"/>
    <w:rPr>
      <w:rFonts w:ascii="宋体"/>
      <w:sz w:val="24"/>
      <w:szCs w:val="24"/>
    </w:rPr>
  </w:style>
  <w:style w:type="character" w:customStyle="1" w:styleId="76">
    <w:name w:val="未处理的提及1"/>
    <w:basedOn w:val="33"/>
    <w:unhideWhenUsed/>
    <w:qFormat/>
    <w:uiPriority w:val="99"/>
    <w:rPr>
      <w:color w:val="605E5C"/>
      <w:shd w:val="clear" w:color="auto" w:fill="E1DFDD"/>
    </w:rPr>
  </w:style>
  <w:style w:type="character" w:customStyle="1" w:styleId="77">
    <w:name w:val="普通(网站) 字符"/>
    <w:link w:val="27"/>
    <w:qFormat/>
    <w:locked/>
    <w:uiPriority w:val="99"/>
    <w:rPr>
      <w:rFonts w:eastAsia="等线"/>
      <w:sz w:val="24"/>
      <w:szCs w:val="24"/>
    </w:rPr>
  </w:style>
  <w:style w:type="paragraph" w:customStyle="1" w:styleId="78">
    <w:name w:val="普通 (Web)"/>
    <w:basedOn w:val="1"/>
    <w:qFormat/>
    <w:uiPriority w:val="0"/>
    <w:pPr>
      <w:widowControl/>
      <w:spacing w:before="100" w:beforeAutospacing="1" w:after="100" w:afterAutospacing="1" w:line="360" w:lineRule="auto"/>
      <w:ind w:left="100" w:leftChars="100" w:right="100" w:rightChars="100" w:firstLine="200" w:firstLineChars="200"/>
      <w:jc w:val="left"/>
    </w:pPr>
    <w:rPr>
      <w:rFonts w:ascii="宋体" w:hAnsi="宋体" w:eastAsia="仿宋_GB2312" w:cs="黑体"/>
      <w:kern w:val="0"/>
      <w:sz w:val="24"/>
      <w:szCs w:val="20"/>
    </w:rPr>
  </w:style>
  <w:style w:type="paragraph" w:customStyle="1" w:styleId="79">
    <w:name w:val="WW-普通文字"/>
    <w:basedOn w:val="1"/>
    <w:qFormat/>
    <w:uiPriority w:val="0"/>
    <w:pPr>
      <w:suppressAutoHyphens/>
    </w:pPr>
    <w:rPr>
      <w:rFonts w:ascii="宋体" w:hAnsi="宋体"/>
      <w:kern w:val="1"/>
      <w:szCs w:val="20"/>
      <w:lang w:eastAsia="ar-SA"/>
    </w:rPr>
  </w:style>
  <w:style w:type="paragraph" w:customStyle="1" w:styleId="80">
    <w:name w:val="1."/>
    <w:basedOn w:val="1"/>
    <w:qFormat/>
    <w:uiPriority w:val="0"/>
    <w:pPr>
      <w:tabs>
        <w:tab w:val="left" w:pos="482"/>
      </w:tabs>
      <w:spacing w:line="360" w:lineRule="auto"/>
      <w:ind w:left="482" w:hanging="482"/>
    </w:pPr>
    <w:rPr>
      <w:sz w:val="24"/>
      <w:szCs w:val="20"/>
    </w:rPr>
  </w:style>
  <w:style w:type="character" w:customStyle="1" w:styleId="81">
    <w:name w:val="文本"/>
    <w:basedOn w:val="33"/>
    <w:qFormat/>
    <w:uiPriority w:val="0"/>
    <w:rPr>
      <w:rFonts w:eastAsia="宋体"/>
      <w:sz w:val="24"/>
    </w:rPr>
  </w:style>
  <w:style w:type="character" w:customStyle="1" w:styleId="82">
    <w:name w:val="ca-4"/>
    <w:basedOn w:val="33"/>
    <w:qFormat/>
    <w:uiPriority w:val="0"/>
    <w:rPr>
      <w:rFonts w:eastAsia="宋体"/>
      <w:b/>
      <w:sz w:val="24"/>
    </w:rPr>
  </w:style>
  <w:style w:type="character" w:customStyle="1" w:styleId="83">
    <w:name w:val="ca-2"/>
    <w:basedOn w:val="33"/>
    <w:qFormat/>
    <w:uiPriority w:val="0"/>
    <w:rPr>
      <w:rFonts w:eastAsia="宋体"/>
      <w:sz w:val="24"/>
    </w:rPr>
  </w:style>
  <w:style w:type="paragraph" w:customStyle="1" w:styleId="84">
    <w:name w:val="修订6"/>
    <w:hidden/>
    <w:semiHidden/>
    <w:qFormat/>
    <w:uiPriority w:val="99"/>
    <w:rPr>
      <w:rFonts w:ascii="Times New Roman" w:hAnsi="Times New Roman" w:eastAsia="宋体" w:cs="Times New Roman"/>
      <w:kern w:val="2"/>
      <w:sz w:val="21"/>
      <w:szCs w:val="21"/>
      <w:lang w:val="en-US" w:eastAsia="zh-CN" w:bidi="ar-SA"/>
    </w:rPr>
  </w:style>
  <w:style w:type="paragraph" w:customStyle="1" w:styleId="85">
    <w:name w:val="Revision"/>
    <w:hidden/>
    <w:semiHidden/>
    <w:qFormat/>
    <w:uiPriority w:val="99"/>
    <w:rPr>
      <w:rFonts w:ascii="Times New Roman" w:hAnsi="Times New Roman" w:eastAsia="宋体" w:cs="Times New Roman"/>
      <w:kern w:val="2"/>
      <w:sz w:val="21"/>
      <w:szCs w:val="21"/>
      <w:lang w:val="en-US" w:eastAsia="zh-CN" w:bidi="ar-SA"/>
    </w:rPr>
  </w:style>
  <w:style w:type="paragraph" w:customStyle="1" w:styleId="86">
    <w:name w:val="列出段落4"/>
    <w:basedOn w:val="1"/>
    <w:unhideWhenUsed/>
    <w:qFormat/>
    <w:uiPriority w:val="99"/>
    <w:pPr>
      <w:ind w:firstLine="420" w:firstLineChars="200"/>
    </w:pPr>
  </w:style>
  <w:style w:type="paragraph" w:customStyle="1" w:styleId="87">
    <w:name w:val="表内文字居左"/>
    <w:basedOn w:val="1"/>
    <w:qFormat/>
    <w:uiPriority w:val="0"/>
    <w:pPr>
      <w:widowControl/>
      <w:snapToGrid w:val="0"/>
      <w:spacing w:line="0" w:lineRule="atLeast"/>
      <w:jc w:val="left"/>
    </w:pPr>
    <w:rPr>
      <w:rFonts w:ascii="宋体" w:hAnsi="宋体"/>
      <w:kern w:val="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304E06-8386-4332-B033-01E88357BD14}">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79</Pages>
  <Words>12116</Words>
  <Characters>12942</Characters>
  <Lines>251</Lines>
  <Paragraphs>70</Paragraphs>
  <TotalTime>0</TotalTime>
  <ScaleCrop>false</ScaleCrop>
  <LinksUpToDate>false</LinksUpToDate>
  <CharactersWithSpaces>13062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2020-04-17T02:39:00Z</dcterms:created>
  <dc:creator>Sun</dc:creator>
  <cp:lastModifiedBy>洪硕</cp:lastModifiedBy>
  <cp:lastPrinted>2019-11-20T02:53:00Z</cp:lastPrinted>
  <dcterms:modified xsi:type="dcterms:W3CDTF">2026-07-21T09:39:51Z</dcterms:modified>
  <dc:title>国家海洋环境预报中心</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eyJoZGlkIjoiN2EzMjNhYmEzY2U3YjA0MmMwZmM0NzM3ZjdlNTFlYWEiLCJ1c2VySWQiOiIyMTcxMjA1MDgifQ==</vt:lpwstr>
  </property>
  <property fmtid="{D5CDD505-2E9C-101B-9397-08002B2CF9AE}" pid="4" name="ICV">
    <vt:lpwstr>BCF94BB52B07413CBA148F44989F128A_12</vt:lpwstr>
  </property>
</Properties>
</file>