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pPr>
      <w:bookmarkStart w:id="0" w:name="_GoBack"/>
      <w:bookmarkEnd w:id="0"/>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北京市2023年绿色电力交易方案</w:t>
      </w:r>
    </w:p>
    <w:p>
      <w:pPr>
        <w:spacing w:line="560" w:lineRule="exact"/>
        <w:jc w:val="center"/>
        <w:rPr>
          <w:rFonts w:ascii="楷体" w:hAnsi="楷体" w:eastAsia="楷体" w:cs="楷体"/>
          <w:b/>
          <w:bCs/>
        </w:rPr>
      </w:pPr>
    </w:p>
    <w:p>
      <w:pPr>
        <w:spacing w:line="560" w:lineRule="exact"/>
        <w:ind w:firstLine="640" w:firstLineChars="200"/>
      </w:pPr>
      <w:r>
        <w:rPr>
          <w:rFonts w:hint="eastAsia" w:ascii="仿宋_GB2312" w:hAnsi="仿宋_GB2312" w:cs="仿宋_GB2312"/>
          <w:bCs/>
        </w:rPr>
        <w:t>为贯彻落实碳达峰、碳中和战略部署，加快建立有利于促进绿色能源生产消费的市场体系和长效机制，推进本市绿色电力交易工作有序开展，按照国家发展改革委办公厅、国家能源局综合司《关于有序推进绿色电力交易有关事项的通知》（发改办体改〔2022〕821号），国家发展改革委、国家统计局、国家能源局《关于进一步做好新增可再生能源消费不纳入能源消费总量控制有关工作的通知》（发改运行〔2022〕1258号）等文件要求，特制定本方案。</w:t>
      </w:r>
    </w:p>
    <w:p>
      <w:pPr>
        <w:spacing w:line="560" w:lineRule="exact"/>
        <w:ind w:firstLine="640" w:firstLineChars="200"/>
        <w:rPr>
          <w:rFonts w:ascii="黑体" w:hAnsi="黑体" w:eastAsia="黑体" w:cs="黑体"/>
        </w:rPr>
      </w:pPr>
      <w:r>
        <w:rPr>
          <w:rFonts w:hint="eastAsia" w:ascii="黑体" w:hAnsi="黑体" w:eastAsia="黑体" w:cs="黑体"/>
        </w:rPr>
        <w:t>一、绿色电力交易定义</w:t>
      </w:r>
    </w:p>
    <w:p>
      <w:pPr>
        <w:spacing w:line="560" w:lineRule="exact"/>
        <w:ind w:firstLine="640" w:firstLineChars="200"/>
        <w:rPr>
          <w:rFonts w:ascii="仿宋_GB2312" w:hAnsi="仿宋_GB2312" w:cs="仿宋_GB2312"/>
        </w:rPr>
      </w:pPr>
      <w:r>
        <w:rPr>
          <w:rFonts w:hint="eastAsia" w:ascii="仿宋_GB2312" w:hAnsi="仿宋_GB2312" w:cs="仿宋_GB2312"/>
        </w:rPr>
        <w:t>绿色电力交易是以绿色电力产品为标的物，交易电力同时提供国家规定的可再生能源绿色电力证书（以下简称绿证），电力用户可通过电力交易中心平台购买绿色电力。初期，参与交易的绿色电力主要为风电和光伏发电，条件成熟时，可逐步扩大至符合条件的水电、生物质发电、光热发电、地热发电等各类可再生能源发电。</w:t>
      </w:r>
    </w:p>
    <w:p>
      <w:pPr>
        <w:spacing w:line="560" w:lineRule="exact"/>
        <w:ind w:firstLine="640" w:firstLineChars="200"/>
        <w:rPr>
          <w:rFonts w:ascii="黑体" w:hAnsi="黑体" w:eastAsia="黑体" w:cs="黑体"/>
        </w:rPr>
      </w:pPr>
      <w:r>
        <w:rPr>
          <w:rFonts w:ascii="黑体" w:hAnsi="黑体" w:eastAsia="黑体" w:cs="黑体"/>
        </w:rPr>
        <w:t>二、</w:t>
      </w:r>
      <w:r>
        <w:rPr>
          <w:rFonts w:hint="eastAsia" w:ascii="黑体" w:hAnsi="黑体" w:eastAsia="黑体" w:cs="黑体"/>
        </w:rPr>
        <w:t>市场主体</w:t>
      </w:r>
    </w:p>
    <w:p>
      <w:pPr>
        <w:spacing w:line="560" w:lineRule="exact"/>
        <w:ind w:firstLine="640" w:firstLineChars="200"/>
      </w:pPr>
      <w:r>
        <w:rPr>
          <w:rFonts w:hint="eastAsia" w:ascii="仿宋_GB2312" w:hAnsi="仿宋_GB2312" w:cs="仿宋_GB2312"/>
        </w:rPr>
        <w:t>参与2023年本市绿色电力交易的市场主体包括：</w:t>
      </w:r>
      <w:r>
        <w:rPr>
          <w:rFonts w:hint="eastAsia" w:ascii="仿宋_GB2312"/>
          <w:color w:val="000000"/>
        </w:rPr>
        <w:t>发电企业、售电公司和电力用户等。</w:t>
      </w:r>
    </w:p>
    <w:p>
      <w:pPr>
        <w:spacing w:line="560" w:lineRule="exact"/>
        <w:ind w:firstLine="640" w:firstLineChars="200"/>
        <w:rPr>
          <w:rFonts w:ascii="仿宋_GB2312"/>
          <w:color w:val="000000"/>
        </w:rPr>
      </w:pPr>
      <w:r>
        <w:rPr>
          <w:rFonts w:hint="eastAsia" w:ascii="仿宋_GB2312"/>
          <w:color w:val="000000"/>
        </w:rPr>
        <w:t>参与</w:t>
      </w:r>
      <w:r>
        <w:rPr>
          <w:rFonts w:hint="eastAsia" w:ascii="仿宋_GB2312" w:hAnsi="仿宋_GB2312" w:cs="仿宋_GB2312"/>
        </w:rPr>
        <w:t>绿色电力交易</w:t>
      </w:r>
      <w:r>
        <w:rPr>
          <w:rFonts w:hint="eastAsia" w:ascii="仿宋_GB2312"/>
          <w:color w:val="000000"/>
        </w:rPr>
        <w:t>的发电企业初期主要为风电和光伏发电等平价新能源企业,并由绿证核发机构核发绿证。</w:t>
      </w:r>
    </w:p>
    <w:p>
      <w:pPr>
        <w:spacing w:line="560" w:lineRule="exact"/>
        <w:ind w:firstLine="640" w:firstLineChars="200"/>
        <w:rPr>
          <w:rFonts w:ascii="仿宋_GB2312" w:hAnsi="仿宋_GB2312" w:cs="仿宋_GB2312"/>
        </w:rPr>
      </w:pPr>
      <w:r>
        <w:rPr>
          <w:rFonts w:hint="eastAsia" w:ascii="仿宋_GB2312"/>
          <w:color w:val="000000"/>
        </w:rPr>
        <w:t>售电公司和电力用户（含批发用户、零售用户）须</w:t>
      </w:r>
      <w:r>
        <w:rPr>
          <w:rFonts w:ascii="仿宋_GB2312" w:hAnsi="仿宋_GB2312" w:cs="仿宋_GB2312"/>
        </w:rPr>
        <w:t>在</w:t>
      </w:r>
      <w:r>
        <w:rPr>
          <w:rFonts w:hint="eastAsia" w:ascii="仿宋_GB2312" w:hAnsi="仿宋_GB2312" w:cs="仿宋_GB2312"/>
        </w:rPr>
        <w:t>电力</w:t>
      </w:r>
      <w:r>
        <w:rPr>
          <w:rFonts w:ascii="仿宋_GB2312" w:hAnsi="仿宋_GB2312" w:cs="仿宋_GB2312"/>
        </w:rPr>
        <w:t>交易平台注册生效</w:t>
      </w:r>
      <w:r>
        <w:rPr>
          <w:rFonts w:hint="eastAsia" w:ascii="仿宋_GB2312" w:hAnsi="仿宋_GB2312" w:cs="仿宋_GB2312"/>
        </w:rPr>
        <w:t>。批发用户直接与发电企业进行交易购买绿色电力产品，零售用户通过售电公司代理购买绿色电力产品。零售用户与售电公司签订市场化购售电合同结算补充协议，提交首都电力交易中心后，由售电公司代理参加绿色电力交易，并与售电公司保持其他市场电量代理关系不变。</w:t>
      </w:r>
    </w:p>
    <w:p>
      <w:pPr>
        <w:spacing w:line="560" w:lineRule="exact"/>
        <w:ind w:firstLine="640" w:firstLineChars="200"/>
        <w:rPr>
          <w:rFonts w:ascii="仿宋_GB2312" w:hAnsi="仿宋_GB2312" w:cs="仿宋_GB2312"/>
        </w:rPr>
      </w:pPr>
      <w:r>
        <w:rPr>
          <w:rFonts w:hint="eastAsia" w:ascii="仿宋_GB2312" w:hAnsi="仿宋_GB2312" w:cs="仿宋_GB2312"/>
        </w:rPr>
        <w:t>相关市场主体根据自身实际需求，在充分知悉绿色电力市场交易风险前提下，秉承真实、自愿原则参与绿色电力交易。</w:t>
      </w:r>
    </w:p>
    <w:p>
      <w:pPr>
        <w:spacing w:line="560" w:lineRule="exact"/>
        <w:ind w:firstLine="640" w:firstLineChars="200"/>
        <w:rPr>
          <w:rFonts w:ascii="黑体" w:hAnsi="黑体" w:eastAsia="黑体" w:cs="黑体"/>
        </w:rPr>
      </w:pPr>
      <w:r>
        <w:rPr>
          <w:rFonts w:hint="eastAsia" w:ascii="黑体" w:hAnsi="黑体" w:eastAsia="黑体" w:cs="黑体"/>
        </w:rPr>
        <w:t>三、交易方式</w:t>
      </w:r>
    </w:p>
    <w:p>
      <w:pPr>
        <w:spacing w:line="560" w:lineRule="exact"/>
        <w:ind w:firstLine="640" w:firstLineChars="200"/>
        <w:rPr>
          <w:rFonts w:ascii="仿宋_GB2312" w:hAnsi="仿宋_GB2312" w:cs="仿宋_GB2312"/>
        </w:rPr>
      </w:pPr>
      <w:r>
        <w:rPr>
          <w:rFonts w:ascii="仿宋_GB2312" w:hAnsi="仿宋_GB2312" w:cs="仿宋_GB2312"/>
        </w:rPr>
        <w:t>2023年本市绿色电力交易主要为跨区跨省绿色电力交易</w:t>
      </w:r>
      <w:r>
        <w:rPr>
          <w:rFonts w:hint="eastAsia" w:ascii="仿宋_GB2312" w:hAnsi="仿宋_GB2312" w:cs="仿宋_GB2312"/>
        </w:rPr>
        <w:t>，</w:t>
      </w:r>
      <w:r>
        <w:rPr>
          <w:rFonts w:ascii="仿宋_GB2312" w:hAnsi="仿宋_GB2312" w:cs="仿宋_GB2312"/>
        </w:rPr>
        <w:t>依托“e-交易”电力市场统一服务平台（以下简称“e-交易”平台）</w:t>
      </w:r>
      <w:r>
        <w:rPr>
          <w:rFonts w:hint="eastAsia" w:ascii="仿宋_GB2312" w:hAnsi="仿宋_GB2312" w:cs="仿宋_GB2312"/>
        </w:rPr>
        <w:t>，</w:t>
      </w:r>
      <w:r>
        <w:rPr>
          <w:rFonts w:hint="eastAsia" w:ascii="仿宋_GB2312" w:hAnsi="仿宋_GB2312" w:cs="仿宋_GB2312"/>
          <w:bCs/>
        </w:rPr>
        <w:t>由北京电力交易中心、首都电力交易中心共同组织开展，</w:t>
      </w:r>
      <w:r>
        <w:rPr>
          <w:rFonts w:ascii="仿宋_GB2312" w:hAnsi="仿宋_GB2312" w:cs="仿宋_GB2312"/>
        </w:rPr>
        <w:t>交易方式以双边协商、集中撮合、挂牌交易等为主。</w:t>
      </w:r>
      <w:r>
        <w:rPr>
          <w:rFonts w:hint="eastAsia" w:ascii="仿宋_GB2312" w:hAnsi="仿宋_GB2312"/>
          <w:szCs w:val="22"/>
        </w:rPr>
        <w:t>京津唐电网绿色电力交易待相关规则出台后，按规则执行。</w:t>
      </w:r>
    </w:p>
    <w:p>
      <w:pPr>
        <w:spacing w:line="560" w:lineRule="exact"/>
        <w:ind w:firstLine="640" w:firstLineChars="200"/>
        <w:rPr>
          <w:rFonts w:ascii="仿宋_GB2312" w:hAnsi="仿宋_GB2312" w:cs="仿宋_GB2312"/>
          <w:bCs/>
        </w:rPr>
      </w:pPr>
      <w:r>
        <w:rPr>
          <w:rFonts w:hint="eastAsia" w:ascii="仿宋_GB2312" w:hAnsi="仿宋_GB2312" w:cs="仿宋_GB2312"/>
        </w:rPr>
        <w:t>鼓励批发用户、售电公司采取双边协商交易方式，与跨区跨省发电企业开展绿色电力交易，具备交易条件的，将双边意向协议提交首都电力交易中心，并按照交易组织程序执行。</w:t>
      </w:r>
    </w:p>
    <w:p>
      <w:pPr>
        <w:spacing w:line="560" w:lineRule="exact"/>
        <w:ind w:left="637"/>
        <w:outlineLvl w:val="1"/>
        <w:rPr>
          <w:rFonts w:ascii="仿宋_GB2312" w:hAnsi="仿宋_GB2312" w:cs="仿宋_GB2312"/>
          <w:b/>
          <w:bCs/>
        </w:rPr>
      </w:pPr>
      <w:r>
        <w:rPr>
          <w:rFonts w:hint="eastAsia" w:ascii="黑体" w:hAnsi="黑体" w:eastAsia="黑体" w:cs="黑体"/>
        </w:rPr>
        <w:t>四</w:t>
      </w:r>
      <w:r>
        <w:rPr>
          <w:rFonts w:ascii="黑体" w:hAnsi="黑体" w:eastAsia="黑体" w:cs="黑体"/>
        </w:rPr>
        <w:t>、</w:t>
      </w:r>
      <w:r>
        <w:rPr>
          <w:rFonts w:hint="eastAsia" w:ascii="黑体" w:hAnsi="黑体" w:eastAsia="黑体" w:cs="黑体"/>
        </w:rPr>
        <w:t>交易安排</w:t>
      </w:r>
    </w:p>
    <w:p>
      <w:pPr>
        <w:numPr>
          <w:ilvl w:val="0"/>
          <w:numId w:val="1"/>
        </w:numPr>
        <w:spacing w:line="560" w:lineRule="exact"/>
        <w:ind w:firstLine="640"/>
        <w:outlineLvl w:val="1"/>
        <w:rPr>
          <w:rFonts w:hint="eastAsia" w:ascii="楷体_GB2312" w:hAnsi="楷体_GB2312" w:eastAsia="楷体_GB2312" w:cs="楷体_GB2312"/>
          <w:b w:val="0"/>
          <w:bCs w:val="0"/>
        </w:rPr>
      </w:pPr>
      <w:r>
        <w:rPr>
          <w:rFonts w:hint="eastAsia" w:ascii="楷体_GB2312" w:hAnsi="楷体_GB2312" w:eastAsia="楷体_GB2312" w:cs="楷体_GB2312"/>
          <w:b w:val="0"/>
          <w:bCs w:val="0"/>
        </w:rPr>
        <w:t>交易周期</w:t>
      </w:r>
    </w:p>
    <w:p>
      <w:pPr>
        <w:spacing w:line="560" w:lineRule="exact"/>
        <w:ind w:firstLine="640" w:firstLineChars="200"/>
        <w:rPr>
          <w:rFonts w:ascii="仿宋_GB2312" w:hAnsi="仿宋_GB2312" w:cs="仿宋_GB2312"/>
          <w:bCs/>
        </w:rPr>
      </w:pPr>
      <w:r>
        <w:rPr>
          <w:rFonts w:hint="eastAsia" w:ascii="仿宋_GB2312" w:hAnsi="仿宋_GB2312" w:cs="仿宋_GB2312"/>
          <w:bCs/>
        </w:rPr>
        <w:t>北京电力交易中心会同首都电力交易中心，根据市场主体需求及跨区跨省风电和光伏发电企业交易意向，以年（多年）、月（多月）等为周期常态化组织开展绿色电力交易，适时开展月内绿色电力交易。</w:t>
      </w:r>
    </w:p>
    <w:p>
      <w:pPr>
        <w:numPr>
          <w:ilvl w:val="0"/>
          <w:numId w:val="1"/>
        </w:numPr>
        <w:spacing w:line="560" w:lineRule="exact"/>
        <w:ind w:firstLine="643"/>
        <w:outlineLvl w:val="1"/>
        <w:rPr>
          <w:rFonts w:hint="eastAsia" w:ascii="楷体_GB2312" w:hAnsi="楷体_GB2312" w:eastAsia="楷体_GB2312" w:cs="楷体_GB2312"/>
          <w:b w:val="0"/>
          <w:bCs w:val="0"/>
        </w:rPr>
      </w:pPr>
      <w:r>
        <w:rPr>
          <w:rFonts w:hint="eastAsia" w:ascii="楷体_GB2312" w:hAnsi="楷体_GB2312" w:eastAsia="楷体_GB2312" w:cs="楷体_GB2312"/>
          <w:b w:val="0"/>
          <w:bCs w:val="0"/>
        </w:rPr>
        <w:t>交易申报</w:t>
      </w:r>
    </w:p>
    <w:p>
      <w:pPr>
        <w:pStyle w:val="2"/>
        <w:spacing w:after="0" w:line="560" w:lineRule="exact"/>
        <w:ind w:firstLine="640" w:firstLineChars="200"/>
        <w:rPr>
          <w:rFonts w:ascii="仿宋_GB2312" w:hAnsi="仿宋_GB2312" w:cs="仿宋_GB2312"/>
        </w:rPr>
      </w:pPr>
      <w:r>
        <w:rPr>
          <w:rFonts w:hint="eastAsia" w:ascii="仿宋_GB2312" w:hAnsi="仿宋_GB2312" w:cs="仿宋_GB2312"/>
        </w:rPr>
        <w:t>市场主体采用分时段报量、</w:t>
      </w:r>
      <w:r>
        <w:rPr>
          <w:rFonts w:ascii="仿宋_GB2312" w:hAnsi="仿宋_GB2312" w:cs="仿宋_GB2312"/>
        </w:rPr>
        <w:t>单一报价的模式，以各时段总量参与交易</w:t>
      </w:r>
      <w:r>
        <w:rPr>
          <w:rFonts w:hint="eastAsia" w:ascii="仿宋_GB2312" w:hAnsi="仿宋_GB2312" w:cs="仿宋_GB2312"/>
        </w:rPr>
        <w:t>。市场主体申报的分月电量不得超过其月度实际最大可用电能力。</w:t>
      </w:r>
    </w:p>
    <w:p>
      <w:pPr>
        <w:numPr>
          <w:ilvl w:val="0"/>
          <w:numId w:val="1"/>
        </w:numPr>
        <w:spacing w:line="560" w:lineRule="exact"/>
        <w:ind w:firstLine="643"/>
        <w:outlineLvl w:val="1"/>
        <w:rPr>
          <w:rFonts w:hint="eastAsia" w:ascii="楷体_GB2312" w:hAnsi="楷体_GB2312" w:eastAsia="楷体_GB2312" w:cs="楷体_GB2312"/>
          <w:b w:val="0"/>
          <w:bCs w:val="0"/>
        </w:rPr>
      </w:pPr>
      <w:r>
        <w:rPr>
          <w:rFonts w:hint="eastAsia" w:ascii="楷体_GB2312" w:hAnsi="楷体_GB2312" w:eastAsia="楷体_GB2312" w:cs="楷体_GB2312"/>
          <w:b w:val="0"/>
          <w:bCs w:val="0"/>
        </w:rPr>
        <w:t>交易价格</w:t>
      </w:r>
    </w:p>
    <w:p>
      <w:pPr>
        <w:pStyle w:val="7"/>
        <w:spacing w:line="560" w:lineRule="exact"/>
        <w:ind w:firstLine="640"/>
        <w:rPr>
          <w:rFonts w:hAnsi="仿宋_GB2312" w:cs="仿宋_GB2312"/>
        </w:rPr>
      </w:pPr>
      <w:r>
        <w:rPr>
          <w:rFonts w:hint="eastAsia" w:hAnsi="仿宋_GB2312" w:cs="仿宋_GB2312"/>
        </w:rPr>
        <w:t>绿色电力交易价格由市场化机制形成，</w:t>
      </w:r>
      <w:r>
        <w:rPr>
          <w:rFonts w:hAnsi="仿宋_GB2312" w:cs="仿宋_GB2312"/>
        </w:rPr>
        <w:t>成交价格应包含电能量价格和绿色环境价值，</w:t>
      </w:r>
      <w:r>
        <w:rPr>
          <w:rFonts w:hint="eastAsia" w:hAnsi="仿宋_GB2312" w:cs="仿宋_GB2312"/>
        </w:rPr>
        <w:t>以交易平台达成的成交价格为准。用户用电价格由绿色电力交易市场化电价、输配电价、</w:t>
      </w:r>
      <w:r>
        <w:rPr>
          <w:rFonts w:hint="eastAsia" w:hAnsi="仿宋_GB2312"/>
          <w:szCs w:val="22"/>
        </w:rPr>
        <w:t>辅助服务费用、</w:t>
      </w:r>
      <w:r>
        <w:rPr>
          <w:rFonts w:hint="eastAsia" w:hAnsi="仿宋_GB2312" w:cs="仿宋_GB2312"/>
        </w:rPr>
        <w:t>政府性基金及附加等构成。</w:t>
      </w:r>
      <w:r>
        <w:rPr>
          <w:rFonts w:hAnsi="仿宋_GB2312" w:cs="仿宋_GB2312"/>
        </w:rPr>
        <w:t>执行峰谷分时电价政策的用户，交易电价作为平段电价，尖、峰、谷电价按浮动比例执行，相关要求按照北京</w:t>
      </w:r>
      <w:r>
        <w:rPr>
          <w:rFonts w:hint="eastAsia" w:hAnsi="仿宋_GB2312" w:cs="仿宋_GB2312"/>
        </w:rPr>
        <w:t>市</w:t>
      </w:r>
      <w:r>
        <w:rPr>
          <w:rFonts w:hAnsi="仿宋_GB2312" w:cs="仿宋_GB2312"/>
        </w:rPr>
        <w:t>相关政策文件执行。</w:t>
      </w:r>
    </w:p>
    <w:p>
      <w:pPr>
        <w:spacing w:line="560" w:lineRule="exact"/>
        <w:ind w:firstLine="640" w:firstLineChars="200"/>
        <w:rPr>
          <w:rFonts w:ascii="黑体" w:hAnsi="黑体" w:eastAsia="黑体" w:cs="黑体"/>
        </w:rPr>
      </w:pPr>
      <w:r>
        <w:rPr>
          <w:rFonts w:hint="eastAsia" w:ascii="黑体" w:hAnsi="黑体" w:eastAsia="黑体" w:cs="黑体"/>
        </w:rPr>
        <w:t>五、交易组织</w:t>
      </w:r>
    </w:p>
    <w:p>
      <w:pPr>
        <w:spacing w:line="560" w:lineRule="exact"/>
        <w:ind w:firstLine="640" w:firstLineChars="200"/>
        <w:rPr>
          <w:rFonts w:ascii="仿宋_GB2312" w:hAnsi="仿宋_GB2312" w:cs="仿宋_GB2312"/>
          <w:szCs w:val="22"/>
        </w:rPr>
      </w:pPr>
      <w:r>
        <w:rPr>
          <w:rFonts w:hint="eastAsia" w:ascii="仿宋_GB2312" w:hAnsi="仿宋_GB2312" w:cs="仿宋_GB2312"/>
          <w:szCs w:val="22"/>
        </w:rPr>
        <w:t>依据北京电力交易中心</w:t>
      </w:r>
      <w:r>
        <w:rPr>
          <w:rFonts w:hint="eastAsia" w:ascii="仿宋_GB2312" w:hAnsi="仿宋_GB2312"/>
          <w:szCs w:val="22"/>
        </w:rPr>
        <w:t>《</w:t>
      </w:r>
      <w:r>
        <w:rPr>
          <w:rFonts w:hint="eastAsia" w:ascii="仿宋_GB2312" w:hAnsi="仿宋_GB2312" w:cs="仿宋_GB2312"/>
          <w:szCs w:val="22"/>
        </w:rPr>
        <w:t>绿色电力交易实施细则》（京电交市〔</w:t>
      </w:r>
      <w:r>
        <w:rPr>
          <w:rFonts w:ascii="仿宋_GB2312" w:hAnsi="仿宋_GB2312" w:cs="仿宋_GB2312"/>
          <w:szCs w:val="22"/>
        </w:rPr>
        <w:t>2022〕24号）</w:t>
      </w:r>
      <w:r>
        <w:rPr>
          <w:rFonts w:hint="eastAsia" w:ascii="仿宋_GB2312" w:hAnsi="仿宋_GB2312" w:cs="仿宋_GB2312"/>
          <w:szCs w:val="22"/>
        </w:rPr>
        <w:t>、《跨区跨省电力中长期交易实施细则》（京电交市〔</w:t>
      </w:r>
      <w:r>
        <w:rPr>
          <w:rFonts w:ascii="仿宋_GB2312" w:hAnsi="仿宋_GB2312" w:cs="仿宋_GB2312"/>
          <w:szCs w:val="22"/>
        </w:rPr>
        <w:t>202</w:t>
      </w:r>
      <w:r>
        <w:rPr>
          <w:rFonts w:hint="eastAsia" w:ascii="仿宋_GB2312" w:hAnsi="仿宋_GB2312" w:cs="仿宋_GB2312"/>
          <w:szCs w:val="22"/>
        </w:rPr>
        <w:t>2〕26号）</w:t>
      </w:r>
      <w:r>
        <w:rPr>
          <w:rFonts w:ascii="仿宋_GB2312" w:hAnsi="仿宋_GB2312" w:cs="仿宋_GB2312"/>
          <w:szCs w:val="22"/>
        </w:rPr>
        <w:t>组织</w:t>
      </w:r>
      <w:r>
        <w:rPr>
          <w:rFonts w:hint="eastAsia" w:ascii="仿宋_GB2312" w:hAnsi="仿宋_GB2312"/>
          <w:szCs w:val="22"/>
        </w:rPr>
        <w:t>开展交易，具体以北京电力交易中心、首都电力交易中心发布的交易公告为准</w:t>
      </w:r>
      <w:r>
        <w:rPr>
          <w:rFonts w:hint="eastAsia" w:ascii="仿宋_GB2312" w:hAnsi="仿宋_GB2312" w:cs="仿宋_GB2312"/>
          <w:szCs w:val="22"/>
        </w:rPr>
        <w:t>。</w:t>
      </w:r>
    </w:p>
    <w:p>
      <w:pPr>
        <w:pStyle w:val="2"/>
        <w:spacing w:after="0" w:line="560" w:lineRule="exact"/>
        <w:ind w:firstLine="640" w:firstLineChars="200"/>
        <w:outlineLvl w:val="2"/>
        <w:rPr>
          <w:rFonts w:hint="eastAsia" w:ascii="楷体_GB2312" w:hAnsi="楷体_GB2312" w:eastAsia="楷体_GB2312" w:cs="楷体_GB2312"/>
          <w:b w:val="0"/>
          <w:bCs w:val="0"/>
        </w:rPr>
      </w:pPr>
      <w:r>
        <w:rPr>
          <w:rFonts w:hint="eastAsia" w:ascii="楷体_GB2312" w:hAnsi="楷体_GB2312" w:eastAsia="楷体_GB2312" w:cs="楷体_GB2312"/>
          <w:b w:val="0"/>
          <w:bCs w:val="0"/>
        </w:rPr>
        <w:t>（一）需求申报</w:t>
      </w:r>
    </w:p>
    <w:p>
      <w:pPr>
        <w:spacing w:line="560" w:lineRule="exact"/>
        <w:ind w:firstLine="640" w:firstLineChars="200"/>
        <w:rPr>
          <w:rFonts w:ascii="仿宋_GB2312" w:hAnsi="仿宋_GB2312" w:cs="仿宋_GB2312"/>
          <w:bCs/>
        </w:rPr>
      </w:pPr>
      <w:r>
        <w:rPr>
          <w:rFonts w:hint="eastAsia" w:ascii="仿宋_GB2312" w:hAnsi="仿宋_GB2312" w:cs="仿宋_GB2312"/>
          <w:bCs/>
        </w:rPr>
        <w:t>首都电力交易中心在“e-交易”平台发布申报公告，组织北京地区批发用户、售电公司（依据零售用户需求）参与跨区跨省绿色电力交易电量、电价需求申报，国网北京市电力公司会同首都电力交易中心汇总批发用户、售电公司跨区跨省绿色电力需求。</w:t>
      </w:r>
    </w:p>
    <w:p>
      <w:pPr>
        <w:pStyle w:val="2"/>
        <w:spacing w:after="0" w:line="560" w:lineRule="exact"/>
        <w:ind w:firstLine="640" w:firstLineChars="200"/>
        <w:outlineLvl w:val="2"/>
        <w:rPr>
          <w:rFonts w:hint="eastAsia" w:ascii="楷体_GB2312" w:hAnsi="楷体_GB2312" w:eastAsia="楷体_GB2312" w:cs="楷体_GB2312"/>
          <w:b w:val="0"/>
          <w:bCs w:val="0"/>
        </w:rPr>
      </w:pPr>
      <w:r>
        <w:rPr>
          <w:rFonts w:hint="eastAsia" w:ascii="楷体_GB2312" w:hAnsi="楷体_GB2312" w:eastAsia="楷体_GB2312" w:cs="楷体_GB2312"/>
          <w:b w:val="0"/>
          <w:bCs w:val="0"/>
        </w:rPr>
        <w:t>（二）跨区跨省外送</w:t>
      </w:r>
    </w:p>
    <w:p>
      <w:pPr>
        <w:spacing w:line="560" w:lineRule="exact"/>
        <w:ind w:firstLine="640" w:firstLineChars="200"/>
        <w:rPr>
          <w:rFonts w:ascii="仿宋_GB2312" w:hAnsi="仿宋_GB2312" w:cs="仿宋_GB2312"/>
          <w:bCs/>
        </w:rPr>
      </w:pPr>
      <w:r>
        <w:rPr>
          <w:rFonts w:hint="eastAsia" w:ascii="仿宋_GB2312" w:hAnsi="仿宋_GB2312" w:cs="仿宋_GB2312"/>
          <w:bCs/>
        </w:rPr>
        <w:t>北京电力交易中心根据北京地区跨区跨省绿色电力需求申报结果，在“e-交易”平台上发布跨区跨省绿色电力外送交易公告和承诺书，通过市场化方式形成交易电量和价格，并发布预成交结果。</w:t>
      </w:r>
    </w:p>
    <w:p>
      <w:pPr>
        <w:pStyle w:val="2"/>
        <w:spacing w:after="0" w:line="560" w:lineRule="exact"/>
        <w:ind w:firstLine="640" w:firstLineChars="200"/>
        <w:outlineLvl w:val="2"/>
        <w:rPr>
          <w:rFonts w:hint="eastAsia" w:ascii="楷体_GB2312" w:hAnsi="楷体_GB2312" w:eastAsia="楷体_GB2312" w:cs="楷体_GB2312"/>
          <w:b w:val="0"/>
          <w:bCs w:val="0"/>
        </w:rPr>
      </w:pPr>
      <w:r>
        <w:rPr>
          <w:rFonts w:hint="eastAsia" w:ascii="楷体_GB2312" w:hAnsi="楷体_GB2312" w:eastAsia="楷体_GB2312" w:cs="楷体_GB2312"/>
          <w:b w:val="0"/>
          <w:bCs w:val="0"/>
        </w:rPr>
        <w:t>（三）交易校核</w:t>
      </w:r>
    </w:p>
    <w:p>
      <w:pPr>
        <w:pStyle w:val="2"/>
        <w:spacing w:after="0" w:line="560" w:lineRule="exact"/>
        <w:ind w:firstLine="640" w:firstLineChars="200"/>
        <w:rPr>
          <w:rFonts w:ascii="仿宋_GB2312" w:hAnsi="仿宋_GB2312" w:cs="仿宋_GB2312"/>
        </w:rPr>
      </w:pPr>
      <w:r>
        <w:rPr>
          <w:rFonts w:hint="eastAsia" w:ascii="仿宋_GB2312" w:hAnsi="仿宋_GB2312" w:cs="仿宋_GB2312"/>
        </w:rPr>
        <w:t>北京电力交易中心将预成交结果提交相关调度机构，以优先组织、优先调度的原则进行安全校核，经安全校核后发布交易结果。北京电力交易中心会同首都电力交易中心根据跨区跨省绿色电力交易成交结果，分解形成北京市</w:t>
      </w:r>
      <w:r>
        <w:rPr>
          <w:rFonts w:hint="eastAsia" w:hAnsi="仿宋_GB2312" w:cs="仿宋_GB2312"/>
        </w:rPr>
        <w:t>批发用户、售电公司</w:t>
      </w:r>
      <w:r>
        <w:rPr>
          <w:rFonts w:hint="eastAsia" w:ascii="仿宋_GB2312" w:hAnsi="仿宋_GB2312" w:cs="仿宋_GB2312"/>
        </w:rPr>
        <w:t>成交结果。</w:t>
      </w:r>
    </w:p>
    <w:p>
      <w:pPr>
        <w:pStyle w:val="2"/>
        <w:spacing w:after="0" w:line="560" w:lineRule="exact"/>
        <w:ind w:firstLine="640" w:firstLineChars="200"/>
        <w:rPr>
          <w:rFonts w:ascii="黑体" w:hAnsi="黑体" w:eastAsia="黑体" w:cs="黑体"/>
        </w:rPr>
      </w:pPr>
      <w:r>
        <w:rPr>
          <w:rFonts w:hint="eastAsia" w:ascii="黑体" w:hAnsi="黑体" w:eastAsia="黑体" w:cs="黑体"/>
        </w:rPr>
        <w:t>六、交易结算</w:t>
      </w:r>
    </w:p>
    <w:p>
      <w:pPr>
        <w:pStyle w:val="7"/>
        <w:spacing w:line="560" w:lineRule="exact"/>
        <w:ind w:firstLine="640"/>
        <w:rPr>
          <w:rFonts w:hAnsi="仿宋_GB2312" w:cs="仿宋_GB2312"/>
        </w:rPr>
      </w:pPr>
      <w:r>
        <w:rPr>
          <w:rFonts w:hAnsi="仿宋_GB2312" w:cs="仿宋_GB2312"/>
        </w:rPr>
        <w:t>跨区跨省绿</w:t>
      </w:r>
      <w:r>
        <w:rPr>
          <w:rFonts w:hint="eastAsia" w:hAnsi="仿宋_GB2312" w:cs="仿宋_GB2312"/>
        </w:rPr>
        <w:t>色</w:t>
      </w:r>
      <w:r>
        <w:rPr>
          <w:rFonts w:hAnsi="仿宋_GB2312" w:cs="仿宋_GB2312"/>
        </w:rPr>
        <w:t>电</w:t>
      </w:r>
      <w:r>
        <w:rPr>
          <w:rFonts w:hint="eastAsia" w:hAnsi="仿宋_GB2312" w:cs="仿宋_GB2312"/>
        </w:rPr>
        <w:t>力</w:t>
      </w:r>
      <w:r>
        <w:rPr>
          <w:rFonts w:hAnsi="仿宋_GB2312" w:cs="仿宋_GB2312"/>
        </w:rPr>
        <w:t>交易结算按照</w:t>
      </w:r>
      <w:r>
        <w:rPr>
          <w:rFonts w:hint="eastAsia" w:hAnsi="仿宋_GB2312" w:cs="仿宋_GB2312"/>
        </w:rPr>
        <w:t>《绿色电力交易实施细则》</w:t>
      </w:r>
      <w:r>
        <w:rPr>
          <w:rFonts w:hAnsi="仿宋_GB2312" w:cs="仿宋_GB2312"/>
        </w:rPr>
        <w:t>《</w:t>
      </w:r>
      <w:r>
        <w:rPr>
          <w:rFonts w:hint="eastAsia" w:hAnsi="仿宋_GB2312" w:cs="仿宋_GB2312"/>
          <w:szCs w:val="22"/>
        </w:rPr>
        <w:t>跨区跨省电力中长期交易实施细则</w:t>
      </w:r>
      <w:r>
        <w:rPr>
          <w:rFonts w:hAnsi="仿宋_GB2312" w:cs="仿宋_GB2312"/>
        </w:rPr>
        <w:t>》执行。</w:t>
      </w:r>
      <w:r>
        <w:rPr>
          <w:rFonts w:hint="eastAsia" w:hAnsi="仿宋_GB2312" w:cs="仿宋_GB2312"/>
        </w:rPr>
        <w:t>绿色电力交易优先结算，月结月清，合同偏差电量不滚动调整。批发用户、售电公司按照实际用电量、合同电量、发电企业上网电量三者最小值作为绿色电力结算电量，</w:t>
      </w:r>
      <w:r>
        <w:rPr>
          <w:rFonts w:hAnsi="仿宋_GB2312" w:cs="仿宋_GB2312"/>
        </w:rPr>
        <w:t>并以此为依据划转</w:t>
      </w:r>
      <w:r>
        <w:rPr>
          <w:rFonts w:hint="eastAsia" w:hAnsi="仿宋_GB2312" w:cs="仿宋_GB2312"/>
        </w:rPr>
        <w:t>绿证。</w:t>
      </w:r>
    </w:p>
    <w:p>
      <w:pPr>
        <w:spacing w:line="560" w:lineRule="exact"/>
        <w:ind w:firstLine="640" w:firstLineChars="200"/>
        <w:rPr>
          <w:rFonts w:ascii="黑体" w:hAnsi="黑体" w:eastAsia="黑体" w:cs="黑体"/>
        </w:rPr>
      </w:pPr>
      <w:r>
        <w:rPr>
          <w:rFonts w:hint="eastAsia" w:ascii="黑体" w:hAnsi="黑体" w:eastAsia="黑体" w:cs="黑体"/>
        </w:rPr>
        <w:t>七、绿证划转</w:t>
      </w:r>
    </w:p>
    <w:p>
      <w:pPr>
        <w:spacing w:line="560" w:lineRule="exact"/>
        <w:ind w:firstLine="640" w:firstLineChars="200"/>
        <w:rPr>
          <w:rFonts w:ascii="仿宋_GB2312" w:hAnsi="仿宋_GB2312" w:cs="仿宋_GB2312"/>
        </w:rPr>
      </w:pPr>
      <w:r>
        <w:rPr>
          <w:rFonts w:hint="eastAsia" w:ascii="仿宋_GB2312"/>
          <w:color w:val="000000"/>
        </w:rPr>
        <w:t>绿证核发机构</w:t>
      </w:r>
      <w:r>
        <w:rPr>
          <w:rFonts w:hint="eastAsia" w:ascii="仿宋_GB2312" w:hAnsi="仿宋_GB2312" w:cs="仿宋_GB2312"/>
        </w:rPr>
        <w:t>按照相关规定为新能源发电企业核发绿证，并将有关信息推送至北京电力交易中心，绿证信息计入</w:t>
      </w:r>
      <w:r>
        <w:rPr>
          <w:rFonts w:hint="eastAsia" w:ascii="仿宋_GB2312" w:hAnsi="仿宋_GB2312" w:cs="仿宋_GB2312"/>
          <w:bCs/>
        </w:rPr>
        <w:t>“e-交易”平台</w:t>
      </w:r>
      <w:r>
        <w:rPr>
          <w:rFonts w:hint="eastAsia" w:ascii="仿宋_GB2312" w:hAnsi="仿宋_GB2312" w:cs="仿宋_GB2312"/>
        </w:rPr>
        <w:t>发电企业的绿色电力账户；北京电力交易中心依据绿色电力交易结算结果等信息，经发用双方确认后，在</w:t>
      </w:r>
      <w:r>
        <w:rPr>
          <w:rFonts w:hint="eastAsia" w:ascii="仿宋_GB2312" w:hAnsi="仿宋_GB2312" w:cs="仿宋_GB2312"/>
          <w:bCs/>
        </w:rPr>
        <w:t>“e-交易”平台</w:t>
      </w:r>
      <w:r>
        <w:rPr>
          <w:rFonts w:hint="eastAsia" w:ascii="仿宋_GB2312" w:hAnsi="仿宋_GB2312" w:cs="仿宋_GB2312"/>
        </w:rPr>
        <w:t>将绿证由发电企业划转至电力用户。</w:t>
      </w:r>
    </w:p>
    <w:p>
      <w:pPr>
        <w:spacing w:line="560" w:lineRule="exact"/>
        <w:ind w:firstLine="640" w:firstLineChars="200"/>
        <w:rPr>
          <w:rFonts w:ascii="黑体" w:hAnsi="黑体" w:eastAsia="黑体" w:cs="黑体"/>
          <w:b w:val="0"/>
          <w:bCs w:val="0"/>
        </w:rPr>
      </w:pPr>
      <w:r>
        <w:rPr>
          <w:rFonts w:hint="eastAsia" w:ascii="黑体" w:hAnsi="黑体" w:eastAsia="黑体" w:cs="黑体"/>
          <w:b w:val="0"/>
          <w:bCs w:val="0"/>
        </w:rPr>
        <w:t>八、相关工作要求</w:t>
      </w:r>
    </w:p>
    <w:p>
      <w:pPr>
        <w:spacing w:line="560" w:lineRule="exact"/>
        <w:ind w:firstLine="640" w:firstLineChars="200"/>
        <w:rPr>
          <w:rFonts w:ascii="仿宋_GB2312" w:hAnsi="仿宋_GB2312" w:cs="仿宋_GB2312"/>
        </w:rPr>
      </w:pPr>
      <w:r>
        <w:rPr>
          <w:rFonts w:hint="eastAsia" w:ascii="仿宋_GB2312" w:hAnsi="仿宋_GB2312" w:cs="仿宋_GB2312"/>
        </w:rPr>
        <w:t>（一）绿证是可再生能源电力消费的凭证。按照国家文件要求，“十四五”期间每年较上一年新增的可再生能源电力消费量，在能源消费总量考核时予以扣除。</w:t>
      </w:r>
    </w:p>
    <w:p>
      <w:pPr>
        <w:spacing w:line="560" w:lineRule="exact"/>
        <w:ind w:firstLine="640" w:firstLineChars="200"/>
        <w:rPr>
          <w:rFonts w:ascii="仿宋_GB2312" w:hAnsi="仿宋_GB2312" w:cs="仿宋_GB2312"/>
        </w:rPr>
      </w:pPr>
      <w:r>
        <w:rPr>
          <w:rFonts w:hint="eastAsia" w:ascii="仿宋_GB2312" w:hAnsi="仿宋_GB2312" w:cs="仿宋_GB2312"/>
        </w:rPr>
        <w:t>（二）鼓励电力用户积极参与绿色电力交易，提高可再生能源消费占比，在绿色电力交易各个环节落实优先组织、优先调度、优先结算、优先保障相关要求。在电网保供能力许可的范围内，消费绿色电力比例较高的用户，同等条件下在实施需求侧管理时优先保障。</w:t>
      </w:r>
    </w:p>
    <w:p>
      <w:pPr>
        <w:spacing w:line="560" w:lineRule="exact"/>
        <w:ind w:firstLine="640" w:firstLineChars="200"/>
        <w:rPr>
          <w:rFonts w:ascii="仿宋_GB2312" w:hAnsi="仿宋_GB2312" w:cs="仿宋_GB2312"/>
        </w:rPr>
      </w:pPr>
      <w:r>
        <w:rPr>
          <w:rFonts w:hint="eastAsia" w:ascii="仿宋_GB2312" w:hAnsi="仿宋_GB2312" w:cs="仿宋_GB2312"/>
        </w:rPr>
        <w:t>（三）鼓励跨国公司及产业链企业、外向型企业、行业龙头企业购买和使用</w:t>
      </w:r>
      <w:r>
        <w:rPr>
          <w:rFonts w:hint="eastAsia" w:ascii="仿宋_GB2312" w:hAnsi="仿宋_GB2312" w:cs="仿宋_GB2312"/>
          <w:lang w:eastAsia="zh-CN"/>
        </w:rPr>
        <w:t>绿色电力</w:t>
      </w:r>
      <w:r>
        <w:rPr>
          <w:rFonts w:hint="eastAsia" w:ascii="仿宋_GB2312" w:hAnsi="仿宋_GB2312" w:cs="仿宋_GB2312"/>
        </w:rPr>
        <w:t>，发挥示范带动作用。支持重点企业高比例消费</w:t>
      </w:r>
      <w:r>
        <w:rPr>
          <w:rFonts w:hint="eastAsia" w:ascii="仿宋_GB2312" w:hAnsi="仿宋_GB2312" w:cs="仿宋_GB2312"/>
          <w:lang w:eastAsia="zh-CN"/>
        </w:rPr>
        <w:t>绿色电力</w:t>
      </w:r>
      <w:r>
        <w:rPr>
          <w:rFonts w:hint="eastAsia" w:ascii="仿宋_GB2312" w:hAnsi="仿宋_GB2312" w:cs="仿宋_GB2312"/>
        </w:rPr>
        <w:t>，打造绿色电力企业、绿色电力单位。支持城市副中心开展绿色电力消费，助力高质量发展。</w:t>
      </w:r>
    </w:p>
    <w:p>
      <w:pPr>
        <w:spacing w:line="560" w:lineRule="exact"/>
        <w:ind w:firstLine="640" w:firstLineChars="200"/>
        <w:rPr>
          <w:rFonts w:ascii="仿宋_GB2312" w:hAnsi="仿宋_GB2312" w:cs="仿宋_GB2312"/>
        </w:rPr>
      </w:pPr>
      <w:r>
        <w:rPr>
          <w:rFonts w:hint="eastAsia" w:ascii="仿宋_GB2312" w:hAnsi="仿宋_GB2312" w:cs="仿宋_GB2312"/>
        </w:rPr>
        <w:t>（四）在正式交易开展前，北京电力交易中心、首都电力交易中心应组织有意向参与绿色电力交易的市场主体进行“e-交易”平台操作培训和政策宣贯。</w:t>
      </w:r>
    </w:p>
    <w:p>
      <w:pPr>
        <w:spacing w:line="560" w:lineRule="exact"/>
        <w:ind w:firstLine="640" w:firstLineChars="200"/>
        <w:rPr>
          <w:rFonts w:ascii="仿宋_GB2312" w:hAnsi="仿宋_GB2312" w:cs="仿宋_GB2312"/>
        </w:rPr>
      </w:pPr>
      <w:r>
        <w:rPr>
          <w:rFonts w:hint="eastAsia" w:ascii="仿宋_GB2312" w:hAnsi="仿宋_GB2312"/>
          <w:szCs w:val="22"/>
        </w:rPr>
        <w:t>（五）</w:t>
      </w:r>
      <w:r>
        <w:rPr>
          <w:rFonts w:hint="eastAsia" w:ascii="仿宋_GB2312" w:hAnsi="仿宋_GB2312" w:cs="仿宋_GB2312"/>
        </w:rPr>
        <w:t>如遇政策调整，将另行发布执行文件。</w:t>
      </w:r>
    </w:p>
    <w:p>
      <w:pPr>
        <w:tabs>
          <w:tab w:val="left" w:pos="7455"/>
          <w:tab w:val="left" w:pos="7655"/>
          <w:tab w:val="left" w:pos="7980"/>
        </w:tabs>
        <w:snapToGrid w:val="0"/>
        <w:spacing w:line="560" w:lineRule="exact"/>
        <w:ind w:firstLine="280"/>
        <w:rPr>
          <w:rFonts w:cs="仿宋_GB2312"/>
          <w:color w:val="000000"/>
          <w:sz w:val="28"/>
          <w:szCs w:val="28"/>
        </w:rPr>
      </w:pPr>
    </w:p>
    <w:p>
      <w:pPr>
        <w:tabs>
          <w:tab w:val="left" w:pos="7455"/>
          <w:tab w:val="left" w:pos="7655"/>
          <w:tab w:val="left" w:pos="7980"/>
        </w:tabs>
        <w:snapToGrid w:val="0"/>
        <w:spacing w:line="560" w:lineRule="exact"/>
        <w:ind w:firstLine="280"/>
        <w:rPr>
          <w:rFonts w:eastAsia="方正小标宋简体"/>
          <w:sz w:val="44"/>
          <w:szCs w:val="44"/>
        </w:rPr>
      </w:pPr>
    </w:p>
    <w:sectPr>
      <w:headerReference r:id="rId4" w:type="first"/>
      <w:headerReference r:id="rId3" w:type="default"/>
      <w:footerReference r:id="rId5" w:type="default"/>
      <w:pgSz w:w="11850" w:h="16783"/>
      <w:pgMar w:top="2098" w:right="1474" w:bottom="1304" w:left="1587" w:header="851" w:footer="130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Garamond">
    <w:panose1 w:val="02020404030301010803"/>
    <w:charset w:val="00"/>
    <w:family w:val="roman"/>
    <w:pitch w:val="default"/>
    <w:sig w:usb0="00000287" w:usb1="00000000" w:usb2="00000000" w:usb3="00000000" w:csb0="0000009F" w:csb1="DFD70000"/>
  </w:font>
  <w:font w:name="华文楷体">
    <w:panose1 w:val="02010600040101010101"/>
    <w:charset w:val="86"/>
    <w:family w:val="auto"/>
    <w:pitch w:val="default"/>
    <w:sig w:usb0="00000287" w:usb1="080F0000" w:usb2="00000000" w:usb3="00000000" w:csb0="0004009F" w:csb1="DFD70000"/>
  </w:font>
  <w:font w:name="方正小标宋简体">
    <w:altName w:val="方正舒体"/>
    <w:panose1 w:val="03000509000000000000"/>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ind w:left="320" w:leftChars="100" w:right="320" w:rightChars="100"/>
                            <w:rPr>
                              <w:sz w:val="1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4</w:t>
                          </w:r>
                          <w:r>
                            <w:rPr>
                              <w:rFonts w:hint="eastAsia"/>
                              <w:sz w:val="28"/>
                              <w:szCs w:val="28"/>
                            </w:rPr>
                            <w:fldChar w:fldCharType="end"/>
                          </w:r>
                          <w:r>
                            <w:rPr>
                              <w:rFonts w:hint="eastAsia"/>
                              <w:sz w:val="28"/>
                              <w:szCs w:val="28"/>
                            </w:rPr>
                            <w:t xml:space="preserve"> —</w:t>
                          </w:r>
                        </w:p>
                      </w:txbxContent>
                    </wps:txbx>
                    <wps:bodyPr wrap="none" lIns="0" tIns="0" rIns="0" bIns="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VxUt7LAQAAlgMAAA4AAAAAAAAAAQAgAAAAHgEAAGRycy9lMm9E&#10;b2MueG1sUEsFBgAAAAAGAAYAWQEAAFsFAAAAAA==&#10;">
              <v:fill on="f" focussize="0,0"/>
              <v:stroke on="f"/>
              <v:imagedata o:title=""/>
              <o:lock v:ext="edit" aspectratio="f"/>
              <v:textbox inset="0mm,0mm,0mm,0mm" style="mso-fit-shape-to-text:t;">
                <w:txbxContent>
                  <w:p>
                    <w:pPr>
                      <w:snapToGrid w:val="0"/>
                      <w:ind w:left="320" w:leftChars="100" w:right="320" w:rightChars="100"/>
                      <w:rPr>
                        <w:sz w:val="1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4</w:t>
                    </w:r>
                    <w:r>
                      <w:rPr>
                        <w:rFonts w:hint="eastAsia"/>
                        <w:sz w:val="28"/>
                        <w:szCs w:val="28"/>
                      </w:rPr>
                      <w:fldChar w:fldCharType="end"/>
                    </w:r>
                    <w:r>
                      <w:rPr>
                        <w:rFonts w:hint="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chineseCounting"/>
      <w:suff w:val="nothing"/>
      <w:lvlText w:val="（%1）"/>
      <w:lvlJc w:val="left"/>
      <w:pPr>
        <w:ind w:left="-3"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3NjQxYmZmN2ZkODIxYWNiNTEzMzQyMTZmNzQ1MmMifQ=="/>
    <w:docVar w:name="KSO_WPS_MARK_KEY" w:val="e1052225-d320-4f0c-9205-9b3bd5580e89"/>
  </w:docVars>
  <w:rsids>
    <w:rsidRoot w:val="00172A27"/>
    <w:rsid w:val="00000446"/>
    <w:rsid w:val="000008EF"/>
    <w:rsid w:val="00000AC4"/>
    <w:rsid w:val="000010DA"/>
    <w:rsid w:val="00001367"/>
    <w:rsid w:val="00001BF6"/>
    <w:rsid w:val="00002985"/>
    <w:rsid w:val="00003142"/>
    <w:rsid w:val="00003B08"/>
    <w:rsid w:val="00003CE3"/>
    <w:rsid w:val="00003F62"/>
    <w:rsid w:val="0000415A"/>
    <w:rsid w:val="000043D7"/>
    <w:rsid w:val="000049A2"/>
    <w:rsid w:val="00004C7B"/>
    <w:rsid w:val="00004D78"/>
    <w:rsid w:val="00005661"/>
    <w:rsid w:val="000062A4"/>
    <w:rsid w:val="00006843"/>
    <w:rsid w:val="00006F7E"/>
    <w:rsid w:val="000078D4"/>
    <w:rsid w:val="0001079D"/>
    <w:rsid w:val="00011817"/>
    <w:rsid w:val="00012B3A"/>
    <w:rsid w:val="000135EC"/>
    <w:rsid w:val="00013AF7"/>
    <w:rsid w:val="00014062"/>
    <w:rsid w:val="00014F95"/>
    <w:rsid w:val="000151E6"/>
    <w:rsid w:val="0001561E"/>
    <w:rsid w:val="00015CEB"/>
    <w:rsid w:val="00015FEB"/>
    <w:rsid w:val="00016031"/>
    <w:rsid w:val="00016275"/>
    <w:rsid w:val="00016F9E"/>
    <w:rsid w:val="00020EAD"/>
    <w:rsid w:val="00022033"/>
    <w:rsid w:val="000222E1"/>
    <w:rsid w:val="0002277C"/>
    <w:rsid w:val="0002283A"/>
    <w:rsid w:val="00023EB5"/>
    <w:rsid w:val="00025603"/>
    <w:rsid w:val="00026155"/>
    <w:rsid w:val="00026939"/>
    <w:rsid w:val="0002772F"/>
    <w:rsid w:val="00032031"/>
    <w:rsid w:val="000330A3"/>
    <w:rsid w:val="000332C6"/>
    <w:rsid w:val="00033B11"/>
    <w:rsid w:val="00033EE4"/>
    <w:rsid w:val="000346D2"/>
    <w:rsid w:val="00035963"/>
    <w:rsid w:val="00035A26"/>
    <w:rsid w:val="00035CF1"/>
    <w:rsid w:val="00036240"/>
    <w:rsid w:val="0003665D"/>
    <w:rsid w:val="000368D3"/>
    <w:rsid w:val="00036CB2"/>
    <w:rsid w:val="0003708B"/>
    <w:rsid w:val="00037723"/>
    <w:rsid w:val="00040D0C"/>
    <w:rsid w:val="00041BAB"/>
    <w:rsid w:val="00041EEA"/>
    <w:rsid w:val="00043431"/>
    <w:rsid w:val="000438F2"/>
    <w:rsid w:val="00043A1A"/>
    <w:rsid w:val="000452B0"/>
    <w:rsid w:val="00046E77"/>
    <w:rsid w:val="0005035A"/>
    <w:rsid w:val="00052DB4"/>
    <w:rsid w:val="00053428"/>
    <w:rsid w:val="00054A92"/>
    <w:rsid w:val="00055A08"/>
    <w:rsid w:val="00055FE3"/>
    <w:rsid w:val="0005625A"/>
    <w:rsid w:val="00057A0B"/>
    <w:rsid w:val="00057D35"/>
    <w:rsid w:val="00057F85"/>
    <w:rsid w:val="0006050B"/>
    <w:rsid w:val="000625C3"/>
    <w:rsid w:val="00062B9E"/>
    <w:rsid w:val="00063693"/>
    <w:rsid w:val="000646E6"/>
    <w:rsid w:val="00064852"/>
    <w:rsid w:val="00064896"/>
    <w:rsid w:val="000652A4"/>
    <w:rsid w:val="00065D01"/>
    <w:rsid w:val="00066E6D"/>
    <w:rsid w:val="00066F46"/>
    <w:rsid w:val="00067343"/>
    <w:rsid w:val="000675A6"/>
    <w:rsid w:val="000735E8"/>
    <w:rsid w:val="000738C7"/>
    <w:rsid w:val="00074357"/>
    <w:rsid w:val="00074C8D"/>
    <w:rsid w:val="00074D52"/>
    <w:rsid w:val="00075E6E"/>
    <w:rsid w:val="00075F75"/>
    <w:rsid w:val="00076250"/>
    <w:rsid w:val="000769BE"/>
    <w:rsid w:val="00077576"/>
    <w:rsid w:val="00077F42"/>
    <w:rsid w:val="000809FB"/>
    <w:rsid w:val="0008547B"/>
    <w:rsid w:val="000863C8"/>
    <w:rsid w:val="0008643B"/>
    <w:rsid w:val="00091A93"/>
    <w:rsid w:val="0009257A"/>
    <w:rsid w:val="00092C8E"/>
    <w:rsid w:val="00093824"/>
    <w:rsid w:val="00096287"/>
    <w:rsid w:val="00096843"/>
    <w:rsid w:val="000968F3"/>
    <w:rsid w:val="00096B7D"/>
    <w:rsid w:val="000A0F75"/>
    <w:rsid w:val="000A0F7A"/>
    <w:rsid w:val="000A17B0"/>
    <w:rsid w:val="000A2585"/>
    <w:rsid w:val="000A2823"/>
    <w:rsid w:val="000A2F39"/>
    <w:rsid w:val="000A3669"/>
    <w:rsid w:val="000A6C90"/>
    <w:rsid w:val="000A6EC0"/>
    <w:rsid w:val="000A7049"/>
    <w:rsid w:val="000A72AB"/>
    <w:rsid w:val="000B063F"/>
    <w:rsid w:val="000B0AFE"/>
    <w:rsid w:val="000B221E"/>
    <w:rsid w:val="000B2439"/>
    <w:rsid w:val="000B2C99"/>
    <w:rsid w:val="000B2CE7"/>
    <w:rsid w:val="000B3390"/>
    <w:rsid w:val="000B3D62"/>
    <w:rsid w:val="000B4793"/>
    <w:rsid w:val="000B4C39"/>
    <w:rsid w:val="000B667B"/>
    <w:rsid w:val="000B6D9E"/>
    <w:rsid w:val="000B7046"/>
    <w:rsid w:val="000B73A2"/>
    <w:rsid w:val="000C03BB"/>
    <w:rsid w:val="000C1087"/>
    <w:rsid w:val="000C2AA5"/>
    <w:rsid w:val="000C3490"/>
    <w:rsid w:val="000C35DA"/>
    <w:rsid w:val="000C4EC7"/>
    <w:rsid w:val="000C6243"/>
    <w:rsid w:val="000C65BD"/>
    <w:rsid w:val="000C69C7"/>
    <w:rsid w:val="000C69FF"/>
    <w:rsid w:val="000C774E"/>
    <w:rsid w:val="000D0A06"/>
    <w:rsid w:val="000D195B"/>
    <w:rsid w:val="000D3D4A"/>
    <w:rsid w:val="000D3F03"/>
    <w:rsid w:val="000D40D6"/>
    <w:rsid w:val="000D7B38"/>
    <w:rsid w:val="000E18E5"/>
    <w:rsid w:val="000E1F66"/>
    <w:rsid w:val="000E4519"/>
    <w:rsid w:val="000E4CDA"/>
    <w:rsid w:val="000E4D33"/>
    <w:rsid w:val="000E5276"/>
    <w:rsid w:val="000E5FC5"/>
    <w:rsid w:val="000E64F6"/>
    <w:rsid w:val="000F1F88"/>
    <w:rsid w:val="000F1FC8"/>
    <w:rsid w:val="000F4B52"/>
    <w:rsid w:val="000F4E12"/>
    <w:rsid w:val="000F4F3A"/>
    <w:rsid w:val="000F571B"/>
    <w:rsid w:val="000F5DF5"/>
    <w:rsid w:val="000F78E7"/>
    <w:rsid w:val="000F794B"/>
    <w:rsid w:val="000F7E52"/>
    <w:rsid w:val="00100D09"/>
    <w:rsid w:val="00100FF8"/>
    <w:rsid w:val="0010359F"/>
    <w:rsid w:val="00104260"/>
    <w:rsid w:val="00104C35"/>
    <w:rsid w:val="0010588F"/>
    <w:rsid w:val="00106281"/>
    <w:rsid w:val="00107348"/>
    <w:rsid w:val="00110E2F"/>
    <w:rsid w:val="00112071"/>
    <w:rsid w:val="001126F2"/>
    <w:rsid w:val="001128AF"/>
    <w:rsid w:val="00114E08"/>
    <w:rsid w:val="001152DB"/>
    <w:rsid w:val="001159D8"/>
    <w:rsid w:val="00115D29"/>
    <w:rsid w:val="00115D91"/>
    <w:rsid w:val="001164F5"/>
    <w:rsid w:val="001171C6"/>
    <w:rsid w:val="00117409"/>
    <w:rsid w:val="00117AA2"/>
    <w:rsid w:val="00120771"/>
    <w:rsid w:val="00121238"/>
    <w:rsid w:val="00121588"/>
    <w:rsid w:val="00121BB0"/>
    <w:rsid w:val="001221F2"/>
    <w:rsid w:val="00125CE3"/>
    <w:rsid w:val="00131727"/>
    <w:rsid w:val="00131B9D"/>
    <w:rsid w:val="00132B0F"/>
    <w:rsid w:val="00133357"/>
    <w:rsid w:val="00135DD1"/>
    <w:rsid w:val="00136586"/>
    <w:rsid w:val="001368A0"/>
    <w:rsid w:val="0014029E"/>
    <w:rsid w:val="00141CC6"/>
    <w:rsid w:val="001421F5"/>
    <w:rsid w:val="0014299A"/>
    <w:rsid w:val="001439BE"/>
    <w:rsid w:val="00144478"/>
    <w:rsid w:val="00144A04"/>
    <w:rsid w:val="0014652F"/>
    <w:rsid w:val="00146DE8"/>
    <w:rsid w:val="00147566"/>
    <w:rsid w:val="00147F74"/>
    <w:rsid w:val="00150666"/>
    <w:rsid w:val="00150ACD"/>
    <w:rsid w:val="00150BB4"/>
    <w:rsid w:val="00151144"/>
    <w:rsid w:val="001515E1"/>
    <w:rsid w:val="0015205B"/>
    <w:rsid w:val="00153493"/>
    <w:rsid w:val="001536D0"/>
    <w:rsid w:val="00153E37"/>
    <w:rsid w:val="00154085"/>
    <w:rsid w:val="00154E03"/>
    <w:rsid w:val="00154ED9"/>
    <w:rsid w:val="00155CCD"/>
    <w:rsid w:val="00155E6E"/>
    <w:rsid w:val="0015636F"/>
    <w:rsid w:val="001565EF"/>
    <w:rsid w:val="001573A1"/>
    <w:rsid w:val="00161241"/>
    <w:rsid w:val="00161284"/>
    <w:rsid w:val="00161851"/>
    <w:rsid w:val="00162EB8"/>
    <w:rsid w:val="00162EE4"/>
    <w:rsid w:val="00164357"/>
    <w:rsid w:val="001646A1"/>
    <w:rsid w:val="00164988"/>
    <w:rsid w:val="00165688"/>
    <w:rsid w:val="00166654"/>
    <w:rsid w:val="001667B1"/>
    <w:rsid w:val="00166A95"/>
    <w:rsid w:val="00167376"/>
    <w:rsid w:val="001675D6"/>
    <w:rsid w:val="0017147F"/>
    <w:rsid w:val="00171840"/>
    <w:rsid w:val="001718AD"/>
    <w:rsid w:val="00172A27"/>
    <w:rsid w:val="00172D66"/>
    <w:rsid w:val="00173690"/>
    <w:rsid w:val="00174A0B"/>
    <w:rsid w:val="001753F3"/>
    <w:rsid w:val="00175558"/>
    <w:rsid w:val="001755C0"/>
    <w:rsid w:val="0017584C"/>
    <w:rsid w:val="00176EF8"/>
    <w:rsid w:val="001771DB"/>
    <w:rsid w:val="001774B2"/>
    <w:rsid w:val="001801E7"/>
    <w:rsid w:val="00182158"/>
    <w:rsid w:val="00182DBE"/>
    <w:rsid w:val="001837D3"/>
    <w:rsid w:val="001839FC"/>
    <w:rsid w:val="00184214"/>
    <w:rsid w:val="00184F49"/>
    <w:rsid w:val="00185164"/>
    <w:rsid w:val="001866D6"/>
    <w:rsid w:val="00187BEF"/>
    <w:rsid w:val="001927B1"/>
    <w:rsid w:val="00192C3E"/>
    <w:rsid w:val="00192CBE"/>
    <w:rsid w:val="00192DC0"/>
    <w:rsid w:val="001931DF"/>
    <w:rsid w:val="00193D60"/>
    <w:rsid w:val="00194B69"/>
    <w:rsid w:val="00194BFC"/>
    <w:rsid w:val="00196A63"/>
    <w:rsid w:val="00196E0B"/>
    <w:rsid w:val="001A0714"/>
    <w:rsid w:val="001A0FD2"/>
    <w:rsid w:val="001A1418"/>
    <w:rsid w:val="001A17AE"/>
    <w:rsid w:val="001A54DA"/>
    <w:rsid w:val="001A5583"/>
    <w:rsid w:val="001A7B25"/>
    <w:rsid w:val="001A7E3E"/>
    <w:rsid w:val="001B01E3"/>
    <w:rsid w:val="001B1EEA"/>
    <w:rsid w:val="001B4097"/>
    <w:rsid w:val="001B4DF7"/>
    <w:rsid w:val="001B5A28"/>
    <w:rsid w:val="001B6BB6"/>
    <w:rsid w:val="001B7597"/>
    <w:rsid w:val="001C0F85"/>
    <w:rsid w:val="001C1A25"/>
    <w:rsid w:val="001C3429"/>
    <w:rsid w:val="001C3C94"/>
    <w:rsid w:val="001C4570"/>
    <w:rsid w:val="001C4742"/>
    <w:rsid w:val="001C4B70"/>
    <w:rsid w:val="001C598E"/>
    <w:rsid w:val="001C5B8B"/>
    <w:rsid w:val="001D05B1"/>
    <w:rsid w:val="001D0B3B"/>
    <w:rsid w:val="001D1826"/>
    <w:rsid w:val="001D214A"/>
    <w:rsid w:val="001D2B65"/>
    <w:rsid w:val="001D3CFB"/>
    <w:rsid w:val="001D3FCE"/>
    <w:rsid w:val="001D4C52"/>
    <w:rsid w:val="001D6831"/>
    <w:rsid w:val="001D69AC"/>
    <w:rsid w:val="001D77BE"/>
    <w:rsid w:val="001E0C94"/>
    <w:rsid w:val="001E130B"/>
    <w:rsid w:val="001E14C8"/>
    <w:rsid w:val="001E1CDA"/>
    <w:rsid w:val="001E2EB8"/>
    <w:rsid w:val="001E3257"/>
    <w:rsid w:val="001E4154"/>
    <w:rsid w:val="001E4983"/>
    <w:rsid w:val="001E5473"/>
    <w:rsid w:val="001E5ABB"/>
    <w:rsid w:val="001E5BFF"/>
    <w:rsid w:val="001E6420"/>
    <w:rsid w:val="001E7DD7"/>
    <w:rsid w:val="001F04F3"/>
    <w:rsid w:val="001F1580"/>
    <w:rsid w:val="001F21CA"/>
    <w:rsid w:val="001F326A"/>
    <w:rsid w:val="001F40A2"/>
    <w:rsid w:val="001F4282"/>
    <w:rsid w:val="001F44D3"/>
    <w:rsid w:val="001F6CD6"/>
    <w:rsid w:val="001F7689"/>
    <w:rsid w:val="00200015"/>
    <w:rsid w:val="002000A0"/>
    <w:rsid w:val="0020012E"/>
    <w:rsid w:val="0020140E"/>
    <w:rsid w:val="00201479"/>
    <w:rsid w:val="00201A1D"/>
    <w:rsid w:val="00201C84"/>
    <w:rsid w:val="00201EF1"/>
    <w:rsid w:val="002021E1"/>
    <w:rsid w:val="002029AE"/>
    <w:rsid w:val="00203408"/>
    <w:rsid w:val="002036AC"/>
    <w:rsid w:val="00203A94"/>
    <w:rsid w:val="00203EF7"/>
    <w:rsid w:val="0020506B"/>
    <w:rsid w:val="00205095"/>
    <w:rsid w:val="002051E6"/>
    <w:rsid w:val="002055B5"/>
    <w:rsid w:val="00205A87"/>
    <w:rsid w:val="00211D66"/>
    <w:rsid w:val="00212C5B"/>
    <w:rsid w:val="00213025"/>
    <w:rsid w:val="002132FE"/>
    <w:rsid w:val="002134F8"/>
    <w:rsid w:val="0021585F"/>
    <w:rsid w:val="002179B1"/>
    <w:rsid w:val="0022298E"/>
    <w:rsid w:val="00223659"/>
    <w:rsid w:val="00223E36"/>
    <w:rsid w:val="00227CC6"/>
    <w:rsid w:val="00227D89"/>
    <w:rsid w:val="002317E6"/>
    <w:rsid w:val="00233039"/>
    <w:rsid w:val="00233CA5"/>
    <w:rsid w:val="00233F81"/>
    <w:rsid w:val="00234054"/>
    <w:rsid w:val="00235942"/>
    <w:rsid w:val="00237429"/>
    <w:rsid w:val="0024054C"/>
    <w:rsid w:val="00241516"/>
    <w:rsid w:val="00242966"/>
    <w:rsid w:val="002439F4"/>
    <w:rsid w:val="00244643"/>
    <w:rsid w:val="0024514E"/>
    <w:rsid w:val="0024571B"/>
    <w:rsid w:val="00247045"/>
    <w:rsid w:val="002474E8"/>
    <w:rsid w:val="002476CC"/>
    <w:rsid w:val="002479F9"/>
    <w:rsid w:val="00247FDF"/>
    <w:rsid w:val="0025138E"/>
    <w:rsid w:val="00252DE0"/>
    <w:rsid w:val="00253161"/>
    <w:rsid w:val="002531CC"/>
    <w:rsid w:val="002536F0"/>
    <w:rsid w:val="002540B7"/>
    <w:rsid w:val="00254812"/>
    <w:rsid w:val="00254846"/>
    <w:rsid w:val="00254ACB"/>
    <w:rsid w:val="0025616B"/>
    <w:rsid w:val="002571C8"/>
    <w:rsid w:val="002577D3"/>
    <w:rsid w:val="0025784B"/>
    <w:rsid w:val="00260B9B"/>
    <w:rsid w:val="00261256"/>
    <w:rsid w:val="00264207"/>
    <w:rsid w:val="002647F5"/>
    <w:rsid w:val="00265424"/>
    <w:rsid w:val="00265513"/>
    <w:rsid w:val="00266410"/>
    <w:rsid w:val="002669A6"/>
    <w:rsid w:val="00267BF5"/>
    <w:rsid w:val="002729D4"/>
    <w:rsid w:val="002730DB"/>
    <w:rsid w:val="00273554"/>
    <w:rsid w:val="00274556"/>
    <w:rsid w:val="002753E3"/>
    <w:rsid w:val="00275539"/>
    <w:rsid w:val="00275FDE"/>
    <w:rsid w:val="00276149"/>
    <w:rsid w:val="00276807"/>
    <w:rsid w:val="002779A6"/>
    <w:rsid w:val="00280028"/>
    <w:rsid w:val="002808B2"/>
    <w:rsid w:val="002824A9"/>
    <w:rsid w:val="00285ED0"/>
    <w:rsid w:val="00286570"/>
    <w:rsid w:val="0028671D"/>
    <w:rsid w:val="00286FFE"/>
    <w:rsid w:val="00287945"/>
    <w:rsid w:val="00287F20"/>
    <w:rsid w:val="00287F8D"/>
    <w:rsid w:val="00290BB6"/>
    <w:rsid w:val="00291CE7"/>
    <w:rsid w:val="00292CDA"/>
    <w:rsid w:val="00292FB2"/>
    <w:rsid w:val="00293612"/>
    <w:rsid w:val="002952D8"/>
    <w:rsid w:val="00295982"/>
    <w:rsid w:val="002974C9"/>
    <w:rsid w:val="002A0207"/>
    <w:rsid w:val="002A17FB"/>
    <w:rsid w:val="002A436C"/>
    <w:rsid w:val="002A69DF"/>
    <w:rsid w:val="002A732D"/>
    <w:rsid w:val="002A78E7"/>
    <w:rsid w:val="002A799B"/>
    <w:rsid w:val="002B20FB"/>
    <w:rsid w:val="002B26E7"/>
    <w:rsid w:val="002B349C"/>
    <w:rsid w:val="002B35FE"/>
    <w:rsid w:val="002B3B1E"/>
    <w:rsid w:val="002B456A"/>
    <w:rsid w:val="002B5077"/>
    <w:rsid w:val="002B564D"/>
    <w:rsid w:val="002B57B0"/>
    <w:rsid w:val="002B68C1"/>
    <w:rsid w:val="002B692D"/>
    <w:rsid w:val="002B6E86"/>
    <w:rsid w:val="002B7A9B"/>
    <w:rsid w:val="002B7C82"/>
    <w:rsid w:val="002B7FD0"/>
    <w:rsid w:val="002C052B"/>
    <w:rsid w:val="002C05A7"/>
    <w:rsid w:val="002C075C"/>
    <w:rsid w:val="002C07CC"/>
    <w:rsid w:val="002C1159"/>
    <w:rsid w:val="002C1571"/>
    <w:rsid w:val="002C1DEE"/>
    <w:rsid w:val="002C2731"/>
    <w:rsid w:val="002C2A34"/>
    <w:rsid w:val="002C3ED3"/>
    <w:rsid w:val="002C5260"/>
    <w:rsid w:val="002C77D2"/>
    <w:rsid w:val="002D00D8"/>
    <w:rsid w:val="002D27B8"/>
    <w:rsid w:val="002D291D"/>
    <w:rsid w:val="002D3E2A"/>
    <w:rsid w:val="002D4F73"/>
    <w:rsid w:val="002D5C8D"/>
    <w:rsid w:val="002D6180"/>
    <w:rsid w:val="002D683F"/>
    <w:rsid w:val="002E26AD"/>
    <w:rsid w:val="002E2ECC"/>
    <w:rsid w:val="002E420C"/>
    <w:rsid w:val="002E437F"/>
    <w:rsid w:val="002E467B"/>
    <w:rsid w:val="002E47AE"/>
    <w:rsid w:val="002E47CD"/>
    <w:rsid w:val="002E648F"/>
    <w:rsid w:val="002E66F0"/>
    <w:rsid w:val="002F0B43"/>
    <w:rsid w:val="002F108F"/>
    <w:rsid w:val="002F12E7"/>
    <w:rsid w:val="002F1F26"/>
    <w:rsid w:val="002F45AC"/>
    <w:rsid w:val="002F45C1"/>
    <w:rsid w:val="002F4733"/>
    <w:rsid w:val="002F5814"/>
    <w:rsid w:val="002F631D"/>
    <w:rsid w:val="002F6377"/>
    <w:rsid w:val="002F6403"/>
    <w:rsid w:val="003005AF"/>
    <w:rsid w:val="00300C29"/>
    <w:rsid w:val="00302BE6"/>
    <w:rsid w:val="00303680"/>
    <w:rsid w:val="00304B6F"/>
    <w:rsid w:val="00304CF3"/>
    <w:rsid w:val="00304E68"/>
    <w:rsid w:val="003056D2"/>
    <w:rsid w:val="00306D60"/>
    <w:rsid w:val="00310C8F"/>
    <w:rsid w:val="00311A17"/>
    <w:rsid w:val="00311AA9"/>
    <w:rsid w:val="00311BAF"/>
    <w:rsid w:val="00315106"/>
    <w:rsid w:val="003151A8"/>
    <w:rsid w:val="00315950"/>
    <w:rsid w:val="00315980"/>
    <w:rsid w:val="00315C3A"/>
    <w:rsid w:val="00315C41"/>
    <w:rsid w:val="00316343"/>
    <w:rsid w:val="00316A75"/>
    <w:rsid w:val="003170C0"/>
    <w:rsid w:val="00317620"/>
    <w:rsid w:val="00317734"/>
    <w:rsid w:val="00320087"/>
    <w:rsid w:val="00320465"/>
    <w:rsid w:val="00320EB1"/>
    <w:rsid w:val="003240F5"/>
    <w:rsid w:val="00326471"/>
    <w:rsid w:val="00330B32"/>
    <w:rsid w:val="0033108E"/>
    <w:rsid w:val="0033241A"/>
    <w:rsid w:val="0033283C"/>
    <w:rsid w:val="00333FA9"/>
    <w:rsid w:val="00335544"/>
    <w:rsid w:val="00335AD3"/>
    <w:rsid w:val="00336FFC"/>
    <w:rsid w:val="0033793C"/>
    <w:rsid w:val="003410EC"/>
    <w:rsid w:val="003411FF"/>
    <w:rsid w:val="003441C4"/>
    <w:rsid w:val="00344755"/>
    <w:rsid w:val="003447B8"/>
    <w:rsid w:val="0034584A"/>
    <w:rsid w:val="00350183"/>
    <w:rsid w:val="00350E08"/>
    <w:rsid w:val="00351FE3"/>
    <w:rsid w:val="0035227A"/>
    <w:rsid w:val="00352B28"/>
    <w:rsid w:val="003536C6"/>
    <w:rsid w:val="00354A9E"/>
    <w:rsid w:val="00355810"/>
    <w:rsid w:val="00357054"/>
    <w:rsid w:val="00357122"/>
    <w:rsid w:val="00357B4C"/>
    <w:rsid w:val="00360A6F"/>
    <w:rsid w:val="003611F4"/>
    <w:rsid w:val="00362052"/>
    <w:rsid w:val="00362F67"/>
    <w:rsid w:val="003639BF"/>
    <w:rsid w:val="0036525D"/>
    <w:rsid w:val="00365819"/>
    <w:rsid w:val="00365FD1"/>
    <w:rsid w:val="00366A65"/>
    <w:rsid w:val="00367279"/>
    <w:rsid w:val="0037058D"/>
    <w:rsid w:val="00370CAE"/>
    <w:rsid w:val="003712F2"/>
    <w:rsid w:val="0037584B"/>
    <w:rsid w:val="003758F9"/>
    <w:rsid w:val="00375C12"/>
    <w:rsid w:val="00376135"/>
    <w:rsid w:val="003763B4"/>
    <w:rsid w:val="003774E6"/>
    <w:rsid w:val="003802EE"/>
    <w:rsid w:val="0038134F"/>
    <w:rsid w:val="0038266C"/>
    <w:rsid w:val="00382717"/>
    <w:rsid w:val="00384259"/>
    <w:rsid w:val="00384F66"/>
    <w:rsid w:val="003853B3"/>
    <w:rsid w:val="003879C4"/>
    <w:rsid w:val="00391C55"/>
    <w:rsid w:val="00392030"/>
    <w:rsid w:val="00392D17"/>
    <w:rsid w:val="003937A0"/>
    <w:rsid w:val="003957AA"/>
    <w:rsid w:val="00395EF2"/>
    <w:rsid w:val="0039799E"/>
    <w:rsid w:val="003A01EB"/>
    <w:rsid w:val="003A1C82"/>
    <w:rsid w:val="003A227E"/>
    <w:rsid w:val="003A24D4"/>
    <w:rsid w:val="003A2503"/>
    <w:rsid w:val="003A4764"/>
    <w:rsid w:val="003A4916"/>
    <w:rsid w:val="003A5258"/>
    <w:rsid w:val="003A58AD"/>
    <w:rsid w:val="003A7F47"/>
    <w:rsid w:val="003B0478"/>
    <w:rsid w:val="003B07E3"/>
    <w:rsid w:val="003B0CC1"/>
    <w:rsid w:val="003B163E"/>
    <w:rsid w:val="003B45F4"/>
    <w:rsid w:val="003B4ACD"/>
    <w:rsid w:val="003B5627"/>
    <w:rsid w:val="003C05C4"/>
    <w:rsid w:val="003C1534"/>
    <w:rsid w:val="003C1EFF"/>
    <w:rsid w:val="003C35CA"/>
    <w:rsid w:val="003C3B8B"/>
    <w:rsid w:val="003C3DE8"/>
    <w:rsid w:val="003C3FFA"/>
    <w:rsid w:val="003C5759"/>
    <w:rsid w:val="003C645C"/>
    <w:rsid w:val="003C7123"/>
    <w:rsid w:val="003C719E"/>
    <w:rsid w:val="003C7F90"/>
    <w:rsid w:val="003D222C"/>
    <w:rsid w:val="003D5547"/>
    <w:rsid w:val="003D5914"/>
    <w:rsid w:val="003D67CB"/>
    <w:rsid w:val="003D6B57"/>
    <w:rsid w:val="003D6DA4"/>
    <w:rsid w:val="003D788B"/>
    <w:rsid w:val="003D79D4"/>
    <w:rsid w:val="003D7A3A"/>
    <w:rsid w:val="003D7D90"/>
    <w:rsid w:val="003E0735"/>
    <w:rsid w:val="003E0B30"/>
    <w:rsid w:val="003E27F3"/>
    <w:rsid w:val="003E29FC"/>
    <w:rsid w:val="003E2DAF"/>
    <w:rsid w:val="003E32D5"/>
    <w:rsid w:val="003E39BC"/>
    <w:rsid w:val="003E62A0"/>
    <w:rsid w:val="003E68DA"/>
    <w:rsid w:val="003E7D9C"/>
    <w:rsid w:val="003E7DAB"/>
    <w:rsid w:val="003F0222"/>
    <w:rsid w:val="003F149F"/>
    <w:rsid w:val="003F3F1F"/>
    <w:rsid w:val="003F44D5"/>
    <w:rsid w:val="003F4FE6"/>
    <w:rsid w:val="003F50CF"/>
    <w:rsid w:val="003F5489"/>
    <w:rsid w:val="003F6075"/>
    <w:rsid w:val="003F60F2"/>
    <w:rsid w:val="003F6B26"/>
    <w:rsid w:val="003F71B8"/>
    <w:rsid w:val="003F723C"/>
    <w:rsid w:val="00400471"/>
    <w:rsid w:val="00402AF0"/>
    <w:rsid w:val="0040303E"/>
    <w:rsid w:val="00405B45"/>
    <w:rsid w:val="00405EA2"/>
    <w:rsid w:val="00406F15"/>
    <w:rsid w:val="004072B9"/>
    <w:rsid w:val="0041021E"/>
    <w:rsid w:val="00410636"/>
    <w:rsid w:val="00412321"/>
    <w:rsid w:val="004124DA"/>
    <w:rsid w:val="00412993"/>
    <w:rsid w:val="00412A2F"/>
    <w:rsid w:val="004141F9"/>
    <w:rsid w:val="00415383"/>
    <w:rsid w:val="004168F0"/>
    <w:rsid w:val="00420274"/>
    <w:rsid w:val="00420B76"/>
    <w:rsid w:val="00420B97"/>
    <w:rsid w:val="004229D0"/>
    <w:rsid w:val="00423990"/>
    <w:rsid w:val="004239E7"/>
    <w:rsid w:val="00423D45"/>
    <w:rsid w:val="00424FB9"/>
    <w:rsid w:val="004310C9"/>
    <w:rsid w:val="0043110A"/>
    <w:rsid w:val="00436A89"/>
    <w:rsid w:val="00437C04"/>
    <w:rsid w:val="004405DB"/>
    <w:rsid w:val="004406BB"/>
    <w:rsid w:val="004416DD"/>
    <w:rsid w:val="00441966"/>
    <w:rsid w:val="00442040"/>
    <w:rsid w:val="0044207D"/>
    <w:rsid w:val="00442281"/>
    <w:rsid w:val="00442E17"/>
    <w:rsid w:val="00444CA8"/>
    <w:rsid w:val="00445614"/>
    <w:rsid w:val="00447A2E"/>
    <w:rsid w:val="0045072B"/>
    <w:rsid w:val="004511C7"/>
    <w:rsid w:val="00451618"/>
    <w:rsid w:val="00452027"/>
    <w:rsid w:val="004520AC"/>
    <w:rsid w:val="00452D6E"/>
    <w:rsid w:val="00453DB4"/>
    <w:rsid w:val="004547CE"/>
    <w:rsid w:val="0045485A"/>
    <w:rsid w:val="00454874"/>
    <w:rsid w:val="00454BE9"/>
    <w:rsid w:val="0045585D"/>
    <w:rsid w:val="00456E13"/>
    <w:rsid w:val="0046107E"/>
    <w:rsid w:val="00461DCB"/>
    <w:rsid w:val="004621D3"/>
    <w:rsid w:val="00462D5A"/>
    <w:rsid w:val="00463BDC"/>
    <w:rsid w:val="00464316"/>
    <w:rsid w:val="00464585"/>
    <w:rsid w:val="0046536F"/>
    <w:rsid w:val="00465F63"/>
    <w:rsid w:val="004660A5"/>
    <w:rsid w:val="0046622A"/>
    <w:rsid w:val="00466468"/>
    <w:rsid w:val="00472172"/>
    <w:rsid w:val="00472DB4"/>
    <w:rsid w:val="00473226"/>
    <w:rsid w:val="00474BA1"/>
    <w:rsid w:val="00474ECB"/>
    <w:rsid w:val="00474FD1"/>
    <w:rsid w:val="00475184"/>
    <w:rsid w:val="004756EA"/>
    <w:rsid w:val="00475AFB"/>
    <w:rsid w:val="0047683E"/>
    <w:rsid w:val="00476A47"/>
    <w:rsid w:val="00476AA5"/>
    <w:rsid w:val="00477AA2"/>
    <w:rsid w:val="00480599"/>
    <w:rsid w:val="00480741"/>
    <w:rsid w:val="004812D3"/>
    <w:rsid w:val="0048262F"/>
    <w:rsid w:val="0048357E"/>
    <w:rsid w:val="0048425E"/>
    <w:rsid w:val="00484406"/>
    <w:rsid w:val="004845D7"/>
    <w:rsid w:val="004846A6"/>
    <w:rsid w:val="0048564D"/>
    <w:rsid w:val="00486235"/>
    <w:rsid w:val="00487DB7"/>
    <w:rsid w:val="00487E8C"/>
    <w:rsid w:val="00491A7F"/>
    <w:rsid w:val="004920EF"/>
    <w:rsid w:val="004929BC"/>
    <w:rsid w:val="00492F4F"/>
    <w:rsid w:val="0049340F"/>
    <w:rsid w:val="0049456B"/>
    <w:rsid w:val="00494F69"/>
    <w:rsid w:val="004953D8"/>
    <w:rsid w:val="004955CE"/>
    <w:rsid w:val="00495B3A"/>
    <w:rsid w:val="00495C1D"/>
    <w:rsid w:val="00497699"/>
    <w:rsid w:val="004A02E8"/>
    <w:rsid w:val="004A1E6B"/>
    <w:rsid w:val="004A1ED7"/>
    <w:rsid w:val="004A31DA"/>
    <w:rsid w:val="004A3C6D"/>
    <w:rsid w:val="004A4CEB"/>
    <w:rsid w:val="004A6D49"/>
    <w:rsid w:val="004A703F"/>
    <w:rsid w:val="004B240D"/>
    <w:rsid w:val="004B3830"/>
    <w:rsid w:val="004B3B6C"/>
    <w:rsid w:val="004B439F"/>
    <w:rsid w:val="004B5364"/>
    <w:rsid w:val="004B592E"/>
    <w:rsid w:val="004B6E23"/>
    <w:rsid w:val="004C0395"/>
    <w:rsid w:val="004C0563"/>
    <w:rsid w:val="004C17B2"/>
    <w:rsid w:val="004C30AC"/>
    <w:rsid w:val="004C3B29"/>
    <w:rsid w:val="004C498C"/>
    <w:rsid w:val="004D0D5F"/>
    <w:rsid w:val="004D0DC9"/>
    <w:rsid w:val="004D127F"/>
    <w:rsid w:val="004D2DF1"/>
    <w:rsid w:val="004D32FB"/>
    <w:rsid w:val="004D34DC"/>
    <w:rsid w:val="004D4548"/>
    <w:rsid w:val="004D5142"/>
    <w:rsid w:val="004D58DC"/>
    <w:rsid w:val="004D65A1"/>
    <w:rsid w:val="004D752F"/>
    <w:rsid w:val="004E0211"/>
    <w:rsid w:val="004E038B"/>
    <w:rsid w:val="004E0644"/>
    <w:rsid w:val="004E1B61"/>
    <w:rsid w:val="004E2CD0"/>
    <w:rsid w:val="004E329A"/>
    <w:rsid w:val="004E3672"/>
    <w:rsid w:val="004E3E51"/>
    <w:rsid w:val="004E44E9"/>
    <w:rsid w:val="004E500B"/>
    <w:rsid w:val="004E59BA"/>
    <w:rsid w:val="004E74A5"/>
    <w:rsid w:val="004E7ED5"/>
    <w:rsid w:val="004F13CC"/>
    <w:rsid w:val="004F219A"/>
    <w:rsid w:val="004F22F1"/>
    <w:rsid w:val="004F273A"/>
    <w:rsid w:val="004F4E19"/>
    <w:rsid w:val="004F5B0C"/>
    <w:rsid w:val="004F5BD2"/>
    <w:rsid w:val="004F5ED1"/>
    <w:rsid w:val="004F6C00"/>
    <w:rsid w:val="004F710D"/>
    <w:rsid w:val="004F7F3F"/>
    <w:rsid w:val="0050250A"/>
    <w:rsid w:val="00502709"/>
    <w:rsid w:val="005030B1"/>
    <w:rsid w:val="00504BF3"/>
    <w:rsid w:val="0050751B"/>
    <w:rsid w:val="005106AC"/>
    <w:rsid w:val="0051184C"/>
    <w:rsid w:val="00511C73"/>
    <w:rsid w:val="00512C5B"/>
    <w:rsid w:val="00513B7D"/>
    <w:rsid w:val="00514052"/>
    <w:rsid w:val="00520EB9"/>
    <w:rsid w:val="00521304"/>
    <w:rsid w:val="005224F4"/>
    <w:rsid w:val="005244BE"/>
    <w:rsid w:val="0052463F"/>
    <w:rsid w:val="00526A03"/>
    <w:rsid w:val="0052777E"/>
    <w:rsid w:val="005304E1"/>
    <w:rsid w:val="005308E5"/>
    <w:rsid w:val="005311B5"/>
    <w:rsid w:val="00531C15"/>
    <w:rsid w:val="00535413"/>
    <w:rsid w:val="00535F5E"/>
    <w:rsid w:val="00536D0A"/>
    <w:rsid w:val="00540A73"/>
    <w:rsid w:val="00540C76"/>
    <w:rsid w:val="00540E51"/>
    <w:rsid w:val="00541553"/>
    <w:rsid w:val="0054160B"/>
    <w:rsid w:val="00541759"/>
    <w:rsid w:val="005430C1"/>
    <w:rsid w:val="00543155"/>
    <w:rsid w:val="00543C1B"/>
    <w:rsid w:val="00545204"/>
    <w:rsid w:val="0054731A"/>
    <w:rsid w:val="00551426"/>
    <w:rsid w:val="00553E9E"/>
    <w:rsid w:val="0055464F"/>
    <w:rsid w:val="005549E3"/>
    <w:rsid w:val="00556952"/>
    <w:rsid w:val="00556FDB"/>
    <w:rsid w:val="00557296"/>
    <w:rsid w:val="00557738"/>
    <w:rsid w:val="00557A53"/>
    <w:rsid w:val="00560AB1"/>
    <w:rsid w:val="00560B22"/>
    <w:rsid w:val="00561A2A"/>
    <w:rsid w:val="00561FBF"/>
    <w:rsid w:val="00562994"/>
    <w:rsid w:val="0056580F"/>
    <w:rsid w:val="005659FE"/>
    <w:rsid w:val="00565AAE"/>
    <w:rsid w:val="00566CFC"/>
    <w:rsid w:val="00566DF1"/>
    <w:rsid w:val="00566F20"/>
    <w:rsid w:val="0057047A"/>
    <w:rsid w:val="00570B1A"/>
    <w:rsid w:val="00572633"/>
    <w:rsid w:val="0057376F"/>
    <w:rsid w:val="00574714"/>
    <w:rsid w:val="005753E6"/>
    <w:rsid w:val="00575430"/>
    <w:rsid w:val="00575CEE"/>
    <w:rsid w:val="005774CD"/>
    <w:rsid w:val="00577F2C"/>
    <w:rsid w:val="00580EA7"/>
    <w:rsid w:val="0058191E"/>
    <w:rsid w:val="00582657"/>
    <w:rsid w:val="00584B94"/>
    <w:rsid w:val="00585668"/>
    <w:rsid w:val="00585B2B"/>
    <w:rsid w:val="00586E28"/>
    <w:rsid w:val="00586F42"/>
    <w:rsid w:val="005873F3"/>
    <w:rsid w:val="00587557"/>
    <w:rsid w:val="005902FE"/>
    <w:rsid w:val="00590429"/>
    <w:rsid w:val="00590F86"/>
    <w:rsid w:val="00592372"/>
    <w:rsid w:val="0059365B"/>
    <w:rsid w:val="005958AC"/>
    <w:rsid w:val="00595B79"/>
    <w:rsid w:val="00596577"/>
    <w:rsid w:val="0059790A"/>
    <w:rsid w:val="005A0406"/>
    <w:rsid w:val="005A0B0D"/>
    <w:rsid w:val="005A0BEC"/>
    <w:rsid w:val="005A0D9F"/>
    <w:rsid w:val="005A3538"/>
    <w:rsid w:val="005A3750"/>
    <w:rsid w:val="005A39C8"/>
    <w:rsid w:val="005A39F9"/>
    <w:rsid w:val="005A3B92"/>
    <w:rsid w:val="005A3E09"/>
    <w:rsid w:val="005A4C51"/>
    <w:rsid w:val="005A53FD"/>
    <w:rsid w:val="005A5696"/>
    <w:rsid w:val="005A5F1A"/>
    <w:rsid w:val="005A6424"/>
    <w:rsid w:val="005A72CD"/>
    <w:rsid w:val="005B0690"/>
    <w:rsid w:val="005B1255"/>
    <w:rsid w:val="005B12DD"/>
    <w:rsid w:val="005B1A67"/>
    <w:rsid w:val="005B1DBF"/>
    <w:rsid w:val="005B1F17"/>
    <w:rsid w:val="005B2DF5"/>
    <w:rsid w:val="005B4782"/>
    <w:rsid w:val="005B5380"/>
    <w:rsid w:val="005B539B"/>
    <w:rsid w:val="005C0D2E"/>
    <w:rsid w:val="005C17EB"/>
    <w:rsid w:val="005C22E0"/>
    <w:rsid w:val="005C26DE"/>
    <w:rsid w:val="005C32DF"/>
    <w:rsid w:val="005C36A4"/>
    <w:rsid w:val="005C39CC"/>
    <w:rsid w:val="005C4CFF"/>
    <w:rsid w:val="005C5410"/>
    <w:rsid w:val="005C5527"/>
    <w:rsid w:val="005C6009"/>
    <w:rsid w:val="005C641F"/>
    <w:rsid w:val="005C719C"/>
    <w:rsid w:val="005C7D37"/>
    <w:rsid w:val="005D0C8F"/>
    <w:rsid w:val="005D1A17"/>
    <w:rsid w:val="005D27A0"/>
    <w:rsid w:val="005D4D24"/>
    <w:rsid w:val="005D5580"/>
    <w:rsid w:val="005D5F9B"/>
    <w:rsid w:val="005D65B8"/>
    <w:rsid w:val="005D7136"/>
    <w:rsid w:val="005D731F"/>
    <w:rsid w:val="005D73C3"/>
    <w:rsid w:val="005D7AA6"/>
    <w:rsid w:val="005E0AAE"/>
    <w:rsid w:val="005E110F"/>
    <w:rsid w:val="005E11E0"/>
    <w:rsid w:val="005E13E2"/>
    <w:rsid w:val="005E1FA9"/>
    <w:rsid w:val="005E1FED"/>
    <w:rsid w:val="005E28F7"/>
    <w:rsid w:val="005E2BC6"/>
    <w:rsid w:val="005E4428"/>
    <w:rsid w:val="005E5252"/>
    <w:rsid w:val="005E543E"/>
    <w:rsid w:val="005E5ED4"/>
    <w:rsid w:val="005E5ED8"/>
    <w:rsid w:val="005E634C"/>
    <w:rsid w:val="005E6DD7"/>
    <w:rsid w:val="005E71AA"/>
    <w:rsid w:val="005E7A7A"/>
    <w:rsid w:val="005F0510"/>
    <w:rsid w:val="005F2B3E"/>
    <w:rsid w:val="005F32F1"/>
    <w:rsid w:val="005F47A7"/>
    <w:rsid w:val="005F4E7E"/>
    <w:rsid w:val="005F4F86"/>
    <w:rsid w:val="005F57C6"/>
    <w:rsid w:val="005F595A"/>
    <w:rsid w:val="005F6069"/>
    <w:rsid w:val="005F6B0D"/>
    <w:rsid w:val="005F738E"/>
    <w:rsid w:val="005F7549"/>
    <w:rsid w:val="0060035C"/>
    <w:rsid w:val="00601049"/>
    <w:rsid w:val="006014B9"/>
    <w:rsid w:val="00601659"/>
    <w:rsid w:val="0060379C"/>
    <w:rsid w:val="0060595A"/>
    <w:rsid w:val="006073C8"/>
    <w:rsid w:val="00607A81"/>
    <w:rsid w:val="00607C05"/>
    <w:rsid w:val="00611CFD"/>
    <w:rsid w:val="00612198"/>
    <w:rsid w:val="00612D6B"/>
    <w:rsid w:val="00612E55"/>
    <w:rsid w:val="00613B92"/>
    <w:rsid w:val="00614376"/>
    <w:rsid w:val="00614854"/>
    <w:rsid w:val="00614B54"/>
    <w:rsid w:val="00615113"/>
    <w:rsid w:val="0061646C"/>
    <w:rsid w:val="0062194F"/>
    <w:rsid w:val="00622097"/>
    <w:rsid w:val="00622F68"/>
    <w:rsid w:val="00623B28"/>
    <w:rsid w:val="00624710"/>
    <w:rsid w:val="00625689"/>
    <w:rsid w:val="00627138"/>
    <w:rsid w:val="006274D2"/>
    <w:rsid w:val="0062783D"/>
    <w:rsid w:val="00627955"/>
    <w:rsid w:val="00627B30"/>
    <w:rsid w:val="00631F36"/>
    <w:rsid w:val="00632E52"/>
    <w:rsid w:val="00633F9A"/>
    <w:rsid w:val="00634328"/>
    <w:rsid w:val="00635520"/>
    <w:rsid w:val="00635EDB"/>
    <w:rsid w:val="006370A1"/>
    <w:rsid w:val="006377DD"/>
    <w:rsid w:val="006407B0"/>
    <w:rsid w:val="00641B89"/>
    <w:rsid w:val="00641ECC"/>
    <w:rsid w:val="006440ED"/>
    <w:rsid w:val="006455BC"/>
    <w:rsid w:val="006456D1"/>
    <w:rsid w:val="0064637F"/>
    <w:rsid w:val="00647337"/>
    <w:rsid w:val="0064785E"/>
    <w:rsid w:val="006479C4"/>
    <w:rsid w:val="006517CE"/>
    <w:rsid w:val="006529B5"/>
    <w:rsid w:val="00652BAE"/>
    <w:rsid w:val="00653418"/>
    <w:rsid w:val="00654193"/>
    <w:rsid w:val="00655426"/>
    <w:rsid w:val="0065547D"/>
    <w:rsid w:val="00655A4A"/>
    <w:rsid w:val="00660DF7"/>
    <w:rsid w:val="00660FF3"/>
    <w:rsid w:val="00661078"/>
    <w:rsid w:val="00661098"/>
    <w:rsid w:val="00661131"/>
    <w:rsid w:val="006614FF"/>
    <w:rsid w:val="006632BF"/>
    <w:rsid w:val="00663CCB"/>
    <w:rsid w:val="006646D0"/>
    <w:rsid w:val="006652D2"/>
    <w:rsid w:val="006652F6"/>
    <w:rsid w:val="006657B8"/>
    <w:rsid w:val="00667FBD"/>
    <w:rsid w:val="00670344"/>
    <w:rsid w:val="006703A1"/>
    <w:rsid w:val="00671AD8"/>
    <w:rsid w:val="00672763"/>
    <w:rsid w:val="006732BD"/>
    <w:rsid w:val="006736C9"/>
    <w:rsid w:val="00673AE6"/>
    <w:rsid w:val="00673F59"/>
    <w:rsid w:val="00674384"/>
    <w:rsid w:val="00676AC6"/>
    <w:rsid w:val="00677B36"/>
    <w:rsid w:val="006808D1"/>
    <w:rsid w:val="0068094A"/>
    <w:rsid w:val="00682B25"/>
    <w:rsid w:val="00682C7B"/>
    <w:rsid w:val="00682EF8"/>
    <w:rsid w:val="006833D5"/>
    <w:rsid w:val="006844A8"/>
    <w:rsid w:val="006851DA"/>
    <w:rsid w:val="00687538"/>
    <w:rsid w:val="00687741"/>
    <w:rsid w:val="00690AD7"/>
    <w:rsid w:val="006916B7"/>
    <w:rsid w:val="00691788"/>
    <w:rsid w:val="00691AB6"/>
    <w:rsid w:val="006923AF"/>
    <w:rsid w:val="00692BDB"/>
    <w:rsid w:val="00693893"/>
    <w:rsid w:val="00694213"/>
    <w:rsid w:val="0069499E"/>
    <w:rsid w:val="00694C36"/>
    <w:rsid w:val="006951F9"/>
    <w:rsid w:val="00695358"/>
    <w:rsid w:val="00695B13"/>
    <w:rsid w:val="00697AE4"/>
    <w:rsid w:val="00697C8D"/>
    <w:rsid w:val="00697EA3"/>
    <w:rsid w:val="006A16CF"/>
    <w:rsid w:val="006A1FBC"/>
    <w:rsid w:val="006A2738"/>
    <w:rsid w:val="006A45DF"/>
    <w:rsid w:val="006A472B"/>
    <w:rsid w:val="006A4B60"/>
    <w:rsid w:val="006A529C"/>
    <w:rsid w:val="006A535A"/>
    <w:rsid w:val="006A60B5"/>
    <w:rsid w:val="006A666F"/>
    <w:rsid w:val="006A7111"/>
    <w:rsid w:val="006A77E0"/>
    <w:rsid w:val="006B0FA0"/>
    <w:rsid w:val="006B1891"/>
    <w:rsid w:val="006B3D9B"/>
    <w:rsid w:val="006B417C"/>
    <w:rsid w:val="006B4B33"/>
    <w:rsid w:val="006B63B3"/>
    <w:rsid w:val="006B6F2A"/>
    <w:rsid w:val="006B6F89"/>
    <w:rsid w:val="006B6FE4"/>
    <w:rsid w:val="006B7FB7"/>
    <w:rsid w:val="006C1BB9"/>
    <w:rsid w:val="006C1C4F"/>
    <w:rsid w:val="006C1CB2"/>
    <w:rsid w:val="006C2E08"/>
    <w:rsid w:val="006C4263"/>
    <w:rsid w:val="006C5EF6"/>
    <w:rsid w:val="006C65B5"/>
    <w:rsid w:val="006C6882"/>
    <w:rsid w:val="006C69DB"/>
    <w:rsid w:val="006C6A45"/>
    <w:rsid w:val="006C6A6B"/>
    <w:rsid w:val="006D0DA5"/>
    <w:rsid w:val="006D1412"/>
    <w:rsid w:val="006D19B5"/>
    <w:rsid w:val="006D23AA"/>
    <w:rsid w:val="006D31FD"/>
    <w:rsid w:val="006D3B2F"/>
    <w:rsid w:val="006D4817"/>
    <w:rsid w:val="006D512A"/>
    <w:rsid w:val="006D592B"/>
    <w:rsid w:val="006D59A6"/>
    <w:rsid w:val="006D5EE0"/>
    <w:rsid w:val="006D6898"/>
    <w:rsid w:val="006D6EB2"/>
    <w:rsid w:val="006D73F3"/>
    <w:rsid w:val="006E028D"/>
    <w:rsid w:val="006E124C"/>
    <w:rsid w:val="006E2B77"/>
    <w:rsid w:val="006E2C75"/>
    <w:rsid w:val="006E39BE"/>
    <w:rsid w:val="006E4EC4"/>
    <w:rsid w:val="006E5A19"/>
    <w:rsid w:val="006F0235"/>
    <w:rsid w:val="006F0823"/>
    <w:rsid w:val="006F0DBA"/>
    <w:rsid w:val="006F1536"/>
    <w:rsid w:val="006F16D7"/>
    <w:rsid w:val="006F23F2"/>
    <w:rsid w:val="006F2948"/>
    <w:rsid w:val="006F2C2E"/>
    <w:rsid w:val="006F3090"/>
    <w:rsid w:val="006F334A"/>
    <w:rsid w:val="006F3547"/>
    <w:rsid w:val="006F3A13"/>
    <w:rsid w:val="006F4828"/>
    <w:rsid w:val="006F618E"/>
    <w:rsid w:val="006F61EA"/>
    <w:rsid w:val="006F6599"/>
    <w:rsid w:val="006F66F2"/>
    <w:rsid w:val="006F7F1D"/>
    <w:rsid w:val="00700E7E"/>
    <w:rsid w:val="00701B06"/>
    <w:rsid w:val="00702930"/>
    <w:rsid w:val="00705242"/>
    <w:rsid w:val="007064A1"/>
    <w:rsid w:val="0070654C"/>
    <w:rsid w:val="00707448"/>
    <w:rsid w:val="0071192A"/>
    <w:rsid w:val="00712B7C"/>
    <w:rsid w:val="00713492"/>
    <w:rsid w:val="00714161"/>
    <w:rsid w:val="0071425F"/>
    <w:rsid w:val="007142BB"/>
    <w:rsid w:val="00714AB9"/>
    <w:rsid w:val="00714E06"/>
    <w:rsid w:val="007164DF"/>
    <w:rsid w:val="0071675A"/>
    <w:rsid w:val="00716D37"/>
    <w:rsid w:val="00716E5A"/>
    <w:rsid w:val="007176AA"/>
    <w:rsid w:val="007200BA"/>
    <w:rsid w:val="0072036E"/>
    <w:rsid w:val="00721147"/>
    <w:rsid w:val="007222D4"/>
    <w:rsid w:val="00722EA1"/>
    <w:rsid w:val="00723388"/>
    <w:rsid w:val="00724405"/>
    <w:rsid w:val="007245DB"/>
    <w:rsid w:val="00725850"/>
    <w:rsid w:val="007258B9"/>
    <w:rsid w:val="0072694C"/>
    <w:rsid w:val="00726A4B"/>
    <w:rsid w:val="00726D61"/>
    <w:rsid w:val="00726DCA"/>
    <w:rsid w:val="00730897"/>
    <w:rsid w:val="00730CDF"/>
    <w:rsid w:val="00731B99"/>
    <w:rsid w:val="0073369B"/>
    <w:rsid w:val="00735856"/>
    <w:rsid w:val="0073673C"/>
    <w:rsid w:val="00736E56"/>
    <w:rsid w:val="007372CA"/>
    <w:rsid w:val="00741C2B"/>
    <w:rsid w:val="00741C6D"/>
    <w:rsid w:val="00742943"/>
    <w:rsid w:val="00745661"/>
    <w:rsid w:val="00745A1E"/>
    <w:rsid w:val="007472C6"/>
    <w:rsid w:val="00747CD9"/>
    <w:rsid w:val="007503F3"/>
    <w:rsid w:val="007506AD"/>
    <w:rsid w:val="00752871"/>
    <w:rsid w:val="00752A3E"/>
    <w:rsid w:val="00753852"/>
    <w:rsid w:val="00753AF9"/>
    <w:rsid w:val="00755D9E"/>
    <w:rsid w:val="00756369"/>
    <w:rsid w:val="00757164"/>
    <w:rsid w:val="00757964"/>
    <w:rsid w:val="007579D8"/>
    <w:rsid w:val="00760FEF"/>
    <w:rsid w:val="007615A8"/>
    <w:rsid w:val="00763C26"/>
    <w:rsid w:val="00763EC2"/>
    <w:rsid w:val="00764DF3"/>
    <w:rsid w:val="00765009"/>
    <w:rsid w:val="007655D2"/>
    <w:rsid w:val="00767974"/>
    <w:rsid w:val="007733D9"/>
    <w:rsid w:val="00773E0C"/>
    <w:rsid w:val="00775489"/>
    <w:rsid w:val="00775BFE"/>
    <w:rsid w:val="007770C9"/>
    <w:rsid w:val="00777E3F"/>
    <w:rsid w:val="007808BC"/>
    <w:rsid w:val="00780CCD"/>
    <w:rsid w:val="00780D82"/>
    <w:rsid w:val="00780F16"/>
    <w:rsid w:val="007823DB"/>
    <w:rsid w:val="007838E4"/>
    <w:rsid w:val="007839E4"/>
    <w:rsid w:val="00783D71"/>
    <w:rsid w:val="007846D2"/>
    <w:rsid w:val="00785076"/>
    <w:rsid w:val="0078534E"/>
    <w:rsid w:val="00787139"/>
    <w:rsid w:val="0078744C"/>
    <w:rsid w:val="007918E8"/>
    <w:rsid w:val="00791CB2"/>
    <w:rsid w:val="00791D9A"/>
    <w:rsid w:val="007923D6"/>
    <w:rsid w:val="0079273B"/>
    <w:rsid w:val="00792D65"/>
    <w:rsid w:val="00793ACC"/>
    <w:rsid w:val="00793E39"/>
    <w:rsid w:val="007956AB"/>
    <w:rsid w:val="00795E34"/>
    <w:rsid w:val="00796536"/>
    <w:rsid w:val="00796A51"/>
    <w:rsid w:val="00796F0C"/>
    <w:rsid w:val="007978FA"/>
    <w:rsid w:val="007A0624"/>
    <w:rsid w:val="007A0A31"/>
    <w:rsid w:val="007A0C7F"/>
    <w:rsid w:val="007A2A58"/>
    <w:rsid w:val="007A2BFA"/>
    <w:rsid w:val="007A3B65"/>
    <w:rsid w:val="007A3C96"/>
    <w:rsid w:val="007A6892"/>
    <w:rsid w:val="007A7414"/>
    <w:rsid w:val="007A7461"/>
    <w:rsid w:val="007B0646"/>
    <w:rsid w:val="007B116B"/>
    <w:rsid w:val="007B1A1F"/>
    <w:rsid w:val="007B1F9D"/>
    <w:rsid w:val="007B2043"/>
    <w:rsid w:val="007B23A4"/>
    <w:rsid w:val="007B33FD"/>
    <w:rsid w:val="007B390A"/>
    <w:rsid w:val="007B3B9D"/>
    <w:rsid w:val="007B3DCD"/>
    <w:rsid w:val="007B4260"/>
    <w:rsid w:val="007B4755"/>
    <w:rsid w:val="007B4E97"/>
    <w:rsid w:val="007B5053"/>
    <w:rsid w:val="007B53D3"/>
    <w:rsid w:val="007B738A"/>
    <w:rsid w:val="007B7575"/>
    <w:rsid w:val="007C0710"/>
    <w:rsid w:val="007C1967"/>
    <w:rsid w:val="007C19E4"/>
    <w:rsid w:val="007C1F63"/>
    <w:rsid w:val="007C1F87"/>
    <w:rsid w:val="007C2891"/>
    <w:rsid w:val="007C3A82"/>
    <w:rsid w:val="007C40B3"/>
    <w:rsid w:val="007C4965"/>
    <w:rsid w:val="007C6BAC"/>
    <w:rsid w:val="007C77AE"/>
    <w:rsid w:val="007C7FD2"/>
    <w:rsid w:val="007D116B"/>
    <w:rsid w:val="007D1392"/>
    <w:rsid w:val="007D30D1"/>
    <w:rsid w:val="007D3753"/>
    <w:rsid w:val="007D39BD"/>
    <w:rsid w:val="007D3AFA"/>
    <w:rsid w:val="007D47C9"/>
    <w:rsid w:val="007D4853"/>
    <w:rsid w:val="007D5126"/>
    <w:rsid w:val="007D60EC"/>
    <w:rsid w:val="007D643D"/>
    <w:rsid w:val="007D70F0"/>
    <w:rsid w:val="007D7CFB"/>
    <w:rsid w:val="007E00F4"/>
    <w:rsid w:val="007E06CF"/>
    <w:rsid w:val="007E31D2"/>
    <w:rsid w:val="007E3302"/>
    <w:rsid w:val="007E3F09"/>
    <w:rsid w:val="007E43E5"/>
    <w:rsid w:val="007E460F"/>
    <w:rsid w:val="007E6FFC"/>
    <w:rsid w:val="007E7204"/>
    <w:rsid w:val="007E7EF8"/>
    <w:rsid w:val="007F028E"/>
    <w:rsid w:val="007F0F3E"/>
    <w:rsid w:val="007F2DB3"/>
    <w:rsid w:val="007F320F"/>
    <w:rsid w:val="007F3A44"/>
    <w:rsid w:val="007F444C"/>
    <w:rsid w:val="007F6049"/>
    <w:rsid w:val="007F7092"/>
    <w:rsid w:val="007F72D3"/>
    <w:rsid w:val="00801336"/>
    <w:rsid w:val="00801A59"/>
    <w:rsid w:val="00801BFB"/>
    <w:rsid w:val="00801DEF"/>
    <w:rsid w:val="00802697"/>
    <w:rsid w:val="00803C56"/>
    <w:rsid w:val="00804DB1"/>
    <w:rsid w:val="008060D6"/>
    <w:rsid w:val="00806A4A"/>
    <w:rsid w:val="0080755E"/>
    <w:rsid w:val="00807E30"/>
    <w:rsid w:val="00810D6D"/>
    <w:rsid w:val="00811288"/>
    <w:rsid w:val="0081380C"/>
    <w:rsid w:val="00815707"/>
    <w:rsid w:val="0081695D"/>
    <w:rsid w:val="008201E9"/>
    <w:rsid w:val="008202BC"/>
    <w:rsid w:val="00820A3F"/>
    <w:rsid w:val="00820BD7"/>
    <w:rsid w:val="008216E7"/>
    <w:rsid w:val="008233D8"/>
    <w:rsid w:val="00823735"/>
    <w:rsid w:val="00823C0A"/>
    <w:rsid w:val="0082536B"/>
    <w:rsid w:val="00825435"/>
    <w:rsid w:val="00826DBA"/>
    <w:rsid w:val="008273AB"/>
    <w:rsid w:val="00830797"/>
    <w:rsid w:val="008310C4"/>
    <w:rsid w:val="00832FFD"/>
    <w:rsid w:val="0083307B"/>
    <w:rsid w:val="00833832"/>
    <w:rsid w:val="008339FF"/>
    <w:rsid w:val="0083414A"/>
    <w:rsid w:val="00834CAB"/>
    <w:rsid w:val="008364E4"/>
    <w:rsid w:val="008376E4"/>
    <w:rsid w:val="00837966"/>
    <w:rsid w:val="00837D9D"/>
    <w:rsid w:val="0084078A"/>
    <w:rsid w:val="008415EE"/>
    <w:rsid w:val="0084272E"/>
    <w:rsid w:val="00844E4C"/>
    <w:rsid w:val="00846B2D"/>
    <w:rsid w:val="00850A14"/>
    <w:rsid w:val="00851F67"/>
    <w:rsid w:val="0085395A"/>
    <w:rsid w:val="0085632C"/>
    <w:rsid w:val="008612E5"/>
    <w:rsid w:val="008617C0"/>
    <w:rsid w:val="00861EC0"/>
    <w:rsid w:val="0086294F"/>
    <w:rsid w:val="00863204"/>
    <w:rsid w:val="008648DF"/>
    <w:rsid w:val="00865334"/>
    <w:rsid w:val="0086555F"/>
    <w:rsid w:val="00865CC2"/>
    <w:rsid w:val="00867098"/>
    <w:rsid w:val="00867B63"/>
    <w:rsid w:val="008705D1"/>
    <w:rsid w:val="008708CD"/>
    <w:rsid w:val="008714C0"/>
    <w:rsid w:val="008716CA"/>
    <w:rsid w:val="00872BDE"/>
    <w:rsid w:val="00874108"/>
    <w:rsid w:val="00877204"/>
    <w:rsid w:val="00877478"/>
    <w:rsid w:val="00877C6C"/>
    <w:rsid w:val="008803A0"/>
    <w:rsid w:val="008809ED"/>
    <w:rsid w:val="00880DDE"/>
    <w:rsid w:val="0088121F"/>
    <w:rsid w:val="00881F15"/>
    <w:rsid w:val="00882321"/>
    <w:rsid w:val="0088267C"/>
    <w:rsid w:val="00883591"/>
    <w:rsid w:val="008837AA"/>
    <w:rsid w:val="00885668"/>
    <w:rsid w:val="008856A9"/>
    <w:rsid w:val="00885C36"/>
    <w:rsid w:val="008861DD"/>
    <w:rsid w:val="00886E86"/>
    <w:rsid w:val="008905F5"/>
    <w:rsid w:val="008907D7"/>
    <w:rsid w:val="008912C0"/>
    <w:rsid w:val="00891CC0"/>
    <w:rsid w:val="008922D0"/>
    <w:rsid w:val="0089246C"/>
    <w:rsid w:val="008940C9"/>
    <w:rsid w:val="0089479D"/>
    <w:rsid w:val="00894F90"/>
    <w:rsid w:val="0089676F"/>
    <w:rsid w:val="008A10B1"/>
    <w:rsid w:val="008A1316"/>
    <w:rsid w:val="008A1EEA"/>
    <w:rsid w:val="008A2BF8"/>
    <w:rsid w:val="008A2F06"/>
    <w:rsid w:val="008A2FB8"/>
    <w:rsid w:val="008A32EC"/>
    <w:rsid w:val="008A3851"/>
    <w:rsid w:val="008A4DAB"/>
    <w:rsid w:val="008A6BC3"/>
    <w:rsid w:val="008A6ED3"/>
    <w:rsid w:val="008A74E1"/>
    <w:rsid w:val="008B0851"/>
    <w:rsid w:val="008B18A5"/>
    <w:rsid w:val="008B3C19"/>
    <w:rsid w:val="008B467F"/>
    <w:rsid w:val="008B4794"/>
    <w:rsid w:val="008B4C50"/>
    <w:rsid w:val="008B4F0F"/>
    <w:rsid w:val="008B5C63"/>
    <w:rsid w:val="008B6BB9"/>
    <w:rsid w:val="008B70CF"/>
    <w:rsid w:val="008B7AFC"/>
    <w:rsid w:val="008C09ED"/>
    <w:rsid w:val="008C261A"/>
    <w:rsid w:val="008C2911"/>
    <w:rsid w:val="008C2936"/>
    <w:rsid w:val="008C3C56"/>
    <w:rsid w:val="008C4ABE"/>
    <w:rsid w:val="008C5155"/>
    <w:rsid w:val="008C5F9C"/>
    <w:rsid w:val="008C71D7"/>
    <w:rsid w:val="008C7BA3"/>
    <w:rsid w:val="008C7D37"/>
    <w:rsid w:val="008D0B28"/>
    <w:rsid w:val="008D1798"/>
    <w:rsid w:val="008D2305"/>
    <w:rsid w:val="008D293A"/>
    <w:rsid w:val="008D31A7"/>
    <w:rsid w:val="008D3BD5"/>
    <w:rsid w:val="008D50BE"/>
    <w:rsid w:val="008D5793"/>
    <w:rsid w:val="008D5C3C"/>
    <w:rsid w:val="008D6813"/>
    <w:rsid w:val="008D6829"/>
    <w:rsid w:val="008D7123"/>
    <w:rsid w:val="008D7174"/>
    <w:rsid w:val="008D78EC"/>
    <w:rsid w:val="008E0238"/>
    <w:rsid w:val="008E039B"/>
    <w:rsid w:val="008E091B"/>
    <w:rsid w:val="008E19BE"/>
    <w:rsid w:val="008E1B3C"/>
    <w:rsid w:val="008E2504"/>
    <w:rsid w:val="008E2570"/>
    <w:rsid w:val="008E377A"/>
    <w:rsid w:val="008E4142"/>
    <w:rsid w:val="008E561B"/>
    <w:rsid w:val="008E5CAC"/>
    <w:rsid w:val="008E6D4A"/>
    <w:rsid w:val="008E7CA5"/>
    <w:rsid w:val="008F03CC"/>
    <w:rsid w:val="008F290F"/>
    <w:rsid w:val="008F2E71"/>
    <w:rsid w:val="008F2FDB"/>
    <w:rsid w:val="008F44B1"/>
    <w:rsid w:val="008F4C8A"/>
    <w:rsid w:val="008F5B56"/>
    <w:rsid w:val="008F6042"/>
    <w:rsid w:val="008F77DB"/>
    <w:rsid w:val="009004FA"/>
    <w:rsid w:val="00900E5D"/>
    <w:rsid w:val="00902406"/>
    <w:rsid w:val="0090251B"/>
    <w:rsid w:val="0090256B"/>
    <w:rsid w:val="00902F1E"/>
    <w:rsid w:val="00903883"/>
    <w:rsid w:val="009043F9"/>
    <w:rsid w:val="00905276"/>
    <w:rsid w:val="00906679"/>
    <w:rsid w:val="00906813"/>
    <w:rsid w:val="00906B87"/>
    <w:rsid w:val="00907516"/>
    <w:rsid w:val="00907BCA"/>
    <w:rsid w:val="00907CDC"/>
    <w:rsid w:val="00911DAF"/>
    <w:rsid w:val="009125C7"/>
    <w:rsid w:val="00912721"/>
    <w:rsid w:val="00912B94"/>
    <w:rsid w:val="00927A1E"/>
    <w:rsid w:val="00930581"/>
    <w:rsid w:val="0093149C"/>
    <w:rsid w:val="00931B82"/>
    <w:rsid w:val="00932352"/>
    <w:rsid w:val="00935EC3"/>
    <w:rsid w:val="0093754C"/>
    <w:rsid w:val="00937D30"/>
    <w:rsid w:val="00937F81"/>
    <w:rsid w:val="0094152B"/>
    <w:rsid w:val="00942AB1"/>
    <w:rsid w:val="00945837"/>
    <w:rsid w:val="00945D22"/>
    <w:rsid w:val="009466BE"/>
    <w:rsid w:val="00950198"/>
    <w:rsid w:val="00950209"/>
    <w:rsid w:val="009512F8"/>
    <w:rsid w:val="009521DE"/>
    <w:rsid w:val="0095272D"/>
    <w:rsid w:val="00953EA1"/>
    <w:rsid w:val="009540A6"/>
    <w:rsid w:val="009544D1"/>
    <w:rsid w:val="0095536A"/>
    <w:rsid w:val="00955BD0"/>
    <w:rsid w:val="00956821"/>
    <w:rsid w:val="00957333"/>
    <w:rsid w:val="0095779E"/>
    <w:rsid w:val="00957F10"/>
    <w:rsid w:val="0096080D"/>
    <w:rsid w:val="00961944"/>
    <w:rsid w:val="009623AA"/>
    <w:rsid w:val="00962457"/>
    <w:rsid w:val="00962565"/>
    <w:rsid w:val="00962585"/>
    <w:rsid w:val="00962EFD"/>
    <w:rsid w:val="00963876"/>
    <w:rsid w:val="00963E7B"/>
    <w:rsid w:val="0096477A"/>
    <w:rsid w:val="00964ECF"/>
    <w:rsid w:val="009658F6"/>
    <w:rsid w:val="00966F79"/>
    <w:rsid w:val="009674CF"/>
    <w:rsid w:val="009707DA"/>
    <w:rsid w:val="00972550"/>
    <w:rsid w:val="00972FDA"/>
    <w:rsid w:val="00973EFA"/>
    <w:rsid w:val="0097452F"/>
    <w:rsid w:val="00974555"/>
    <w:rsid w:val="00974F43"/>
    <w:rsid w:val="00975108"/>
    <w:rsid w:val="00975666"/>
    <w:rsid w:val="00976678"/>
    <w:rsid w:val="00977114"/>
    <w:rsid w:val="00977374"/>
    <w:rsid w:val="009774FF"/>
    <w:rsid w:val="009779E0"/>
    <w:rsid w:val="00977C82"/>
    <w:rsid w:val="0098131B"/>
    <w:rsid w:val="00981E99"/>
    <w:rsid w:val="0098338F"/>
    <w:rsid w:val="00983565"/>
    <w:rsid w:val="0098365D"/>
    <w:rsid w:val="00983B8B"/>
    <w:rsid w:val="00984611"/>
    <w:rsid w:val="00986526"/>
    <w:rsid w:val="00990114"/>
    <w:rsid w:val="009911EA"/>
    <w:rsid w:val="009945B4"/>
    <w:rsid w:val="00994826"/>
    <w:rsid w:val="00995EF1"/>
    <w:rsid w:val="009960F8"/>
    <w:rsid w:val="009A0788"/>
    <w:rsid w:val="009A0F11"/>
    <w:rsid w:val="009A0F6E"/>
    <w:rsid w:val="009A22BF"/>
    <w:rsid w:val="009A33E9"/>
    <w:rsid w:val="009A4AD8"/>
    <w:rsid w:val="009A4EED"/>
    <w:rsid w:val="009A5A24"/>
    <w:rsid w:val="009A65D3"/>
    <w:rsid w:val="009A72FF"/>
    <w:rsid w:val="009A7927"/>
    <w:rsid w:val="009B0824"/>
    <w:rsid w:val="009B16A6"/>
    <w:rsid w:val="009B188B"/>
    <w:rsid w:val="009B1FCF"/>
    <w:rsid w:val="009B2479"/>
    <w:rsid w:val="009B343C"/>
    <w:rsid w:val="009B44BF"/>
    <w:rsid w:val="009B5FFE"/>
    <w:rsid w:val="009B6528"/>
    <w:rsid w:val="009B78E3"/>
    <w:rsid w:val="009B7B21"/>
    <w:rsid w:val="009C0171"/>
    <w:rsid w:val="009C225A"/>
    <w:rsid w:val="009C2516"/>
    <w:rsid w:val="009C33E6"/>
    <w:rsid w:val="009C4B9A"/>
    <w:rsid w:val="009C5B84"/>
    <w:rsid w:val="009C6915"/>
    <w:rsid w:val="009C694E"/>
    <w:rsid w:val="009C70BE"/>
    <w:rsid w:val="009C7F60"/>
    <w:rsid w:val="009D05DB"/>
    <w:rsid w:val="009D1394"/>
    <w:rsid w:val="009D1E40"/>
    <w:rsid w:val="009D2460"/>
    <w:rsid w:val="009D543C"/>
    <w:rsid w:val="009D5CE9"/>
    <w:rsid w:val="009D615B"/>
    <w:rsid w:val="009D6380"/>
    <w:rsid w:val="009D6FCD"/>
    <w:rsid w:val="009D7CF8"/>
    <w:rsid w:val="009E0B2F"/>
    <w:rsid w:val="009E106D"/>
    <w:rsid w:val="009E176C"/>
    <w:rsid w:val="009E21EA"/>
    <w:rsid w:val="009E2327"/>
    <w:rsid w:val="009E432B"/>
    <w:rsid w:val="009E63E5"/>
    <w:rsid w:val="009E6612"/>
    <w:rsid w:val="009E7393"/>
    <w:rsid w:val="009E7F3A"/>
    <w:rsid w:val="009F0022"/>
    <w:rsid w:val="009F1858"/>
    <w:rsid w:val="009F1927"/>
    <w:rsid w:val="009F1997"/>
    <w:rsid w:val="009F1EAE"/>
    <w:rsid w:val="009F212D"/>
    <w:rsid w:val="009F280E"/>
    <w:rsid w:val="009F2C77"/>
    <w:rsid w:val="009F2FAE"/>
    <w:rsid w:val="009F31CC"/>
    <w:rsid w:val="009F4B38"/>
    <w:rsid w:val="009F5683"/>
    <w:rsid w:val="009F593A"/>
    <w:rsid w:val="009F787B"/>
    <w:rsid w:val="009F7DBF"/>
    <w:rsid w:val="00A00D8F"/>
    <w:rsid w:val="00A011AE"/>
    <w:rsid w:val="00A01A78"/>
    <w:rsid w:val="00A01C22"/>
    <w:rsid w:val="00A022AA"/>
    <w:rsid w:val="00A03CA6"/>
    <w:rsid w:val="00A069A0"/>
    <w:rsid w:val="00A10A28"/>
    <w:rsid w:val="00A117A7"/>
    <w:rsid w:val="00A124D2"/>
    <w:rsid w:val="00A1500E"/>
    <w:rsid w:val="00A20B13"/>
    <w:rsid w:val="00A2130D"/>
    <w:rsid w:val="00A21612"/>
    <w:rsid w:val="00A21A11"/>
    <w:rsid w:val="00A21A21"/>
    <w:rsid w:val="00A233CD"/>
    <w:rsid w:val="00A234CA"/>
    <w:rsid w:val="00A23D52"/>
    <w:rsid w:val="00A30DC0"/>
    <w:rsid w:val="00A319C8"/>
    <w:rsid w:val="00A3378E"/>
    <w:rsid w:val="00A337E9"/>
    <w:rsid w:val="00A33F52"/>
    <w:rsid w:val="00A357FF"/>
    <w:rsid w:val="00A37FC9"/>
    <w:rsid w:val="00A404AF"/>
    <w:rsid w:val="00A410A9"/>
    <w:rsid w:val="00A419F0"/>
    <w:rsid w:val="00A41B78"/>
    <w:rsid w:val="00A42A5C"/>
    <w:rsid w:val="00A42EFE"/>
    <w:rsid w:val="00A44631"/>
    <w:rsid w:val="00A4490A"/>
    <w:rsid w:val="00A458DA"/>
    <w:rsid w:val="00A459F1"/>
    <w:rsid w:val="00A467CA"/>
    <w:rsid w:val="00A470FA"/>
    <w:rsid w:val="00A475B0"/>
    <w:rsid w:val="00A475B2"/>
    <w:rsid w:val="00A47D7D"/>
    <w:rsid w:val="00A517F7"/>
    <w:rsid w:val="00A534E7"/>
    <w:rsid w:val="00A53BBC"/>
    <w:rsid w:val="00A540FE"/>
    <w:rsid w:val="00A54863"/>
    <w:rsid w:val="00A554A2"/>
    <w:rsid w:val="00A55996"/>
    <w:rsid w:val="00A55B52"/>
    <w:rsid w:val="00A55E77"/>
    <w:rsid w:val="00A574CC"/>
    <w:rsid w:val="00A5799C"/>
    <w:rsid w:val="00A61B15"/>
    <w:rsid w:val="00A6453B"/>
    <w:rsid w:val="00A659CC"/>
    <w:rsid w:val="00A6677B"/>
    <w:rsid w:val="00A66A8C"/>
    <w:rsid w:val="00A675C7"/>
    <w:rsid w:val="00A70F71"/>
    <w:rsid w:val="00A715C6"/>
    <w:rsid w:val="00A71AC9"/>
    <w:rsid w:val="00A73EAD"/>
    <w:rsid w:val="00A74376"/>
    <w:rsid w:val="00A74724"/>
    <w:rsid w:val="00A74AC6"/>
    <w:rsid w:val="00A76091"/>
    <w:rsid w:val="00A76381"/>
    <w:rsid w:val="00A766C8"/>
    <w:rsid w:val="00A777C0"/>
    <w:rsid w:val="00A77E3A"/>
    <w:rsid w:val="00A818EF"/>
    <w:rsid w:val="00A82319"/>
    <w:rsid w:val="00A82B93"/>
    <w:rsid w:val="00A82D42"/>
    <w:rsid w:val="00A82F4C"/>
    <w:rsid w:val="00A83EEA"/>
    <w:rsid w:val="00A84A67"/>
    <w:rsid w:val="00A85B2B"/>
    <w:rsid w:val="00A87141"/>
    <w:rsid w:val="00A87BFE"/>
    <w:rsid w:val="00A904F2"/>
    <w:rsid w:val="00A90AD8"/>
    <w:rsid w:val="00A91D53"/>
    <w:rsid w:val="00A9444B"/>
    <w:rsid w:val="00A95AF2"/>
    <w:rsid w:val="00A965DE"/>
    <w:rsid w:val="00A969BB"/>
    <w:rsid w:val="00A96AE6"/>
    <w:rsid w:val="00A96F4A"/>
    <w:rsid w:val="00A97580"/>
    <w:rsid w:val="00A9799E"/>
    <w:rsid w:val="00A97C8B"/>
    <w:rsid w:val="00AA084F"/>
    <w:rsid w:val="00AA1A78"/>
    <w:rsid w:val="00AA1D96"/>
    <w:rsid w:val="00AA2F3D"/>
    <w:rsid w:val="00AA477D"/>
    <w:rsid w:val="00AA5110"/>
    <w:rsid w:val="00AA5DC6"/>
    <w:rsid w:val="00AA6832"/>
    <w:rsid w:val="00AA7481"/>
    <w:rsid w:val="00AA7693"/>
    <w:rsid w:val="00AB05CA"/>
    <w:rsid w:val="00AB126F"/>
    <w:rsid w:val="00AB2225"/>
    <w:rsid w:val="00AB29EF"/>
    <w:rsid w:val="00AB2DFF"/>
    <w:rsid w:val="00AB45B8"/>
    <w:rsid w:val="00AB471E"/>
    <w:rsid w:val="00AB5719"/>
    <w:rsid w:val="00AB5FDE"/>
    <w:rsid w:val="00AB6374"/>
    <w:rsid w:val="00AB7D60"/>
    <w:rsid w:val="00AC0269"/>
    <w:rsid w:val="00AC03D1"/>
    <w:rsid w:val="00AC20FE"/>
    <w:rsid w:val="00AC211F"/>
    <w:rsid w:val="00AC2152"/>
    <w:rsid w:val="00AC2369"/>
    <w:rsid w:val="00AC39B4"/>
    <w:rsid w:val="00AC489B"/>
    <w:rsid w:val="00AC527C"/>
    <w:rsid w:val="00AC56BA"/>
    <w:rsid w:val="00AC578E"/>
    <w:rsid w:val="00AC604E"/>
    <w:rsid w:val="00AC65F9"/>
    <w:rsid w:val="00AC6ACE"/>
    <w:rsid w:val="00AC7703"/>
    <w:rsid w:val="00AC7D83"/>
    <w:rsid w:val="00AD0961"/>
    <w:rsid w:val="00AD0988"/>
    <w:rsid w:val="00AD0B06"/>
    <w:rsid w:val="00AD0F44"/>
    <w:rsid w:val="00AD1B79"/>
    <w:rsid w:val="00AD3A0B"/>
    <w:rsid w:val="00AD4A9E"/>
    <w:rsid w:val="00AD5A56"/>
    <w:rsid w:val="00AD621C"/>
    <w:rsid w:val="00AD6E04"/>
    <w:rsid w:val="00AE01D2"/>
    <w:rsid w:val="00AE1765"/>
    <w:rsid w:val="00AE5749"/>
    <w:rsid w:val="00AE5BB4"/>
    <w:rsid w:val="00AE7EAB"/>
    <w:rsid w:val="00AF2292"/>
    <w:rsid w:val="00AF24C1"/>
    <w:rsid w:val="00AF2987"/>
    <w:rsid w:val="00AF2AC5"/>
    <w:rsid w:val="00AF3701"/>
    <w:rsid w:val="00AF40B3"/>
    <w:rsid w:val="00AF65D5"/>
    <w:rsid w:val="00AF72E5"/>
    <w:rsid w:val="00AF7A0A"/>
    <w:rsid w:val="00B00485"/>
    <w:rsid w:val="00B0078C"/>
    <w:rsid w:val="00B00A24"/>
    <w:rsid w:val="00B0143A"/>
    <w:rsid w:val="00B01F4B"/>
    <w:rsid w:val="00B05163"/>
    <w:rsid w:val="00B055C9"/>
    <w:rsid w:val="00B05F5B"/>
    <w:rsid w:val="00B10113"/>
    <w:rsid w:val="00B1166F"/>
    <w:rsid w:val="00B12057"/>
    <w:rsid w:val="00B123E0"/>
    <w:rsid w:val="00B12AC5"/>
    <w:rsid w:val="00B13175"/>
    <w:rsid w:val="00B166CC"/>
    <w:rsid w:val="00B17AAD"/>
    <w:rsid w:val="00B17D05"/>
    <w:rsid w:val="00B20152"/>
    <w:rsid w:val="00B213EB"/>
    <w:rsid w:val="00B21813"/>
    <w:rsid w:val="00B242D9"/>
    <w:rsid w:val="00B24B94"/>
    <w:rsid w:val="00B25B94"/>
    <w:rsid w:val="00B275E5"/>
    <w:rsid w:val="00B276B8"/>
    <w:rsid w:val="00B3047C"/>
    <w:rsid w:val="00B30D05"/>
    <w:rsid w:val="00B31C3E"/>
    <w:rsid w:val="00B31D52"/>
    <w:rsid w:val="00B321E3"/>
    <w:rsid w:val="00B32E5F"/>
    <w:rsid w:val="00B33939"/>
    <w:rsid w:val="00B33B56"/>
    <w:rsid w:val="00B3525B"/>
    <w:rsid w:val="00B36BC3"/>
    <w:rsid w:val="00B37460"/>
    <w:rsid w:val="00B40C63"/>
    <w:rsid w:val="00B40F91"/>
    <w:rsid w:val="00B42CA8"/>
    <w:rsid w:val="00B434D4"/>
    <w:rsid w:val="00B46AF2"/>
    <w:rsid w:val="00B4734D"/>
    <w:rsid w:val="00B50ADE"/>
    <w:rsid w:val="00B512C6"/>
    <w:rsid w:val="00B515D7"/>
    <w:rsid w:val="00B53546"/>
    <w:rsid w:val="00B5382A"/>
    <w:rsid w:val="00B5389F"/>
    <w:rsid w:val="00B54D09"/>
    <w:rsid w:val="00B54D79"/>
    <w:rsid w:val="00B55423"/>
    <w:rsid w:val="00B560E1"/>
    <w:rsid w:val="00B56469"/>
    <w:rsid w:val="00B56795"/>
    <w:rsid w:val="00B57362"/>
    <w:rsid w:val="00B577CD"/>
    <w:rsid w:val="00B61C8B"/>
    <w:rsid w:val="00B6243E"/>
    <w:rsid w:val="00B624A2"/>
    <w:rsid w:val="00B62EC3"/>
    <w:rsid w:val="00B63529"/>
    <w:rsid w:val="00B63662"/>
    <w:rsid w:val="00B64694"/>
    <w:rsid w:val="00B64BCA"/>
    <w:rsid w:val="00B65095"/>
    <w:rsid w:val="00B65798"/>
    <w:rsid w:val="00B66853"/>
    <w:rsid w:val="00B6686D"/>
    <w:rsid w:val="00B7005B"/>
    <w:rsid w:val="00B7058A"/>
    <w:rsid w:val="00B7068C"/>
    <w:rsid w:val="00B7189C"/>
    <w:rsid w:val="00B73130"/>
    <w:rsid w:val="00B752B6"/>
    <w:rsid w:val="00B757AB"/>
    <w:rsid w:val="00B75F21"/>
    <w:rsid w:val="00B76CA4"/>
    <w:rsid w:val="00B7748B"/>
    <w:rsid w:val="00B7759D"/>
    <w:rsid w:val="00B77C27"/>
    <w:rsid w:val="00B814B7"/>
    <w:rsid w:val="00B825B4"/>
    <w:rsid w:val="00B82E23"/>
    <w:rsid w:val="00B83CAE"/>
    <w:rsid w:val="00B8477E"/>
    <w:rsid w:val="00B84C2D"/>
    <w:rsid w:val="00B851E9"/>
    <w:rsid w:val="00B85351"/>
    <w:rsid w:val="00B855A3"/>
    <w:rsid w:val="00B85652"/>
    <w:rsid w:val="00B85C4B"/>
    <w:rsid w:val="00B8685C"/>
    <w:rsid w:val="00B86D88"/>
    <w:rsid w:val="00B874DE"/>
    <w:rsid w:val="00B877D6"/>
    <w:rsid w:val="00B877F1"/>
    <w:rsid w:val="00B903A5"/>
    <w:rsid w:val="00B910A2"/>
    <w:rsid w:val="00B928A1"/>
    <w:rsid w:val="00B93912"/>
    <w:rsid w:val="00B94771"/>
    <w:rsid w:val="00B95469"/>
    <w:rsid w:val="00B96F85"/>
    <w:rsid w:val="00B975A7"/>
    <w:rsid w:val="00BA3549"/>
    <w:rsid w:val="00BA3E16"/>
    <w:rsid w:val="00BA5D10"/>
    <w:rsid w:val="00BA755F"/>
    <w:rsid w:val="00BA79D0"/>
    <w:rsid w:val="00BA7F6D"/>
    <w:rsid w:val="00BB14DF"/>
    <w:rsid w:val="00BB175A"/>
    <w:rsid w:val="00BB1DD4"/>
    <w:rsid w:val="00BB2393"/>
    <w:rsid w:val="00BB3A0B"/>
    <w:rsid w:val="00BB4F64"/>
    <w:rsid w:val="00BB502A"/>
    <w:rsid w:val="00BB5060"/>
    <w:rsid w:val="00BB5159"/>
    <w:rsid w:val="00BB5451"/>
    <w:rsid w:val="00BB5E2D"/>
    <w:rsid w:val="00BB614C"/>
    <w:rsid w:val="00BC3E5A"/>
    <w:rsid w:val="00BC3EF0"/>
    <w:rsid w:val="00BC60E6"/>
    <w:rsid w:val="00BC66BB"/>
    <w:rsid w:val="00BC72E3"/>
    <w:rsid w:val="00BC7CA5"/>
    <w:rsid w:val="00BD04EF"/>
    <w:rsid w:val="00BD0564"/>
    <w:rsid w:val="00BD1028"/>
    <w:rsid w:val="00BD120F"/>
    <w:rsid w:val="00BD1937"/>
    <w:rsid w:val="00BD2689"/>
    <w:rsid w:val="00BD27C6"/>
    <w:rsid w:val="00BD29FB"/>
    <w:rsid w:val="00BD32FD"/>
    <w:rsid w:val="00BD41A7"/>
    <w:rsid w:val="00BD4B28"/>
    <w:rsid w:val="00BD5222"/>
    <w:rsid w:val="00BD57C2"/>
    <w:rsid w:val="00BD5870"/>
    <w:rsid w:val="00BD5E15"/>
    <w:rsid w:val="00BD7326"/>
    <w:rsid w:val="00BE144D"/>
    <w:rsid w:val="00BE16C2"/>
    <w:rsid w:val="00BE227F"/>
    <w:rsid w:val="00BE2BF3"/>
    <w:rsid w:val="00BE2E5B"/>
    <w:rsid w:val="00BE372E"/>
    <w:rsid w:val="00BE380F"/>
    <w:rsid w:val="00BE387C"/>
    <w:rsid w:val="00BE3B32"/>
    <w:rsid w:val="00BE4511"/>
    <w:rsid w:val="00BE5D61"/>
    <w:rsid w:val="00BF0B46"/>
    <w:rsid w:val="00BF0DE0"/>
    <w:rsid w:val="00BF204E"/>
    <w:rsid w:val="00BF33B0"/>
    <w:rsid w:val="00BF3629"/>
    <w:rsid w:val="00BF4C32"/>
    <w:rsid w:val="00BF64A7"/>
    <w:rsid w:val="00C00480"/>
    <w:rsid w:val="00C0063E"/>
    <w:rsid w:val="00C02C2F"/>
    <w:rsid w:val="00C03580"/>
    <w:rsid w:val="00C03D77"/>
    <w:rsid w:val="00C03EE5"/>
    <w:rsid w:val="00C03FAD"/>
    <w:rsid w:val="00C05903"/>
    <w:rsid w:val="00C06AE0"/>
    <w:rsid w:val="00C06F8F"/>
    <w:rsid w:val="00C10180"/>
    <w:rsid w:val="00C10359"/>
    <w:rsid w:val="00C11CD5"/>
    <w:rsid w:val="00C12E29"/>
    <w:rsid w:val="00C13009"/>
    <w:rsid w:val="00C13D94"/>
    <w:rsid w:val="00C13F9E"/>
    <w:rsid w:val="00C14648"/>
    <w:rsid w:val="00C146CC"/>
    <w:rsid w:val="00C14EE1"/>
    <w:rsid w:val="00C1525D"/>
    <w:rsid w:val="00C153BD"/>
    <w:rsid w:val="00C163A8"/>
    <w:rsid w:val="00C16509"/>
    <w:rsid w:val="00C169B0"/>
    <w:rsid w:val="00C16BB3"/>
    <w:rsid w:val="00C1799B"/>
    <w:rsid w:val="00C17D5B"/>
    <w:rsid w:val="00C20C13"/>
    <w:rsid w:val="00C2164F"/>
    <w:rsid w:val="00C21B76"/>
    <w:rsid w:val="00C225AB"/>
    <w:rsid w:val="00C229F7"/>
    <w:rsid w:val="00C23291"/>
    <w:rsid w:val="00C2349C"/>
    <w:rsid w:val="00C23B18"/>
    <w:rsid w:val="00C24FC2"/>
    <w:rsid w:val="00C25581"/>
    <w:rsid w:val="00C25C2A"/>
    <w:rsid w:val="00C26CC7"/>
    <w:rsid w:val="00C2745B"/>
    <w:rsid w:val="00C30FEF"/>
    <w:rsid w:val="00C321D6"/>
    <w:rsid w:val="00C340EC"/>
    <w:rsid w:val="00C36CA7"/>
    <w:rsid w:val="00C36DF7"/>
    <w:rsid w:val="00C37239"/>
    <w:rsid w:val="00C40389"/>
    <w:rsid w:val="00C41937"/>
    <w:rsid w:val="00C41D19"/>
    <w:rsid w:val="00C43741"/>
    <w:rsid w:val="00C4377E"/>
    <w:rsid w:val="00C448F8"/>
    <w:rsid w:val="00C45F06"/>
    <w:rsid w:val="00C461B1"/>
    <w:rsid w:val="00C46D28"/>
    <w:rsid w:val="00C5003D"/>
    <w:rsid w:val="00C5079D"/>
    <w:rsid w:val="00C5100D"/>
    <w:rsid w:val="00C51E2C"/>
    <w:rsid w:val="00C53801"/>
    <w:rsid w:val="00C53949"/>
    <w:rsid w:val="00C561A8"/>
    <w:rsid w:val="00C56EAB"/>
    <w:rsid w:val="00C57045"/>
    <w:rsid w:val="00C571FE"/>
    <w:rsid w:val="00C57216"/>
    <w:rsid w:val="00C5735C"/>
    <w:rsid w:val="00C60C68"/>
    <w:rsid w:val="00C621D0"/>
    <w:rsid w:val="00C6227F"/>
    <w:rsid w:val="00C6386A"/>
    <w:rsid w:val="00C639E3"/>
    <w:rsid w:val="00C63A1A"/>
    <w:rsid w:val="00C65032"/>
    <w:rsid w:val="00C65C9A"/>
    <w:rsid w:val="00C65DCB"/>
    <w:rsid w:val="00C66889"/>
    <w:rsid w:val="00C70256"/>
    <w:rsid w:val="00C71138"/>
    <w:rsid w:val="00C71FDA"/>
    <w:rsid w:val="00C724F9"/>
    <w:rsid w:val="00C75CC6"/>
    <w:rsid w:val="00C8054E"/>
    <w:rsid w:val="00C80A87"/>
    <w:rsid w:val="00C82C16"/>
    <w:rsid w:val="00C83FB8"/>
    <w:rsid w:val="00C84418"/>
    <w:rsid w:val="00C84BE7"/>
    <w:rsid w:val="00C8687A"/>
    <w:rsid w:val="00C86F0B"/>
    <w:rsid w:val="00C87144"/>
    <w:rsid w:val="00C87DA2"/>
    <w:rsid w:val="00C87DD2"/>
    <w:rsid w:val="00C90150"/>
    <w:rsid w:val="00C902DC"/>
    <w:rsid w:val="00C90ED6"/>
    <w:rsid w:val="00C92B1E"/>
    <w:rsid w:val="00C92DC7"/>
    <w:rsid w:val="00C9431E"/>
    <w:rsid w:val="00C9638A"/>
    <w:rsid w:val="00C964A0"/>
    <w:rsid w:val="00C96584"/>
    <w:rsid w:val="00C96897"/>
    <w:rsid w:val="00C9714F"/>
    <w:rsid w:val="00C97388"/>
    <w:rsid w:val="00CA14F4"/>
    <w:rsid w:val="00CA16BB"/>
    <w:rsid w:val="00CA1C34"/>
    <w:rsid w:val="00CA3344"/>
    <w:rsid w:val="00CA4E93"/>
    <w:rsid w:val="00CA4FF9"/>
    <w:rsid w:val="00CA67B5"/>
    <w:rsid w:val="00CA6AFB"/>
    <w:rsid w:val="00CB1182"/>
    <w:rsid w:val="00CB247D"/>
    <w:rsid w:val="00CB24A5"/>
    <w:rsid w:val="00CB25DB"/>
    <w:rsid w:val="00CB3D15"/>
    <w:rsid w:val="00CB3E5F"/>
    <w:rsid w:val="00CB3EB8"/>
    <w:rsid w:val="00CB4124"/>
    <w:rsid w:val="00CB4E15"/>
    <w:rsid w:val="00CB564A"/>
    <w:rsid w:val="00CB657D"/>
    <w:rsid w:val="00CB6CF6"/>
    <w:rsid w:val="00CB6D1E"/>
    <w:rsid w:val="00CB7109"/>
    <w:rsid w:val="00CB7898"/>
    <w:rsid w:val="00CC0A71"/>
    <w:rsid w:val="00CC0AED"/>
    <w:rsid w:val="00CC1BB7"/>
    <w:rsid w:val="00CD0574"/>
    <w:rsid w:val="00CD0907"/>
    <w:rsid w:val="00CD0AE5"/>
    <w:rsid w:val="00CD10A2"/>
    <w:rsid w:val="00CD1C9B"/>
    <w:rsid w:val="00CD3160"/>
    <w:rsid w:val="00CD39E4"/>
    <w:rsid w:val="00CD69C5"/>
    <w:rsid w:val="00CD78CA"/>
    <w:rsid w:val="00CD7B36"/>
    <w:rsid w:val="00CE0B8A"/>
    <w:rsid w:val="00CE11F3"/>
    <w:rsid w:val="00CE13F3"/>
    <w:rsid w:val="00CE27C5"/>
    <w:rsid w:val="00CE39AD"/>
    <w:rsid w:val="00CE4189"/>
    <w:rsid w:val="00CE4610"/>
    <w:rsid w:val="00CE6244"/>
    <w:rsid w:val="00CE77C3"/>
    <w:rsid w:val="00CE798F"/>
    <w:rsid w:val="00CF0383"/>
    <w:rsid w:val="00CF0699"/>
    <w:rsid w:val="00CF20F5"/>
    <w:rsid w:val="00CF2DE0"/>
    <w:rsid w:val="00D00709"/>
    <w:rsid w:val="00D01DB7"/>
    <w:rsid w:val="00D029F8"/>
    <w:rsid w:val="00D0302C"/>
    <w:rsid w:val="00D0389F"/>
    <w:rsid w:val="00D04764"/>
    <w:rsid w:val="00D05D6B"/>
    <w:rsid w:val="00D0615E"/>
    <w:rsid w:val="00D06586"/>
    <w:rsid w:val="00D06BF7"/>
    <w:rsid w:val="00D07273"/>
    <w:rsid w:val="00D075AC"/>
    <w:rsid w:val="00D1009D"/>
    <w:rsid w:val="00D10526"/>
    <w:rsid w:val="00D1198A"/>
    <w:rsid w:val="00D12296"/>
    <w:rsid w:val="00D12497"/>
    <w:rsid w:val="00D13B74"/>
    <w:rsid w:val="00D149C4"/>
    <w:rsid w:val="00D165F9"/>
    <w:rsid w:val="00D16DE5"/>
    <w:rsid w:val="00D2061C"/>
    <w:rsid w:val="00D20B07"/>
    <w:rsid w:val="00D20CC1"/>
    <w:rsid w:val="00D21AA0"/>
    <w:rsid w:val="00D21D86"/>
    <w:rsid w:val="00D2270F"/>
    <w:rsid w:val="00D22827"/>
    <w:rsid w:val="00D2314F"/>
    <w:rsid w:val="00D2468E"/>
    <w:rsid w:val="00D273FA"/>
    <w:rsid w:val="00D30131"/>
    <w:rsid w:val="00D306D6"/>
    <w:rsid w:val="00D34535"/>
    <w:rsid w:val="00D35481"/>
    <w:rsid w:val="00D4006B"/>
    <w:rsid w:val="00D40D2A"/>
    <w:rsid w:val="00D40DC7"/>
    <w:rsid w:val="00D40E9A"/>
    <w:rsid w:val="00D4130B"/>
    <w:rsid w:val="00D4144A"/>
    <w:rsid w:val="00D416BE"/>
    <w:rsid w:val="00D434EE"/>
    <w:rsid w:val="00D450A2"/>
    <w:rsid w:val="00D4545A"/>
    <w:rsid w:val="00D45D61"/>
    <w:rsid w:val="00D46975"/>
    <w:rsid w:val="00D46C73"/>
    <w:rsid w:val="00D52A14"/>
    <w:rsid w:val="00D533E2"/>
    <w:rsid w:val="00D554D4"/>
    <w:rsid w:val="00D55D40"/>
    <w:rsid w:val="00D5763D"/>
    <w:rsid w:val="00D57B55"/>
    <w:rsid w:val="00D60630"/>
    <w:rsid w:val="00D60FE2"/>
    <w:rsid w:val="00D61071"/>
    <w:rsid w:val="00D612A3"/>
    <w:rsid w:val="00D62A1C"/>
    <w:rsid w:val="00D62CED"/>
    <w:rsid w:val="00D6397C"/>
    <w:rsid w:val="00D64468"/>
    <w:rsid w:val="00D657A1"/>
    <w:rsid w:val="00D72644"/>
    <w:rsid w:val="00D756C5"/>
    <w:rsid w:val="00D80A24"/>
    <w:rsid w:val="00D82A9B"/>
    <w:rsid w:val="00D82B79"/>
    <w:rsid w:val="00D83C94"/>
    <w:rsid w:val="00D85360"/>
    <w:rsid w:val="00D86B4B"/>
    <w:rsid w:val="00D86D50"/>
    <w:rsid w:val="00D90C3E"/>
    <w:rsid w:val="00D90C78"/>
    <w:rsid w:val="00D91AF5"/>
    <w:rsid w:val="00D92DD8"/>
    <w:rsid w:val="00D94119"/>
    <w:rsid w:val="00D94CE7"/>
    <w:rsid w:val="00D95462"/>
    <w:rsid w:val="00D97017"/>
    <w:rsid w:val="00D97E59"/>
    <w:rsid w:val="00DA08DB"/>
    <w:rsid w:val="00DA0A59"/>
    <w:rsid w:val="00DA0C2B"/>
    <w:rsid w:val="00DA15AF"/>
    <w:rsid w:val="00DA1A14"/>
    <w:rsid w:val="00DA2603"/>
    <w:rsid w:val="00DA3068"/>
    <w:rsid w:val="00DA3BD9"/>
    <w:rsid w:val="00DA412A"/>
    <w:rsid w:val="00DA577B"/>
    <w:rsid w:val="00DA61E4"/>
    <w:rsid w:val="00DA69D2"/>
    <w:rsid w:val="00DA6C35"/>
    <w:rsid w:val="00DA7AC3"/>
    <w:rsid w:val="00DA7F0B"/>
    <w:rsid w:val="00DB0848"/>
    <w:rsid w:val="00DB4F67"/>
    <w:rsid w:val="00DB5517"/>
    <w:rsid w:val="00DB57B4"/>
    <w:rsid w:val="00DB5A2D"/>
    <w:rsid w:val="00DB66F0"/>
    <w:rsid w:val="00DB76C6"/>
    <w:rsid w:val="00DB79AC"/>
    <w:rsid w:val="00DB7AE7"/>
    <w:rsid w:val="00DB7C2D"/>
    <w:rsid w:val="00DC02CB"/>
    <w:rsid w:val="00DC2993"/>
    <w:rsid w:val="00DC3053"/>
    <w:rsid w:val="00DC3076"/>
    <w:rsid w:val="00DC3E58"/>
    <w:rsid w:val="00DC3FF9"/>
    <w:rsid w:val="00DC41B2"/>
    <w:rsid w:val="00DC4804"/>
    <w:rsid w:val="00DC4DFF"/>
    <w:rsid w:val="00DC649D"/>
    <w:rsid w:val="00DC7A1A"/>
    <w:rsid w:val="00DD0DE0"/>
    <w:rsid w:val="00DD19A7"/>
    <w:rsid w:val="00DD3635"/>
    <w:rsid w:val="00DD44A1"/>
    <w:rsid w:val="00DD4D70"/>
    <w:rsid w:val="00DD502A"/>
    <w:rsid w:val="00DD53C4"/>
    <w:rsid w:val="00DD71AE"/>
    <w:rsid w:val="00DD7C2A"/>
    <w:rsid w:val="00DE1556"/>
    <w:rsid w:val="00DE194C"/>
    <w:rsid w:val="00DE2AEA"/>
    <w:rsid w:val="00DE38D5"/>
    <w:rsid w:val="00DE418D"/>
    <w:rsid w:val="00DE460B"/>
    <w:rsid w:val="00DE49FC"/>
    <w:rsid w:val="00DE4DDE"/>
    <w:rsid w:val="00DE4E80"/>
    <w:rsid w:val="00DE6AAC"/>
    <w:rsid w:val="00DE7401"/>
    <w:rsid w:val="00DF1F68"/>
    <w:rsid w:val="00DF2F37"/>
    <w:rsid w:val="00DF31D8"/>
    <w:rsid w:val="00DF4518"/>
    <w:rsid w:val="00DF59B7"/>
    <w:rsid w:val="00DF7AD6"/>
    <w:rsid w:val="00E00953"/>
    <w:rsid w:val="00E0096E"/>
    <w:rsid w:val="00E06175"/>
    <w:rsid w:val="00E0640C"/>
    <w:rsid w:val="00E108CD"/>
    <w:rsid w:val="00E1195A"/>
    <w:rsid w:val="00E12098"/>
    <w:rsid w:val="00E1426C"/>
    <w:rsid w:val="00E14D3E"/>
    <w:rsid w:val="00E16058"/>
    <w:rsid w:val="00E163CD"/>
    <w:rsid w:val="00E17D6A"/>
    <w:rsid w:val="00E2033F"/>
    <w:rsid w:val="00E20A7D"/>
    <w:rsid w:val="00E20C53"/>
    <w:rsid w:val="00E21750"/>
    <w:rsid w:val="00E2198A"/>
    <w:rsid w:val="00E21DB6"/>
    <w:rsid w:val="00E224EF"/>
    <w:rsid w:val="00E2280E"/>
    <w:rsid w:val="00E234B3"/>
    <w:rsid w:val="00E234FF"/>
    <w:rsid w:val="00E24820"/>
    <w:rsid w:val="00E24D65"/>
    <w:rsid w:val="00E269FE"/>
    <w:rsid w:val="00E318B9"/>
    <w:rsid w:val="00E3296F"/>
    <w:rsid w:val="00E35401"/>
    <w:rsid w:val="00E365E2"/>
    <w:rsid w:val="00E37C31"/>
    <w:rsid w:val="00E40613"/>
    <w:rsid w:val="00E407BD"/>
    <w:rsid w:val="00E41476"/>
    <w:rsid w:val="00E416E6"/>
    <w:rsid w:val="00E41FAE"/>
    <w:rsid w:val="00E423E4"/>
    <w:rsid w:val="00E425FA"/>
    <w:rsid w:val="00E4268B"/>
    <w:rsid w:val="00E4440E"/>
    <w:rsid w:val="00E44693"/>
    <w:rsid w:val="00E4671F"/>
    <w:rsid w:val="00E5009E"/>
    <w:rsid w:val="00E50158"/>
    <w:rsid w:val="00E50467"/>
    <w:rsid w:val="00E50BDA"/>
    <w:rsid w:val="00E539A5"/>
    <w:rsid w:val="00E53B49"/>
    <w:rsid w:val="00E54001"/>
    <w:rsid w:val="00E54EF7"/>
    <w:rsid w:val="00E56547"/>
    <w:rsid w:val="00E56D44"/>
    <w:rsid w:val="00E572C9"/>
    <w:rsid w:val="00E601FE"/>
    <w:rsid w:val="00E60A9F"/>
    <w:rsid w:val="00E60E16"/>
    <w:rsid w:val="00E60E34"/>
    <w:rsid w:val="00E6127D"/>
    <w:rsid w:val="00E63C31"/>
    <w:rsid w:val="00E64012"/>
    <w:rsid w:val="00E65319"/>
    <w:rsid w:val="00E65D35"/>
    <w:rsid w:val="00E67AE1"/>
    <w:rsid w:val="00E67D24"/>
    <w:rsid w:val="00E70CE5"/>
    <w:rsid w:val="00E72E8D"/>
    <w:rsid w:val="00E748DD"/>
    <w:rsid w:val="00E75F5D"/>
    <w:rsid w:val="00E769A1"/>
    <w:rsid w:val="00E76AEB"/>
    <w:rsid w:val="00E777B0"/>
    <w:rsid w:val="00E84B59"/>
    <w:rsid w:val="00E85C05"/>
    <w:rsid w:val="00E85C8B"/>
    <w:rsid w:val="00E86784"/>
    <w:rsid w:val="00E86A92"/>
    <w:rsid w:val="00E86BBB"/>
    <w:rsid w:val="00E87293"/>
    <w:rsid w:val="00E873A3"/>
    <w:rsid w:val="00E90252"/>
    <w:rsid w:val="00E92005"/>
    <w:rsid w:val="00E934BE"/>
    <w:rsid w:val="00E934F3"/>
    <w:rsid w:val="00E9543D"/>
    <w:rsid w:val="00E9686F"/>
    <w:rsid w:val="00E971E7"/>
    <w:rsid w:val="00E973EB"/>
    <w:rsid w:val="00E9764D"/>
    <w:rsid w:val="00E97A66"/>
    <w:rsid w:val="00E97FE1"/>
    <w:rsid w:val="00EA0186"/>
    <w:rsid w:val="00EA02C5"/>
    <w:rsid w:val="00EA0A2D"/>
    <w:rsid w:val="00EA13FF"/>
    <w:rsid w:val="00EA44B9"/>
    <w:rsid w:val="00EA6DBB"/>
    <w:rsid w:val="00EA75DE"/>
    <w:rsid w:val="00EA7630"/>
    <w:rsid w:val="00EB3007"/>
    <w:rsid w:val="00EB3418"/>
    <w:rsid w:val="00EB41AF"/>
    <w:rsid w:val="00EB43F3"/>
    <w:rsid w:val="00EB5362"/>
    <w:rsid w:val="00EB5A21"/>
    <w:rsid w:val="00EB651C"/>
    <w:rsid w:val="00EB6B3A"/>
    <w:rsid w:val="00EB72DD"/>
    <w:rsid w:val="00EC250E"/>
    <w:rsid w:val="00EC39B6"/>
    <w:rsid w:val="00EC3A90"/>
    <w:rsid w:val="00EC4C13"/>
    <w:rsid w:val="00EC69C5"/>
    <w:rsid w:val="00EC796D"/>
    <w:rsid w:val="00ED02BA"/>
    <w:rsid w:val="00ED0E58"/>
    <w:rsid w:val="00ED1379"/>
    <w:rsid w:val="00ED237D"/>
    <w:rsid w:val="00ED2467"/>
    <w:rsid w:val="00ED2BEC"/>
    <w:rsid w:val="00ED2D1D"/>
    <w:rsid w:val="00ED3506"/>
    <w:rsid w:val="00ED5CBF"/>
    <w:rsid w:val="00ED5F4C"/>
    <w:rsid w:val="00ED6224"/>
    <w:rsid w:val="00ED63C6"/>
    <w:rsid w:val="00ED7BF6"/>
    <w:rsid w:val="00ED7FE6"/>
    <w:rsid w:val="00EE1146"/>
    <w:rsid w:val="00EE15E1"/>
    <w:rsid w:val="00EE162C"/>
    <w:rsid w:val="00EE1948"/>
    <w:rsid w:val="00EE1BBD"/>
    <w:rsid w:val="00EE1D91"/>
    <w:rsid w:val="00EE248B"/>
    <w:rsid w:val="00EE3D6E"/>
    <w:rsid w:val="00EE598D"/>
    <w:rsid w:val="00EE627D"/>
    <w:rsid w:val="00EF057E"/>
    <w:rsid w:val="00EF0649"/>
    <w:rsid w:val="00EF0CE7"/>
    <w:rsid w:val="00EF2510"/>
    <w:rsid w:val="00EF348C"/>
    <w:rsid w:val="00EF41E3"/>
    <w:rsid w:val="00EF476C"/>
    <w:rsid w:val="00EF4CF5"/>
    <w:rsid w:val="00EF4E42"/>
    <w:rsid w:val="00EF55C2"/>
    <w:rsid w:val="00EF56AF"/>
    <w:rsid w:val="00EF59F7"/>
    <w:rsid w:val="00EF691C"/>
    <w:rsid w:val="00EF6FD0"/>
    <w:rsid w:val="00EF74A3"/>
    <w:rsid w:val="00EF7910"/>
    <w:rsid w:val="00F00317"/>
    <w:rsid w:val="00F006B6"/>
    <w:rsid w:val="00F009BB"/>
    <w:rsid w:val="00F02579"/>
    <w:rsid w:val="00F03269"/>
    <w:rsid w:val="00F042EB"/>
    <w:rsid w:val="00F044CE"/>
    <w:rsid w:val="00F04FFB"/>
    <w:rsid w:val="00F0631F"/>
    <w:rsid w:val="00F06E70"/>
    <w:rsid w:val="00F072FF"/>
    <w:rsid w:val="00F10051"/>
    <w:rsid w:val="00F1143B"/>
    <w:rsid w:val="00F130D1"/>
    <w:rsid w:val="00F13B0F"/>
    <w:rsid w:val="00F148BB"/>
    <w:rsid w:val="00F15120"/>
    <w:rsid w:val="00F15EE1"/>
    <w:rsid w:val="00F15FD3"/>
    <w:rsid w:val="00F1660B"/>
    <w:rsid w:val="00F172A4"/>
    <w:rsid w:val="00F17A23"/>
    <w:rsid w:val="00F21B05"/>
    <w:rsid w:val="00F21E9E"/>
    <w:rsid w:val="00F2268B"/>
    <w:rsid w:val="00F23067"/>
    <w:rsid w:val="00F23BF5"/>
    <w:rsid w:val="00F23D01"/>
    <w:rsid w:val="00F244D6"/>
    <w:rsid w:val="00F24666"/>
    <w:rsid w:val="00F2474F"/>
    <w:rsid w:val="00F263CC"/>
    <w:rsid w:val="00F26F29"/>
    <w:rsid w:val="00F3086B"/>
    <w:rsid w:val="00F314E4"/>
    <w:rsid w:val="00F318C7"/>
    <w:rsid w:val="00F31921"/>
    <w:rsid w:val="00F31C2D"/>
    <w:rsid w:val="00F32008"/>
    <w:rsid w:val="00F33F20"/>
    <w:rsid w:val="00F340B2"/>
    <w:rsid w:val="00F3418D"/>
    <w:rsid w:val="00F34383"/>
    <w:rsid w:val="00F35995"/>
    <w:rsid w:val="00F35D22"/>
    <w:rsid w:val="00F35F1F"/>
    <w:rsid w:val="00F3711F"/>
    <w:rsid w:val="00F40533"/>
    <w:rsid w:val="00F424E0"/>
    <w:rsid w:val="00F433F1"/>
    <w:rsid w:val="00F44FAE"/>
    <w:rsid w:val="00F451B6"/>
    <w:rsid w:val="00F4655B"/>
    <w:rsid w:val="00F4686F"/>
    <w:rsid w:val="00F46D14"/>
    <w:rsid w:val="00F46E18"/>
    <w:rsid w:val="00F47644"/>
    <w:rsid w:val="00F479FB"/>
    <w:rsid w:val="00F506BA"/>
    <w:rsid w:val="00F510EB"/>
    <w:rsid w:val="00F52F7E"/>
    <w:rsid w:val="00F530D5"/>
    <w:rsid w:val="00F53C70"/>
    <w:rsid w:val="00F548B1"/>
    <w:rsid w:val="00F549E4"/>
    <w:rsid w:val="00F5541D"/>
    <w:rsid w:val="00F55A1E"/>
    <w:rsid w:val="00F567A7"/>
    <w:rsid w:val="00F56ACC"/>
    <w:rsid w:val="00F62092"/>
    <w:rsid w:val="00F6361C"/>
    <w:rsid w:val="00F63FC2"/>
    <w:rsid w:val="00F640C2"/>
    <w:rsid w:val="00F64581"/>
    <w:rsid w:val="00F66853"/>
    <w:rsid w:val="00F703F8"/>
    <w:rsid w:val="00F71502"/>
    <w:rsid w:val="00F7183F"/>
    <w:rsid w:val="00F71C81"/>
    <w:rsid w:val="00F723AC"/>
    <w:rsid w:val="00F72768"/>
    <w:rsid w:val="00F74870"/>
    <w:rsid w:val="00F77612"/>
    <w:rsid w:val="00F80D85"/>
    <w:rsid w:val="00F823F3"/>
    <w:rsid w:val="00F82875"/>
    <w:rsid w:val="00F8360D"/>
    <w:rsid w:val="00F84E35"/>
    <w:rsid w:val="00F84F77"/>
    <w:rsid w:val="00F87537"/>
    <w:rsid w:val="00F877C8"/>
    <w:rsid w:val="00F87927"/>
    <w:rsid w:val="00F915B2"/>
    <w:rsid w:val="00F934A0"/>
    <w:rsid w:val="00F93520"/>
    <w:rsid w:val="00F93ED0"/>
    <w:rsid w:val="00F94385"/>
    <w:rsid w:val="00F9486C"/>
    <w:rsid w:val="00F957FF"/>
    <w:rsid w:val="00F95EEB"/>
    <w:rsid w:val="00F96E07"/>
    <w:rsid w:val="00F970CD"/>
    <w:rsid w:val="00F972C3"/>
    <w:rsid w:val="00F973EC"/>
    <w:rsid w:val="00FA1091"/>
    <w:rsid w:val="00FA2CB5"/>
    <w:rsid w:val="00FA2E27"/>
    <w:rsid w:val="00FA3B3D"/>
    <w:rsid w:val="00FA412B"/>
    <w:rsid w:val="00FA4C31"/>
    <w:rsid w:val="00FA565C"/>
    <w:rsid w:val="00FA5CCC"/>
    <w:rsid w:val="00FA5ED6"/>
    <w:rsid w:val="00FA664A"/>
    <w:rsid w:val="00FA7039"/>
    <w:rsid w:val="00FA79F7"/>
    <w:rsid w:val="00FB001B"/>
    <w:rsid w:val="00FB0603"/>
    <w:rsid w:val="00FB153E"/>
    <w:rsid w:val="00FB200C"/>
    <w:rsid w:val="00FB319D"/>
    <w:rsid w:val="00FB5362"/>
    <w:rsid w:val="00FB6262"/>
    <w:rsid w:val="00FB6D9D"/>
    <w:rsid w:val="00FB7FED"/>
    <w:rsid w:val="00FC01FF"/>
    <w:rsid w:val="00FC164F"/>
    <w:rsid w:val="00FC206F"/>
    <w:rsid w:val="00FC2F8D"/>
    <w:rsid w:val="00FC5833"/>
    <w:rsid w:val="00FC66A9"/>
    <w:rsid w:val="00FD0CE2"/>
    <w:rsid w:val="00FD31B2"/>
    <w:rsid w:val="00FD32EA"/>
    <w:rsid w:val="00FD3404"/>
    <w:rsid w:val="00FD3F7A"/>
    <w:rsid w:val="00FD5749"/>
    <w:rsid w:val="00FD6F57"/>
    <w:rsid w:val="00FD763E"/>
    <w:rsid w:val="00FE0273"/>
    <w:rsid w:val="00FE048B"/>
    <w:rsid w:val="00FE06F0"/>
    <w:rsid w:val="00FE10AC"/>
    <w:rsid w:val="00FE1AA0"/>
    <w:rsid w:val="00FE1C88"/>
    <w:rsid w:val="00FE275A"/>
    <w:rsid w:val="00FE2930"/>
    <w:rsid w:val="00FE2AE3"/>
    <w:rsid w:val="00FE33E9"/>
    <w:rsid w:val="00FE349F"/>
    <w:rsid w:val="00FE4EE9"/>
    <w:rsid w:val="00FE5163"/>
    <w:rsid w:val="00FE56DE"/>
    <w:rsid w:val="00FE696A"/>
    <w:rsid w:val="00FE7F36"/>
    <w:rsid w:val="00FF1B6E"/>
    <w:rsid w:val="00FF1EEE"/>
    <w:rsid w:val="00FF3A17"/>
    <w:rsid w:val="00FF4B59"/>
    <w:rsid w:val="00FF4D7D"/>
    <w:rsid w:val="00FF785C"/>
    <w:rsid w:val="017003A7"/>
    <w:rsid w:val="0179546C"/>
    <w:rsid w:val="01882677"/>
    <w:rsid w:val="018C519F"/>
    <w:rsid w:val="01B111BA"/>
    <w:rsid w:val="02111B48"/>
    <w:rsid w:val="02367E37"/>
    <w:rsid w:val="026C4FD1"/>
    <w:rsid w:val="032338E1"/>
    <w:rsid w:val="03746DEC"/>
    <w:rsid w:val="03BB10D9"/>
    <w:rsid w:val="04754611"/>
    <w:rsid w:val="050619D4"/>
    <w:rsid w:val="05343420"/>
    <w:rsid w:val="05504736"/>
    <w:rsid w:val="057C377D"/>
    <w:rsid w:val="058D289C"/>
    <w:rsid w:val="05A30D0A"/>
    <w:rsid w:val="05B42F17"/>
    <w:rsid w:val="05C67E91"/>
    <w:rsid w:val="05F872A7"/>
    <w:rsid w:val="06293614"/>
    <w:rsid w:val="065149FB"/>
    <w:rsid w:val="066A1827"/>
    <w:rsid w:val="06822E84"/>
    <w:rsid w:val="06C925F3"/>
    <w:rsid w:val="06CF489D"/>
    <w:rsid w:val="06F27059"/>
    <w:rsid w:val="06F474EE"/>
    <w:rsid w:val="073A569E"/>
    <w:rsid w:val="073F22C1"/>
    <w:rsid w:val="076F3599"/>
    <w:rsid w:val="07826F7B"/>
    <w:rsid w:val="07A31495"/>
    <w:rsid w:val="07B729E3"/>
    <w:rsid w:val="08AE6343"/>
    <w:rsid w:val="08B15363"/>
    <w:rsid w:val="08BB636A"/>
    <w:rsid w:val="08DC2D87"/>
    <w:rsid w:val="09651B6D"/>
    <w:rsid w:val="09774987"/>
    <w:rsid w:val="098A3AE0"/>
    <w:rsid w:val="09C000DC"/>
    <w:rsid w:val="09D5345C"/>
    <w:rsid w:val="09F848A2"/>
    <w:rsid w:val="0A1670F9"/>
    <w:rsid w:val="0A3332AC"/>
    <w:rsid w:val="0AAC68B2"/>
    <w:rsid w:val="0ACA6D38"/>
    <w:rsid w:val="0B287209"/>
    <w:rsid w:val="0B8D0492"/>
    <w:rsid w:val="0BB53545"/>
    <w:rsid w:val="0C71390F"/>
    <w:rsid w:val="0D0003EB"/>
    <w:rsid w:val="0D9D0734"/>
    <w:rsid w:val="0DAD15DD"/>
    <w:rsid w:val="0DFB038A"/>
    <w:rsid w:val="0E502D8F"/>
    <w:rsid w:val="0E821DEC"/>
    <w:rsid w:val="0ED168E7"/>
    <w:rsid w:val="0F1E1A19"/>
    <w:rsid w:val="0F6FCD3C"/>
    <w:rsid w:val="0F9D6528"/>
    <w:rsid w:val="102E4CAF"/>
    <w:rsid w:val="10392126"/>
    <w:rsid w:val="10993435"/>
    <w:rsid w:val="11050B5E"/>
    <w:rsid w:val="1147724C"/>
    <w:rsid w:val="11DB182B"/>
    <w:rsid w:val="11E23657"/>
    <w:rsid w:val="12224BB9"/>
    <w:rsid w:val="12333415"/>
    <w:rsid w:val="12723F3D"/>
    <w:rsid w:val="128D4B69"/>
    <w:rsid w:val="12900868"/>
    <w:rsid w:val="12995896"/>
    <w:rsid w:val="12CD5618"/>
    <w:rsid w:val="12DC585B"/>
    <w:rsid w:val="133851F5"/>
    <w:rsid w:val="13623FB2"/>
    <w:rsid w:val="14190861"/>
    <w:rsid w:val="14A30DB3"/>
    <w:rsid w:val="14A35252"/>
    <w:rsid w:val="15387415"/>
    <w:rsid w:val="153B492E"/>
    <w:rsid w:val="158D108E"/>
    <w:rsid w:val="15C02782"/>
    <w:rsid w:val="15CF0428"/>
    <w:rsid w:val="160550C9"/>
    <w:rsid w:val="16225C7A"/>
    <w:rsid w:val="165806D9"/>
    <w:rsid w:val="169F1079"/>
    <w:rsid w:val="16DA71DD"/>
    <w:rsid w:val="172B0B5F"/>
    <w:rsid w:val="17331391"/>
    <w:rsid w:val="173B7644"/>
    <w:rsid w:val="174171AC"/>
    <w:rsid w:val="17461573"/>
    <w:rsid w:val="17AD3E53"/>
    <w:rsid w:val="17B4334E"/>
    <w:rsid w:val="17BC7442"/>
    <w:rsid w:val="183F64A2"/>
    <w:rsid w:val="187973C5"/>
    <w:rsid w:val="18ED38D2"/>
    <w:rsid w:val="19190E13"/>
    <w:rsid w:val="196F26B8"/>
    <w:rsid w:val="19A81570"/>
    <w:rsid w:val="1A2E213B"/>
    <w:rsid w:val="1A5F5560"/>
    <w:rsid w:val="1A7B338C"/>
    <w:rsid w:val="1A843315"/>
    <w:rsid w:val="1A846F04"/>
    <w:rsid w:val="1A903AFB"/>
    <w:rsid w:val="1AC07139"/>
    <w:rsid w:val="1AE07B7A"/>
    <w:rsid w:val="1B333D2D"/>
    <w:rsid w:val="1B375D24"/>
    <w:rsid w:val="1BFA2FC8"/>
    <w:rsid w:val="1C542906"/>
    <w:rsid w:val="1C577619"/>
    <w:rsid w:val="1C6F7C64"/>
    <w:rsid w:val="1C7B0B50"/>
    <w:rsid w:val="1D2F0495"/>
    <w:rsid w:val="1D8C6046"/>
    <w:rsid w:val="1D943902"/>
    <w:rsid w:val="1D976F4E"/>
    <w:rsid w:val="1DA57536"/>
    <w:rsid w:val="1E026286"/>
    <w:rsid w:val="1E077838"/>
    <w:rsid w:val="1E193E07"/>
    <w:rsid w:val="1E8F4A24"/>
    <w:rsid w:val="1EBF675C"/>
    <w:rsid w:val="1F4156E6"/>
    <w:rsid w:val="1F565733"/>
    <w:rsid w:val="1F6B13E9"/>
    <w:rsid w:val="1F7A2683"/>
    <w:rsid w:val="1F7B767C"/>
    <w:rsid w:val="1FA1187E"/>
    <w:rsid w:val="1FCF0304"/>
    <w:rsid w:val="1FFF9265"/>
    <w:rsid w:val="20201D38"/>
    <w:rsid w:val="203253FC"/>
    <w:rsid w:val="212C5BFF"/>
    <w:rsid w:val="21933ED0"/>
    <w:rsid w:val="21DE15EF"/>
    <w:rsid w:val="21EC77F1"/>
    <w:rsid w:val="222F3F9D"/>
    <w:rsid w:val="22356D36"/>
    <w:rsid w:val="22904B28"/>
    <w:rsid w:val="22EF5136"/>
    <w:rsid w:val="23024E6A"/>
    <w:rsid w:val="231D2D1B"/>
    <w:rsid w:val="235C0A1E"/>
    <w:rsid w:val="235F22BC"/>
    <w:rsid w:val="23DA7B95"/>
    <w:rsid w:val="24101711"/>
    <w:rsid w:val="24220F66"/>
    <w:rsid w:val="242B6642"/>
    <w:rsid w:val="243C43AB"/>
    <w:rsid w:val="24441B45"/>
    <w:rsid w:val="2475698E"/>
    <w:rsid w:val="24927448"/>
    <w:rsid w:val="24E32A79"/>
    <w:rsid w:val="25070E5D"/>
    <w:rsid w:val="258D75B3"/>
    <w:rsid w:val="25D06375"/>
    <w:rsid w:val="25F34F3E"/>
    <w:rsid w:val="261F5D33"/>
    <w:rsid w:val="264F08A4"/>
    <w:rsid w:val="268A7650"/>
    <w:rsid w:val="26991969"/>
    <w:rsid w:val="26FF0AF3"/>
    <w:rsid w:val="27354E35"/>
    <w:rsid w:val="27CD6E47"/>
    <w:rsid w:val="27F69F9D"/>
    <w:rsid w:val="28043432"/>
    <w:rsid w:val="288E0866"/>
    <w:rsid w:val="28B05368"/>
    <w:rsid w:val="28C037FD"/>
    <w:rsid w:val="28D77E14"/>
    <w:rsid w:val="28E84B02"/>
    <w:rsid w:val="291A7E26"/>
    <w:rsid w:val="296274C9"/>
    <w:rsid w:val="299627B0"/>
    <w:rsid w:val="2A3B669C"/>
    <w:rsid w:val="2ACB02D5"/>
    <w:rsid w:val="2B3C2EE3"/>
    <w:rsid w:val="2BBF8D88"/>
    <w:rsid w:val="2BE45A54"/>
    <w:rsid w:val="2BE9306B"/>
    <w:rsid w:val="2BFC6659"/>
    <w:rsid w:val="2C2F46C5"/>
    <w:rsid w:val="2C620B86"/>
    <w:rsid w:val="2CDD074D"/>
    <w:rsid w:val="2CFB7740"/>
    <w:rsid w:val="2D0619FA"/>
    <w:rsid w:val="2D3E357E"/>
    <w:rsid w:val="2D4E1AFD"/>
    <w:rsid w:val="2D9144B9"/>
    <w:rsid w:val="2D99286E"/>
    <w:rsid w:val="2DA30CE6"/>
    <w:rsid w:val="2DB651CE"/>
    <w:rsid w:val="2DBD18D6"/>
    <w:rsid w:val="2DC459D6"/>
    <w:rsid w:val="2DEF248E"/>
    <w:rsid w:val="2DF94D68"/>
    <w:rsid w:val="2E0231A3"/>
    <w:rsid w:val="2E291E44"/>
    <w:rsid w:val="2E690493"/>
    <w:rsid w:val="2E9A63F2"/>
    <w:rsid w:val="2EA42F15"/>
    <w:rsid w:val="2EC62E46"/>
    <w:rsid w:val="2EF5691A"/>
    <w:rsid w:val="2F1C7546"/>
    <w:rsid w:val="2F307202"/>
    <w:rsid w:val="2F3311E1"/>
    <w:rsid w:val="2F659EAB"/>
    <w:rsid w:val="2F6D5D61"/>
    <w:rsid w:val="2F7C1536"/>
    <w:rsid w:val="2F917347"/>
    <w:rsid w:val="30017B36"/>
    <w:rsid w:val="301C213B"/>
    <w:rsid w:val="30E47493"/>
    <w:rsid w:val="31061FC9"/>
    <w:rsid w:val="313703D4"/>
    <w:rsid w:val="313C3C3D"/>
    <w:rsid w:val="31503170"/>
    <w:rsid w:val="319A0963"/>
    <w:rsid w:val="31E367AE"/>
    <w:rsid w:val="31FF6ED3"/>
    <w:rsid w:val="328536BF"/>
    <w:rsid w:val="32BF586A"/>
    <w:rsid w:val="33030EB6"/>
    <w:rsid w:val="33571F05"/>
    <w:rsid w:val="335A433B"/>
    <w:rsid w:val="33686F6B"/>
    <w:rsid w:val="33BF903C"/>
    <w:rsid w:val="33F92BFA"/>
    <w:rsid w:val="34035AD4"/>
    <w:rsid w:val="344F7712"/>
    <w:rsid w:val="34767465"/>
    <w:rsid w:val="34DB545B"/>
    <w:rsid w:val="34FC4573"/>
    <w:rsid w:val="35023279"/>
    <w:rsid w:val="355D7AA1"/>
    <w:rsid w:val="355F7243"/>
    <w:rsid w:val="35610D7B"/>
    <w:rsid w:val="358C017E"/>
    <w:rsid w:val="35FE3BB6"/>
    <w:rsid w:val="360F6269"/>
    <w:rsid w:val="36A22655"/>
    <w:rsid w:val="36AF3103"/>
    <w:rsid w:val="36BB5604"/>
    <w:rsid w:val="36E306EB"/>
    <w:rsid w:val="36EB0BB9"/>
    <w:rsid w:val="376B1363"/>
    <w:rsid w:val="378D5B39"/>
    <w:rsid w:val="37ED5C91"/>
    <w:rsid w:val="37F36C7A"/>
    <w:rsid w:val="38AE3672"/>
    <w:rsid w:val="38B7C9DC"/>
    <w:rsid w:val="398E34A3"/>
    <w:rsid w:val="39DA0497"/>
    <w:rsid w:val="3A6D6534"/>
    <w:rsid w:val="3A773F37"/>
    <w:rsid w:val="3ABA7EC3"/>
    <w:rsid w:val="3AFF73CC"/>
    <w:rsid w:val="3B0746F2"/>
    <w:rsid w:val="3BBEAB0A"/>
    <w:rsid w:val="3BCC3224"/>
    <w:rsid w:val="3C0D4B53"/>
    <w:rsid w:val="3C291261"/>
    <w:rsid w:val="3C720E1A"/>
    <w:rsid w:val="3C836BC3"/>
    <w:rsid w:val="3CCB5D18"/>
    <w:rsid w:val="3CE847DF"/>
    <w:rsid w:val="3CF5D085"/>
    <w:rsid w:val="3D125549"/>
    <w:rsid w:val="3D4C1D2D"/>
    <w:rsid w:val="3D7D2C62"/>
    <w:rsid w:val="3D8250CD"/>
    <w:rsid w:val="3D8A2447"/>
    <w:rsid w:val="3DABD0A9"/>
    <w:rsid w:val="3DB0308B"/>
    <w:rsid w:val="3DFA68DA"/>
    <w:rsid w:val="3E3A060F"/>
    <w:rsid w:val="3E5500EC"/>
    <w:rsid w:val="3E6C6D60"/>
    <w:rsid w:val="3E7EC515"/>
    <w:rsid w:val="3E862AFD"/>
    <w:rsid w:val="3EBB0897"/>
    <w:rsid w:val="3EF125F7"/>
    <w:rsid w:val="3EF50856"/>
    <w:rsid w:val="3EFBCDCB"/>
    <w:rsid w:val="3EFD2F6C"/>
    <w:rsid w:val="3F37BF00"/>
    <w:rsid w:val="3F45231E"/>
    <w:rsid w:val="3F4A1C1A"/>
    <w:rsid w:val="3F9ED585"/>
    <w:rsid w:val="3FB5DCE8"/>
    <w:rsid w:val="3FBD0D4B"/>
    <w:rsid w:val="3FD07DC0"/>
    <w:rsid w:val="3FF1CC7E"/>
    <w:rsid w:val="3FF7FB06"/>
    <w:rsid w:val="40672358"/>
    <w:rsid w:val="407D3F89"/>
    <w:rsid w:val="409159D8"/>
    <w:rsid w:val="40A526BD"/>
    <w:rsid w:val="40FE3213"/>
    <w:rsid w:val="41770CEE"/>
    <w:rsid w:val="41DA17B6"/>
    <w:rsid w:val="41E81277"/>
    <w:rsid w:val="41FE41C8"/>
    <w:rsid w:val="4230334A"/>
    <w:rsid w:val="426B6130"/>
    <w:rsid w:val="42D4669B"/>
    <w:rsid w:val="430372A5"/>
    <w:rsid w:val="430A7BDA"/>
    <w:rsid w:val="4346716C"/>
    <w:rsid w:val="43D07058"/>
    <w:rsid w:val="43E6B14B"/>
    <w:rsid w:val="43F16B09"/>
    <w:rsid w:val="44293409"/>
    <w:rsid w:val="44D77AAC"/>
    <w:rsid w:val="45464C32"/>
    <w:rsid w:val="45E01D5E"/>
    <w:rsid w:val="45FF375F"/>
    <w:rsid w:val="465D2233"/>
    <w:rsid w:val="468456FD"/>
    <w:rsid w:val="46E73806"/>
    <w:rsid w:val="47111E5E"/>
    <w:rsid w:val="47134FE8"/>
    <w:rsid w:val="47F2524A"/>
    <w:rsid w:val="48A90C13"/>
    <w:rsid w:val="48CE11C6"/>
    <w:rsid w:val="48D569F9"/>
    <w:rsid w:val="48DF1625"/>
    <w:rsid w:val="48E72288"/>
    <w:rsid w:val="48F7696F"/>
    <w:rsid w:val="4932520D"/>
    <w:rsid w:val="49680D7A"/>
    <w:rsid w:val="49A95790"/>
    <w:rsid w:val="4A2705B6"/>
    <w:rsid w:val="4A361719"/>
    <w:rsid w:val="4A431740"/>
    <w:rsid w:val="4A4714E0"/>
    <w:rsid w:val="4A8A3813"/>
    <w:rsid w:val="4AB96F1D"/>
    <w:rsid w:val="4B8A1D1C"/>
    <w:rsid w:val="4B9F2635"/>
    <w:rsid w:val="4BDE5BC4"/>
    <w:rsid w:val="4BF00B51"/>
    <w:rsid w:val="4C782F05"/>
    <w:rsid w:val="4CB46925"/>
    <w:rsid w:val="4CC73B90"/>
    <w:rsid w:val="4D186EB4"/>
    <w:rsid w:val="4D7C33D4"/>
    <w:rsid w:val="4D844078"/>
    <w:rsid w:val="4DAB2D31"/>
    <w:rsid w:val="4DB0533F"/>
    <w:rsid w:val="4DC6032B"/>
    <w:rsid w:val="4DD50E0D"/>
    <w:rsid w:val="4DDF79D2"/>
    <w:rsid w:val="4DF26D9F"/>
    <w:rsid w:val="4DF43456"/>
    <w:rsid w:val="4E0B077D"/>
    <w:rsid w:val="4E2C3FBE"/>
    <w:rsid w:val="4E572BB9"/>
    <w:rsid w:val="4EAD7AD0"/>
    <w:rsid w:val="4F363F69"/>
    <w:rsid w:val="4F406464"/>
    <w:rsid w:val="4FD60AD7"/>
    <w:rsid w:val="4FE17A31"/>
    <w:rsid w:val="4FF260E2"/>
    <w:rsid w:val="50174741"/>
    <w:rsid w:val="505F0037"/>
    <w:rsid w:val="50F13B4D"/>
    <w:rsid w:val="510A4B2C"/>
    <w:rsid w:val="517845BA"/>
    <w:rsid w:val="51BA49DE"/>
    <w:rsid w:val="51C23892"/>
    <w:rsid w:val="51C27D36"/>
    <w:rsid w:val="525A3ACB"/>
    <w:rsid w:val="52A435A2"/>
    <w:rsid w:val="52D63A99"/>
    <w:rsid w:val="533468FD"/>
    <w:rsid w:val="53394028"/>
    <w:rsid w:val="53A26E90"/>
    <w:rsid w:val="53AB6CD4"/>
    <w:rsid w:val="53DB17D5"/>
    <w:rsid w:val="53E67F83"/>
    <w:rsid w:val="541325E1"/>
    <w:rsid w:val="54420CBA"/>
    <w:rsid w:val="54686973"/>
    <w:rsid w:val="54801ED5"/>
    <w:rsid w:val="54AB1F8A"/>
    <w:rsid w:val="54E57FC4"/>
    <w:rsid w:val="551119E6"/>
    <w:rsid w:val="553A1875"/>
    <w:rsid w:val="55515659"/>
    <w:rsid w:val="55617B3D"/>
    <w:rsid w:val="556B7A91"/>
    <w:rsid w:val="55761F09"/>
    <w:rsid w:val="55BD4415"/>
    <w:rsid w:val="56121CC1"/>
    <w:rsid w:val="5645045D"/>
    <w:rsid w:val="564E1B99"/>
    <w:rsid w:val="569D042A"/>
    <w:rsid w:val="56DA0BFD"/>
    <w:rsid w:val="57364B06"/>
    <w:rsid w:val="57AA28BF"/>
    <w:rsid w:val="57E54C31"/>
    <w:rsid w:val="583E77C5"/>
    <w:rsid w:val="58461924"/>
    <w:rsid w:val="58A85197"/>
    <w:rsid w:val="58E64582"/>
    <w:rsid w:val="59254E33"/>
    <w:rsid w:val="592808BC"/>
    <w:rsid w:val="595D2A06"/>
    <w:rsid w:val="5975743C"/>
    <w:rsid w:val="59C363FA"/>
    <w:rsid w:val="59D7761F"/>
    <w:rsid w:val="5A160C1F"/>
    <w:rsid w:val="5A520E59"/>
    <w:rsid w:val="5A9A1A9B"/>
    <w:rsid w:val="5B2778F6"/>
    <w:rsid w:val="5B303F63"/>
    <w:rsid w:val="5B566E6C"/>
    <w:rsid w:val="5BA67EC7"/>
    <w:rsid w:val="5BE256CC"/>
    <w:rsid w:val="5C840BFE"/>
    <w:rsid w:val="5CA06554"/>
    <w:rsid w:val="5CBD6A4B"/>
    <w:rsid w:val="5D787C0D"/>
    <w:rsid w:val="5DE00087"/>
    <w:rsid w:val="5E2B0DFD"/>
    <w:rsid w:val="5EC27150"/>
    <w:rsid w:val="5EE017FC"/>
    <w:rsid w:val="5F5D31F3"/>
    <w:rsid w:val="5F5F0972"/>
    <w:rsid w:val="5F6D0DC4"/>
    <w:rsid w:val="5F6FCC1F"/>
    <w:rsid w:val="5F972154"/>
    <w:rsid w:val="5FEF1CF6"/>
    <w:rsid w:val="60566219"/>
    <w:rsid w:val="60C72C73"/>
    <w:rsid w:val="610B0DB2"/>
    <w:rsid w:val="610D33D5"/>
    <w:rsid w:val="61860A0A"/>
    <w:rsid w:val="620F7718"/>
    <w:rsid w:val="63C11BFC"/>
    <w:rsid w:val="63D336DD"/>
    <w:rsid w:val="63D57455"/>
    <w:rsid w:val="63DF0C11"/>
    <w:rsid w:val="63FC70D8"/>
    <w:rsid w:val="640804EA"/>
    <w:rsid w:val="641E6823"/>
    <w:rsid w:val="644237D8"/>
    <w:rsid w:val="64B47610"/>
    <w:rsid w:val="64BB489D"/>
    <w:rsid w:val="64C5396E"/>
    <w:rsid w:val="64EC750D"/>
    <w:rsid w:val="65245B5F"/>
    <w:rsid w:val="6546120E"/>
    <w:rsid w:val="654707F8"/>
    <w:rsid w:val="6577ECE9"/>
    <w:rsid w:val="65D20A87"/>
    <w:rsid w:val="65E73470"/>
    <w:rsid w:val="65F40583"/>
    <w:rsid w:val="665A00E6"/>
    <w:rsid w:val="665C3E5E"/>
    <w:rsid w:val="667E2026"/>
    <w:rsid w:val="668103A6"/>
    <w:rsid w:val="66864282"/>
    <w:rsid w:val="66DD59F4"/>
    <w:rsid w:val="672A6BDA"/>
    <w:rsid w:val="68231C08"/>
    <w:rsid w:val="68617509"/>
    <w:rsid w:val="6888718C"/>
    <w:rsid w:val="68FA126C"/>
    <w:rsid w:val="692A1FF1"/>
    <w:rsid w:val="69407A67"/>
    <w:rsid w:val="69A03FCC"/>
    <w:rsid w:val="69BD00B8"/>
    <w:rsid w:val="69D23358"/>
    <w:rsid w:val="69DF1207"/>
    <w:rsid w:val="69E06B54"/>
    <w:rsid w:val="6AAC01DA"/>
    <w:rsid w:val="6ABC4ECB"/>
    <w:rsid w:val="6AFE6EBB"/>
    <w:rsid w:val="6B02477F"/>
    <w:rsid w:val="6B4078AA"/>
    <w:rsid w:val="6BCA7670"/>
    <w:rsid w:val="6C042784"/>
    <w:rsid w:val="6C270A6A"/>
    <w:rsid w:val="6C4B29AA"/>
    <w:rsid w:val="6C53185F"/>
    <w:rsid w:val="6C9CE736"/>
    <w:rsid w:val="6D17288C"/>
    <w:rsid w:val="6D8B01DE"/>
    <w:rsid w:val="6D8D2B4F"/>
    <w:rsid w:val="6DF6FB2A"/>
    <w:rsid w:val="6E060D7D"/>
    <w:rsid w:val="6E160D96"/>
    <w:rsid w:val="6E4678CD"/>
    <w:rsid w:val="6E710877"/>
    <w:rsid w:val="6E946699"/>
    <w:rsid w:val="6E98760B"/>
    <w:rsid w:val="6EB95700"/>
    <w:rsid w:val="6ECA3909"/>
    <w:rsid w:val="6ECB034C"/>
    <w:rsid w:val="6EED1AF7"/>
    <w:rsid w:val="6F6E39DE"/>
    <w:rsid w:val="6F7FCA31"/>
    <w:rsid w:val="6FAD25F3"/>
    <w:rsid w:val="6FB30C5E"/>
    <w:rsid w:val="6FB65CEE"/>
    <w:rsid w:val="6FBE16E5"/>
    <w:rsid w:val="6FFFF563"/>
    <w:rsid w:val="70DA7AD0"/>
    <w:rsid w:val="70F366F9"/>
    <w:rsid w:val="71486244"/>
    <w:rsid w:val="716671E2"/>
    <w:rsid w:val="71816E6E"/>
    <w:rsid w:val="71EED32F"/>
    <w:rsid w:val="72154AE3"/>
    <w:rsid w:val="72225F5B"/>
    <w:rsid w:val="726A4E39"/>
    <w:rsid w:val="72834928"/>
    <w:rsid w:val="728E4523"/>
    <w:rsid w:val="72E40B6E"/>
    <w:rsid w:val="735FC438"/>
    <w:rsid w:val="739C7F8F"/>
    <w:rsid w:val="73FF06DC"/>
    <w:rsid w:val="73FF249A"/>
    <w:rsid w:val="7515489B"/>
    <w:rsid w:val="751E74A2"/>
    <w:rsid w:val="75A5E5F4"/>
    <w:rsid w:val="75B415C0"/>
    <w:rsid w:val="75B7AA3C"/>
    <w:rsid w:val="767E397C"/>
    <w:rsid w:val="768F54B2"/>
    <w:rsid w:val="76B240A6"/>
    <w:rsid w:val="76BB2D17"/>
    <w:rsid w:val="76DF948E"/>
    <w:rsid w:val="77172987"/>
    <w:rsid w:val="77304C77"/>
    <w:rsid w:val="773E0434"/>
    <w:rsid w:val="776EB48B"/>
    <w:rsid w:val="77750DDC"/>
    <w:rsid w:val="7798281C"/>
    <w:rsid w:val="77BE0DAD"/>
    <w:rsid w:val="77CA3FD7"/>
    <w:rsid w:val="77DE5229"/>
    <w:rsid w:val="7842143F"/>
    <w:rsid w:val="78442AE2"/>
    <w:rsid w:val="78686692"/>
    <w:rsid w:val="78E0447A"/>
    <w:rsid w:val="78E65826"/>
    <w:rsid w:val="78EE303B"/>
    <w:rsid w:val="78FF1F9E"/>
    <w:rsid w:val="79354D77"/>
    <w:rsid w:val="79776F22"/>
    <w:rsid w:val="797846B3"/>
    <w:rsid w:val="797E7CD5"/>
    <w:rsid w:val="79AC25AE"/>
    <w:rsid w:val="79D47E85"/>
    <w:rsid w:val="7A0D129F"/>
    <w:rsid w:val="7A1883CE"/>
    <w:rsid w:val="7A264A31"/>
    <w:rsid w:val="7A682979"/>
    <w:rsid w:val="7AAF2356"/>
    <w:rsid w:val="7AD36E3F"/>
    <w:rsid w:val="7AFD312C"/>
    <w:rsid w:val="7B315461"/>
    <w:rsid w:val="7B3B0454"/>
    <w:rsid w:val="7B5C764E"/>
    <w:rsid w:val="7B71585E"/>
    <w:rsid w:val="7B8437E3"/>
    <w:rsid w:val="7B9F72BF"/>
    <w:rsid w:val="7BEE6EAE"/>
    <w:rsid w:val="7BF62392"/>
    <w:rsid w:val="7BFE6E18"/>
    <w:rsid w:val="7BFF741A"/>
    <w:rsid w:val="7BFF7537"/>
    <w:rsid w:val="7C9CABFF"/>
    <w:rsid w:val="7CA103C5"/>
    <w:rsid w:val="7CAD3F93"/>
    <w:rsid w:val="7CF02D97"/>
    <w:rsid w:val="7D271DE1"/>
    <w:rsid w:val="7D390AE2"/>
    <w:rsid w:val="7D3DC94E"/>
    <w:rsid w:val="7D5E0FC3"/>
    <w:rsid w:val="7D807FDA"/>
    <w:rsid w:val="7D8856FE"/>
    <w:rsid w:val="7DAB0972"/>
    <w:rsid w:val="7DBB8112"/>
    <w:rsid w:val="7DD3DA78"/>
    <w:rsid w:val="7DFEABE1"/>
    <w:rsid w:val="7E0C1EFC"/>
    <w:rsid w:val="7E699080"/>
    <w:rsid w:val="7E8A22B7"/>
    <w:rsid w:val="7E924469"/>
    <w:rsid w:val="7EA53EF0"/>
    <w:rsid w:val="7EBC3C60"/>
    <w:rsid w:val="7ECB1729"/>
    <w:rsid w:val="7ED95BF4"/>
    <w:rsid w:val="7EEF6847"/>
    <w:rsid w:val="7EFBB47F"/>
    <w:rsid w:val="7F0160FA"/>
    <w:rsid w:val="7F3177DE"/>
    <w:rsid w:val="7F3DFB4A"/>
    <w:rsid w:val="7F4F8444"/>
    <w:rsid w:val="7F7BB17B"/>
    <w:rsid w:val="7F7D2A23"/>
    <w:rsid w:val="7F8C24B6"/>
    <w:rsid w:val="7F953E85"/>
    <w:rsid w:val="7F99212E"/>
    <w:rsid w:val="7FABC3D4"/>
    <w:rsid w:val="7FBA6FB7"/>
    <w:rsid w:val="7FBF164C"/>
    <w:rsid w:val="7FCA1AC1"/>
    <w:rsid w:val="7FDEC0BB"/>
    <w:rsid w:val="7FDED2DC"/>
    <w:rsid w:val="7FE9668E"/>
    <w:rsid w:val="7FFA16F7"/>
    <w:rsid w:val="7FFDAC05"/>
    <w:rsid w:val="7FFE249D"/>
    <w:rsid w:val="7FFE388E"/>
    <w:rsid w:val="7FFE7B20"/>
    <w:rsid w:val="87EFF446"/>
    <w:rsid w:val="9C7F10F0"/>
    <w:rsid w:val="9CD3035F"/>
    <w:rsid w:val="9DBAD1AB"/>
    <w:rsid w:val="9F775B01"/>
    <w:rsid w:val="9FB7BF64"/>
    <w:rsid w:val="A435A01C"/>
    <w:rsid w:val="AF31C63B"/>
    <w:rsid w:val="AF9BC1BC"/>
    <w:rsid w:val="B39BE3F8"/>
    <w:rsid w:val="B5DD40D8"/>
    <w:rsid w:val="B5F32944"/>
    <w:rsid w:val="B6AD16DE"/>
    <w:rsid w:val="BA0BBFB9"/>
    <w:rsid w:val="BBAF7714"/>
    <w:rsid w:val="BBDCFA9C"/>
    <w:rsid w:val="BDEDAFE6"/>
    <w:rsid w:val="BEE771DC"/>
    <w:rsid w:val="BEF1E157"/>
    <w:rsid w:val="BFBF8CAA"/>
    <w:rsid w:val="BFDF9E76"/>
    <w:rsid w:val="CBBB4FC7"/>
    <w:rsid w:val="CF38B391"/>
    <w:rsid w:val="CF6568C3"/>
    <w:rsid w:val="D5FF2C6B"/>
    <w:rsid w:val="D77E298B"/>
    <w:rsid w:val="D8532B46"/>
    <w:rsid w:val="DB3D9488"/>
    <w:rsid w:val="DCB7B14D"/>
    <w:rsid w:val="DF206478"/>
    <w:rsid w:val="DFBE69F0"/>
    <w:rsid w:val="DFBF5F68"/>
    <w:rsid w:val="DFEF3261"/>
    <w:rsid w:val="DFFEBD9D"/>
    <w:rsid w:val="DFFF61D6"/>
    <w:rsid w:val="E67F0C50"/>
    <w:rsid w:val="E6D3A407"/>
    <w:rsid w:val="EBBFDBDD"/>
    <w:rsid w:val="EBFF2B21"/>
    <w:rsid w:val="EDF6EA2F"/>
    <w:rsid w:val="EDFF571F"/>
    <w:rsid w:val="EEDD420B"/>
    <w:rsid w:val="EEFF6450"/>
    <w:rsid w:val="EF3BEC09"/>
    <w:rsid w:val="EFF6746E"/>
    <w:rsid w:val="EFFE0876"/>
    <w:rsid w:val="F5BEA02E"/>
    <w:rsid w:val="F5DD53B5"/>
    <w:rsid w:val="F70CA803"/>
    <w:rsid w:val="F73E7FAB"/>
    <w:rsid w:val="F77248D5"/>
    <w:rsid w:val="F7BE21F0"/>
    <w:rsid w:val="F7BF1030"/>
    <w:rsid w:val="F7FBDAE7"/>
    <w:rsid w:val="F7FF3BDB"/>
    <w:rsid w:val="F9DBB9A1"/>
    <w:rsid w:val="FB673A28"/>
    <w:rsid w:val="FBBDEAEB"/>
    <w:rsid w:val="FBBFEC9A"/>
    <w:rsid w:val="FBC680B5"/>
    <w:rsid w:val="FBDEAC13"/>
    <w:rsid w:val="FBF178B0"/>
    <w:rsid w:val="FCFC0919"/>
    <w:rsid w:val="FD774198"/>
    <w:rsid w:val="FDBB5600"/>
    <w:rsid w:val="FDD7644E"/>
    <w:rsid w:val="FDFB32AF"/>
    <w:rsid w:val="FE7B6C8C"/>
    <w:rsid w:val="FE7FADD1"/>
    <w:rsid w:val="FEFB93F7"/>
    <w:rsid w:val="FEFF011A"/>
    <w:rsid w:val="FF5F957E"/>
    <w:rsid w:val="FF7DD362"/>
    <w:rsid w:val="FFBBA7D0"/>
    <w:rsid w:val="FFBFC515"/>
    <w:rsid w:val="FFDF8437"/>
    <w:rsid w:val="FFE77432"/>
    <w:rsid w:val="FFEDD96C"/>
    <w:rsid w:val="FFFC70B6"/>
    <w:rsid w:val="FFFD655C"/>
    <w:rsid w:val="FFFFE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snapToGrid w:val="0"/>
      <w:kern w:val="32"/>
      <w:sz w:val="32"/>
      <w:szCs w:val="32"/>
      <w:lang w:val="en-US" w:eastAsia="zh-CN" w:bidi="ar-SA"/>
    </w:rPr>
  </w:style>
  <w:style w:type="paragraph" w:styleId="3">
    <w:name w:val="heading 1"/>
    <w:basedOn w:val="1"/>
    <w:next w:val="1"/>
    <w:qFormat/>
    <w:uiPriority w:val="0"/>
    <w:pPr>
      <w:jc w:val="left"/>
      <w:outlineLvl w:val="0"/>
    </w:pPr>
    <w:rPr>
      <w:rFonts w:ascii="黑体" w:eastAsia="黑体"/>
      <w:bCs/>
    </w:rPr>
  </w:style>
  <w:style w:type="paragraph" w:styleId="4">
    <w:name w:val="heading 2"/>
    <w:basedOn w:val="1"/>
    <w:next w:val="1"/>
    <w:qFormat/>
    <w:uiPriority w:val="0"/>
    <w:pPr>
      <w:outlineLvl w:val="1"/>
    </w:pPr>
    <w:rPr>
      <w:b/>
      <w:bCs/>
    </w:rPr>
  </w:style>
  <w:style w:type="paragraph" w:styleId="5">
    <w:name w:val="heading 3"/>
    <w:basedOn w:val="1"/>
    <w:next w:val="1"/>
    <w:qFormat/>
    <w:uiPriority w:val="0"/>
    <w:pPr>
      <w:adjustRightInd w:val="0"/>
      <w:snapToGrid w:val="0"/>
      <w:spacing w:line="336" w:lineRule="auto"/>
      <w:ind w:firstLine="200" w:firstLineChars="200"/>
      <w:outlineLvl w:val="2"/>
    </w:pPr>
    <w:rPr>
      <w:rFonts w:eastAsia="楷体_GB2312"/>
      <w:bCs/>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character" w:default="1" w:styleId="32">
    <w:name w:val="Default Paragraph Font"/>
    <w:unhideWhenUsed/>
    <w:qFormat/>
    <w:uiPriority w:val="1"/>
  </w:style>
  <w:style w:type="table" w:default="1" w:styleId="30">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97"/>
    <w:qFormat/>
    <w:uiPriority w:val="0"/>
    <w:pPr>
      <w:spacing w:after="120"/>
    </w:pPr>
  </w:style>
  <w:style w:type="paragraph" w:styleId="7">
    <w:name w:val="Normal Indent"/>
    <w:basedOn w:val="1"/>
    <w:next w:val="1"/>
    <w:qFormat/>
    <w:uiPriority w:val="0"/>
    <w:pPr>
      <w:ind w:firstLine="420" w:firstLineChars="200"/>
    </w:pPr>
  </w:style>
  <w:style w:type="paragraph" w:styleId="8">
    <w:name w:val="caption"/>
    <w:basedOn w:val="1"/>
    <w:next w:val="1"/>
    <w:qFormat/>
    <w:uiPriority w:val="35"/>
    <w:rPr>
      <w:rFonts w:ascii="Cambria" w:hAnsi="Cambria" w:eastAsia="黑体"/>
      <w:snapToGrid/>
      <w:kern w:val="2"/>
      <w:sz w:val="20"/>
      <w:szCs w:val="20"/>
    </w:rPr>
  </w:style>
  <w:style w:type="paragraph" w:styleId="9">
    <w:name w:val="Document Map"/>
    <w:basedOn w:val="1"/>
    <w:qFormat/>
    <w:uiPriority w:val="0"/>
    <w:pPr>
      <w:shd w:val="clear" w:color="auto" w:fill="000080"/>
    </w:pPr>
  </w:style>
  <w:style w:type="paragraph" w:styleId="10">
    <w:name w:val="annotation text"/>
    <w:basedOn w:val="1"/>
    <w:link w:val="98"/>
    <w:qFormat/>
    <w:uiPriority w:val="0"/>
    <w:pPr>
      <w:jc w:val="left"/>
    </w:pPr>
    <w:rPr>
      <w:rFonts w:ascii="Times New Roman" w:hAnsi="Times New Roman" w:eastAsia="宋体"/>
      <w:snapToGrid/>
      <w:kern w:val="2"/>
      <w:sz w:val="21"/>
      <w:szCs w:val="20"/>
    </w:rPr>
  </w:style>
  <w:style w:type="paragraph" w:styleId="11">
    <w:name w:val="Body Text Indent"/>
    <w:basedOn w:val="1"/>
    <w:link w:val="99"/>
    <w:qFormat/>
    <w:uiPriority w:val="0"/>
    <w:pPr>
      <w:ind w:left="570" w:hanging="30"/>
    </w:pPr>
    <w:rPr>
      <w:rFonts w:ascii="Times New Roman" w:hAnsi="Times New Roman" w:eastAsia="宋体"/>
      <w:snapToGrid/>
      <w:kern w:val="2"/>
      <w:sz w:val="28"/>
      <w:szCs w:val="20"/>
    </w:rPr>
  </w:style>
  <w:style w:type="paragraph" w:styleId="12">
    <w:name w:val="Block Text"/>
    <w:basedOn w:val="1"/>
    <w:qFormat/>
    <w:uiPriority w:val="0"/>
    <w:pPr>
      <w:ind w:left="-718" w:leftChars="-342" w:right="-512" w:rightChars="-244"/>
      <w:jc w:val="center"/>
    </w:pPr>
    <w:rPr>
      <w:rFonts w:ascii="仿宋_GB2312"/>
      <w:snapToGrid/>
      <w:kern w:val="2"/>
      <w:sz w:val="44"/>
    </w:rPr>
  </w:style>
  <w:style w:type="paragraph" w:styleId="13">
    <w:name w:val="toc 3"/>
    <w:basedOn w:val="1"/>
    <w:next w:val="1"/>
    <w:unhideWhenUsed/>
    <w:qFormat/>
    <w:uiPriority w:val="39"/>
    <w:pPr>
      <w:widowControl/>
      <w:spacing w:after="100" w:line="276" w:lineRule="auto"/>
      <w:ind w:left="440"/>
      <w:jc w:val="left"/>
    </w:pPr>
    <w:rPr>
      <w:rFonts w:ascii="Calibri" w:hAnsi="Calibri" w:eastAsia="宋体"/>
      <w:snapToGrid/>
      <w:kern w:val="0"/>
      <w:sz w:val="22"/>
      <w:szCs w:val="22"/>
    </w:rPr>
  </w:style>
  <w:style w:type="paragraph" w:styleId="14">
    <w:name w:val="Plain Text"/>
    <w:basedOn w:val="1"/>
    <w:link w:val="100"/>
    <w:qFormat/>
    <w:uiPriority w:val="0"/>
    <w:rPr>
      <w:rFonts w:hAnsi="Courier New" w:eastAsia="宋体" w:cs="Courier New"/>
      <w:kern w:val="2"/>
      <w:sz w:val="21"/>
      <w:szCs w:val="21"/>
    </w:rPr>
  </w:style>
  <w:style w:type="paragraph" w:styleId="15">
    <w:name w:val="Date"/>
    <w:basedOn w:val="1"/>
    <w:next w:val="1"/>
    <w:link w:val="101"/>
    <w:qFormat/>
    <w:uiPriority w:val="0"/>
    <w:pPr>
      <w:ind w:left="100" w:leftChars="2500"/>
    </w:pPr>
  </w:style>
  <w:style w:type="paragraph" w:styleId="16">
    <w:name w:val="Body Text Indent 2"/>
    <w:basedOn w:val="1"/>
    <w:qFormat/>
    <w:uiPriority w:val="0"/>
    <w:pPr>
      <w:spacing w:after="120" w:line="480" w:lineRule="auto"/>
      <w:ind w:left="420" w:leftChars="200"/>
    </w:pPr>
    <w:rPr>
      <w:rFonts w:ascii="Times New Roman" w:hAnsi="Times New Roman"/>
      <w:snapToGrid/>
      <w:kern w:val="2"/>
      <w:szCs w:val="24"/>
    </w:rPr>
  </w:style>
  <w:style w:type="paragraph" w:styleId="17">
    <w:name w:val="Balloon Text"/>
    <w:basedOn w:val="1"/>
    <w:qFormat/>
    <w:uiPriority w:val="0"/>
    <w:rPr>
      <w:sz w:val="18"/>
      <w:szCs w:val="18"/>
    </w:rPr>
  </w:style>
  <w:style w:type="paragraph" w:styleId="18">
    <w:name w:val="footer"/>
    <w:basedOn w:val="1"/>
    <w:link w:val="102"/>
    <w:qFormat/>
    <w:uiPriority w:val="0"/>
    <w:pPr>
      <w:tabs>
        <w:tab w:val="center" w:pos="4153"/>
        <w:tab w:val="right" w:pos="8306"/>
      </w:tabs>
      <w:snapToGrid w:val="0"/>
      <w:jc w:val="left"/>
    </w:pPr>
    <w:rPr>
      <w:sz w:val="18"/>
      <w:szCs w:val="18"/>
    </w:rPr>
  </w:style>
  <w:style w:type="paragraph" w:styleId="19">
    <w:name w:val="envelope return"/>
    <w:basedOn w:val="1"/>
    <w:qFormat/>
    <w:uiPriority w:val="0"/>
    <w:pPr>
      <w:widowControl/>
      <w:jc w:val="left"/>
    </w:pPr>
    <w:rPr>
      <w:rFonts w:ascii="Garamond" w:hAnsi="Garamond" w:eastAsia="宋体"/>
      <w:snapToGrid/>
      <w:kern w:val="0"/>
      <w:sz w:val="24"/>
      <w:szCs w:val="20"/>
      <w:lang w:val="fr-CH" w:eastAsia="en-US"/>
    </w:rPr>
  </w:style>
  <w:style w:type="paragraph" w:styleId="20">
    <w:name w:val="header"/>
    <w:basedOn w:val="1"/>
    <w:link w:val="103"/>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pPr>
      <w:tabs>
        <w:tab w:val="right" w:leader="dot" w:pos="8630"/>
      </w:tabs>
      <w:jc w:val="center"/>
    </w:pPr>
    <w:rPr>
      <w:rFonts w:ascii="华文楷体" w:hAnsi="华文楷体" w:eastAsia="华文楷体"/>
      <w:b/>
      <w:snapToGrid/>
      <w:kern w:val="2"/>
      <w:sz w:val="36"/>
    </w:rPr>
  </w:style>
  <w:style w:type="paragraph" w:styleId="22">
    <w:name w:val="List"/>
    <w:basedOn w:val="2"/>
    <w:qFormat/>
    <w:uiPriority w:val="0"/>
    <w:pPr>
      <w:suppressAutoHyphens/>
      <w:spacing w:after="0" w:line="0" w:lineRule="atLeast"/>
      <w:jc w:val="center"/>
    </w:pPr>
    <w:rPr>
      <w:rFonts w:ascii="方正小标宋简体" w:hAnsi="方正小标宋简体" w:eastAsia="方正小标宋简体"/>
      <w:snapToGrid/>
      <w:kern w:val="1"/>
      <w:sz w:val="44"/>
      <w:szCs w:val="24"/>
    </w:rPr>
  </w:style>
  <w:style w:type="paragraph" w:styleId="23">
    <w:name w:val="Body Text Indent 3"/>
    <w:basedOn w:val="1"/>
    <w:qFormat/>
    <w:uiPriority w:val="0"/>
    <w:pPr>
      <w:spacing w:after="120"/>
      <w:ind w:left="420" w:leftChars="200"/>
    </w:pPr>
    <w:rPr>
      <w:sz w:val="16"/>
      <w:szCs w:val="16"/>
    </w:rPr>
  </w:style>
  <w:style w:type="paragraph" w:styleId="24">
    <w:name w:val="toc 2"/>
    <w:basedOn w:val="1"/>
    <w:next w:val="1"/>
    <w:unhideWhenUsed/>
    <w:qFormat/>
    <w:uiPriority w:val="39"/>
    <w:pPr>
      <w:ind w:left="420" w:leftChars="200"/>
    </w:pPr>
    <w:rPr>
      <w:rFonts w:ascii="Calibri" w:hAnsi="Calibri" w:eastAsia="宋体"/>
      <w:snapToGrid/>
      <w:kern w:val="2"/>
      <w:sz w:val="21"/>
      <w:szCs w:val="22"/>
    </w:rPr>
  </w:style>
  <w:style w:type="paragraph" w:styleId="25">
    <w:name w:val="Body Text 2"/>
    <w:basedOn w:val="1"/>
    <w:qFormat/>
    <w:uiPriority w:val="0"/>
    <w:pPr>
      <w:spacing w:after="120" w:line="480" w:lineRule="auto"/>
    </w:pPr>
    <w:rPr>
      <w:rFonts w:ascii="Times New Roman" w:hAnsi="Times New Roman" w:eastAsia="宋体"/>
      <w:snapToGrid/>
      <w:kern w:val="2"/>
      <w:sz w:val="21"/>
      <w:szCs w:val="24"/>
    </w:rPr>
  </w:style>
  <w:style w:type="paragraph" w:styleId="26">
    <w:name w:val="HTML Preformatted"/>
    <w:basedOn w:val="1"/>
    <w:link w:val="10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eastAsia="宋体"/>
      <w:snapToGrid/>
      <w:kern w:val="0"/>
      <w:sz w:val="24"/>
      <w:szCs w:val="24"/>
    </w:rPr>
  </w:style>
  <w:style w:type="paragraph" w:styleId="27">
    <w:name w:val="Normal (Web)"/>
    <w:basedOn w:val="1"/>
    <w:qFormat/>
    <w:uiPriority w:val="0"/>
    <w:pPr>
      <w:widowControl/>
      <w:spacing w:before="100" w:beforeAutospacing="1"/>
      <w:jc w:val="center"/>
    </w:pPr>
    <w:rPr>
      <w:rFonts w:eastAsia="宋体"/>
      <w:snapToGrid/>
      <w:kern w:val="0"/>
      <w:sz w:val="24"/>
      <w:szCs w:val="24"/>
    </w:rPr>
  </w:style>
  <w:style w:type="paragraph" w:styleId="28">
    <w:name w:val="Title"/>
    <w:basedOn w:val="1"/>
    <w:link w:val="105"/>
    <w:qFormat/>
    <w:uiPriority w:val="0"/>
    <w:pPr>
      <w:spacing w:line="216" w:lineRule="auto"/>
      <w:jc w:val="center"/>
      <w:outlineLvl w:val="0"/>
    </w:pPr>
    <w:rPr>
      <w:rFonts w:ascii="方正小标宋简体" w:hAnsi="Arial" w:eastAsia="方正小标宋简体" w:cs="Arial"/>
      <w:bCs/>
      <w:kern w:val="44"/>
      <w:sz w:val="44"/>
      <w:szCs w:val="44"/>
    </w:rPr>
  </w:style>
  <w:style w:type="paragraph" w:styleId="29">
    <w:name w:val="annotation subject"/>
    <w:basedOn w:val="10"/>
    <w:next w:val="10"/>
    <w:link w:val="106"/>
    <w:qFormat/>
    <w:uiPriority w:val="0"/>
    <w:rPr>
      <w:rFonts w:ascii="宋体" w:hAnsi="宋体" w:eastAsia="仿宋_GB2312"/>
      <w:b/>
      <w:bCs/>
      <w:snapToGrid w:val="0"/>
      <w:kern w:val="32"/>
      <w:sz w:val="32"/>
      <w:szCs w:val="32"/>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0"/>
    <w:rPr>
      <w:b/>
      <w:bCs/>
    </w:rPr>
  </w:style>
  <w:style w:type="character" w:styleId="34">
    <w:name w:val="page number"/>
    <w:qFormat/>
    <w:uiPriority w:val="0"/>
  </w:style>
  <w:style w:type="character" w:styleId="35">
    <w:name w:val="FollowedHyperlink"/>
    <w:qFormat/>
    <w:uiPriority w:val="0"/>
    <w:rPr>
      <w:color w:val="0065CE"/>
      <w:u w:val="none"/>
    </w:rPr>
  </w:style>
  <w:style w:type="character" w:styleId="36">
    <w:name w:val="Hyperlink"/>
    <w:qFormat/>
    <w:uiPriority w:val="0"/>
    <w:rPr>
      <w:color w:val="0000FF"/>
      <w:u w:val="single"/>
    </w:rPr>
  </w:style>
  <w:style w:type="character" w:styleId="37">
    <w:name w:val="annotation reference"/>
    <w:qFormat/>
    <w:uiPriority w:val="0"/>
    <w:rPr>
      <w:sz w:val="21"/>
      <w:szCs w:val="21"/>
    </w:rPr>
  </w:style>
  <w:style w:type="paragraph" w:customStyle="1" w:styleId="38">
    <w:name w:val="标题 11"/>
    <w:basedOn w:val="1"/>
    <w:link w:val="107"/>
    <w:qFormat/>
    <w:uiPriority w:val="0"/>
    <w:pPr>
      <w:spacing w:before="100" w:beforeAutospacing="1" w:after="100" w:afterAutospacing="1" w:line="336" w:lineRule="auto"/>
      <w:outlineLvl w:val="0"/>
    </w:pPr>
    <w:rPr>
      <w:rFonts w:eastAsia="Times New Roman"/>
      <w:b/>
      <w:snapToGrid/>
      <w:kern w:val="36"/>
      <w:sz w:val="48"/>
      <w:szCs w:val="20"/>
    </w:rPr>
  </w:style>
  <w:style w:type="paragraph" w:customStyle="1" w:styleId="39">
    <w:name w:val="UserStyle_19"/>
    <w:basedOn w:val="1"/>
    <w:link w:val="108"/>
    <w:qFormat/>
    <w:uiPriority w:val="0"/>
    <w:pPr>
      <w:textAlignment w:val="baseline"/>
    </w:pPr>
  </w:style>
  <w:style w:type="paragraph" w:customStyle="1" w:styleId="40">
    <w:name w:val="样式1"/>
    <w:basedOn w:val="1"/>
    <w:link w:val="109"/>
    <w:qFormat/>
    <w:uiPriority w:val="0"/>
    <w:pPr>
      <w:jc w:val="center"/>
    </w:pPr>
    <w:rPr>
      <w:rFonts w:ascii="方正小标宋简体" w:hAnsi="Calibri" w:eastAsia="方正小标宋简体"/>
      <w:kern w:val="2"/>
      <w:sz w:val="44"/>
      <w:szCs w:val="44"/>
    </w:rPr>
  </w:style>
  <w:style w:type="paragraph" w:customStyle="1" w:styleId="41">
    <w:name w:val="段"/>
    <w:link w:val="114"/>
    <w:qFormat/>
    <w:uiPriority w:val="0"/>
    <w:pPr>
      <w:tabs>
        <w:tab w:val="center" w:pos="4201"/>
        <w:tab w:val="right" w:leader="dot" w:pos="9298"/>
      </w:tabs>
      <w:autoSpaceDE w:val="0"/>
      <w:autoSpaceDN w:val="0"/>
      <w:ind w:firstLine="420" w:firstLineChars="200"/>
      <w:jc w:val="both"/>
    </w:pPr>
    <w:rPr>
      <w:rFonts w:ascii="宋体" w:hAnsi="Times New Roman" w:eastAsia="Times New Roman" w:cs="Times New Roman"/>
      <w:sz w:val="21"/>
      <w:lang w:val="en-US" w:eastAsia="zh-CN" w:bidi="ar-SA"/>
    </w:rPr>
  </w:style>
  <w:style w:type="paragraph" w:customStyle="1" w:styleId="42">
    <w:name w:val="!BECC正文"/>
    <w:basedOn w:val="1"/>
    <w:link w:val="116"/>
    <w:qFormat/>
    <w:uiPriority w:val="0"/>
    <w:pPr>
      <w:tabs>
        <w:tab w:val="left" w:pos="0"/>
      </w:tabs>
      <w:spacing w:beforeLines="50" w:afterLines="50" w:line="360" w:lineRule="auto"/>
      <w:ind w:firstLine="480" w:firstLineChars="200"/>
      <w:contextualSpacing/>
    </w:pPr>
    <w:rPr>
      <w:rFonts w:ascii="Times New Roman" w:hAnsi="Times New Roman" w:eastAsia="宋体"/>
      <w:snapToGrid/>
      <w:kern w:val="0"/>
      <w:sz w:val="24"/>
      <w:szCs w:val="24"/>
    </w:rPr>
  </w:style>
  <w:style w:type="paragraph" w:customStyle="1" w:styleId="43">
    <w:name w:val="公文正文"/>
    <w:basedOn w:val="1"/>
    <w:qFormat/>
    <w:uiPriority w:val="0"/>
    <w:pPr>
      <w:adjustRightInd w:val="0"/>
      <w:snapToGrid w:val="0"/>
      <w:spacing w:line="560" w:lineRule="exact"/>
      <w:ind w:firstLine="560" w:firstLineChars="200"/>
    </w:pPr>
  </w:style>
  <w:style w:type="paragraph" w:customStyle="1" w:styleId="44">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45">
    <w:name w:val="默认段落字体 Para Char Char Char Char Char Char Char"/>
    <w:basedOn w:val="9"/>
    <w:qFormat/>
    <w:uiPriority w:val="0"/>
    <w:pPr>
      <w:adjustRightInd w:val="0"/>
      <w:spacing w:line="436" w:lineRule="exact"/>
      <w:ind w:left="357"/>
      <w:jc w:val="left"/>
      <w:outlineLvl w:val="3"/>
    </w:pPr>
    <w:rPr>
      <w:rFonts w:ascii="Tahoma" w:hAnsi="Tahoma" w:eastAsia="宋体"/>
      <w:b/>
      <w:snapToGrid/>
      <w:kern w:val="2"/>
      <w:sz w:val="24"/>
      <w:szCs w:val="24"/>
    </w:rPr>
  </w:style>
  <w:style w:type="paragraph" w:customStyle="1" w:styleId="46">
    <w:name w:val="Char Char Char Char Char Char Char Char Char Char Char Char Char Char Char Char"/>
    <w:basedOn w:val="1"/>
    <w:qFormat/>
    <w:uiPriority w:val="0"/>
    <w:pPr>
      <w:jc w:val="center"/>
    </w:pPr>
    <w:rPr>
      <w:rFonts w:ascii="Tahoma" w:hAnsi="Tahoma" w:eastAsia="宋体"/>
      <w:snapToGrid/>
      <w:kern w:val="2"/>
      <w:sz w:val="24"/>
      <w:szCs w:val="20"/>
    </w:rPr>
  </w:style>
  <w:style w:type="paragraph" w:customStyle="1" w:styleId="47">
    <w:name w:val="Char Char Char Char Char Char Char Char Char Char Char Char1 Char Char Char Char"/>
    <w:basedOn w:val="1"/>
    <w:qFormat/>
    <w:uiPriority w:val="0"/>
    <w:pPr>
      <w:tabs>
        <w:tab w:val="left" w:pos="432"/>
      </w:tabs>
      <w:spacing w:line="400" w:lineRule="exact"/>
      <w:ind w:left="432" w:hanging="432"/>
    </w:pPr>
    <w:rPr>
      <w:rFonts w:ascii="Times New Roman" w:hAnsi="Times New Roman" w:eastAsia="宋体"/>
      <w:snapToGrid/>
      <w:kern w:val="2"/>
      <w:sz w:val="21"/>
      <w:szCs w:val="20"/>
    </w:rPr>
  </w:style>
  <w:style w:type="paragraph" w:customStyle="1" w:styleId="48">
    <w:name w:val="列表段落1"/>
    <w:basedOn w:val="1"/>
    <w:qFormat/>
    <w:uiPriority w:val="0"/>
    <w:pPr>
      <w:ind w:firstLine="420" w:firstLineChars="200"/>
    </w:pPr>
    <w:rPr>
      <w:rFonts w:ascii="Times New Roman" w:hAnsi="Times New Roman" w:eastAsia="宋体"/>
      <w:snapToGrid/>
      <w:kern w:val="2"/>
      <w:sz w:val="21"/>
      <w:szCs w:val="20"/>
    </w:rPr>
  </w:style>
  <w:style w:type="paragraph" w:customStyle="1" w:styleId="49">
    <w:name w:val="Char"/>
    <w:basedOn w:val="1"/>
    <w:qFormat/>
    <w:uiPriority w:val="0"/>
    <w:rPr>
      <w:rFonts w:eastAsia="宋体" w:cs="Courier New"/>
      <w:snapToGrid/>
      <w:kern w:val="2"/>
    </w:rPr>
  </w:style>
  <w:style w:type="paragraph" w:customStyle="1" w:styleId="50">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51">
    <w:name w:val="正文 New New New New New New New New New New New New New New New New New New New New New New New New New"/>
    <w:qFormat/>
    <w:uiPriority w:val="0"/>
    <w:pPr>
      <w:widowControl w:val="0"/>
      <w:jc w:val="both"/>
    </w:pPr>
    <w:rPr>
      <w:rFonts w:ascii="Times New Roman" w:hAnsi="Times New Roman" w:eastAsia="宋体" w:cs="黑体"/>
      <w:kern w:val="2"/>
      <w:sz w:val="21"/>
      <w:szCs w:val="22"/>
      <w:lang w:val="en-US" w:eastAsia="zh-CN" w:bidi="ar-SA"/>
    </w:rPr>
  </w:style>
  <w:style w:type="paragraph" w:customStyle="1" w:styleId="52">
    <w:name w:val="TOC 12"/>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53">
    <w:name w:val="WW-日期"/>
    <w:basedOn w:val="1"/>
    <w:next w:val="1"/>
    <w:qFormat/>
    <w:uiPriority w:val="0"/>
    <w:pPr>
      <w:suppressAutoHyphens/>
    </w:pPr>
    <w:rPr>
      <w:rFonts w:ascii="仿宋_GB2312" w:hAnsi="仿宋_GB2312"/>
      <w:snapToGrid/>
      <w:kern w:val="1"/>
      <w:szCs w:val="24"/>
    </w:rPr>
  </w:style>
  <w:style w:type="paragraph" w:customStyle="1" w:styleId="54">
    <w:name w:val="msonormalcxspmiddle"/>
    <w:basedOn w:val="1"/>
    <w:qFormat/>
    <w:uiPriority w:val="0"/>
    <w:pPr>
      <w:widowControl/>
      <w:spacing w:before="100" w:beforeAutospacing="1" w:after="100" w:afterAutospacing="1"/>
      <w:jc w:val="left"/>
    </w:pPr>
    <w:rPr>
      <w:rFonts w:eastAsia="宋体" w:cs="宋体"/>
      <w:snapToGrid/>
      <w:kern w:val="0"/>
      <w:sz w:val="24"/>
      <w:szCs w:val="24"/>
    </w:rPr>
  </w:style>
  <w:style w:type="paragraph" w:customStyle="1" w:styleId="55">
    <w:name w:val="Char Char Char Char Char Char Char Char Char Char Char Char Char"/>
    <w:basedOn w:val="1"/>
    <w:qFormat/>
    <w:uiPriority w:val="0"/>
    <w:rPr>
      <w:rFonts w:ascii="Tahoma" w:hAnsi="Tahoma" w:eastAsia="宋体"/>
      <w:snapToGrid/>
      <w:kern w:val="2"/>
      <w:sz w:val="24"/>
      <w:szCs w:val="20"/>
    </w:rPr>
  </w:style>
  <w:style w:type="paragraph" w:customStyle="1" w:styleId="56">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7">
    <w:name w:val="Char1 Char Char Char"/>
    <w:basedOn w:val="1"/>
    <w:qFormat/>
    <w:uiPriority w:val="0"/>
    <w:rPr>
      <w:rFonts w:ascii="Tahoma" w:hAnsi="Tahoma" w:eastAsia="宋体"/>
      <w:snapToGrid/>
      <w:kern w:val="2"/>
      <w:sz w:val="24"/>
      <w:szCs w:val="20"/>
    </w:rPr>
  </w:style>
  <w:style w:type="paragraph" w:customStyle="1" w:styleId="58">
    <w:name w:val="Char1 Char Char Char1"/>
    <w:basedOn w:val="1"/>
    <w:qFormat/>
    <w:uiPriority w:val="0"/>
  </w:style>
  <w:style w:type="paragraph" w:customStyle="1" w:styleId="59">
    <w:name w:val="_Style 5"/>
    <w:basedOn w:val="1"/>
    <w:qFormat/>
    <w:uiPriority w:val="34"/>
    <w:pPr>
      <w:ind w:firstLine="420" w:firstLineChars="200"/>
    </w:pPr>
    <w:rPr>
      <w:rFonts w:ascii="Calibri" w:hAnsi="Calibri" w:eastAsia="宋体"/>
      <w:snapToGrid/>
      <w:kern w:val="2"/>
      <w:sz w:val="21"/>
      <w:szCs w:val="22"/>
    </w:rPr>
  </w:style>
  <w:style w:type="paragraph" w:customStyle="1" w:styleId="60">
    <w:name w:val="msolistparagraph"/>
    <w:basedOn w:val="1"/>
    <w:qFormat/>
    <w:uiPriority w:val="0"/>
    <w:pPr>
      <w:widowControl/>
      <w:spacing w:before="100" w:beforeAutospacing="1" w:after="100" w:afterAutospacing="1"/>
      <w:jc w:val="left"/>
    </w:pPr>
    <w:rPr>
      <w:rFonts w:eastAsia="宋体" w:cs="宋体"/>
      <w:snapToGrid/>
      <w:kern w:val="0"/>
      <w:sz w:val="24"/>
      <w:szCs w:val="24"/>
    </w:rPr>
  </w:style>
  <w:style w:type="paragraph" w:customStyle="1" w:styleId="61">
    <w:name w:val="正文（基准，首行不缩进）"/>
    <w:qFormat/>
    <w:uiPriority w:val="0"/>
    <w:pPr>
      <w:widowControl w:val="0"/>
      <w:autoSpaceDE w:val="0"/>
      <w:autoSpaceDN w:val="0"/>
      <w:adjustRightInd w:val="0"/>
      <w:jc w:val="both"/>
    </w:pPr>
    <w:rPr>
      <w:rFonts w:ascii="Times New Roman" w:hAnsi="Times New Roman" w:eastAsia="宋体" w:cs="Times New Roman"/>
      <w:sz w:val="21"/>
      <w:lang w:val="en-US" w:eastAsia="zh-CN" w:bidi="ar-SA"/>
    </w:rPr>
  </w:style>
  <w:style w:type="paragraph" w:customStyle="1" w:styleId="62">
    <w:name w:val="默认段落字体 Para Char Char Char2 Char Char Char Char Char Char Char Char Char Char"/>
    <w:basedOn w:val="1"/>
    <w:qFormat/>
    <w:uiPriority w:val="0"/>
    <w:rPr>
      <w:rFonts w:eastAsia="宋体" w:cs="Courier New"/>
      <w:snapToGrid/>
      <w:kern w:val="2"/>
    </w:rPr>
  </w:style>
  <w:style w:type="paragraph" w:customStyle="1" w:styleId="63">
    <w:name w:val="Char Char Char Char Char Char Char"/>
    <w:basedOn w:val="1"/>
    <w:qFormat/>
    <w:uiPriority w:val="0"/>
    <w:rPr>
      <w:rFonts w:ascii="Tahoma" w:hAnsi="Tahoma" w:eastAsia="宋体"/>
      <w:snapToGrid/>
      <w:kern w:val="2"/>
      <w:sz w:val="24"/>
      <w:szCs w:val="20"/>
    </w:rPr>
  </w:style>
  <w:style w:type="paragraph" w:customStyle="1" w:styleId="64">
    <w:name w:val="Char11"/>
    <w:basedOn w:val="1"/>
    <w:qFormat/>
    <w:uiPriority w:val="0"/>
    <w:pPr>
      <w:widowControl/>
      <w:spacing w:after="160" w:line="240" w:lineRule="exact"/>
      <w:jc w:val="left"/>
    </w:pPr>
    <w:rPr>
      <w:rFonts w:ascii="Verdana" w:hAnsi="Verdana"/>
      <w:snapToGrid/>
      <w:kern w:val="0"/>
      <w:sz w:val="24"/>
      <w:szCs w:val="20"/>
      <w:lang w:eastAsia="en-US"/>
    </w:rPr>
  </w:style>
  <w:style w:type="paragraph" w:customStyle="1" w:styleId="65">
    <w:name w:val="正文 New"/>
    <w:qFormat/>
    <w:uiPriority w:val="0"/>
    <w:pPr>
      <w:widowControl w:val="0"/>
      <w:jc w:val="both"/>
    </w:pPr>
    <w:rPr>
      <w:rFonts w:ascii="Times New Roman" w:hAnsi="Times New Roman" w:eastAsia="楷体_GB2312" w:cs="Times New Roman"/>
      <w:kern w:val="2"/>
      <w:sz w:val="32"/>
      <w:lang w:val="en-US" w:eastAsia="zh-CN" w:bidi="ar-SA"/>
    </w:rPr>
  </w:style>
  <w:style w:type="paragraph" w:customStyle="1" w:styleId="6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67">
    <w:name w:val="Char1"/>
    <w:basedOn w:val="1"/>
    <w:qFormat/>
    <w:uiPriority w:val="0"/>
    <w:rPr>
      <w:rFonts w:ascii="Tahoma" w:hAnsi="Tahoma" w:eastAsia="宋体"/>
      <w:snapToGrid/>
      <w:kern w:val="2"/>
      <w:sz w:val="24"/>
      <w:szCs w:val="20"/>
    </w:rPr>
  </w:style>
  <w:style w:type="paragraph" w:customStyle="1" w:styleId="68">
    <w:name w:val="_Style 67"/>
    <w:basedOn w:val="1"/>
    <w:qFormat/>
    <w:uiPriority w:val="34"/>
    <w:pPr>
      <w:ind w:firstLine="420" w:firstLineChars="200"/>
    </w:pPr>
    <w:rPr>
      <w:rFonts w:ascii="Calibri" w:hAnsi="Calibri" w:eastAsia="宋体"/>
      <w:snapToGrid/>
      <w:kern w:val="2"/>
      <w:sz w:val="21"/>
      <w:szCs w:val="22"/>
    </w:rPr>
  </w:style>
  <w:style w:type="paragraph" w:customStyle="1" w:styleId="69">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0">
    <w:name w:val="默认段落字体 Para Char Char Char Char"/>
    <w:basedOn w:val="1"/>
    <w:qFormat/>
    <w:uiPriority w:val="0"/>
    <w:rPr>
      <w:rFonts w:ascii="Times New Roman" w:hAnsi="Times New Roman" w:eastAsia="宋体"/>
      <w:snapToGrid/>
      <w:kern w:val="2"/>
      <w:sz w:val="21"/>
      <w:szCs w:val="24"/>
    </w:rPr>
  </w:style>
  <w:style w:type="paragraph" w:customStyle="1" w:styleId="71">
    <w:name w:val="_Style 70"/>
    <w:unhideWhenUsed/>
    <w:qFormat/>
    <w:uiPriority w:val="99"/>
    <w:rPr>
      <w:rFonts w:ascii="宋体" w:hAnsi="宋体" w:eastAsia="仿宋_GB2312" w:cs="Times New Roman"/>
      <w:snapToGrid w:val="0"/>
      <w:kern w:val="32"/>
      <w:sz w:val="32"/>
      <w:szCs w:val="32"/>
      <w:lang w:val="en-US" w:eastAsia="zh-CN" w:bidi="ar-SA"/>
    </w:rPr>
  </w:style>
  <w:style w:type="paragraph" w:customStyle="1" w:styleId="72">
    <w:name w:val="列出段落1"/>
    <w:basedOn w:val="1"/>
    <w:qFormat/>
    <w:uiPriority w:val="34"/>
    <w:pPr>
      <w:ind w:firstLine="420" w:firstLineChars="200"/>
    </w:pPr>
    <w:rPr>
      <w:rFonts w:ascii="Calibri" w:hAnsi="Calibri" w:eastAsia="宋体"/>
      <w:snapToGrid/>
      <w:kern w:val="2"/>
      <w:sz w:val="21"/>
      <w:szCs w:val="22"/>
    </w:rPr>
  </w:style>
  <w:style w:type="paragraph" w:customStyle="1" w:styleId="73">
    <w:name w:val="WW-正文文字缩进 2"/>
    <w:basedOn w:val="1"/>
    <w:qFormat/>
    <w:uiPriority w:val="0"/>
    <w:pPr>
      <w:suppressAutoHyphens/>
      <w:spacing w:line="276" w:lineRule="auto"/>
      <w:ind w:firstLine="630"/>
    </w:pPr>
    <w:rPr>
      <w:rFonts w:ascii="楷体_GB2312" w:hAnsi="楷体_GB2312" w:eastAsia="宋体"/>
      <w:snapToGrid/>
      <w:kern w:val="1"/>
      <w:szCs w:val="20"/>
    </w:rPr>
  </w:style>
  <w:style w:type="paragraph" w:customStyle="1" w:styleId="74">
    <w:name w:val="PlainText"/>
    <w:basedOn w:val="1"/>
    <w:qFormat/>
    <w:uiPriority w:val="0"/>
    <w:pPr>
      <w:textAlignment w:val="baseline"/>
    </w:pPr>
    <w:rPr>
      <w:rFonts w:hAnsi="Courier New" w:eastAsia="宋体"/>
    </w:rPr>
  </w:style>
  <w:style w:type="paragraph" w:customStyle="1" w:styleId="75">
    <w:name w:val="Char Char Char Char Char Char Char Char Char Char"/>
    <w:basedOn w:val="1"/>
    <w:qFormat/>
    <w:uiPriority w:val="0"/>
    <w:rPr>
      <w:rFonts w:ascii="Tahoma" w:hAnsi="Tahoma" w:eastAsia="宋体"/>
      <w:snapToGrid/>
      <w:kern w:val="2"/>
      <w:sz w:val="24"/>
      <w:szCs w:val="20"/>
    </w:rPr>
  </w:style>
  <w:style w:type="paragraph" w:customStyle="1" w:styleId="76">
    <w:name w:val="Char Char Char Char Char Char"/>
    <w:basedOn w:val="1"/>
    <w:qFormat/>
    <w:uiPriority w:val="0"/>
    <w:pPr>
      <w:widowControl/>
      <w:spacing w:after="160" w:line="240" w:lineRule="exact"/>
      <w:jc w:val="left"/>
    </w:pPr>
    <w:rPr>
      <w:rFonts w:ascii="Arial" w:hAnsi="Arial" w:eastAsia="Times New Roman" w:cs="Verdana"/>
      <w:b/>
      <w:snapToGrid/>
      <w:kern w:val="0"/>
      <w:sz w:val="24"/>
      <w:szCs w:val="20"/>
      <w:lang w:eastAsia="en-US"/>
    </w:rPr>
  </w:style>
  <w:style w:type="paragraph" w:customStyle="1" w:styleId="77">
    <w:name w:val="我的正文"/>
    <w:basedOn w:val="1"/>
    <w:qFormat/>
    <w:uiPriority w:val="0"/>
    <w:pPr>
      <w:ind w:firstLine="200" w:firstLineChars="200"/>
    </w:pPr>
    <w:rPr>
      <w:rFonts w:ascii="Calibri" w:hAnsi="Calibri" w:eastAsia="宋体"/>
      <w:snapToGrid/>
      <w:kern w:val="2"/>
      <w:sz w:val="24"/>
      <w:szCs w:val="22"/>
    </w:rPr>
  </w:style>
  <w:style w:type="paragraph" w:customStyle="1" w:styleId="78">
    <w:name w:val="样式 正文缩进正文（首行缩进两字）正文（首行缩进两字） Char Char Char Char Char Char Char..."/>
    <w:basedOn w:val="7"/>
    <w:qFormat/>
    <w:uiPriority w:val="0"/>
    <w:pPr>
      <w:spacing w:line="312" w:lineRule="auto"/>
      <w:ind w:firstLine="539" w:firstLineChars="0"/>
    </w:pPr>
    <w:rPr>
      <w:rFonts w:ascii="Times New Roman" w:hAnsi="Times New Roman" w:eastAsia="宋体" w:cs="宋体"/>
      <w:snapToGrid/>
      <w:kern w:val="2"/>
      <w:sz w:val="28"/>
      <w:szCs w:val="20"/>
    </w:rPr>
  </w:style>
  <w:style w:type="paragraph" w:customStyle="1" w:styleId="79">
    <w:name w:val="首信标准正文"/>
    <w:basedOn w:val="1"/>
    <w:qFormat/>
    <w:uiPriority w:val="0"/>
    <w:pPr>
      <w:spacing w:line="360" w:lineRule="auto"/>
    </w:pPr>
    <w:rPr>
      <w:rFonts w:ascii="Tahoma" w:hAnsi="Tahoma" w:eastAsia="宋体"/>
      <w:snapToGrid/>
      <w:kern w:val="2"/>
      <w:sz w:val="24"/>
      <w:szCs w:val="20"/>
    </w:rPr>
  </w:style>
  <w:style w:type="paragraph" w:customStyle="1" w:styleId="80">
    <w:name w:val="cjk"/>
    <w:basedOn w:val="1"/>
    <w:qFormat/>
    <w:uiPriority w:val="0"/>
    <w:pPr>
      <w:widowControl/>
      <w:spacing w:before="100" w:beforeAutospacing="1"/>
      <w:jc w:val="center"/>
    </w:pPr>
    <w:rPr>
      <w:rFonts w:eastAsia="宋体"/>
      <w:b/>
      <w:bCs/>
      <w:snapToGrid/>
      <w:kern w:val="0"/>
    </w:rPr>
  </w:style>
  <w:style w:type="paragraph" w:customStyle="1" w:styleId="81">
    <w:name w:val="Char2 Char Char Char Char Char Char"/>
    <w:basedOn w:val="1"/>
    <w:qFormat/>
    <w:uiPriority w:val="0"/>
    <w:pPr>
      <w:snapToGrid w:val="0"/>
      <w:spacing w:line="360" w:lineRule="auto"/>
      <w:ind w:firstLine="200" w:firstLineChars="200"/>
    </w:pPr>
    <w:rPr>
      <w:rFonts w:ascii="Times New Roman" w:hAnsi="Times New Roman"/>
      <w:snapToGrid/>
      <w:kern w:val="2"/>
      <w:sz w:val="24"/>
      <w:szCs w:val="24"/>
    </w:rPr>
  </w:style>
  <w:style w:type="paragraph" w:customStyle="1" w:styleId="82">
    <w:name w:val="List Paragraph1"/>
    <w:basedOn w:val="1"/>
    <w:qFormat/>
    <w:uiPriority w:val="0"/>
    <w:pPr>
      <w:ind w:firstLine="420" w:firstLineChars="200"/>
    </w:pPr>
    <w:rPr>
      <w:rFonts w:ascii="Calibri" w:hAnsi="Calibri" w:eastAsia="宋体" w:cs="Calibri"/>
      <w:snapToGrid/>
      <w:kern w:val="2"/>
      <w:sz w:val="21"/>
      <w:szCs w:val="21"/>
    </w:rPr>
  </w:style>
  <w:style w:type="paragraph" w:customStyle="1" w:styleId="83">
    <w:name w:val="Char Char Char Char"/>
    <w:basedOn w:val="1"/>
    <w:qFormat/>
    <w:uiPriority w:val="0"/>
    <w:rPr>
      <w:rFonts w:ascii="Times New Roman" w:hAnsi="Times New Roman" w:eastAsia="宋体"/>
      <w:snapToGrid/>
      <w:kern w:val="2"/>
      <w:sz w:val="21"/>
      <w:szCs w:val="24"/>
    </w:rPr>
  </w:style>
  <w:style w:type="paragraph" w:customStyle="1" w:styleId="84">
    <w:name w:val="ddddd"/>
    <w:basedOn w:val="1"/>
    <w:qFormat/>
    <w:uiPriority w:val="0"/>
    <w:pPr>
      <w:pageBreakBefore/>
    </w:pPr>
    <w:rPr>
      <w:rFonts w:ascii="Times New Roman" w:hAnsi="Times New Roman" w:eastAsia="宋体"/>
      <w:snapToGrid/>
      <w:kern w:val="2"/>
      <w:sz w:val="21"/>
      <w:szCs w:val="20"/>
    </w:rPr>
  </w:style>
  <w:style w:type="paragraph" w:customStyle="1" w:styleId="85">
    <w:name w:val="Char Char Char Char Char Char Char1"/>
    <w:basedOn w:val="1"/>
    <w:qFormat/>
    <w:uiPriority w:val="0"/>
    <w:rPr>
      <w:rFonts w:eastAsia="宋体" w:cs="Courier New"/>
      <w:snapToGrid/>
      <w:kern w:val="2"/>
    </w:rPr>
  </w:style>
  <w:style w:type="paragraph" w:customStyle="1" w:styleId="86">
    <w:name w:val="正文 New New New"/>
    <w:qFormat/>
    <w:uiPriority w:val="0"/>
    <w:pPr>
      <w:widowControl w:val="0"/>
      <w:jc w:val="both"/>
    </w:pPr>
    <w:rPr>
      <w:rFonts w:ascii="宋体" w:hAnsi="宋体" w:eastAsia="楷体_GB2312" w:cs="Times New Roman"/>
      <w:kern w:val="2"/>
      <w:sz w:val="32"/>
      <w:lang w:val="en-US" w:eastAsia="zh-CN" w:bidi="ar-SA"/>
    </w:rPr>
  </w:style>
  <w:style w:type="paragraph" w:customStyle="1" w:styleId="87">
    <w:name w:val="Char Char2 Char"/>
    <w:basedOn w:val="1"/>
    <w:qFormat/>
    <w:uiPriority w:val="0"/>
    <w:rPr>
      <w:rFonts w:eastAsia="宋体" w:cs="Courier New"/>
      <w:snapToGrid/>
      <w:kern w:val="2"/>
    </w:rPr>
  </w:style>
  <w:style w:type="paragraph" w:customStyle="1" w:styleId="88">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snapToGrid/>
      <w:kern w:val="0"/>
      <w:sz w:val="24"/>
      <w:szCs w:val="20"/>
      <w:lang w:eastAsia="en-US"/>
    </w:rPr>
  </w:style>
  <w:style w:type="paragraph" w:customStyle="1" w:styleId="89">
    <w:name w:val="封面副标题"/>
    <w:qFormat/>
    <w:uiPriority w:val="0"/>
    <w:pPr>
      <w:adjustRightInd w:val="0"/>
      <w:snapToGrid w:val="0"/>
      <w:spacing w:before="156" w:beforeLines="50" w:line="360" w:lineRule="auto"/>
      <w:jc w:val="center"/>
    </w:pPr>
    <w:rPr>
      <w:rFonts w:ascii="Times New Roman" w:hAnsi="Times New Roman" w:eastAsia="黑体" w:cs="Times New Roman"/>
      <w:b/>
      <w:snapToGrid w:val="0"/>
      <w:spacing w:val="20"/>
      <w:sz w:val="52"/>
      <w:lang w:val="en-US" w:eastAsia="zh-CN" w:bidi="ar-SA"/>
    </w:rPr>
  </w:style>
  <w:style w:type="paragraph" w:customStyle="1" w:styleId="90">
    <w:name w:val="规划正文"/>
    <w:basedOn w:val="1"/>
    <w:qFormat/>
    <w:uiPriority w:val="0"/>
    <w:pPr>
      <w:spacing w:after="156" w:afterLines="50" w:line="480" w:lineRule="exact"/>
      <w:ind w:firstLine="200" w:firstLineChars="200"/>
    </w:pPr>
    <w:rPr>
      <w:rFonts w:ascii="仿宋_GB2312" w:hAnsi="Times New Roman"/>
      <w:snapToGrid/>
      <w:kern w:val="2"/>
      <w:sz w:val="30"/>
      <w:szCs w:val="30"/>
    </w:rPr>
  </w:style>
  <w:style w:type="paragraph" w:customStyle="1" w:styleId="91">
    <w:name w:val="Char Char Char Char1"/>
    <w:basedOn w:val="1"/>
    <w:qFormat/>
    <w:uiPriority w:val="0"/>
    <w:pPr>
      <w:adjustRightInd w:val="0"/>
      <w:spacing w:line="360" w:lineRule="auto"/>
    </w:pPr>
    <w:rPr>
      <w:rFonts w:ascii="Times New Roman" w:hAnsi="Times New Roman" w:eastAsia="宋体"/>
      <w:snapToGrid/>
      <w:kern w:val="0"/>
      <w:sz w:val="24"/>
      <w:szCs w:val="20"/>
    </w:rPr>
  </w:style>
  <w:style w:type="paragraph" w:customStyle="1" w:styleId="92">
    <w:name w:val="Char Char1"/>
    <w:basedOn w:val="9"/>
    <w:qFormat/>
    <w:uiPriority w:val="0"/>
    <w:rPr>
      <w:rFonts w:ascii="Tahoma" w:hAnsi="Tahoma" w:eastAsia="宋体"/>
      <w:snapToGrid/>
      <w:kern w:val="2"/>
      <w:sz w:val="24"/>
      <w:szCs w:val="24"/>
    </w:rPr>
  </w:style>
  <w:style w:type="paragraph" w:customStyle="1" w:styleId="93">
    <w:name w:val="_Style 2"/>
    <w:basedOn w:val="1"/>
    <w:qFormat/>
    <w:uiPriority w:val="0"/>
    <w:pPr>
      <w:ind w:firstLine="420" w:firstLineChars="200"/>
    </w:pPr>
    <w:rPr>
      <w:rFonts w:ascii="Calibri" w:hAnsi="Calibri" w:eastAsia="宋体"/>
      <w:snapToGrid/>
      <w:kern w:val="2"/>
      <w:sz w:val="21"/>
      <w:szCs w:val="22"/>
    </w:rPr>
  </w:style>
  <w:style w:type="paragraph" w:customStyle="1" w:styleId="94">
    <w:name w:val="主题词"/>
    <w:basedOn w:val="1"/>
    <w:qFormat/>
    <w:uiPriority w:val="0"/>
    <w:pPr>
      <w:jc w:val="left"/>
    </w:pPr>
    <w:rPr>
      <w:rFonts w:ascii="Times New Roman" w:hAnsi="Times New Roman" w:eastAsia="宋体"/>
      <w:snapToGrid/>
      <w:kern w:val="2"/>
      <w:szCs w:val="20"/>
    </w:rPr>
  </w:style>
  <w:style w:type="paragraph" w:customStyle="1" w:styleId="95">
    <w:name w:val="正文 New New New New New New New New New New New New New New New New New New New New New New New New New New"/>
    <w:qFormat/>
    <w:uiPriority w:val="0"/>
    <w:pPr>
      <w:widowControl w:val="0"/>
      <w:snapToGrid w:val="0"/>
      <w:jc w:val="both"/>
    </w:pPr>
    <w:rPr>
      <w:rFonts w:ascii="宋体" w:hAnsi="宋体" w:eastAsia="仿宋_GB2312" w:cs="Times New Roman"/>
      <w:kern w:val="32"/>
      <w:sz w:val="32"/>
      <w:szCs w:val="32"/>
      <w:lang w:val="en-US" w:eastAsia="zh-CN" w:bidi="ar-SA"/>
    </w:rPr>
  </w:style>
  <w:style w:type="paragraph" w:customStyle="1" w:styleId="96">
    <w:name w:val="样式 三号 首行缩进:  1.13 厘米 行距: 多倍行距 1.25 字行"/>
    <w:basedOn w:val="1"/>
    <w:qFormat/>
    <w:uiPriority w:val="0"/>
    <w:pPr>
      <w:adjustRightInd w:val="0"/>
      <w:snapToGrid w:val="0"/>
      <w:spacing w:line="360" w:lineRule="auto"/>
      <w:ind w:firstLine="200" w:firstLineChars="200"/>
    </w:pPr>
    <w:rPr>
      <w:rFonts w:ascii="Times New Roman" w:hAnsi="Times New Roman"/>
      <w:snapToGrid/>
      <w:kern w:val="2"/>
    </w:rPr>
  </w:style>
  <w:style w:type="character" w:customStyle="1" w:styleId="97">
    <w:name w:val="正文文本 字符"/>
    <w:link w:val="2"/>
    <w:qFormat/>
    <w:uiPriority w:val="0"/>
    <w:rPr>
      <w:rFonts w:ascii="宋体" w:hAnsi="宋体" w:eastAsia="仿宋_GB2312"/>
      <w:snapToGrid/>
      <w:kern w:val="32"/>
      <w:sz w:val="32"/>
      <w:szCs w:val="32"/>
    </w:rPr>
  </w:style>
  <w:style w:type="character" w:customStyle="1" w:styleId="98">
    <w:name w:val="批注文字 字符"/>
    <w:link w:val="10"/>
    <w:qFormat/>
    <w:uiPriority w:val="0"/>
    <w:rPr>
      <w:kern w:val="2"/>
      <w:sz w:val="21"/>
    </w:rPr>
  </w:style>
  <w:style w:type="character" w:customStyle="1" w:styleId="99">
    <w:name w:val="正文文本缩进 字符"/>
    <w:link w:val="11"/>
    <w:qFormat/>
    <w:uiPriority w:val="0"/>
    <w:rPr>
      <w:rFonts w:eastAsia="宋体"/>
      <w:kern w:val="2"/>
      <w:sz w:val="28"/>
      <w:lang w:val="en-US" w:eastAsia="zh-CN" w:bidi="ar-SA"/>
    </w:rPr>
  </w:style>
  <w:style w:type="character" w:customStyle="1" w:styleId="100">
    <w:name w:val="纯文本 字符"/>
    <w:link w:val="14"/>
    <w:qFormat/>
    <w:uiPriority w:val="0"/>
    <w:rPr>
      <w:rFonts w:ascii="宋体" w:hAnsi="Courier New" w:eastAsia="宋体" w:cs="Courier New"/>
      <w:kern w:val="2"/>
      <w:sz w:val="21"/>
      <w:szCs w:val="21"/>
      <w:lang w:val="en-US" w:eastAsia="zh-CN" w:bidi="ar-SA"/>
    </w:rPr>
  </w:style>
  <w:style w:type="character" w:customStyle="1" w:styleId="101">
    <w:name w:val="日期 字符"/>
    <w:link w:val="15"/>
    <w:semiHidden/>
    <w:qFormat/>
    <w:locked/>
    <w:uiPriority w:val="0"/>
    <w:rPr>
      <w:rFonts w:ascii="宋体" w:hAnsi="宋体" w:eastAsia="仿宋_GB2312"/>
      <w:snapToGrid w:val="0"/>
      <w:kern w:val="32"/>
      <w:sz w:val="32"/>
      <w:szCs w:val="32"/>
      <w:lang w:val="en-US" w:eastAsia="zh-CN" w:bidi="ar-SA"/>
    </w:rPr>
  </w:style>
  <w:style w:type="character" w:customStyle="1" w:styleId="102">
    <w:name w:val="页脚 字符"/>
    <w:link w:val="18"/>
    <w:semiHidden/>
    <w:qFormat/>
    <w:locked/>
    <w:uiPriority w:val="0"/>
    <w:rPr>
      <w:rFonts w:ascii="宋体" w:hAnsi="宋体" w:eastAsia="仿宋_GB2312"/>
      <w:snapToGrid w:val="0"/>
      <w:kern w:val="32"/>
      <w:sz w:val="18"/>
      <w:szCs w:val="18"/>
      <w:lang w:val="en-US" w:eastAsia="zh-CN" w:bidi="ar-SA"/>
    </w:rPr>
  </w:style>
  <w:style w:type="character" w:customStyle="1" w:styleId="103">
    <w:name w:val="页眉 字符"/>
    <w:link w:val="20"/>
    <w:semiHidden/>
    <w:qFormat/>
    <w:locked/>
    <w:uiPriority w:val="0"/>
    <w:rPr>
      <w:rFonts w:ascii="宋体" w:hAnsi="宋体" w:eastAsia="仿宋_GB2312"/>
      <w:snapToGrid w:val="0"/>
      <w:kern w:val="32"/>
      <w:sz w:val="18"/>
      <w:szCs w:val="18"/>
      <w:lang w:val="en-US" w:eastAsia="zh-CN" w:bidi="ar-SA"/>
    </w:rPr>
  </w:style>
  <w:style w:type="character" w:customStyle="1" w:styleId="104">
    <w:name w:val="HTML 预设格式 字符"/>
    <w:link w:val="26"/>
    <w:qFormat/>
    <w:locked/>
    <w:uiPriority w:val="0"/>
    <w:rPr>
      <w:rFonts w:ascii="宋体" w:hAnsi="宋体" w:eastAsia="宋体"/>
      <w:sz w:val="24"/>
      <w:szCs w:val="24"/>
      <w:lang w:val="en-US" w:eastAsia="zh-CN" w:bidi="ar-SA"/>
    </w:rPr>
  </w:style>
  <w:style w:type="character" w:customStyle="1" w:styleId="105">
    <w:name w:val="标题 字符"/>
    <w:link w:val="28"/>
    <w:qFormat/>
    <w:locked/>
    <w:uiPriority w:val="0"/>
    <w:rPr>
      <w:rFonts w:ascii="方正小标宋简体" w:hAnsi="Arial" w:eastAsia="方正小标宋简体" w:cs="Arial"/>
      <w:bCs/>
      <w:snapToGrid w:val="0"/>
      <w:kern w:val="44"/>
      <w:sz w:val="44"/>
      <w:szCs w:val="44"/>
      <w:lang w:val="en-US" w:eastAsia="zh-CN" w:bidi="ar-SA"/>
    </w:rPr>
  </w:style>
  <w:style w:type="character" w:customStyle="1" w:styleId="106">
    <w:name w:val="批注主题 字符"/>
    <w:link w:val="29"/>
    <w:qFormat/>
    <w:uiPriority w:val="0"/>
    <w:rPr>
      <w:rFonts w:ascii="宋体" w:hAnsi="宋体" w:eastAsia="仿宋_GB2312"/>
      <w:b/>
      <w:bCs/>
      <w:snapToGrid/>
      <w:kern w:val="32"/>
      <w:sz w:val="32"/>
      <w:szCs w:val="32"/>
    </w:rPr>
  </w:style>
  <w:style w:type="character" w:customStyle="1" w:styleId="107">
    <w:name w:val="标题 1 Char New"/>
    <w:link w:val="38"/>
    <w:qFormat/>
    <w:locked/>
    <w:uiPriority w:val="0"/>
    <w:rPr>
      <w:rFonts w:ascii="宋体" w:hAnsi="宋体"/>
      <w:b/>
      <w:kern w:val="36"/>
      <w:sz w:val="48"/>
      <w:lang w:bidi="ar-SA"/>
    </w:rPr>
  </w:style>
  <w:style w:type="character" w:customStyle="1" w:styleId="108">
    <w:name w:val="NormalCharacter"/>
    <w:link w:val="39"/>
    <w:qFormat/>
    <w:uiPriority w:val="0"/>
  </w:style>
  <w:style w:type="character" w:customStyle="1" w:styleId="109">
    <w:name w:val="样式1 Char Char"/>
    <w:link w:val="40"/>
    <w:qFormat/>
    <w:uiPriority w:val="0"/>
    <w:rPr>
      <w:rFonts w:ascii="方正小标宋简体" w:hAnsi="Calibri" w:eastAsia="方正小标宋简体"/>
      <w:kern w:val="2"/>
      <w:sz w:val="44"/>
      <w:szCs w:val="44"/>
      <w:lang w:val="en-US" w:eastAsia="zh-CN" w:bidi="ar-SA"/>
    </w:rPr>
  </w:style>
  <w:style w:type="character" w:customStyle="1" w:styleId="110">
    <w:name w:val="oalinshistyle21"/>
    <w:qFormat/>
    <w:uiPriority w:val="0"/>
    <w:rPr>
      <w:rFonts w:hint="default" w:ascii="Arial" w:hAnsi="Arial" w:cs="Arial"/>
      <w:sz w:val="27"/>
      <w:szCs w:val="27"/>
    </w:rPr>
  </w:style>
  <w:style w:type="character" w:customStyle="1" w:styleId="111">
    <w:name w:val="font191"/>
    <w:qFormat/>
    <w:uiPriority w:val="0"/>
    <w:rPr>
      <w:rFonts w:hint="default" w:ascii="Times New Roman" w:hAnsi="Times New Roman" w:cs="Times New Roman"/>
      <w:color w:val="000000"/>
      <w:sz w:val="20"/>
      <w:szCs w:val="20"/>
      <w:u w:val="none"/>
    </w:rPr>
  </w:style>
  <w:style w:type="character" w:customStyle="1" w:styleId="112">
    <w:name w:val="font1"/>
    <w:qFormat/>
    <w:uiPriority w:val="0"/>
    <w:rPr>
      <w:sz w:val="18"/>
      <w:szCs w:val="18"/>
    </w:rPr>
  </w:style>
  <w:style w:type="character" w:customStyle="1" w:styleId="113">
    <w:name w:val="Plain Text Char"/>
    <w:qFormat/>
    <w:uiPriority w:val="0"/>
    <w:rPr>
      <w:rFonts w:ascii="宋体" w:hAnsi="Courier New" w:eastAsia="宋体" w:cs="Courier New"/>
      <w:sz w:val="21"/>
      <w:szCs w:val="21"/>
    </w:rPr>
  </w:style>
  <w:style w:type="character" w:customStyle="1" w:styleId="114">
    <w:name w:val="段 Char"/>
    <w:link w:val="41"/>
    <w:qFormat/>
    <w:uiPriority w:val="0"/>
    <w:rPr>
      <w:rFonts w:ascii="宋体" w:eastAsia="Times New Roman"/>
      <w:sz w:val="21"/>
      <w:lang w:val="en-US" w:eastAsia="zh-CN" w:bidi="ar-SA"/>
    </w:rPr>
  </w:style>
  <w:style w:type="character" w:customStyle="1" w:styleId="115">
    <w:name w:val="heise_12c"/>
    <w:qFormat/>
    <w:uiPriority w:val="0"/>
  </w:style>
  <w:style w:type="character" w:customStyle="1" w:styleId="116">
    <w:name w:val="!BECC正文 Char"/>
    <w:link w:val="42"/>
    <w:qFormat/>
    <w:uiPriority w:val="0"/>
    <w:rPr>
      <w:rFonts w:eastAsia="宋体"/>
      <w:sz w:val="24"/>
      <w:szCs w:val="24"/>
      <w:lang w:bidi="ar-SA"/>
    </w:rPr>
  </w:style>
  <w:style w:type="character" w:customStyle="1" w:styleId="117">
    <w:name w:val="font171"/>
    <w:qFormat/>
    <w:uiPriority w:val="0"/>
    <w:rPr>
      <w:rFonts w:hint="eastAsia" w:ascii="仿宋_GB2312" w:eastAsia="仿宋_GB2312" w:cs="仿宋_GB2312"/>
      <w:color w:val="000000"/>
      <w:sz w:val="18"/>
      <w:szCs w:val="18"/>
      <w:u w:val="none"/>
    </w:rPr>
  </w:style>
  <w:style w:type="character" w:customStyle="1" w:styleId="118">
    <w:name w:val="content"/>
    <w:qFormat/>
    <w:uiPriority w:val="0"/>
  </w:style>
  <w:style w:type="character" w:customStyle="1" w:styleId="119">
    <w:name w:val="font131"/>
    <w:qFormat/>
    <w:uiPriority w:val="0"/>
    <w:rPr>
      <w:rFonts w:hint="eastAsia" w:ascii="宋体" w:hAnsi="宋体" w:eastAsia="宋体" w:cs="宋体"/>
      <w:color w:val="000000"/>
      <w:sz w:val="20"/>
      <w:szCs w:val="20"/>
      <w:u w:val="none"/>
    </w:rPr>
  </w:style>
  <w:style w:type="character" w:customStyle="1" w:styleId="120">
    <w:name w:val="font121"/>
    <w:qFormat/>
    <w:uiPriority w:val="0"/>
    <w:rPr>
      <w:rFonts w:hint="eastAsia" w:ascii="宋体" w:hAnsi="宋体" w:eastAsia="宋体" w:cs="宋体"/>
      <w:color w:val="000000"/>
      <w:sz w:val="18"/>
      <w:szCs w:val="18"/>
      <w:u w:val="none"/>
    </w:rPr>
  </w:style>
  <w:style w:type="character" w:customStyle="1" w:styleId="121">
    <w:name w:val="font141"/>
    <w:qFormat/>
    <w:uiPriority w:val="0"/>
    <w:rPr>
      <w:rFonts w:hint="eastAsia" w:ascii="宋体" w:hAnsi="宋体" w:eastAsia="宋体" w:cs="宋体"/>
      <w:color w:val="000000"/>
      <w:sz w:val="18"/>
      <w:szCs w:val="18"/>
      <w:u w:val="none"/>
    </w:rPr>
  </w:style>
  <w:style w:type="character" w:customStyle="1" w:styleId="122">
    <w:name w:val="content1"/>
    <w:qFormat/>
    <w:uiPriority w:val="0"/>
    <w:rPr>
      <w:sz w:val="21"/>
      <w:szCs w:val="21"/>
    </w:rPr>
  </w:style>
  <w:style w:type="character" w:customStyle="1" w:styleId="123">
    <w:name w:val="font11"/>
    <w:qFormat/>
    <w:uiPriority w:val="0"/>
    <w:rPr>
      <w:rFonts w:ascii="Calibri" w:hAnsi="Calibri" w:cs="Calibri"/>
      <w:color w:val="0D0D0D"/>
      <w:sz w:val="24"/>
      <w:szCs w:val="24"/>
      <w:u w:val="none"/>
    </w:rPr>
  </w:style>
  <w:style w:type="character" w:customStyle="1" w:styleId="124">
    <w:name w:val="font91"/>
    <w:qFormat/>
    <w:uiPriority w:val="0"/>
    <w:rPr>
      <w:rFonts w:hint="default" w:ascii="Calibri" w:hAnsi="Calibri" w:cs="Calibri"/>
      <w:color w:val="000000"/>
      <w:sz w:val="18"/>
      <w:szCs w:val="18"/>
      <w:u w:val="none"/>
    </w:rPr>
  </w:style>
  <w:style w:type="character" w:customStyle="1" w:styleId="125">
    <w:name w:val="apple-style-span"/>
    <w:qFormat/>
    <w:uiPriority w:val="0"/>
  </w:style>
  <w:style w:type="character" w:customStyle="1" w:styleId="126">
    <w:name w:val="bz_12"/>
    <w:qFormat/>
    <w:uiPriority w:val="0"/>
  </w:style>
  <w:style w:type="paragraph" w:customStyle="1" w:styleId="127">
    <w:name w:val="修订1"/>
    <w:hidden/>
    <w:semiHidden/>
    <w:qFormat/>
    <w:uiPriority w:val="99"/>
    <w:rPr>
      <w:rFonts w:ascii="宋体" w:hAnsi="宋体" w:eastAsia="仿宋_GB2312" w:cs="Times New Roman"/>
      <w:snapToGrid w:val="0"/>
      <w:kern w:val="3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bgs</Company>
  <Pages>14</Pages>
  <Words>6473</Words>
  <Characters>6756</Characters>
  <Lines>48</Lines>
  <Paragraphs>13</Paragraphs>
  <TotalTime>2</TotalTime>
  <ScaleCrop>false</ScaleCrop>
  <LinksUpToDate>false</LinksUpToDate>
  <CharactersWithSpaces>6792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2022-12-08T14:48:00Z</dcterms:created>
  <dc:creator>zy</dc:creator>
  <cp:lastModifiedBy>jin</cp:lastModifiedBy>
  <cp:lastPrinted>2022-12-14T08:00:00Z</cp:lastPrinted>
  <dcterms:modified xsi:type="dcterms:W3CDTF">2022-12-16T13:54:49Z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14B8B66A75B04A0A91D3969651410D6A</vt:lpwstr>
  </property>
</Properties>
</file>