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852" w:rsidRPr="00414852" w:rsidRDefault="00414852" w:rsidP="00414852">
      <w:pPr>
        <w:spacing w:line="600" w:lineRule="exact"/>
        <w:jc w:val="center"/>
        <w:rPr>
          <w:rFonts w:ascii="方正小标宋简体" w:eastAsia="方正小标宋简体" w:hAnsi="宋体" w:cs="宋体" w:hint="eastAsia"/>
          <w:sz w:val="44"/>
          <w:szCs w:val="44"/>
        </w:rPr>
      </w:pPr>
      <w:bookmarkStart w:id="0" w:name="_Toc86202580"/>
      <w:r w:rsidRPr="00414852">
        <w:rPr>
          <w:rFonts w:ascii="方正小标宋简体" w:eastAsia="方正小标宋简体" w:hAnsi="宋体" w:cs="宋体" w:hint="eastAsia"/>
          <w:sz w:val="44"/>
          <w:szCs w:val="44"/>
        </w:rPr>
        <w:t>城市生命线实时监测物联网应用示范工程前端感知设备巡检维护项目招标公告</w:t>
      </w:r>
    </w:p>
    <w:bookmarkEnd w:id="0"/>
    <w:p w:rsidR="00414852" w:rsidRDefault="00414852" w:rsidP="00414852">
      <w:pPr>
        <w:spacing w:line="520" w:lineRule="exact"/>
        <w:ind w:firstLineChars="200" w:firstLine="480"/>
        <w:rPr>
          <w:rFonts w:hint="eastAsia"/>
        </w:rPr>
      </w:pPr>
    </w:p>
    <w:p w:rsidR="00414852" w:rsidRDefault="00414852" w:rsidP="00414852">
      <w:pPr>
        <w:spacing w:line="520" w:lineRule="exact"/>
        <w:ind w:firstLineChars="200" w:firstLine="480"/>
        <w:rPr>
          <w:rFonts w:hint="eastAsia"/>
        </w:rPr>
      </w:pPr>
      <w:r>
        <w:rPr>
          <w:rFonts w:hint="eastAsia"/>
        </w:rPr>
        <w:t>国信招标集团股份有限公司受北京市城市管理委员会的委托就</w:t>
      </w:r>
      <w:r>
        <w:rPr>
          <w:rFonts w:hint="eastAsia"/>
          <w:u w:val="single"/>
        </w:rPr>
        <w:t>城市生命线实时监测物联网应用示范工程前端感知设备巡检维护项目</w:t>
      </w:r>
      <w:r>
        <w:rPr>
          <w:rFonts w:hint="eastAsia"/>
        </w:rPr>
        <w:t>相关服务进行国内公开招标采购，现邀请合格投标人提交密封投标文件。</w:t>
      </w:r>
    </w:p>
    <w:p w:rsidR="00414852" w:rsidRDefault="00414852" w:rsidP="00414852">
      <w:pPr>
        <w:numPr>
          <w:ilvl w:val="0"/>
          <w:numId w:val="2"/>
        </w:numPr>
        <w:spacing w:line="520" w:lineRule="exact"/>
        <w:rPr>
          <w:rFonts w:hAnsi="宋体" w:hint="eastAsia"/>
          <w:szCs w:val="24"/>
        </w:rPr>
      </w:pPr>
      <w:r>
        <w:rPr>
          <w:rFonts w:ascii="宋体" w:hAnsi="宋体" w:hint="eastAsia"/>
          <w:b/>
          <w:szCs w:val="21"/>
        </w:rPr>
        <w:t>招标编号</w:t>
      </w:r>
      <w:r>
        <w:rPr>
          <w:rFonts w:hAnsi="宋体" w:hint="eastAsia"/>
          <w:szCs w:val="24"/>
        </w:rPr>
        <w:t>：</w:t>
      </w:r>
      <w:r>
        <w:rPr>
          <w:rFonts w:hAnsi="宋体" w:hint="eastAsia"/>
          <w:szCs w:val="24"/>
        </w:rPr>
        <w:t>GXTC-1778023</w:t>
      </w:r>
    </w:p>
    <w:p w:rsidR="00414852" w:rsidRDefault="00414852" w:rsidP="00414852">
      <w:pPr>
        <w:numPr>
          <w:ilvl w:val="0"/>
          <w:numId w:val="2"/>
        </w:numPr>
        <w:spacing w:line="520" w:lineRule="exact"/>
        <w:rPr>
          <w:rFonts w:ascii="宋体" w:hAnsi="宋体" w:hint="eastAsia"/>
          <w:b/>
          <w:szCs w:val="21"/>
        </w:rPr>
      </w:pPr>
      <w:r>
        <w:rPr>
          <w:rFonts w:ascii="宋体" w:hAnsi="宋体" w:hint="eastAsia"/>
          <w:b/>
          <w:szCs w:val="21"/>
        </w:rPr>
        <w:t>项目名称：</w:t>
      </w:r>
      <w:r>
        <w:rPr>
          <w:rFonts w:ascii="宋体" w:hAnsi="宋体" w:hint="eastAsia"/>
          <w:szCs w:val="24"/>
        </w:rPr>
        <w:t>城市生命线实时监测物联网应用示范工程前端感知设备巡检维护项目</w:t>
      </w:r>
    </w:p>
    <w:p w:rsidR="00414852" w:rsidRDefault="00414852" w:rsidP="00414852">
      <w:pPr>
        <w:spacing w:line="520" w:lineRule="exact"/>
        <w:rPr>
          <w:rFonts w:ascii="宋体" w:hAnsi="宋体" w:hint="eastAsia"/>
          <w:szCs w:val="21"/>
        </w:rPr>
      </w:pPr>
      <w:r>
        <w:rPr>
          <w:rFonts w:ascii="宋体" w:hAnsi="宋体" w:hint="eastAsia"/>
          <w:b/>
          <w:szCs w:val="21"/>
        </w:rPr>
        <w:t>三、招标内容：</w:t>
      </w:r>
      <w:r>
        <w:rPr>
          <w:rFonts w:ascii="宋体" w:hAnsi="宋体" w:hint="eastAsia"/>
          <w:szCs w:val="21"/>
        </w:rPr>
        <w:t>城市生命线实时监测物联网应用示范工程前端感知设备的巡检及维护工作，具体为“生命线”项目建设内容中的5个示范企业（北京市燃气集团、热力集团、自来水集团、排水集团、电力公司）的运行设施上面部署各类状态感知设备和网络传输设备的巡检维护工作。</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733"/>
        <w:gridCol w:w="3590"/>
        <w:gridCol w:w="792"/>
        <w:gridCol w:w="2078"/>
        <w:gridCol w:w="2673"/>
      </w:tblGrid>
      <w:tr w:rsidR="00414852" w:rsidTr="00116A86">
        <w:trPr>
          <w:trHeight w:val="645"/>
          <w:jc w:val="center"/>
        </w:trPr>
        <w:tc>
          <w:tcPr>
            <w:tcW w:w="733" w:type="dxa"/>
            <w:tcBorders>
              <w:top w:val="single" w:sz="4" w:space="0" w:color="auto"/>
              <w:left w:val="single" w:sz="4" w:space="0" w:color="auto"/>
              <w:bottom w:val="single" w:sz="4" w:space="0" w:color="auto"/>
              <w:right w:val="single" w:sz="4" w:space="0" w:color="auto"/>
            </w:tcBorders>
            <w:vAlign w:val="center"/>
          </w:tcPr>
          <w:p w:rsidR="00414852" w:rsidRDefault="00414852" w:rsidP="00414852">
            <w:pPr>
              <w:spacing w:beforeLines="50" w:afterLines="50" w:line="520" w:lineRule="exact"/>
              <w:jc w:val="center"/>
              <w:rPr>
                <w:rFonts w:ascii="宋体" w:hAnsi="宋体" w:cs="宋体" w:hint="eastAsia"/>
                <w:b/>
                <w:szCs w:val="24"/>
              </w:rPr>
            </w:pPr>
            <w:r>
              <w:rPr>
                <w:rFonts w:ascii="宋体" w:hAnsi="宋体" w:cs="宋体" w:hint="eastAsia"/>
                <w:b/>
                <w:szCs w:val="24"/>
              </w:rPr>
              <w:t>序号</w:t>
            </w:r>
          </w:p>
        </w:tc>
        <w:tc>
          <w:tcPr>
            <w:tcW w:w="3590" w:type="dxa"/>
            <w:tcBorders>
              <w:top w:val="single" w:sz="4" w:space="0" w:color="auto"/>
              <w:left w:val="single" w:sz="4" w:space="0" w:color="auto"/>
              <w:bottom w:val="single" w:sz="4" w:space="0" w:color="auto"/>
              <w:right w:val="single" w:sz="4" w:space="0" w:color="auto"/>
            </w:tcBorders>
            <w:vAlign w:val="center"/>
          </w:tcPr>
          <w:p w:rsidR="00414852" w:rsidRDefault="00414852" w:rsidP="00414852">
            <w:pPr>
              <w:spacing w:beforeLines="50" w:afterLines="50" w:line="520" w:lineRule="exact"/>
              <w:jc w:val="center"/>
              <w:rPr>
                <w:rFonts w:ascii="宋体" w:hAnsi="宋体" w:cs="宋体" w:hint="eastAsia"/>
                <w:b/>
                <w:szCs w:val="24"/>
              </w:rPr>
            </w:pPr>
            <w:r>
              <w:rPr>
                <w:rFonts w:ascii="宋体" w:hAnsi="宋体" w:cs="宋体" w:hint="eastAsia"/>
                <w:b/>
                <w:szCs w:val="24"/>
              </w:rPr>
              <w:t>名 称</w:t>
            </w:r>
          </w:p>
        </w:tc>
        <w:tc>
          <w:tcPr>
            <w:tcW w:w="792" w:type="dxa"/>
            <w:tcBorders>
              <w:top w:val="single" w:sz="4" w:space="0" w:color="auto"/>
              <w:left w:val="single" w:sz="4" w:space="0" w:color="auto"/>
              <w:bottom w:val="single" w:sz="4" w:space="0" w:color="auto"/>
              <w:right w:val="single" w:sz="4" w:space="0" w:color="auto"/>
            </w:tcBorders>
            <w:vAlign w:val="center"/>
          </w:tcPr>
          <w:p w:rsidR="00414852" w:rsidRDefault="00414852" w:rsidP="00414852">
            <w:pPr>
              <w:spacing w:beforeLines="50" w:afterLines="50" w:line="520" w:lineRule="exact"/>
              <w:jc w:val="center"/>
            </w:pPr>
            <w:r>
              <w:rPr>
                <w:rFonts w:ascii="宋体" w:hAnsi="宋体" w:cs="宋体" w:hint="eastAsia"/>
                <w:b/>
                <w:szCs w:val="24"/>
              </w:rPr>
              <w:t>单位</w:t>
            </w:r>
          </w:p>
        </w:tc>
        <w:tc>
          <w:tcPr>
            <w:tcW w:w="2078" w:type="dxa"/>
            <w:tcBorders>
              <w:top w:val="single" w:sz="4" w:space="0" w:color="auto"/>
              <w:left w:val="single" w:sz="4" w:space="0" w:color="auto"/>
              <w:bottom w:val="single" w:sz="4" w:space="0" w:color="auto"/>
              <w:right w:val="single" w:sz="4" w:space="0" w:color="auto"/>
            </w:tcBorders>
            <w:vAlign w:val="center"/>
          </w:tcPr>
          <w:p w:rsidR="00414852" w:rsidRDefault="00414852" w:rsidP="00414852">
            <w:pPr>
              <w:spacing w:beforeLines="50" w:afterLines="50" w:line="520" w:lineRule="exact"/>
              <w:jc w:val="center"/>
              <w:rPr>
                <w:rFonts w:ascii="宋体" w:hAnsi="宋体" w:cs="宋体" w:hint="eastAsia"/>
                <w:b/>
                <w:szCs w:val="24"/>
              </w:rPr>
            </w:pPr>
            <w:r>
              <w:rPr>
                <w:rFonts w:ascii="宋体" w:hAnsi="宋体" w:cs="宋体" w:hint="eastAsia"/>
                <w:b/>
                <w:szCs w:val="24"/>
              </w:rPr>
              <w:t>预算</w:t>
            </w:r>
          </w:p>
        </w:tc>
        <w:tc>
          <w:tcPr>
            <w:tcW w:w="2673" w:type="dxa"/>
            <w:tcBorders>
              <w:top w:val="single" w:sz="4" w:space="0" w:color="auto"/>
              <w:left w:val="single" w:sz="4" w:space="0" w:color="auto"/>
              <w:bottom w:val="single" w:sz="4" w:space="0" w:color="auto"/>
              <w:right w:val="single" w:sz="4" w:space="0" w:color="auto"/>
            </w:tcBorders>
            <w:vAlign w:val="center"/>
          </w:tcPr>
          <w:p w:rsidR="00414852" w:rsidRDefault="00414852" w:rsidP="00414852">
            <w:pPr>
              <w:spacing w:beforeLines="50" w:afterLines="50" w:line="520" w:lineRule="exact"/>
              <w:jc w:val="center"/>
              <w:rPr>
                <w:rFonts w:ascii="宋体" w:hAnsi="宋体" w:cs="宋体" w:hint="eastAsia"/>
                <w:b/>
                <w:szCs w:val="24"/>
              </w:rPr>
            </w:pPr>
            <w:r>
              <w:rPr>
                <w:rFonts w:ascii="宋体" w:hAnsi="宋体" w:cs="宋体" w:hint="eastAsia"/>
                <w:b/>
                <w:szCs w:val="24"/>
              </w:rPr>
              <w:t>服务周期</w:t>
            </w:r>
          </w:p>
        </w:tc>
      </w:tr>
      <w:tr w:rsidR="00414852" w:rsidTr="00116A86">
        <w:trPr>
          <w:cantSplit/>
          <w:trHeight w:val="863"/>
          <w:jc w:val="center"/>
        </w:trPr>
        <w:tc>
          <w:tcPr>
            <w:tcW w:w="733" w:type="dxa"/>
            <w:tcBorders>
              <w:top w:val="single" w:sz="4" w:space="0" w:color="auto"/>
              <w:left w:val="single" w:sz="4" w:space="0" w:color="auto"/>
              <w:bottom w:val="single" w:sz="4" w:space="0" w:color="auto"/>
              <w:right w:val="single" w:sz="4" w:space="0" w:color="auto"/>
            </w:tcBorders>
            <w:vAlign w:val="center"/>
          </w:tcPr>
          <w:p w:rsidR="00414852" w:rsidRDefault="00414852" w:rsidP="00414852">
            <w:pPr>
              <w:spacing w:beforeLines="50" w:afterLines="50" w:line="520" w:lineRule="exact"/>
              <w:jc w:val="center"/>
              <w:rPr>
                <w:rFonts w:ascii="宋体" w:hAnsi="宋体" w:cs="宋体" w:hint="eastAsia"/>
                <w:szCs w:val="24"/>
              </w:rPr>
            </w:pPr>
            <w:r>
              <w:rPr>
                <w:rFonts w:ascii="宋体" w:hAnsi="宋体" w:cs="宋体" w:hint="eastAsia"/>
                <w:szCs w:val="24"/>
              </w:rPr>
              <w:t>1</w:t>
            </w:r>
          </w:p>
        </w:tc>
        <w:tc>
          <w:tcPr>
            <w:tcW w:w="3590" w:type="dxa"/>
            <w:tcBorders>
              <w:top w:val="single" w:sz="4" w:space="0" w:color="auto"/>
              <w:left w:val="single" w:sz="4" w:space="0" w:color="auto"/>
              <w:bottom w:val="single" w:sz="4" w:space="0" w:color="auto"/>
              <w:right w:val="single" w:sz="4" w:space="0" w:color="auto"/>
            </w:tcBorders>
            <w:vAlign w:val="center"/>
          </w:tcPr>
          <w:p w:rsidR="00414852" w:rsidRDefault="00414852" w:rsidP="00414852">
            <w:pPr>
              <w:spacing w:beforeLines="50" w:afterLines="50" w:line="520" w:lineRule="exact"/>
              <w:rPr>
                <w:rFonts w:ascii="宋体" w:hAnsi="宋体" w:cs="宋体" w:hint="eastAsia"/>
                <w:szCs w:val="24"/>
              </w:rPr>
            </w:pPr>
            <w:r>
              <w:rPr>
                <w:rFonts w:ascii="宋体" w:hAnsi="宋体" w:cs="宋体" w:hint="eastAsia"/>
                <w:szCs w:val="24"/>
              </w:rPr>
              <w:t>城市生命线实时监测物联网应用示范工程前端感知设备巡检维护项目</w:t>
            </w:r>
          </w:p>
        </w:tc>
        <w:tc>
          <w:tcPr>
            <w:tcW w:w="792" w:type="dxa"/>
            <w:tcBorders>
              <w:top w:val="single" w:sz="4" w:space="0" w:color="auto"/>
              <w:left w:val="single" w:sz="4" w:space="0" w:color="auto"/>
              <w:bottom w:val="single" w:sz="4" w:space="0" w:color="auto"/>
              <w:right w:val="single" w:sz="4" w:space="0" w:color="auto"/>
            </w:tcBorders>
            <w:vAlign w:val="center"/>
          </w:tcPr>
          <w:p w:rsidR="00414852" w:rsidRDefault="00414852" w:rsidP="00414852">
            <w:pPr>
              <w:spacing w:beforeLines="50" w:afterLines="50" w:line="520" w:lineRule="exact"/>
              <w:jc w:val="center"/>
            </w:pPr>
            <w:r>
              <w:rPr>
                <w:rFonts w:ascii="宋体" w:hAnsi="宋体" w:cs="宋体" w:hint="eastAsia"/>
                <w:position w:val="16"/>
                <w:szCs w:val="24"/>
              </w:rPr>
              <w:t>项</w:t>
            </w:r>
          </w:p>
        </w:tc>
        <w:tc>
          <w:tcPr>
            <w:tcW w:w="2078" w:type="dxa"/>
            <w:tcBorders>
              <w:top w:val="single" w:sz="4" w:space="0" w:color="auto"/>
              <w:left w:val="single" w:sz="4" w:space="0" w:color="auto"/>
              <w:bottom w:val="single" w:sz="4" w:space="0" w:color="auto"/>
              <w:right w:val="single" w:sz="4" w:space="0" w:color="auto"/>
            </w:tcBorders>
            <w:vAlign w:val="center"/>
          </w:tcPr>
          <w:p w:rsidR="00414852" w:rsidRDefault="00414852" w:rsidP="00414852">
            <w:pPr>
              <w:spacing w:beforeLines="50" w:afterLines="50" w:line="520" w:lineRule="exact"/>
              <w:rPr>
                <w:rFonts w:ascii="宋体" w:hAnsi="宋体" w:cs="宋体" w:hint="eastAsia"/>
                <w:szCs w:val="24"/>
              </w:rPr>
            </w:pPr>
            <w:r>
              <w:rPr>
                <w:rFonts w:ascii="宋体" w:hAnsi="宋体" w:cs="宋体" w:hint="eastAsia"/>
                <w:szCs w:val="24"/>
              </w:rPr>
              <w:t>1,869,620元</w:t>
            </w:r>
          </w:p>
        </w:tc>
        <w:tc>
          <w:tcPr>
            <w:tcW w:w="2673" w:type="dxa"/>
            <w:tcBorders>
              <w:top w:val="single" w:sz="4" w:space="0" w:color="auto"/>
              <w:left w:val="single" w:sz="4" w:space="0" w:color="auto"/>
              <w:bottom w:val="single" w:sz="4" w:space="0" w:color="auto"/>
              <w:right w:val="single" w:sz="4" w:space="0" w:color="auto"/>
            </w:tcBorders>
            <w:vAlign w:val="center"/>
          </w:tcPr>
          <w:p w:rsidR="00414852" w:rsidRDefault="00414852" w:rsidP="00414852">
            <w:pPr>
              <w:spacing w:beforeLines="50" w:afterLines="50" w:line="520" w:lineRule="exact"/>
              <w:jc w:val="center"/>
              <w:rPr>
                <w:rFonts w:ascii="宋体" w:hAnsi="宋体" w:cs="宋体" w:hint="eastAsia"/>
                <w:szCs w:val="24"/>
              </w:rPr>
            </w:pPr>
            <w:r>
              <w:rPr>
                <w:rFonts w:ascii="宋体" w:hAnsi="宋体" w:cs="宋体" w:hint="eastAsia"/>
                <w:szCs w:val="24"/>
              </w:rPr>
              <w:t>签订合同日起12个月</w:t>
            </w:r>
          </w:p>
        </w:tc>
      </w:tr>
    </w:tbl>
    <w:p w:rsidR="00414852" w:rsidRDefault="00414852" w:rsidP="00414852">
      <w:pPr>
        <w:spacing w:line="520" w:lineRule="exact"/>
        <w:rPr>
          <w:rFonts w:ascii="宋体" w:hAnsi="宋体" w:hint="eastAsia"/>
          <w:b/>
          <w:szCs w:val="21"/>
        </w:rPr>
      </w:pPr>
      <w:r>
        <w:rPr>
          <w:rFonts w:ascii="宋体" w:hAnsi="宋体" w:hint="eastAsia"/>
          <w:b/>
          <w:szCs w:val="21"/>
        </w:rPr>
        <w:t>四、分包及中标原则</w:t>
      </w:r>
    </w:p>
    <w:p w:rsidR="00414852" w:rsidRDefault="00414852" w:rsidP="00414852">
      <w:pPr>
        <w:snapToGrid w:val="0"/>
        <w:spacing w:line="520" w:lineRule="exact"/>
        <w:ind w:right="96" w:firstLineChars="200" w:firstLine="480"/>
        <w:rPr>
          <w:rFonts w:ascii="宋体" w:hAnsi="宋体" w:hint="eastAsia"/>
          <w:szCs w:val="24"/>
        </w:rPr>
      </w:pPr>
      <w:r>
        <w:rPr>
          <w:rFonts w:ascii="宋体" w:hAnsi="宋体" w:hint="eastAsia"/>
          <w:szCs w:val="24"/>
        </w:rPr>
        <w:t>该项目不分包，由综合评标得分排名第一的投标人中标。</w:t>
      </w:r>
    </w:p>
    <w:p w:rsidR="00414852" w:rsidRDefault="00414852" w:rsidP="00414852">
      <w:pPr>
        <w:spacing w:line="520" w:lineRule="exact"/>
        <w:rPr>
          <w:rFonts w:ascii="宋体" w:hAnsi="宋体" w:hint="eastAsia"/>
          <w:b/>
          <w:szCs w:val="21"/>
        </w:rPr>
      </w:pPr>
      <w:r>
        <w:rPr>
          <w:rFonts w:ascii="宋体" w:hAnsi="宋体" w:hint="eastAsia"/>
          <w:b/>
          <w:szCs w:val="21"/>
        </w:rPr>
        <w:t>五、投标人资质要求</w:t>
      </w:r>
    </w:p>
    <w:p w:rsidR="00414852" w:rsidRDefault="00414852" w:rsidP="00414852">
      <w:pPr>
        <w:snapToGrid w:val="0"/>
        <w:spacing w:line="520" w:lineRule="exact"/>
        <w:ind w:rightChars="40" w:right="96" w:firstLineChars="177" w:firstLine="425"/>
        <w:rPr>
          <w:rFonts w:ascii="宋体" w:hAnsi="宋体" w:hint="eastAsia"/>
          <w:szCs w:val="24"/>
        </w:rPr>
      </w:pPr>
      <w:r>
        <w:rPr>
          <w:rFonts w:ascii="宋体" w:hAnsi="宋体" w:hint="eastAsia"/>
          <w:szCs w:val="24"/>
        </w:rPr>
        <w:t>1、本项目由符合国家有关法律法规规定、同时满足本项目资质要求、在中国境内注册的合格的供应商作为投标人。</w:t>
      </w:r>
    </w:p>
    <w:p w:rsidR="00414852" w:rsidRDefault="00414852" w:rsidP="00414852">
      <w:pPr>
        <w:snapToGrid w:val="0"/>
        <w:spacing w:line="520" w:lineRule="exact"/>
        <w:ind w:rightChars="40" w:right="96" w:firstLineChars="177" w:firstLine="425"/>
        <w:rPr>
          <w:rFonts w:ascii="宋体" w:hAnsi="宋体" w:hint="eastAsia"/>
          <w:szCs w:val="24"/>
        </w:rPr>
      </w:pPr>
      <w:r>
        <w:rPr>
          <w:rFonts w:ascii="宋体" w:hAnsi="宋体" w:hint="eastAsia"/>
          <w:szCs w:val="24"/>
        </w:rPr>
        <w:t>2、投标人必须具备《政府采购法》第二十二条的规定。</w:t>
      </w:r>
    </w:p>
    <w:p w:rsidR="00414852" w:rsidRDefault="00414852" w:rsidP="00414852">
      <w:pPr>
        <w:snapToGrid w:val="0"/>
        <w:spacing w:line="520" w:lineRule="exact"/>
        <w:ind w:rightChars="40" w:right="96" w:firstLineChars="177" w:firstLine="425"/>
        <w:rPr>
          <w:rFonts w:ascii="宋体" w:hAnsi="宋体" w:hint="eastAsia"/>
          <w:szCs w:val="24"/>
        </w:rPr>
      </w:pPr>
      <w:r>
        <w:rPr>
          <w:rFonts w:ascii="宋体" w:hAnsi="宋体" w:hint="eastAsia"/>
          <w:szCs w:val="24"/>
        </w:rPr>
        <w:t xml:space="preserve">     （1）具有独立承担民事责任的能力；</w:t>
      </w:r>
    </w:p>
    <w:p w:rsidR="00414852" w:rsidRDefault="00414852" w:rsidP="00414852">
      <w:pPr>
        <w:snapToGrid w:val="0"/>
        <w:spacing w:line="520" w:lineRule="exact"/>
        <w:ind w:rightChars="40" w:right="96" w:firstLineChars="177" w:firstLine="425"/>
        <w:rPr>
          <w:rFonts w:ascii="宋体" w:hAnsi="宋体" w:hint="eastAsia"/>
          <w:szCs w:val="24"/>
        </w:rPr>
      </w:pPr>
      <w:r>
        <w:rPr>
          <w:rFonts w:ascii="宋体" w:hAnsi="宋体" w:hint="eastAsia"/>
          <w:szCs w:val="24"/>
        </w:rPr>
        <w:t xml:space="preserve">  　 （2）具有良好的商业信誉和健全的财务会计制度；</w:t>
      </w:r>
    </w:p>
    <w:p w:rsidR="00414852" w:rsidRDefault="00414852" w:rsidP="00414852">
      <w:pPr>
        <w:snapToGrid w:val="0"/>
        <w:spacing w:line="520" w:lineRule="exact"/>
        <w:ind w:rightChars="40" w:right="96" w:firstLineChars="177" w:firstLine="425"/>
        <w:rPr>
          <w:rFonts w:ascii="宋体" w:hAnsi="宋体" w:hint="eastAsia"/>
          <w:szCs w:val="24"/>
        </w:rPr>
      </w:pPr>
      <w:r>
        <w:rPr>
          <w:rFonts w:ascii="宋体" w:hAnsi="宋体" w:hint="eastAsia"/>
          <w:szCs w:val="24"/>
        </w:rPr>
        <w:lastRenderedPageBreak/>
        <w:t xml:space="preserve">　   （3）具有履行合同所必需的设备和专业技术能力；</w:t>
      </w:r>
    </w:p>
    <w:p w:rsidR="00414852" w:rsidRDefault="00414852" w:rsidP="00414852">
      <w:pPr>
        <w:snapToGrid w:val="0"/>
        <w:spacing w:line="520" w:lineRule="exact"/>
        <w:ind w:rightChars="40" w:right="96" w:firstLineChars="177" w:firstLine="425"/>
        <w:rPr>
          <w:rFonts w:ascii="宋体" w:hAnsi="宋体" w:hint="eastAsia"/>
          <w:szCs w:val="24"/>
        </w:rPr>
      </w:pPr>
      <w:r>
        <w:rPr>
          <w:rFonts w:ascii="宋体" w:hAnsi="宋体" w:hint="eastAsia"/>
          <w:szCs w:val="24"/>
        </w:rPr>
        <w:t xml:space="preserve">  　 （4）有依法缴纳税收和社会保障资金的良好记录；</w:t>
      </w:r>
    </w:p>
    <w:p w:rsidR="00414852" w:rsidRDefault="00414852" w:rsidP="00414852">
      <w:pPr>
        <w:snapToGrid w:val="0"/>
        <w:spacing w:line="520" w:lineRule="exact"/>
        <w:ind w:rightChars="40" w:right="96" w:firstLineChars="177" w:firstLine="425"/>
        <w:rPr>
          <w:rFonts w:ascii="宋体" w:hAnsi="宋体" w:hint="eastAsia"/>
          <w:szCs w:val="24"/>
        </w:rPr>
      </w:pPr>
      <w:r>
        <w:rPr>
          <w:rFonts w:ascii="宋体" w:hAnsi="宋体" w:hint="eastAsia"/>
          <w:szCs w:val="24"/>
        </w:rPr>
        <w:t xml:space="preserve">　   （5）参加政府采购活动前三年内，在经营活动中没有重大违法记录；</w:t>
      </w:r>
    </w:p>
    <w:p w:rsidR="00414852" w:rsidRDefault="00414852" w:rsidP="00414852">
      <w:pPr>
        <w:snapToGrid w:val="0"/>
        <w:spacing w:line="520" w:lineRule="exact"/>
        <w:ind w:rightChars="40" w:right="96" w:firstLineChars="177" w:firstLine="425"/>
        <w:rPr>
          <w:rFonts w:ascii="宋体" w:hAnsi="宋体" w:hint="eastAsia"/>
          <w:szCs w:val="24"/>
        </w:rPr>
      </w:pPr>
      <w:r>
        <w:rPr>
          <w:rFonts w:ascii="宋体" w:hAnsi="宋体" w:hint="eastAsia"/>
          <w:szCs w:val="24"/>
        </w:rPr>
        <w:t xml:space="preserve">　   （6）法律、行政法规规定的其他条件。</w:t>
      </w:r>
    </w:p>
    <w:p w:rsidR="00414852" w:rsidRDefault="00414852" w:rsidP="00414852">
      <w:pPr>
        <w:snapToGrid w:val="0"/>
        <w:spacing w:line="520" w:lineRule="exact"/>
        <w:ind w:firstLineChars="200" w:firstLine="480"/>
        <w:rPr>
          <w:color w:val="000000"/>
        </w:rPr>
      </w:pPr>
      <w:r>
        <w:rPr>
          <w:rFonts w:hint="eastAsia"/>
          <w:color w:val="000000"/>
        </w:rPr>
        <w:t>3</w:t>
      </w:r>
      <w:r>
        <w:rPr>
          <w:rFonts w:hint="eastAsia"/>
          <w:color w:val="000000"/>
        </w:rPr>
        <w:t>、</w:t>
      </w:r>
      <w:r>
        <w:rPr>
          <w:rFonts w:hint="eastAsia"/>
        </w:rPr>
        <w:t>具有建筑智能化工程设计与施工二级或以上资质。</w:t>
      </w:r>
    </w:p>
    <w:p w:rsidR="00414852" w:rsidRDefault="00414852" w:rsidP="00414852">
      <w:pPr>
        <w:snapToGrid w:val="0"/>
        <w:spacing w:line="520" w:lineRule="exact"/>
        <w:ind w:firstLineChars="200" w:firstLine="480"/>
        <w:rPr>
          <w:color w:val="000000"/>
        </w:rPr>
      </w:pPr>
      <w:r>
        <w:rPr>
          <w:rFonts w:hint="eastAsia"/>
          <w:color w:val="000000"/>
        </w:rPr>
        <w:t>4</w:t>
      </w:r>
      <w:r>
        <w:rPr>
          <w:rFonts w:hint="eastAsia"/>
          <w:color w:val="000000"/>
        </w:rPr>
        <w:t>、具有安全生产许可证。</w:t>
      </w:r>
    </w:p>
    <w:p w:rsidR="00414852" w:rsidRDefault="00414852" w:rsidP="00414852">
      <w:pPr>
        <w:tabs>
          <w:tab w:val="left" w:pos="720"/>
        </w:tabs>
        <w:snapToGrid w:val="0"/>
        <w:spacing w:line="520" w:lineRule="exact"/>
        <w:ind w:firstLineChars="200" w:firstLine="480"/>
        <w:rPr>
          <w:szCs w:val="30"/>
        </w:rPr>
      </w:pPr>
      <w:r>
        <w:rPr>
          <w:rFonts w:hint="eastAsia"/>
          <w:szCs w:val="30"/>
        </w:rPr>
        <w:t>5</w:t>
      </w:r>
      <w:r>
        <w:rPr>
          <w:rFonts w:hint="eastAsia"/>
          <w:szCs w:val="30"/>
        </w:rPr>
        <w:t>、在企业信用信息系统中无提示或警示信息记录，</w:t>
      </w:r>
      <w:r>
        <w:rPr>
          <w:szCs w:val="30"/>
        </w:rPr>
        <w:t>在最近三年内</w:t>
      </w:r>
      <w:r>
        <w:rPr>
          <w:rFonts w:hint="eastAsia"/>
          <w:szCs w:val="30"/>
        </w:rPr>
        <w:t>不存在未履行招标文件规定、投标文件承诺的情况，且</w:t>
      </w:r>
      <w:r>
        <w:rPr>
          <w:szCs w:val="30"/>
        </w:rPr>
        <w:t>没有</w:t>
      </w:r>
      <w:r>
        <w:rPr>
          <w:rFonts w:hint="eastAsia"/>
          <w:szCs w:val="30"/>
        </w:rPr>
        <w:t>合同</w:t>
      </w:r>
      <w:r>
        <w:rPr>
          <w:szCs w:val="30"/>
        </w:rPr>
        <w:t>违约及重大工程质量问题</w:t>
      </w:r>
      <w:r>
        <w:rPr>
          <w:rFonts w:hint="eastAsia"/>
          <w:szCs w:val="30"/>
        </w:rPr>
        <w:t>。</w:t>
      </w:r>
    </w:p>
    <w:p w:rsidR="00414852" w:rsidRDefault="00414852" w:rsidP="00414852">
      <w:pPr>
        <w:snapToGrid w:val="0"/>
        <w:spacing w:line="520" w:lineRule="exact"/>
        <w:ind w:firstLineChars="200" w:firstLine="480"/>
        <w:rPr>
          <w:szCs w:val="30"/>
        </w:rPr>
      </w:pPr>
      <w:r>
        <w:rPr>
          <w:rFonts w:hint="eastAsia"/>
          <w:szCs w:val="30"/>
        </w:rPr>
        <w:t>6</w:t>
      </w:r>
      <w:r>
        <w:rPr>
          <w:rFonts w:hint="eastAsia"/>
          <w:szCs w:val="30"/>
        </w:rPr>
        <w:t>、与采购人存在利害关系可能影响招标公正性的法人、其他组织或者个人，不得参加投标；单位负责人为同一人或者存在直接控股、管理关系的不同供应商，不得参加同一包号的投标；为本项目某一包号提供整体设计、规范编制、建设施工或者项目管理、监理等服务的供应商，不得再参加该包的投标。</w:t>
      </w:r>
    </w:p>
    <w:p w:rsidR="00414852" w:rsidRDefault="00414852" w:rsidP="00414852">
      <w:pPr>
        <w:snapToGrid w:val="0"/>
        <w:spacing w:line="520" w:lineRule="exact"/>
        <w:ind w:firstLineChars="200" w:firstLine="480"/>
        <w:rPr>
          <w:rFonts w:hint="eastAsia"/>
          <w:szCs w:val="30"/>
        </w:rPr>
      </w:pPr>
      <w:r>
        <w:rPr>
          <w:rFonts w:hint="eastAsia"/>
          <w:szCs w:val="30"/>
        </w:rPr>
        <w:t>7</w:t>
      </w:r>
      <w:r>
        <w:rPr>
          <w:rFonts w:hint="eastAsia"/>
          <w:szCs w:val="30"/>
        </w:rPr>
        <w:t>、必须购买招标文件并登记备案，未购买招标文件并登记备案的潜在投标人均无资格参加投标。</w:t>
      </w:r>
    </w:p>
    <w:p w:rsidR="00414852" w:rsidRDefault="00414852" w:rsidP="00414852">
      <w:pPr>
        <w:spacing w:line="520" w:lineRule="exact"/>
        <w:ind w:firstLineChars="180" w:firstLine="432"/>
        <w:rPr>
          <w:rFonts w:hint="eastAsia"/>
          <w:szCs w:val="30"/>
        </w:rPr>
      </w:pPr>
      <w:r>
        <w:rPr>
          <w:rFonts w:hint="eastAsia"/>
          <w:szCs w:val="30"/>
        </w:rPr>
        <w:t>8</w:t>
      </w:r>
      <w:r>
        <w:rPr>
          <w:rFonts w:hint="eastAsia"/>
          <w:szCs w:val="30"/>
        </w:rPr>
        <w:t>、</w:t>
      </w:r>
      <w:r>
        <w:rPr>
          <w:rFonts w:ascii="宋体" w:hAnsi="宋体" w:hint="eastAsia"/>
        </w:rPr>
        <w:t>本项目不接受联合体投标、不得转包或分包。</w:t>
      </w:r>
    </w:p>
    <w:p w:rsidR="00414852" w:rsidRDefault="00414852" w:rsidP="00414852">
      <w:pPr>
        <w:spacing w:line="520" w:lineRule="exact"/>
        <w:rPr>
          <w:rFonts w:ascii="宋体" w:hAnsi="宋体" w:hint="eastAsia"/>
          <w:b/>
          <w:szCs w:val="21"/>
        </w:rPr>
      </w:pPr>
      <w:r>
        <w:rPr>
          <w:rFonts w:ascii="宋体" w:hAnsi="宋体" w:hint="eastAsia"/>
          <w:b/>
          <w:szCs w:val="21"/>
        </w:rPr>
        <w:t>六、招标文件领取时间、地点和办法：</w:t>
      </w:r>
    </w:p>
    <w:p w:rsidR="00414852" w:rsidRDefault="00414852" w:rsidP="00414852">
      <w:pPr>
        <w:spacing w:line="520" w:lineRule="exact"/>
        <w:ind w:firstLineChars="180" w:firstLine="432"/>
        <w:rPr>
          <w:rFonts w:ascii="宋体" w:hAnsi="宋体" w:hint="eastAsia"/>
        </w:rPr>
      </w:pPr>
      <w:r>
        <w:rPr>
          <w:rFonts w:ascii="宋体" w:hAnsi="宋体" w:hint="eastAsia"/>
        </w:rPr>
        <w:t>2017年</w:t>
      </w:r>
      <w:r>
        <w:rPr>
          <w:rFonts w:ascii="宋体" w:hAnsi="宋体" w:hint="eastAsia"/>
          <w:u w:val="single"/>
        </w:rPr>
        <w:t>05</w:t>
      </w:r>
      <w:r>
        <w:rPr>
          <w:rFonts w:ascii="宋体" w:hAnsi="宋体" w:hint="eastAsia"/>
        </w:rPr>
        <w:t>月</w:t>
      </w:r>
      <w:r>
        <w:rPr>
          <w:rFonts w:ascii="宋体" w:hAnsi="宋体" w:hint="eastAsia"/>
          <w:u w:val="single"/>
        </w:rPr>
        <w:t>05</w:t>
      </w:r>
      <w:r>
        <w:rPr>
          <w:rFonts w:ascii="宋体" w:hAnsi="宋体" w:hint="eastAsia"/>
        </w:rPr>
        <w:t>日至2017</w:t>
      </w:r>
      <w:r>
        <w:rPr>
          <w:rFonts w:ascii="宋体" w:hAnsi="宋体"/>
        </w:rPr>
        <w:t>年</w:t>
      </w:r>
      <w:r>
        <w:rPr>
          <w:rFonts w:ascii="宋体" w:hAnsi="宋体" w:hint="eastAsia"/>
          <w:u w:val="single"/>
        </w:rPr>
        <w:t>05</w:t>
      </w:r>
      <w:r>
        <w:rPr>
          <w:rFonts w:ascii="宋体" w:hAnsi="宋体" w:hint="eastAsia"/>
        </w:rPr>
        <w:t>月</w:t>
      </w:r>
      <w:r>
        <w:rPr>
          <w:rFonts w:ascii="宋体" w:hAnsi="宋体" w:hint="eastAsia"/>
          <w:u w:val="single"/>
        </w:rPr>
        <w:t>11</w:t>
      </w:r>
      <w:r>
        <w:rPr>
          <w:rFonts w:ascii="宋体" w:hAnsi="宋体" w:hint="eastAsia"/>
        </w:rPr>
        <w:t>日北京时间上午9：0</w:t>
      </w:r>
      <w:r>
        <w:rPr>
          <w:rFonts w:ascii="宋体" w:hAnsi="宋体"/>
        </w:rPr>
        <w:t>0-11</w:t>
      </w:r>
      <w:r>
        <w:rPr>
          <w:rFonts w:ascii="宋体" w:hAnsi="宋体" w:hint="eastAsia"/>
        </w:rPr>
        <w:t>：</w:t>
      </w:r>
      <w:r>
        <w:rPr>
          <w:rFonts w:ascii="宋体" w:hAnsi="宋体"/>
        </w:rPr>
        <w:t>30</w:t>
      </w:r>
      <w:r>
        <w:rPr>
          <w:rFonts w:ascii="宋体" w:hAnsi="宋体" w:hint="eastAsia"/>
        </w:rPr>
        <w:t>，下午</w:t>
      </w:r>
      <w:r>
        <w:rPr>
          <w:rFonts w:ascii="宋体" w:hAnsi="宋体"/>
        </w:rPr>
        <w:t>1</w:t>
      </w:r>
      <w:r>
        <w:rPr>
          <w:rFonts w:ascii="宋体" w:hAnsi="宋体" w:hint="eastAsia"/>
        </w:rPr>
        <w:t>：3</w:t>
      </w:r>
      <w:r>
        <w:rPr>
          <w:rFonts w:ascii="宋体" w:hAnsi="宋体"/>
        </w:rPr>
        <w:t>0-4</w:t>
      </w:r>
      <w:r>
        <w:rPr>
          <w:rFonts w:ascii="宋体" w:hAnsi="宋体" w:hint="eastAsia"/>
        </w:rPr>
        <w:t>：3</w:t>
      </w:r>
      <w:r>
        <w:rPr>
          <w:rFonts w:ascii="宋体" w:hAnsi="宋体"/>
        </w:rPr>
        <w:t>0(</w:t>
      </w:r>
      <w:r>
        <w:rPr>
          <w:rFonts w:ascii="宋体" w:hAnsi="宋体" w:hint="eastAsia"/>
        </w:rPr>
        <w:t>周末休息日除外），在北京市海淀区四季青常青路和泓四季6号楼三层登记备案并购买领取招标文件，招标文件每套售价人民币500元。</w:t>
      </w:r>
      <w:r>
        <w:rPr>
          <w:rFonts w:ascii="宋体" w:hAnsi="宋体"/>
        </w:rPr>
        <w:t>若邮购，须加付</w:t>
      </w:r>
      <w:r>
        <w:rPr>
          <w:rFonts w:ascii="宋体" w:hAnsi="宋体" w:hint="eastAsia"/>
        </w:rPr>
        <w:t>邮寄</w:t>
      </w:r>
      <w:r>
        <w:rPr>
          <w:rFonts w:ascii="宋体" w:hAnsi="宋体"/>
        </w:rPr>
        <w:t>费</w:t>
      </w:r>
      <w:r>
        <w:rPr>
          <w:rFonts w:ascii="宋体" w:hAnsi="宋体" w:hint="eastAsia"/>
        </w:rPr>
        <w:t>100</w:t>
      </w:r>
      <w:r>
        <w:rPr>
          <w:rFonts w:ascii="宋体" w:hAnsi="宋体"/>
        </w:rPr>
        <w:t>元人民币</w:t>
      </w:r>
      <w:r>
        <w:rPr>
          <w:rFonts w:ascii="宋体" w:hAnsi="宋体" w:hint="eastAsia"/>
        </w:rPr>
        <w:t>，</w:t>
      </w:r>
      <w:r>
        <w:rPr>
          <w:rFonts w:ascii="宋体" w:hAnsi="宋体"/>
        </w:rPr>
        <w:t>请按下述公司的地址汇款，</w:t>
      </w:r>
      <w:r>
        <w:rPr>
          <w:rFonts w:ascii="宋体" w:hAnsi="宋体"/>
          <w:b/>
        </w:rPr>
        <w:t>汇款单上应注明汇款用途、所购</w:t>
      </w:r>
      <w:r>
        <w:rPr>
          <w:rFonts w:ascii="宋体" w:hAnsi="宋体" w:hint="eastAsia"/>
          <w:b/>
        </w:rPr>
        <w:t>招标</w:t>
      </w:r>
      <w:r>
        <w:rPr>
          <w:rFonts w:ascii="宋体" w:hAnsi="宋体"/>
          <w:b/>
        </w:rPr>
        <w:t>文件的招标编号</w:t>
      </w:r>
      <w:r>
        <w:rPr>
          <w:rFonts w:ascii="宋体" w:hAnsi="宋体"/>
        </w:rPr>
        <w:t>，将汇款单复印件、</w:t>
      </w:r>
      <w:r>
        <w:rPr>
          <w:rFonts w:ascii="宋体" w:hAnsi="宋体" w:hint="eastAsia"/>
        </w:rPr>
        <w:t>公司详尽信息</w:t>
      </w:r>
      <w:r>
        <w:rPr>
          <w:rFonts w:ascii="宋体" w:hAnsi="宋体"/>
        </w:rPr>
        <w:t>传真至我公司。我公司收到传真后，将用特快专递将招标文件邮寄给贵方。</w:t>
      </w:r>
      <w:r>
        <w:rPr>
          <w:rFonts w:ascii="宋体" w:hAnsi="宋体" w:hint="eastAsia"/>
        </w:rPr>
        <w:t>只有购买了招标文件的供应商才有资格参与投标。</w:t>
      </w:r>
    </w:p>
    <w:p w:rsidR="00414852" w:rsidRDefault="00414852" w:rsidP="00414852">
      <w:pPr>
        <w:spacing w:line="520" w:lineRule="exact"/>
        <w:ind w:firstLineChars="180" w:firstLine="434"/>
        <w:rPr>
          <w:rFonts w:ascii="宋体" w:hAnsi="宋体" w:hint="eastAsia"/>
          <w:szCs w:val="18"/>
        </w:rPr>
      </w:pPr>
      <w:r>
        <w:rPr>
          <w:rFonts w:ascii="宋体" w:hAnsi="宋体" w:hint="eastAsia"/>
          <w:b/>
          <w:szCs w:val="21"/>
        </w:rPr>
        <w:t>购买招标文件时须携带</w:t>
      </w:r>
      <w:r>
        <w:rPr>
          <w:rFonts w:ascii="宋体" w:hAnsi="宋体" w:hint="eastAsia"/>
          <w:b/>
          <w:bCs/>
        </w:rPr>
        <w:t>法定代表人授权委托书或单位介绍信（格式自拟、加盖公章，附被授权人身份证复印件）。</w:t>
      </w:r>
    </w:p>
    <w:p w:rsidR="00414852" w:rsidRDefault="00414852" w:rsidP="00414852">
      <w:pPr>
        <w:spacing w:line="520" w:lineRule="exact"/>
        <w:rPr>
          <w:rFonts w:ascii="宋体" w:hAnsi="宋体" w:hint="eastAsia"/>
          <w:szCs w:val="21"/>
        </w:rPr>
      </w:pPr>
      <w:r>
        <w:rPr>
          <w:rFonts w:ascii="宋体" w:hAnsi="宋体" w:hint="eastAsia"/>
          <w:b/>
          <w:szCs w:val="21"/>
        </w:rPr>
        <w:t>七、投标截止时间及开标时间：</w:t>
      </w:r>
      <w:r>
        <w:rPr>
          <w:rFonts w:ascii="宋体" w:hAnsi="宋体" w:hint="eastAsia"/>
          <w:szCs w:val="21"/>
        </w:rPr>
        <w:t>2017年</w:t>
      </w:r>
      <w:r>
        <w:rPr>
          <w:rFonts w:ascii="宋体" w:hAnsi="宋体" w:hint="eastAsia"/>
          <w:szCs w:val="21"/>
          <w:u w:val="single"/>
        </w:rPr>
        <w:t>05</w:t>
      </w:r>
      <w:r>
        <w:rPr>
          <w:rFonts w:ascii="宋体" w:hAnsi="宋体" w:hint="eastAsia"/>
          <w:szCs w:val="21"/>
        </w:rPr>
        <w:t>月</w:t>
      </w:r>
      <w:r>
        <w:rPr>
          <w:rFonts w:ascii="宋体" w:hAnsi="宋体" w:hint="eastAsia"/>
          <w:kern w:val="2"/>
          <w:szCs w:val="24"/>
          <w:u w:val="single"/>
        </w:rPr>
        <w:t>27</w:t>
      </w:r>
      <w:r>
        <w:rPr>
          <w:rFonts w:ascii="宋体" w:hAnsi="宋体" w:hint="eastAsia"/>
          <w:szCs w:val="21"/>
        </w:rPr>
        <w:t>日上午9：00（北京时间）。逾</w:t>
      </w:r>
      <w:r>
        <w:rPr>
          <w:rFonts w:ascii="宋体" w:hAnsi="宋体" w:hint="eastAsia"/>
          <w:szCs w:val="21"/>
        </w:rPr>
        <w:lastRenderedPageBreak/>
        <w:t>期或不符合规定的投标文件恕不接受。</w:t>
      </w:r>
    </w:p>
    <w:p w:rsidR="00414852" w:rsidRDefault="00414852" w:rsidP="00414852">
      <w:pPr>
        <w:spacing w:line="520" w:lineRule="exact"/>
        <w:rPr>
          <w:rFonts w:ascii="宋体" w:hAnsi="宋体" w:hint="eastAsia"/>
          <w:highlight w:val="yellow"/>
        </w:rPr>
      </w:pPr>
      <w:r>
        <w:rPr>
          <w:rFonts w:ascii="宋体" w:hAnsi="宋体" w:hint="eastAsia"/>
          <w:b/>
          <w:szCs w:val="21"/>
        </w:rPr>
        <w:t>八、投标文件递交地点及开标地点：</w:t>
      </w:r>
      <w:r>
        <w:rPr>
          <w:rFonts w:ascii="宋体" w:hAnsi="宋体" w:hint="eastAsia"/>
        </w:rPr>
        <w:t>北京市海淀区四季青常青路和泓四季6号楼二层会议室。</w:t>
      </w:r>
    </w:p>
    <w:p w:rsidR="00414852" w:rsidRDefault="00414852" w:rsidP="00414852">
      <w:pPr>
        <w:spacing w:line="520" w:lineRule="exact"/>
        <w:rPr>
          <w:rFonts w:ascii="宋体" w:hAnsi="宋体" w:hint="eastAsia"/>
        </w:rPr>
      </w:pPr>
      <w:r>
        <w:rPr>
          <w:rFonts w:ascii="宋体" w:hAnsi="宋体" w:hint="eastAsia"/>
        </w:rPr>
        <w:t xml:space="preserve">    本公告在“中国采购与招标网（www.chinabidding.cn）”、“中国政府采购网（http://www.ccgp.gov.cn/）”与“北京市财政局-政府采购网（www.bjcz.gov.cn/zfcg/index.htm）”上发布。</w:t>
      </w:r>
    </w:p>
    <w:p w:rsidR="00414852" w:rsidRDefault="00414852" w:rsidP="00414852">
      <w:pPr>
        <w:spacing w:line="520" w:lineRule="exact"/>
        <w:ind w:firstLineChars="200" w:firstLine="482"/>
        <w:rPr>
          <w:rFonts w:ascii="宋体" w:hAnsi="宋体" w:hint="eastAsia"/>
          <w:b/>
          <w:szCs w:val="21"/>
        </w:rPr>
      </w:pPr>
      <w:r>
        <w:rPr>
          <w:rFonts w:ascii="宋体" w:hAnsi="宋体" w:hint="eastAsia"/>
          <w:b/>
          <w:szCs w:val="21"/>
        </w:rPr>
        <w:t xml:space="preserve">采购代理机构名称：国信招标集团股份有限公司 </w:t>
      </w:r>
    </w:p>
    <w:p w:rsidR="00414852" w:rsidRDefault="00414852" w:rsidP="00414852">
      <w:pPr>
        <w:spacing w:line="520" w:lineRule="exact"/>
        <w:ind w:firstLineChars="200" w:firstLine="482"/>
        <w:rPr>
          <w:b/>
          <w:bCs/>
          <w:szCs w:val="21"/>
        </w:rPr>
      </w:pPr>
      <w:r>
        <w:rPr>
          <w:rFonts w:hint="eastAsia"/>
          <w:b/>
          <w:bCs/>
          <w:szCs w:val="21"/>
        </w:rPr>
        <w:t>执行</w:t>
      </w:r>
      <w:r>
        <w:rPr>
          <w:b/>
          <w:bCs/>
          <w:szCs w:val="21"/>
        </w:rPr>
        <w:t>机构：</w:t>
      </w:r>
      <w:r>
        <w:rPr>
          <w:rFonts w:hint="eastAsia"/>
          <w:b/>
          <w:bCs/>
          <w:szCs w:val="21"/>
        </w:rPr>
        <w:t>国信招标集团股份有限公司北京分公司</w:t>
      </w:r>
    </w:p>
    <w:p w:rsidR="00414852" w:rsidRDefault="00414852" w:rsidP="00414852">
      <w:pPr>
        <w:spacing w:line="520" w:lineRule="exact"/>
        <w:ind w:firstLineChars="200" w:firstLine="480"/>
        <w:rPr>
          <w:rFonts w:hint="eastAsia"/>
          <w:szCs w:val="21"/>
        </w:rPr>
      </w:pPr>
      <w:r>
        <w:rPr>
          <w:rFonts w:hint="eastAsia"/>
          <w:szCs w:val="21"/>
        </w:rPr>
        <w:t>地</w:t>
      </w:r>
      <w:r>
        <w:rPr>
          <w:rFonts w:hint="eastAsia"/>
          <w:szCs w:val="21"/>
        </w:rPr>
        <w:t xml:space="preserve">    </w:t>
      </w:r>
      <w:r>
        <w:rPr>
          <w:rFonts w:hint="eastAsia"/>
          <w:szCs w:val="21"/>
        </w:rPr>
        <w:t>址：北京市海淀区常青路和泓四季</w:t>
      </w:r>
      <w:r>
        <w:rPr>
          <w:rFonts w:hint="eastAsia"/>
          <w:szCs w:val="21"/>
        </w:rPr>
        <w:t>6</w:t>
      </w:r>
      <w:r>
        <w:rPr>
          <w:rFonts w:hint="eastAsia"/>
          <w:szCs w:val="21"/>
        </w:rPr>
        <w:t>号楼</w:t>
      </w:r>
      <w:r>
        <w:rPr>
          <w:rFonts w:hint="eastAsia"/>
          <w:szCs w:val="21"/>
        </w:rPr>
        <w:t>3</w:t>
      </w:r>
      <w:r>
        <w:rPr>
          <w:rFonts w:hint="eastAsia"/>
          <w:szCs w:val="21"/>
        </w:rPr>
        <w:t>层</w:t>
      </w:r>
    </w:p>
    <w:p w:rsidR="00414852" w:rsidRDefault="00414852" w:rsidP="00414852">
      <w:pPr>
        <w:spacing w:line="520" w:lineRule="exact"/>
        <w:ind w:firstLineChars="200" w:firstLine="480"/>
        <w:rPr>
          <w:rFonts w:hint="eastAsia"/>
          <w:szCs w:val="21"/>
        </w:rPr>
      </w:pPr>
      <w:r>
        <w:rPr>
          <w:rFonts w:hint="eastAsia"/>
          <w:szCs w:val="21"/>
        </w:rPr>
        <w:t>邮</w:t>
      </w:r>
      <w:r>
        <w:rPr>
          <w:rFonts w:hint="eastAsia"/>
          <w:szCs w:val="21"/>
        </w:rPr>
        <w:t xml:space="preserve">    </w:t>
      </w:r>
      <w:r>
        <w:rPr>
          <w:rFonts w:hint="eastAsia"/>
          <w:szCs w:val="21"/>
        </w:rPr>
        <w:t>编：</w:t>
      </w:r>
      <w:r>
        <w:rPr>
          <w:rFonts w:hint="eastAsia"/>
          <w:szCs w:val="21"/>
        </w:rPr>
        <w:t>100195</w:t>
      </w:r>
    </w:p>
    <w:p w:rsidR="00414852" w:rsidRDefault="00414852" w:rsidP="00414852">
      <w:pPr>
        <w:spacing w:line="520" w:lineRule="exact"/>
        <w:ind w:firstLineChars="200" w:firstLine="480"/>
        <w:rPr>
          <w:rFonts w:hint="eastAsia"/>
          <w:szCs w:val="21"/>
        </w:rPr>
      </w:pPr>
      <w:r>
        <w:rPr>
          <w:szCs w:val="21"/>
        </w:rPr>
        <w:t>联</w:t>
      </w:r>
      <w:r>
        <w:rPr>
          <w:szCs w:val="21"/>
        </w:rPr>
        <w:t xml:space="preserve"> </w:t>
      </w:r>
      <w:r>
        <w:rPr>
          <w:szCs w:val="21"/>
        </w:rPr>
        <w:t>系</w:t>
      </w:r>
      <w:r>
        <w:rPr>
          <w:szCs w:val="21"/>
        </w:rPr>
        <w:t xml:space="preserve"> </w:t>
      </w:r>
      <w:r>
        <w:rPr>
          <w:szCs w:val="21"/>
        </w:rPr>
        <w:t>人：</w:t>
      </w:r>
      <w:r>
        <w:rPr>
          <w:rFonts w:hint="eastAsia"/>
          <w:szCs w:val="21"/>
        </w:rPr>
        <w:t>房嘉楠、张</w:t>
      </w:r>
      <w:r>
        <w:rPr>
          <w:rFonts w:hint="eastAsia"/>
          <w:szCs w:val="21"/>
        </w:rPr>
        <w:t xml:space="preserve"> </w:t>
      </w:r>
      <w:r>
        <w:rPr>
          <w:rFonts w:hint="eastAsia"/>
          <w:szCs w:val="21"/>
        </w:rPr>
        <w:t>静</w:t>
      </w:r>
    </w:p>
    <w:p w:rsidR="00414852" w:rsidRDefault="00414852" w:rsidP="00414852">
      <w:pPr>
        <w:spacing w:line="520" w:lineRule="exact"/>
        <w:ind w:firstLineChars="200" w:firstLine="480"/>
        <w:rPr>
          <w:rFonts w:hint="eastAsia"/>
          <w:szCs w:val="21"/>
        </w:rPr>
      </w:pPr>
      <w:r>
        <w:rPr>
          <w:rFonts w:hint="eastAsia"/>
          <w:szCs w:val="21"/>
        </w:rPr>
        <w:t>电</w:t>
      </w:r>
      <w:r>
        <w:rPr>
          <w:rFonts w:hint="eastAsia"/>
          <w:szCs w:val="21"/>
        </w:rPr>
        <w:t xml:space="preserve">    </w:t>
      </w:r>
      <w:r>
        <w:rPr>
          <w:rFonts w:hint="eastAsia"/>
          <w:szCs w:val="21"/>
        </w:rPr>
        <w:t>话：</w:t>
      </w:r>
      <w:r>
        <w:rPr>
          <w:rFonts w:hint="eastAsia"/>
          <w:szCs w:val="21"/>
        </w:rPr>
        <w:t>010-87235364</w:t>
      </w:r>
      <w:r>
        <w:rPr>
          <w:rFonts w:hint="eastAsia"/>
          <w:szCs w:val="21"/>
        </w:rPr>
        <w:t>、</w:t>
      </w:r>
      <w:r>
        <w:rPr>
          <w:rFonts w:hint="eastAsia"/>
          <w:szCs w:val="21"/>
        </w:rPr>
        <w:t>87235017</w:t>
      </w:r>
    </w:p>
    <w:p w:rsidR="00414852" w:rsidRDefault="00414852" w:rsidP="00414852">
      <w:pPr>
        <w:spacing w:line="520" w:lineRule="exact"/>
        <w:ind w:firstLineChars="200" w:firstLine="480"/>
        <w:rPr>
          <w:szCs w:val="21"/>
        </w:rPr>
      </w:pPr>
      <w:r>
        <w:rPr>
          <w:szCs w:val="21"/>
        </w:rPr>
        <w:t>传</w:t>
      </w:r>
      <w:r>
        <w:rPr>
          <w:szCs w:val="21"/>
        </w:rPr>
        <w:t xml:space="preserve">    </w:t>
      </w:r>
      <w:r>
        <w:rPr>
          <w:szCs w:val="21"/>
        </w:rPr>
        <w:t>真：</w:t>
      </w:r>
      <w:r>
        <w:rPr>
          <w:rFonts w:hint="eastAsia"/>
          <w:szCs w:val="21"/>
        </w:rPr>
        <w:t xml:space="preserve">010-87235013 </w:t>
      </w:r>
    </w:p>
    <w:p w:rsidR="00414852" w:rsidRDefault="00414852" w:rsidP="00414852">
      <w:pPr>
        <w:spacing w:beforeLines="20" w:line="520" w:lineRule="exact"/>
        <w:ind w:firstLineChars="200" w:firstLine="480"/>
        <w:rPr>
          <w:rFonts w:ascii="宋体" w:hAnsi="宋体" w:hint="eastAsia"/>
        </w:rPr>
      </w:pPr>
      <w:r>
        <w:rPr>
          <w:szCs w:val="21"/>
        </w:rPr>
        <w:t>电子邮件：</w:t>
      </w:r>
      <w:r>
        <w:rPr>
          <w:rFonts w:hint="eastAsia"/>
          <w:szCs w:val="21"/>
        </w:rPr>
        <w:t>13671368601@163.com</w:t>
      </w:r>
    </w:p>
    <w:p w:rsidR="00414852" w:rsidRDefault="00414852" w:rsidP="00414852">
      <w:pPr>
        <w:spacing w:line="520" w:lineRule="exact"/>
        <w:ind w:firstLineChars="200" w:firstLine="482"/>
        <w:rPr>
          <w:rFonts w:ascii="宋体" w:hAnsi="宋体" w:hint="eastAsia"/>
          <w:b/>
          <w:szCs w:val="21"/>
        </w:rPr>
      </w:pPr>
    </w:p>
    <w:p w:rsidR="00414852" w:rsidRDefault="00414852" w:rsidP="00414852">
      <w:pPr>
        <w:spacing w:line="520" w:lineRule="exact"/>
        <w:ind w:firstLineChars="200" w:firstLine="482"/>
        <w:rPr>
          <w:rFonts w:ascii="宋体" w:hAnsi="宋体" w:hint="eastAsia"/>
          <w:b/>
          <w:sz w:val="28"/>
          <w:szCs w:val="28"/>
        </w:rPr>
      </w:pPr>
      <w:r>
        <w:rPr>
          <w:rFonts w:ascii="宋体" w:hAnsi="宋体" w:hint="eastAsia"/>
          <w:b/>
          <w:szCs w:val="21"/>
        </w:rPr>
        <w:t>采 购 人：北京市城市管理委员会</w:t>
      </w:r>
    </w:p>
    <w:p w:rsidR="00414852" w:rsidRDefault="00414852" w:rsidP="00414852">
      <w:pPr>
        <w:spacing w:line="520" w:lineRule="exact"/>
        <w:ind w:firstLineChars="200" w:firstLine="480"/>
        <w:rPr>
          <w:rFonts w:ascii="宋体" w:hAnsi="宋体" w:hint="eastAsia"/>
        </w:rPr>
      </w:pPr>
      <w:r>
        <w:rPr>
          <w:rFonts w:ascii="宋体" w:hAnsi="宋体" w:hint="eastAsia"/>
        </w:rPr>
        <w:t>联 系 人：于晔</w:t>
      </w:r>
    </w:p>
    <w:p w:rsidR="00414852" w:rsidRDefault="00414852" w:rsidP="00414852">
      <w:pPr>
        <w:spacing w:line="520" w:lineRule="exact"/>
        <w:ind w:firstLineChars="200" w:firstLine="480"/>
        <w:rPr>
          <w:rFonts w:ascii="宋体" w:hAnsi="宋体" w:hint="eastAsia"/>
        </w:rPr>
      </w:pPr>
      <w:r>
        <w:rPr>
          <w:rFonts w:ascii="宋体" w:hAnsi="宋体" w:hint="eastAsia"/>
        </w:rPr>
        <w:t>电    话：010-66055073</w:t>
      </w:r>
    </w:p>
    <w:p w:rsidR="00D013D6" w:rsidRDefault="00414852"/>
    <w:sectPr w:rsidR="00D013D6" w:rsidSect="00000DD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chineseCountingThousand"/>
      <w:suff w:val="nothing"/>
      <w:lvlText w:val="第%1部分"/>
      <w:lvlJc w:val="center"/>
      <w:pPr>
        <w:ind w:left="0" w:firstLine="288"/>
      </w:pPr>
      <w:rPr>
        <w:rFonts w:hint="eastAsia"/>
        <w:sz w:val="28"/>
        <w:szCs w:val="28"/>
        <w:lang w:val="en-US"/>
      </w:rPr>
    </w:lvl>
    <w:lvl w:ilvl="1">
      <w:start w:val="1"/>
      <w:numFmt w:val="chineseCountingThousand"/>
      <w:suff w:val="nothing"/>
      <w:lvlText w:val="%2、"/>
      <w:lvlJc w:val="left"/>
      <w:pPr>
        <w:ind w:left="6840" w:firstLine="0"/>
      </w:pPr>
      <w:rPr>
        <w:rFonts w:hint="eastAsia"/>
        <w:lang w:val="en-US"/>
      </w:rPr>
    </w:lvl>
    <w:lvl w:ilvl="2">
      <w:start w:val="1"/>
      <w:numFmt w:val="chineseCountingThousand"/>
      <w:suff w:val="nothing"/>
      <w:lvlText w:val="(%3)"/>
      <w:lvlJc w:val="left"/>
      <w:pPr>
        <w:ind w:left="540" w:firstLine="0"/>
      </w:pPr>
      <w:rPr>
        <w:rFonts w:hint="eastAsia"/>
        <w:dstrike/>
        <w:color w:val="0000FF"/>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58EF1213"/>
    <w:multiLevelType w:val="singleLevel"/>
    <w:tmpl w:val="58EF1213"/>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4852"/>
    <w:rsid w:val="00000DDC"/>
    <w:rsid w:val="000E006A"/>
    <w:rsid w:val="00414852"/>
    <w:rsid w:val="009F02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852"/>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414852"/>
    <w:pPr>
      <w:keepNext/>
      <w:keepLines/>
      <w:numPr>
        <w:numId w:val="4"/>
      </w:numPr>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14852"/>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259</Words>
  <Characters>1477</Characters>
  <Application>Microsoft Office Word</Application>
  <DocSecurity>0</DocSecurity>
  <Lines>12</Lines>
  <Paragraphs>3</Paragraphs>
  <ScaleCrop>false</ScaleCrop>
  <Company>Microsoft</Company>
  <LinksUpToDate>false</LinksUpToDate>
  <CharactersWithSpaces>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2017-05-10T01:09:00Z</dcterms:created>
  <dcterms:modified xsi:type="dcterms:W3CDTF">2017-05-10T01:10:00Z</dcterms:modified>
</cp:coreProperties>
</file>