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355" w:type="dxa"/>
            <w:tcBorders>
              <w:top w:val="nil"/>
              <w:left w:val="nil"/>
              <w:bottom w:val="nil"/>
              <w:right w:val="nil"/>
            </w:tcBorders>
            <w:shd w:val="clear" w:color="auto" w:fill="auto"/>
          </w:tcPr>
          <w:p>
            <w:pPr>
              <w:pStyle w:val="120"/>
              <w:rPr>
                <w:rFonts w:hint="eastAsia" w:hAnsi="黑体"/>
              </w:rPr>
            </w:pPr>
            <w:r>
              <w:rPr>
                <w:rFonts w:hAnsi="黑体"/>
              </w:rPr>
              <w:t>ICS </w:t>
            </w:r>
            <w:r>
              <w:rPr>
                <w:rFonts w:hint="eastAsia" w:hAnsi="黑体"/>
              </w:rPr>
              <w:t>13.220.20</w:t>
            </w:r>
          </w:p>
          <w:p>
            <w:pPr>
              <w:pStyle w:val="120"/>
              <w:rPr>
                <w:rFonts w:hint="eastAsia" w:hAnsi="黑体"/>
              </w:rPr>
            </w:pPr>
            <w:r>
              <w:rPr>
                <w:rFonts w:hint="eastAsia" w:hAnsi="黑体"/>
              </w:rPr>
              <w:t>C</w:t>
            </w:r>
            <w:r>
              <w:rPr>
                <w:rFonts w:hAnsi="黑体"/>
              </w:rPr>
              <w:t xml:space="preserve">CS  </w:t>
            </w:r>
            <w:r>
              <w:rPr>
                <w:rFonts w:hint="eastAsia" w:hAnsi="黑体"/>
              </w:rPr>
              <w:t>P 15/19</w:t>
            </w:r>
          </w:p>
        </w:tc>
      </w:tr>
    </w:tbl>
    <w:p>
      <w:pPr>
        <w:pStyle w:val="106"/>
      </w:pPr>
      <w:r>
        <w:t>D</w:t>
      </w:r>
      <w:r>
        <w:rPr>
          <w:spacing w:val="100"/>
        </w:rPr>
        <w:t>B</w:t>
      </w:r>
      <w:r>
        <w:fldChar w:fldCharType="begin">
          <w:ffData>
            <w:name w:val="c3"/>
            <w:enabled/>
            <w:calcOnExit w:val="0"/>
            <w:entryMacro w:val="ShowHelp16"/>
            <w:textInput/>
          </w:ffData>
        </w:fldChar>
      </w:r>
      <w:bookmarkStart w:id="0" w:name="c3"/>
      <w:r>
        <w:instrText xml:space="preserve"> FORMTEXT </w:instrText>
      </w:r>
      <w:r>
        <w:fldChar w:fldCharType="separate"/>
      </w:r>
      <w:r>
        <w:t>11</w:t>
      </w:r>
      <w:r>
        <w:fldChar w:fldCharType="end"/>
      </w:r>
      <w:bookmarkEnd w:id="0"/>
    </w:p>
    <w:p>
      <w:pPr>
        <w:pStyle w:val="107"/>
        <w:rPr>
          <w:rFonts w:hint="eastAsia"/>
        </w:rPr>
      </w:pPr>
      <w:r>
        <w:fldChar w:fldCharType="begin">
          <w:ffData>
            <w:name w:val="c4"/>
            <w:enabled/>
            <w:calcOnExit w:val="0"/>
            <w:entryMacro w:val="showhelp12"/>
            <w:textInput/>
          </w:ffData>
        </w:fldChar>
      </w:r>
      <w:bookmarkStart w:id="1" w:name="c4"/>
      <w:r>
        <w:instrText xml:space="preserve"> FORMTEXT </w:instrText>
      </w:r>
      <w:r>
        <w:fldChar w:fldCharType="separate"/>
      </w:r>
      <w:r>
        <w:rPr>
          <w:rFonts w:hint="eastAsia"/>
        </w:rPr>
        <w:t>北京市</w:t>
      </w:r>
      <w:r>
        <w:fldChar w:fldCharType="end"/>
      </w:r>
      <w:bookmarkEnd w:id="1"/>
      <w:r>
        <w:t>地方标准</w:t>
      </w:r>
    </w:p>
    <w:p>
      <w:pPr>
        <w:pStyle w:val="44"/>
        <w:rPr>
          <w:rFonts w:hint="eastAsia" w:hAnsi="黑体"/>
        </w:rPr>
      </w:pPr>
      <w:r>
        <w:rPr>
          <w:rFonts w:hAnsi="黑体"/>
        </w:rPr>
        <w:t xml:space="preserve">DB11/T </w:t>
      </w:r>
      <w:r>
        <w:rPr>
          <w:rFonts w:hAnsi="黑体"/>
        </w:rPr>
        <w:fldChar w:fldCharType="begin">
          <w:ffData>
            <w:name w:val="StdNo1"/>
            <w:enabled/>
            <w:calcOnExit w:val="0"/>
            <w:textInput>
              <w:default w:val="××××"/>
            </w:textInput>
          </w:ffData>
        </w:fldChar>
      </w:r>
      <w:bookmarkStart w:id="2"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2"/>
      <w:r>
        <w:rPr>
          <w:rFonts w:hAnsi="黑体"/>
        </w:rPr>
        <w:t>—</w:t>
      </w:r>
      <w:r>
        <w:rPr>
          <w:rFonts w:hAnsi="黑体"/>
        </w:rPr>
        <w:fldChar w:fldCharType="begin">
          <w:ffData>
            <w:name w:val="StdNo2"/>
            <w:enabled/>
            <w:calcOnExit w:val="0"/>
            <w:textInput>
              <w:default w:val="××××"/>
              <w:maxLength w:val="4"/>
            </w:textInput>
          </w:ffData>
        </w:fldChar>
      </w:r>
      <w:bookmarkStart w:id="3"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30" w:type="dxa"/>
            <w:tcBorders>
              <w:top w:val="nil"/>
              <w:left w:val="nil"/>
              <w:bottom w:val="nil"/>
              <w:right w:val="nil"/>
            </w:tcBorders>
            <w:shd w:val="clear" w:color="auto" w:fill="auto"/>
          </w:tcPr>
          <w:p>
            <w:pPr>
              <w:pStyle w:val="73"/>
              <w:rPr>
                <w:rFonts w:hint="eastAsia" w:ascii="黑体" w:hAnsi="黑体" w:eastAsia="黑体"/>
              </w:rPr>
            </w:pPr>
            <w:r>
              <w:rPr>
                <w:rFonts w:ascii="黑体" w:hAnsi="黑体"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MWe5P/TAAAACAEAAA8AAAAAAAAAAQAgAAAAOAAAAGRycy9kb3ducmV2LnhtbFBLAQIUABQA&#10;AAAIAIdO4kBlkuLKUQIAALwEAAAOAAAAAAAAAAEAIAAAADgBAABkcnMvZTJvRG9jLnhtbFBLBQYA&#10;AAAABgAGAFkBAAD7BQ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4"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4"/>
          </w:p>
        </w:tc>
      </w:tr>
    </w:tbl>
    <w:p>
      <w:pPr>
        <w:pStyle w:val="44"/>
        <w:rPr>
          <w:rFonts w:hint="eastAsia" w:hAnsi="黑体"/>
        </w:rPr>
      </w:pPr>
    </w:p>
    <w:p>
      <w:pPr>
        <w:pStyle w:val="44"/>
        <w:rPr>
          <w:rFonts w:hint="eastAsia" w:hAnsi="黑体"/>
        </w:rPr>
      </w:pPr>
    </w:p>
    <w:p>
      <w:pPr>
        <w:pStyle w:val="75"/>
      </w:pPr>
      <w:bookmarkStart w:id="5" w:name="OLE_LINK3"/>
      <w:r>
        <w:rPr>
          <w:rFonts w:hint="eastAsia"/>
        </w:rPr>
        <w:t>地下变电站灭火系统技术规范</w:t>
      </w:r>
    </w:p>
    <w:bookmarkEnd w:id="5"/>
    <w:p>
      <w:pPr>
        <w:pStyle w:val="76"/>
      </w:pPr>
      <w:r>
        <w:t xml:space="preserve">Technical standard for fire extinguishing system </w:t>
      </w:r>
      <w:r>
        <w:rPr>
          <w:rFonts w:hint="eastAsia"/>
        </w:rPr>
        <w:t>of</w:t>
      </w:r>
      <w:r>
        <w:t xml:space="preserve"> underground substation </w:t>
      </w:r>
    </w:p>
    <w:p>
      <w:pPr>
        <w:pStyle w:val="77"/>
        <w:rPr>
          <w:rFonts w:hint="eastAsia" w:ascii="黑体" w:hAnsi="黑体" w:eastAsia="黑体"/>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78"/>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iiOF3TAAAACgEAAA8AAAAAAAAAAQAgAAAAOAAAAGRycy9kb3ducmV2LnhtbFBLAQIUABQAAAAI&#10;AIdO4kBurT7ATgIAALwEAAAOAAAAAAAAAAEAIAAAADgBAABkcnMvZTJvRG9jLnhtbFBLBQYAAAAA&#10;BgAGAFkBAAD4BQ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NIEcv1AAAAAkBAAAPAAAAAAAAAAEAIAAAADgAAABkcnMvZG93bnJldi54bWxQSwECFAAU&#10;AAAACACHTuJA8dNYkFECAAC8BAAADgAAAAAAAAABACAAAAA5AQAAZHJzL2Uyb0RvYy54bWxQSwUG&#10;AAAAAAYABgBZAQAA/AUAAAAA&#10;">
                      <v:fill on="t" focussize="0,0"/>
                      <v:stroke on="f" weight="2pt"/>
                      <v:imagedata o:title=""/>
                      <o:lock v:ext="edit" aspectratio="f"/>
                    </v:rect>
                  </w:pict>
                </mc:Fallback>
              </mc:AlternateContent>
            </w: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6" w:name="LB"/>
            <w:r>
              <w:instrText xml:space="preserve"> FORMDROPDOWN </w:instrText>
            </w:r>
            <w:r>
              <w:fldChar w:fldCharType="separate"/>
            </w:r>
            <w:r>
              <w:fldChar w:fldCharType="end"/>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79"/>
            </w:pPr>
            <w:r>
              <w:fldChar w:fldCharType="begin">
                <w:ffData>
                  <w:name w:val="WCRQ"/>
                  <w:enabled/>
                  <w:calcOnExit w:val="0"/>
                  <w:textInput/>
                </w:ffData>
              </w:fldChar>
            </w:r>
            <w:bookmarkStart w:id="7" w:name="WCRQ"/>
            <w:r>
              <w:instrText xml:space="preserve"> FORMTEXT </w:instrText>
            </w:r>
            <w:r>
              <w:fldChar w:fldCharType="separate"/>
            </w:r>
            <w:r>
              <w:t>     </w:t>
            </w:r>
            <w:r>
              <w:fldChar w:fldCharType="end"/>
            </w:r>
            <w:bookmarkEnd w:id="7"/>
          </w:p>
        </w:tc>
      </w:tr>
    </w:tbl>
    <w:p>
      <w:pPr>
        <w:pStyle w:val="127"/>
        <w:rPr>
          <w:rFonts w:hint="eastAsia" w:ascii="黑体" w:hAnsi="黑体"/>
        </w:rPr>
      </w:pPr>
      <w:r>
        <w:rPr>
          <w:rFonts w:ascii="黑体" w:hAnsi="黑体"/>
        </w:rPr>
        <w:fldChar w:fldCharType="begin">
          <w:ffData>
            <w:name w:val="FY"/>
            <w:enabled/>
            <w:calcOnExit w:val="0"/>
            <w:entryMacro w:val="ShowHelp8"/>
            <w:textInput>
              <w:default w:val="××××"/>
              <w:maxLength w:val="4"/>
            </w:textInput>
          </w:ffData>
        </w:fldChar>
      </w:r>
      <w:bookmarkStart w:id="8"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8"/>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9"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9"/>
      <w:r>
        <w:rPr>
          <w:rFonts w:hint="eastAsia" w:ascii="黑体" w:hAnsi="黑体"/>
        </w:rPr>
        <w:t>发布</w:t>
      </w:r>
      <w:r>
        <w:rPr>
          <w:rFonts w:hint="eastAsia" w:ascii="黑体" w:hAnsi="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3f&#10;KbPVAAAACAEAAA8AAAAAAAAAAQAgAAAAOAAAAGRycy9kb3ducmV2LnhtbFBLAQIUABQAAAAIAIdO&#10;4kBxJcm61wEAAJoDAAAOAAAAAAAAAAEAIAAAADoBAABkcnMvZTJvRG9jLnhtbFBLBQYAAAAABgAG&#10;AFkBAACDBQAAAAA=&#10;">
                <v:fill on="f" focussize="0,0"/>
                <v:stroke color="#000000 [3204]" joinstyle="round"/>
                <v:imagedata o:title=""/>
                <o:lock v:ext="edit" aspectratio="f"/>
              </v:line>
            </w:pict>
          </mc:Fallback>
        </mc:AlternateContent>
      </w:r>
      <w:r>
        <w:rPr>
          <w:rFonts w:hint="eastAsia" w:ascii="黑体" w:hAnsi="黑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6/R&#10;qNUAAAAKAQAADwAAAAAAAAABACAAAAA4AAAAZHJzL2Rvd25yZXYueG1sUEsBAhQAFAAAAAgAh07i&#10;QPoi30nWAQAAmgMAAA4AAAAAAAAAAQAgAAAAOgEAAGRycy9lMm9Eb2MueG1sUEsFBgAAAAAGAAYA&#10;WQEAAIIFAAAAAA==&#10;">
                <v:fill on="f" focussize="0,0"/>
                <v:stroke color="#000000 [3204]" joinstyle="round"/>
                <v:imagedata o:title=""/>
                <o:lock v:ext="edit" aspectratio="f"/>
              </v:line>
            </w:pict>
          </mc:Fallback>
        </mc:AlternateContent>
      </w:r>
    </w:p>
    <w:p>
      <w:pPr>
        <w:pStyle w:val="128"/>
        <w:rPr>
          <w:rFonts w:hint="eastAsia" w:ascii="黑体" w:hAnsi="黑体"/>
        </w:rPr>
      </w:pPr>
      <w:r>
        <w:rPr>
          <w:rFonts w:ascii="黑体" w:hAnsi="黑体"/>
        </w:rPr>
        <w:fldChar w:fldCharType="begin">
          <w:ffData>
            <w:name w:val="SY"/>
            <w:enabled/>
            <w:calcOnExit w:val="0"/>
            <w:entryMacro w:val="ShowHelp9"/>
            <w:textInput>
              <w:default w:val="××××"/>
              <w:maxLength w:val="4"/>
            </w:textInput>
          </w:ffData>
        </w:fldChar>
      </w:r>
      <w:bookmarkStart w:id="10"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1"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2"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hint="eastAsia" w:ascii="黑体" w:hAnsi="黑体"/>
        </w:rPr>
        <w:t>实施</w:t>
      </w:r>
    </w:p>
    <w:p>
      <w:pPr>
        <w:pStyle w:val="108"/>
      </w:pPr>
      <w:r>
        <w:fldChar w:fldCharType="begin">
          <w:ffData>
            <w:name w:val="fm"/>
            <w:enabled/>
            <w:calcOnExit w:val="0"/>
            <w:textInput/>
          </w:ffData>
        </w:fldChar>
      </w:r>
      <w:bookmarkStart w:id="13" w:name="fm"/>
      <w:r>
        <w:instrText xml:space="preserve"> FORMTEXT </w:instrText>
      </w:r>
      <w:r>
        <w:fldChar w:fldCharType="separate"/>
      </w:r>
      <w:r>
        <w:rPr>
          <w:rFonts w:hint="eastAsia"/>
        </w:rPr>
        <w:t>北京市市场监督</w:t>
      </w:r>
      <w:r>
        <w:t>管理局</w:t>
      </w:r>
      <w:r>
        <w:fldChar w:fldCharType="end"/>
      </w:r>
      <w:bookmarkEnd w:id="13"/>
      <w:r>
        <w:t xml:space="preserve"> </w:t>
      </w:r>
      <w:r>
        <w:rPr>
          <w:rStyle w:val="70"/>
        </w:rPr>
        <w:t xml:space="preserve"> </w:t>
      </w:r>
      <w:r>
        <w:rPr>
          <w:rStyle w:val="70"/>
          <w:rFonts w:hint="eastAsia"/>
        </w:rPr>
        <w:t>发布</w:t>
      </w:r>
    </w:p>
    <w:p>
      <w:pPr>
        <w:pStyle w:val="22"/>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LWm2xzVAAAACQEAAA8AAAAAAAAAAQAgAAAAOAAAAGRycy9kb3ducmV2LnhtbFBL&#10;AQIUABQAAAAIAIdO4kC/CCuWVQIAALwEAAAOAAAAAAAAAAEAIAAAADoBAABkcnMvZTJvRG9jLnht&#10;bFBLBQYAAAAABgAGAFkBAAABBgAAA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3f&#10;KbPVAAAACAEAAA8AAAAAAAAAAQAgAAAAOAAAAGRycy9kb3ducmV2LnhtbFBLAQIUABQAAAAIAIdO&#10;4kAmLJSH1wEAAJoDAAAOAAAAAAAAAAEAIAAAADoBAABkcnMvZTJvRG9jLnhtbFBLBQYAAAAABgAG&#10;AFkBAACDBQ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Ov&#10;0ajVAAAACgEAAA8AAAAAAAAAAQAgAAAAOAAAAGRycy9kb3ducmV2LnhtbFBLAQIUABQAAAAIAIdO&#10;4kAI2MTr1wEAAJoDAAAOAAAAAAAAAAEAIAAAADoBAABkcnMvZTJvRG9jLnhtbFBLBQYAAAAABgAG&#10;AFkBAACDBQAAAAA=&#10;">
                <v:fill on="f" focussize="0,0"/>
                <v:stroke color="#000000 [3204]" joinstyle="round"/>
                <v:imagedata o:title=""/>
                <o:lock v:ext="edit" aspectratio="f"/>
              </v:line>
            </w:pict>
          </mc:Fallback>
        </mc:AlternateContent>
      </w:r>
    </w:p>
    <w:p>
      <w:pPr>
        <w:pStyle w:val="47"/>
      </w:pPr>
      <w:r>
        <w:rPr>
          <w:rFonts w:hint="eastAsia"/>
        </w:rPr>
        <w:t>目</w:t>
      </w:r>
      <w:bookmarkStart w:id="14" w:name="BKML"/>
      <w:r>
        <w:rPr>
          <w:rFonts w:hAnsi="黑体"/>
        </w:rPr>
        <w:t>  </w:t>
      </w:r>
      <w:r>
        <w:rPr>
          <w:rFonts w:hint="eastAsia"/>
        </w:rPr>
        <w:t>次</w:t>
      </w:r>
      <w:bookmarkEnd w:id="14"/>
    </w:p>
    <w:p>
      <w:pPr>
        <w:pStyle w:val="18"/>
        <w:spacing w:before="78" w:after="78"/>
        <w:rPr>
          <w:rFonts w:asciiTheme="minorHAnsi" w:hAnsiTheme="minorHAnsi" w:eastAsiaTheme="minorEastAsia" w:cstheme="minorBidi"/>
          <w:sz w:val="22"/>
          <w:szCs w:val="24"/>
          <w14:ligatures w14:val="standardContextual"/>
        </w:rPr>
      </w:pPr>
      <w:r>
        <w:rPr>
          <w:rFonts w:ascii="Times New Roman"/>
        </w:rPr>
        <w:fldChar w:fldCharType="begin"/>
      </w:r>
      <w:r>
        <w:rPr>
          <w:rFonts w:ascii="Times New Roman"/>
        </w:rPr>
        <w:instrText xml:space="preserve"> TOC \h \z \t "前言、引言标题,1,参考文献、索引标题,1,章标题,1,参考文献,1,附录标识,1,一级条标题,3,二级条标题,4" </w:instrText>
      </w:r>
      <w:r>
        <w:rPr>
          <w:rFonts w:ascii="Times New Roman"/>
        </w:rPr>
        <w:fldChar w:fldCharType="separate"/>
      </w:r>
      <w:r>
        <w:fldChar w:fldCharType="begin"/>
      </w:r>
      <w:r>
        <w:instrText xml:space="preserve"> HYPERLINK \l "_Toc198279352" </w:instrText>
      </w:r>
      <w:r>
        <w:fldChar w:fldCharType="separate"/>
      </w:r>
      <w:r>
        <w:rPr>
          <w:rStyle w:val="36"/>
          <w:rFonts w:hint="eastAsia"/>
        </w:rPr>
        <w:t>前言</w:t>
      </w:r>
      <w:r>
        <w:rPr>
          <w:rFonts w:hint="eastAsia"/>
        </w:rPr>
        <w:tab/>
      </w:r>
      <w:r>
        <w:rPr>
          <w:rFonts w:hint="eastAsia"/>
        </w:rPr>
        <w:fldChar w:fldCharType="begin"/>
      </w:r>
      <w:r>
        <w:rPr>
          <w:rFonts w:hint="eastAsia"/>
        </w:rPr>
        <w:instrText xml:space="preserve"> </w:instrText>
      </w:r>
      <w:r>
        <w:instrText xml:space="preserve">PAGEREF _Toc198279352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"_Toc198279353" </w:instrText>
      </w:r>
      <w:r>
        <w:fldChar w:fldCharType="separate"/>
      </w:r>
      <w:r>
        <w:rPr>
          <w:rStyle w:val="36"/>
          <w:rFonts w:hint="eastAsia"/>
        </w:rPr>
        <w:t>1 范围</w:t>
      </w:r>
      <w:r>
        <w:rPr>
          <w:rFonts w:hint="eastAsia"/>
        </w:rPr>
        <w:tab/>
      </w:r>
      <w:r>
        <w:rPr>
          <w:rFonts w:hint="eastAsia"/>
        </w:rPr>
        <w:fldChar w:fldCharType="begin"/>
      </w:r>
      <w:r>
        <w:rPr>
          <w:rFonts w:hint="eastAsia"/>
        </w:rPr>
        <w:instrText xml:space="preserve"> </w:instrText>
      </w:r>
      <w:r>
        <w:instrText xml:space="preserve">PAGEREF _Toc198279353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"_Toc198279354" </w:instrText>
      </w:r>
      <w:r>
        <w:fldChar w:fldCharType="separate"/>
      </w:r>
      <w:r>
        <w:rPr>
          <w:rStyle w:val="36"/>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_Toc198279354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"_Toc198279355" </w:instrText>
      </w:r>
      <w:r>
        <w:fldChar w:fldCharType="separate"/>
      </w:r>
      <w:r>
        <w:rPr>
          <w:rStyle w:val="36"/>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_Toc198279355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"_Toc198279365" </w:instrText>
      </w:r>
      <w:r>
        <w:fldChar w:fldCharType="separate"/>
      </w:r>
      <w:r>
        <w:rPr>
          <w:rStyle w:val="36"/>
          <w:rFonts w:hint="eastAsia"/>
        </w:rPr>
        <w:t>4 通用要求</w:t>
      </w:r>
      <w:r>
        <w:rPr>
          <w:rFonts w:hint="eastAsia"/>
        </w:rPr>
        <w:tab/>
      </w:r>
      <w:r>
        <w:rPr>
          <w:rFonts w:hint="eastAsia"/>
        </w:rPr>
        <w:fldChar w:fldCharType="begin"/>
      </w:r>
      <w:r>
        <w:rPr>
          <w:rFonts w:hint="eastAsia"/>
        </w:rPr>
        <w:instrText xml:space="preserve"> </w:instrText>
      </w:r>
      <w:r>
        <w:instrText xml:space="preserve">PAGEREF _Toc198279365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"_Toc198279369" </w:instrText>
      </w:r>
      <w:r>
        <w:fldChar w:fldCharType="separate"/>
      </w:r>
      <w:r>
        <w:rPr>
          <w:rStyle w:val="36"/>
          <w:rFonts w:hint="eastAsia"/>
        </w:rPr>
        <w:t>5 消防给水与消火栓系统</w:t>
      </w:r>
      <w:r>
        <w:rPr>
          <w:rFonts w:hint="eastAsia"/>
        </w:rPr>
        <w:tab/>
      </w:r>
      <w:r>
        <w:rPr>
          <w:rFonts w:hint="eastAsia"/>
        </w:rPr>
        <w:fldChar w:fldCharType="begin"/>
      </w:r>
      <w:r>
        <w:rPr>
          <w:rFonts w:hint="eastAsia"/>
        </w:rPr>
        <w:instrText xml:space="preserve"> </w:instrText>
      </w:r>
      <w:r>
        <w:instrText xml:space="preserve">PAGEREF _Toc198279369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"_Toc198279370" </w:instrText>
      </w:r>
      <w:r>
        <w:fldChar w:fldCharType="separate"/>
      </w:r>
      <w:r>
        <w:rPr>
          <w:rStyle w:val="36"/>
          <w:rFonts w:hint="eastAsia"/>
        </w:rPr>
        <w:t>6 自动灭火系统</w:t>
      </w:r>
      <w:r>
        <w:rPr>
          <w:rFonts w:hint="eastAsia"/>
        </w:rPr>
        <w:tab/>
      </w:r>
      <w:r>
        <w:rPr>
          <w:rFonts w:hint="eastAsia"/>
        </w:rPr>
        <w:fldChar w:fldCharType="begin"/>
      </w:r>
      <w:r>
        <w:rPr>
          <w:rFonts w:hint="eastAsia"/>
        </w:rPr>
        <w:instrText xml:space="preserve"> </w:instrText>
      </w:r>
      <w:r>
        <w:instrText xml:space="preserve">PAGEREF _Toc198279370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"_Toc198279371" </w:instrText>
      </w:r>
      <w:r>
        <w:fldChar w:fldCharType="separate"/>
      </w:r>
      <w:r>
        <w:rPr>
          <w:rStyle w:val="36"/>
          <w:rFonts w:hint="eastAsia"/>
        </w:rPr>
        <w:t>7 灭火器设置</w:t>
      </w:r>
      <w:r>
        <w:rPr>
          <w:rFonts w:hint="eastAsia"/>
        </w:rPr>
        <w:tab/>
      </w:r>
      <w:r>
        <w:rPr>
          <w:rFonts w:hint="eastAsia"/>
        </w:rPr>
        <w:fldChar w:fldCharType="begin"/>
      </w:r>
      <w:r>
        <w:rPr>
          <w:rFonts w:hint="eastAsia"/>
        </w:rPr>
        <w:instrText xml:space="preserve"> </w:instrText>
      </w:r>
      <w:r>
        <w:instrText xml:space="preserve">PAGEREF _Toc198279371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"_Toc198279372" </w:instrText>
      </w:r>
      <w:r>
        <w:fldChar w:fldCharType="separate"/>
      </w:r>
      <w:r>
        <w:rPr>
          <w:rStyle w:val="36"/>
          <w:rFonts w:hint="eastAsia"/>
        </w:rPr>
        <w:t>8 火灾报警系统与控制</w:t>
      </w:r>
      <w:r>
        <w:rPr>
          <w:rFonts w:hint="eastAsia"/>
        </w:rPr>
        <w:tab/>
      </w:r>
      <w:r>
        <w:rPr>
          <w:rFonts w:hint="eastAsia"/>
        </w:rPr>
        <w:fldChar w:fldCharType="begin"/>
      </w:r>
      <w:r>
        <w:rPr>
          <w:rFonts w:hint="eastAsia"/>
        </w:rPr>
        <w:instrText xml:space="preserve"> </w:instrText>
      </w:r>
      <w:r>
        <w:instrText xml:space="preserve">PAGEREF _Toc198279372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8"/>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"_Toc198279373" </w:instrText>
      </w:r>
      <w:r>
        <w:fldChar w:fldCharType="separate"/>
      </w:r>
      <w:r>
        <w:rPr>
          <w:rStyle w:val="36"/>
          <w:rFonts w:hint="eastAsia"/>
        </w:rPr>
        <w:t>参考文献</w:t>
      </w:r>
      <w:r>
        <w:rPr>
          <w:rFonts w:hint="eastAsia"/>
        </w:rPr>
        <w:tab/>
      </w:r>
      <w:r>
        <w:rPr>
          <w:rFonts w:hint="eastAsia"/>
        </w:rPr>
        <w:fldChar w:fldCharType="begin"/>
      </w:r>
      <w:r>
        <w:rPr>
          <w:rFonts w:hint="eastAsia"/>
        </w:rPr>
        <w:instrText xml:space="preserve"> </w:instrText>
      </w:r>
      <w:r>
        <w:instrText xml:space="preserve">PAGEREF _Toc198279373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2"/>
      </w:pPr>
      <w:r>
        <w:rPr>
          <w:rFonts w:ascii="Times New Roman"/>
          <w:kern w:val="2"/>
          <w:szCs w:val="21"/>
        </w:rPr>
        <w:fldChar w:fldCharType="end"/>
      </w:r>
    </w:p>
    <w:p>
      <w:pPr>
        <w:pStyle w:val="109"/>
        <w:tabs>
          <w:tab w:val="left" w:pos="1105"/>
          <w:tab w:val="center" w:pos="4677"/>
        </w:tabs>
        <w:jc w:val="left"/>
      </w:pPr>
      <w:r>
        <w:tab/>
      </w:r>
      <w:r>
        <w:tab/>
      </w:r>
      <w:bookmarkStart w:id="15" w:name="_Toc198279352"/>
      <w:r>
        <w:rPr>
          <w:rFonts w:hint="eastAsia"/>
        </w:rPr>
        <w:t>前</w:t>
      </w:r>
      <w:bookmarkStart w:id="16" w:name="BKQY"/>
      <w:r>
        <w:rPr>
          <w:rFonts w:hAnsi="黑体"/>
        </w:rPr>
        <w:t>  </w:t>
      </w:r>
      <w:r>
        <w:rPr>
          <w:rFonts w:hint="eastAsia"/>
        </w:rPr>
        <w:t>言</w:t>
      </w:r>
      <w:bookmarkEnd w:id="15"/>
      <w:bookmarkEnd w:id="16"/>
    </w:p>
    <w:p>
      <w:pPr>
        <w:pStyle w:val="22"/>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2"/>
        <w:bidi w:val="0"/>
        <w:rPr>
          <w:rFonts w:hint="eastAsia"/>
          <w:lang w:eastAsia="zh-CN"/>
        </w:rPr>
      </w:pPr>
      <w:r>
        <w:rPr>
          <w:rFonts w:hint="eastAsia"/>
          <w:lang w:eastAsia="zh-CN"/>
        </w:rPr>
        <w:t>本文件由</w:t>
      </w:r>
      <w:r>
        <w:rPr>
          <w:rFonts w:hint="eastAsia"/>
        </w:rPr>
        <w:t>北京市城市管理委员会</w:t>
      </w:r>
      <w:r>
        <w:rPr>
          <w:rFonts w:hint="eastAsia"/>
          <w:lang w:eastAsia="zh-CN"/>
        </w:rPr>
        <w:t>、北京市消防救援局</w:t>
      </w:r>
      <w:r>
        <w:rPr>
          <w:rFonts w:hint="eastAsia"/>
        </w:rPr>
        <w:t>提出并</w:t>
      </w:r>
      <w:r>
        <w:rPr>
          <w:rFonts w:hint="eastAsia"/>
          <w:lang w:eastAsia="zh-CN"/>
        </w:rPr>
        <w:t>归口。</w:t>
      </w:r>
    </w:p>
    <w:p>
      <w:pPr>
        <w:pStyle w:val="22"/>
      </w:pPr>
      <w:r>
        <w:rPr>
          <w:rFonts w:hint="eastAsia"/>
        </w:rPr>
        <w:t>本文件由</w:t>
      </w:r>
      <w:r>
        <w:rPr>
          <w:rFonts w:hint="eastAsia" w:hAnsi="宋体"/>
          <w:szCs w:val="21"/>
        </w:rPr>
        <w:t>北京市城市管理委员会</w:t>
      </w:r>
      <w:r>
        <w:rPr>
          <w:rFonts w:hint="eastAsia"/>
          <w:lang w:eastAsia="zh-CN"/>
        </w:rPr>
        <w:t>、北京市消防救援局</w:t>
      </w:r>
      <w:r>
        <w:rPr>
          <w:rFonts w:hint="eastAsia" w:hAnsi="宋体"/>
          <w:szCs w:val="21"/>
        </w:rPr>
        <w:t>组织实施</w:t>
      </w:r>
      <w:r>
        <w:rPr>
          <w:rFonts w:hint="eastAsia"/>
        </w:rPr>
        <w:t>。</w:t>
      </w:r>
    </w:p>
    <w:p>
      <w:pPr>
        <w:pStyle w:val="22"/>
      </w:pPr>
      <w:r>
        <w:rPr>
          <w:rFonts w:hint="eastAsia"/>
        </w:rPr>
        <w:t>本</w:t>
      </w:r>
      <w:r>
        <w:t>文件起草单位：</w:t>
      </w:r>
      <w:r>
        <w:rPr>
          <w:rFonts w:hint="eastAsia"/>
        </w:rPr>
        <w:t>国网北京市电力公司、</w:t>
      </w:r>
      <w:r>
        <w:rPr>
          <w:rFonts w:hint="eastAsia" w:hAnsi="宋体"/>
        </w:rPr>
        <w:t>应急管理部天津消防研究所、国安达股份有限公司。</w:t>
      </w:r>
    </w:p>
    <w:p>
      <w:pPr>
        <w:pStyle w:val="22"/>
        <w:sectPr>
          <w:headerReference r:id="rId5" w:type="default"/>
          <w:footerReference r:id="rId7" w:type="default"/>
          <w:headerReference r:id="rId6" w:type="even"/>
          <w:footerReference r:id="rId8" w:type="even"/>
          <w:pgSz w:w="11906" w:h="16838"/>
          <w:pgMar w:top="567" w:right="1134" w:bottom="1134" w:left="1417" w:header="1418" w:footer="1134" w:gutter="0"/>
          <w:pgNumType w:fmt="upperRoman" w:start="1"/>
          <w:cols w:space="425" w:num="1"/>
          <w:formProt w:val="0"/>
          <w:docGrid w:type="lines" w:linePitch="312" w:charSpace="0"/>
        </w:sectPr>
      </w:pPr>
      <w:r>
        <w:rPr>
          <w:rFonts w:hint="eastAsia"/>
        </w:rPr>
        <w:t>本</w:t>
      </w:r>
      <w:r>
        <w:t>文件主要起草人：</w:t>
      </w:r>
    </w:p>
    <w:p>
      <w:pPr>
        <w:pStyle w:val="22"/>
        <w:spacing w:before="640" w:after="560" w:line="460" w:lineRule="exact"/>
        <w:ind w:firstLine="0" w:firstLineChars="0"/>
        <w:outlineLvl w:val="0"/>
      </w:pPr>
      <w:bookmarkStart w:id="17" w:name="_Toc17878126"/>
      <w:r>
        <w:tab/>
      </w:r>
      <w:bookmarkEnd w:id="17"/>
      <w:bookmarkStart w:id="18" w:name="_Toc170400793"/>
      <w:bookmarkStart w:id="19" w:name="_Toc196478170"/>
      <w:bookmarkStart w:id="20" w:name="_Toc190252376"/>
      <w:sdt>
        <w:sdtPr>
          <w:rPr>
            <w:rFonts w:ascii="黑体" w:hAnsi="黑体" w:eastAsia="黑体"/>
            <w:sz w:val="32"/>
            <w:szCs w:val="32"/>
          </w:rPr>
          <w:alias w:val="标准名称"/>
          <w:tag w:val="标准名称"/>
          <w:id w:val="1795105741"/>
          <w:lock w:val="sdtLocked"/>
          <w:placeholder>
            <w:docPart w:val="111"/>
          </w:placeholder>
          <w:text w:multiLine="1"/>
        </w:sdtPr>
        <w:sdtEndPr>
          <w:rPr>
            <w:rFonts w:ascii="黑体" w:hAnsi="黑体" w:eastAsia="黑体"/>
            <w:sz w:val="32"/>
            <w:szCs w:val="32"/>
          </w:rPr>
        </w:sdtEndPr>
        <w:sdtContent>
          <w:r>
            <w:rPr>
              <w:rFonts w:hint="eastAsia" w:ascii="黑体" w:hAnsi="黑体" w:eastAsia="黑体"/>
              <w:sz w:val="32"/>
              <w:szCs w:val="32"/>
            </w:rPr>
            <w:t>地下变电站灭火系统技术规范</w:t>
          </w:r>
        </w:sdtContent>
      </w:sdt>
      <w:bookmarkEnd w:id="18"/>
      <w:bookmarkEnd w:id="19"/>
      <w:bookmarkEnd w:id="20"/>
      <w:bookmarkStart w:id="21" w:name="StandardName"/>
      <w:bookmarkEnd w:id="21"/>
    </w:p>
    <w:p>
      <w:pPr>
        <w:pStyle w:val="42"/>
        <w:spacing w:before="312" w:after="312"/>
        <w:outlineLvl w:val="0"/>
      </w:pPr>
      <w:bookmarkStart w:id="22" w:name="_Toc198279353"/>
      <w:r>
        <w:rPr>
          <w:rFonts w:hint="eastAsia"/>
        </w:rPr>
        <w:t>范围</w:t>
      </w:r>
      <w:bookmarkEnd w:id="22"/>
    </w:p>
    <w:p>
      <w:pPr>
        <w:pStyle w:val="22"/>
      </w:pPr>
      <w:r>
        <w:rPr>
          <w:rFonts w:hint="eastAsia"/>
        </w:rPr>
        <w:t>本</w:t>
      </w:r>
      <w:r>
        <w:t>文件规定了</w:t>
      </w:r>
      <w:r>
        <w:rPr>
          <w:rFonts w:hint="eastAsia"/>
        </w:rPr>
        <w:t>地下变电站灭火系统设置的</w:t>
      </w:r>
      <w:r>
        <w:t>要求。</w:t>
      </w:r>
    </w:p>
    <w:p>
      <w:pPr>
        <w:pStyle w:val="22"/>
      </w:pPr>
      <w:r>
        <w:rPr>
          <w:rFonts w:hint="eastAsia"/>
        </w:rPr>
        <w:t>本文件</w:t>
      </w:r>
      <w:r>
        <w:t>适用于</w:t>
      </w:r>
      <w:r>
        <w:rPr>
          <w:rFonts w:hint="eastAsia"/>
        </w:rPr>
        <w:t>北京市行政区内新建、扩建和改建的3</w:t>
      </w:r>
      <w:r>
        <w:t>5</w:t>
      </w:r>
      <w:r>
        <w:rPr>
          <w:rFonts w:hint="eastAsia"/>
        </w:rPr>
        <w:t>千伏及以上电压等级地下</w:t>
      </w:r>
      <w:r>
        <w:t>变电站</w:t>
      </w:r>
      <w:r>
        <w:rPr>
          <w:rFonts w:hint="eastAsia"/>
        </w:rPr>
        <w:t>的灭火系统设计。仅</w:t>
      </w:r>
      <w:bookmarkStart w:id="23" w:name="OLE_LINK32"/>
      <w:r>
        <w:rPr>
          <w:rFonts w:hint="eastAsia"/>
        </w:rPr>
        <w:t>新装、更换、加装灭火系统的改造工程</w:t>
      </w:r>
      <w:bookmarkEnd w:id="23"/>
      <w:r>
        <w:rPr>
          <w:rFonts w:hint="eastAsia"/>
        </w:rPr>
        <w:t>亦适用于本文件。户内变电站的主变室可参考本文件。</w:t>
      </w:r>
    </w:p>
    <w:p>
      <w:pPr>
        <w:pStyle w:val="42"/>
        <w:spacing w:before="312" w:after="312"/>
        <w:outlineLvl w:val="0"/>
      </w:pPr>
      <w:bookmarkStart w:id="24" w:name="_Toc198279354"/>
      <w:r>
        <w:rPr>
          <w:rFonts w:hint="eastAsia"/>
        </w:rPr>
        <w:t>规范性引用文件</w:t>
      </w:r>
      <w:bookmarkEnd w:id="24"/>
    </w:p>
    <w:p>
      <w:pPr>
        <w:pStyle w:val="22"/>
      </w:pPr>
      <w:bookmarkStart w:id="25" w:name="OLE_LINK15"/>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5"/>
    <w:p>
      <w:pPr>
        <w:pStyle w:val="22"/>
      </w:pPr>
      <w:r>
        <w:t xml:space="preserve">GB </w:t>
      </w:r>
      <w:r>
        <w:rPr>
          <w:rFonts w:hint="eastAsia"/>
        </w:rPr>
        <w:t>50116 火灾自动报警系统设计规范</w:t>
      </w:r>
    </w:p>
    <w:p>
      <w:pPr>
        <w:pStyle w:val="22"/>
      </w:pPr>
      <w:r>
        <w:rPr>
          <w:rFonts w:hint="eastAsia"/>
        </w:rPr>
        <w:t>GB 50140 建筑灭火器配置设计规范</w:t>
      </w:r>
    </w:p>
    <w:p>
      <w:pPr>
        <w:pStyle w:val="22"/>
      </w:pPr>
      <w:r>
        <w:rPr>
          <w:rFonts w:hint="eastAsia"/>
        </w:rPr>
        <w:t>GB 50219 水喷雾灭火系统技术规范</w:t>
      </w:r>
    </w:p>
    <w:p>
      <w:pPr>
        <w:pStyle w:val="22"/>
      </w:pPr>
      <w:r>
        <w:rPr>
          <w:rFonts w:hint="eastAsia"/>
        </w:rPr>
        <w:t>GB 50229 火力发电厂与变电站设计防火标准</w:t>
      </w:r>
    </w:p>
    <w:p>
      <w:pPr>
        <w:pStyle w:val="22"/>
      </w:pPr>
      <w:r>
        <w:rPr>
          <w:rFonts w:hint="eastAsia"/>
        </w:rPr>
        <w:t>GB 50370 气体灭火系统设计规范</w:t>
      </w:r>
    </w:p>
    <w:p>
      <w:pPr>
        <w:pStyle w:val="22"/>
      </w:pPr>
      <w:r>
        <w:rPr>
          <w:rFonts w:hint="eastAsia"/>
        </w:rPr>
        <w:t>GB 50898 细水雾灭火系统技术规范</w:t>
      </w:r>
    </w:p>
    <w:p>
      <w:pPr>
        <w:pStyle w:val="22"/>
      </w:pPr>
      <w:r>
        <w:rPr>
          <w:rFonts w:hint="eastAsia"/>
        </w:rPr>
        <w:t>GB 55036 消防设施通用规范</w:t>
      </w:r>
    </w:p>
    <w:p>
      <w:pPr>
        <w:pStyle w:val="42"/>
        <w:spacing w:before="312" w:after="312"/>
        <w:outlineLvl w:val="0"/>
      </w:pPr>
      <w:bookmarkStart w:id="26" w:name="_Toc198279355"/>
      <w:r>
        <w:rPr>
          <w:rFonts w:hint="eastAsia"/>
        </w:rPr>
        <w:t>术语</w:t>
      </w:r>
      <w:r>
        <w:t>和定义</w:t>
      </w:r>
      <w:bookmarkEnd w:id="26"/>
    </w:p>
    <w:p>
      <w:pPr>
        <w:pStyle w:val="22"/>
      </w:pPr>
      <w:r>
        <w:rPr>
          <w:rFonts w:hint="eastAsia"/>
        </w:rPr>
        <w:t>下列</w:t>
      </w:r>
      <w:r>
        <w:t>术语和定义适用于本文件。</w:t>
      </w:r>
    </w:p>
    <w:p>
      <w:pPr>
        <w:pStyle w:val="42"/>
        <w:numPr>
          <w:ilvl w:val="0"/>
          <w:numId w:val="0"/>
        </w:numPr>
        <w:spacing w:before="156" w:beforeLines="50" w:after="156" w:afterLines="50"/>
      </w:pPr>
      <w:bookmarkStart w:id="27" w:name="_Toc170400796"/>
      <w:bookmarkStart w:id="28" w:name="_Toc198279356"/>
      <w:bookmarkStart w:id="29" w:name="_Toc196478174"/>
      <w:bookmarkStart w:id="30" w:name="_Toc190252380"/>
      <w:r>
        <w:t>3</w:t>
      </w:r>
      <w:r>
        <w:rPr>
          <w:rFonts w:hint="eastAsia"/>
        </w:rPr>
        <w:t>.1</w:t>
      </w:r>
      <w:bookmarkEnd w:id="27"/>
      <w:bookmarkEnd w:id="28"/>
      <w:bookmarkEnd w:id="29"/>
      <w:bookmarkEnd w:id="30"/>
    </w:p>
    <w:p>
      <w:pPr>
        <w:pStyle w:val="22"/>
      </w:pPr>
      <w:r>
        <w:rPr>
          <w:rFonts w:hint="eastAsia" w:ascii="黑体" w:hAnsi="黑体" w:eastAsia="黑体"/>
        </w:rPr>
        <w:t>地下变电站</w:t>
      </w:r>
      <w:r>
        <w:rPr>
          <w:rFonts w:hint="eastAsia"/>
        </w:rPr>
        <w:t xml:space="preserve"> </w:t>
      </w:r>
      <w:bookmarkStart w:id="31" w:name="OLE_LINK9"/>
      <w:r>
        <w:rPr>
          <w:rFonts w:ascii="黑体" w:hAnsi="黑体" w:eastAsia="黑体"/>
        </w:rPr>
        <w:t>underground substation</w:t>
      </w:r>
    </w:p>
    <w:bookmarkEnd w:id="31"/>
    <w:p>
      <w:pPr>
        <w:pStyle w:val="22"/>
      </w:pPr>
      <w:bookmarkStart w:id="32" w:name="OLE_LINK7"/>
      <w:r>
        <w:rPr>
          <w:rFonts w:hint="eastAsia"/>
        </w:rPr>
        <w:t>全部或部分主要电气设备布置于地下建筑内的变电站，包含全地下变电站和半地下变电站两种类型。</w:t>
      </w:r>
    </w:p>
    <w:bookmarkEnd w:id="32"/>
    <w:p>
      <w:pPr>
        <w:pStyle w:val="42"/>
        <w:numPr>
          <w:ilvl w:val="0"/>
          <w:numId w:val="0"/>
        </w:numPr>
        <w:spacing w:before="156" w:beforeLines="50" w:after="156" w:afterLines="50"/>
      </w:pPr>
      <w:bookmarkStart w:id="33" w:name="_Toc190252383"/>
      <w:bookmarkStart w:id="34" w:name="_Toc196478177"/>
      <w:bookmarkStart w:id="35" w:name="_Toc198279359"/>
      <w:r>
        <w:t>3.</w:t>
      </w:r>
      <w:r>
        <w:rPr>
          <w:rFonts w:hint="eastAsia"/>
        </w:rPr>
        <w:t>2</w:t>
      </w:r>
      <w:bookmarkEnd w:id="33"/>
      <w:bookmarkEnd w:id="34"/>
      <w:bookmarkEnd w:id="35"/>
      <w:r>
        <w:t xml:space="preserve"> </w:t>
      </w:r>
    </w:p>
    <w:p>
      <w:pPr>
        <w:pStyle w:val="22"/>
        <w:rPr>
          <w:rFonts w:hint="eastAsia" w:ascii="黑体" w:hAnsi="黑体" w:eastAsia="黑体"/>
        </w:rPr>
      </w:pPr>
      <w:bookmarkStart w:id="36" w:name="OLE_LINK12"/>
      <w:r>
        <w:rPr>
          <w:rFonts w:hint="eastAsia" w:ascii="黑体" w:hAnsi="黑体" w:eastAsia="黑体"/>
        </w:rPr>
        <w:t>压缩空气泡沫灭火系统 co</w:t>
      </w:r>
      <w:r>
        <w:rPr>
          <w:rFonts w:ascii="黑体" w:hAnsi="黑体" w:eastAsia="黑体"/>
        </w:rPr>
        <w:t>mpressed air foam extinguishing system</w:t>
      </w:r>
      <w:bookmarkEnd w:id="36"/>
    </w:p>
    <w:p>
      <w:pPr>
        <w:pStyle w:val="22"/>
      </w:pPr>
      <w:bookmarkStart w:id="37" w:name="OLE_LINK13"/>
      <w:bookmarkStart w:id="38" w:name="OLE_LINK1"/>
      <w:r>
        <w:rPr>
          <w:rFonts w:hint="eastAsia"/>
        </w:rPr>
        <w:t>由压缩空气泡沫产生装置、压缩空气泡沫释放装置、控制装置、阀门和管道等组成，能在发生火灾时向防护区施加压缩空气泡沫的灭火系统</w:t>
      </w:r>
      <w:bookmarkEnd w:id="37"/>
      <w:r>
        <w:rPr>
          <w:rFonts w:hint="eastAsia"/>
        </w:rPr>
        <w:t>。</w:t>
      </w:r>
      <w:bookmarkEnd w:id="38"/>
    </w:p>
    <w:p>
      <w:pPr>
        <w:pStyle w:val="42"/>
        <w:numPr>
          <w:ilvl w:val="0"/>
          <w:numId w:val="0"/>
        </w:numPr>
        <w:spacing w:before="156" w:beforeLines="50" w:after="156" w:afterLines="50"/>
      </w:pPr>
      <w:bookmarkStart w:id="39" w:name="_Toc198279360"/>
      <w:bookmarkStart w:id="40" w:name="_Toc190252384"/>
      <w:bookmarkStart w:id="41" w:name="_Toc196478178"/>
      <w:r>
        <w:t>3.</w:t>
      </w:r>
      <w:r>
        <w:rPr>
          <w:rFonts w:hint="eastAsia"/>
        </w:rPr>
        <w:t>3</w:t>
      </w:r>
      <w:bookmarkEnd w:id="39"/>
      <w:bookmarkEnd w:id="40"/>
      <w:bookmarkEnd w:id="41"/>
    </w:p>
    <w:p>
      <w:pPr>
        <w:pStyle w:val="22"/>
        <w:rPr>
          <w:rFonts w:hint="eastAsia" w:ascii="黑体" w:hAnsi="黑体" w:eastAsia="黑体"/>
        </w:rPr>
      </w:pPr>
      <w:bookmarkStart w:id="42" w:name="OLE_LINK14"/>
      <w:r>
        <w:rPr>
          <w:rFonts w:hint="eastAsia" w:ascii="黑体" w:hAnsi="黑体" w:eastAsia="黑体"/>
        </w:rPr>
        <w:t>细水雾灭火系统</w:t>
      </w:r>
      <w:r>
        <w:rPr>
          <w:rFonts w:ascii="黑体" w:hAnsi="黑体" w:eastAsia="黑体"/>
        </w:rPr>
        <w:t xml:space="preserve"> water mist fire </w:t>
      </w:r>
      <w:bookmarkStart w:id="43" w:name="_Hlk196478932"/>
      <w:r>
        <w:rPr>
          <w:rFonts w:ascii="黑体" w:hAnsi="黑体" w:eastAsia="黑体"/>
        </w:rPr>
        <w:t>extinguishing</w:t>
      </w:r>
      <w:bookmarkEnd w:id="43"/>
      <w:r>
        <w:rPr>
          <w:rFonts w:ascii="黑体" w:hAnsi="黑体" w:eastAsia="黑体"/>
        </w:rPr>
        <w:t xml:space="preserve"> system</w:t>
      </w:r>
      <w:bookmarkEnd w:id="42"/>
    </w:p>
    <w:p>
      <w:pPr>
        <w:pStyle w:val="22"/>
      </w:pPr>
      <w:bookmarkStart w:id="44" w:name="OLE_LINK2"/>
      <w:r>
        <w:rPr>
          <w:rFonts w:hint="eastAsia"/>
        </w:rPr>
        <w:t>由供水装置、过滤装置、控制阀、细水雾喷头等组件和供水管道组成，向保护对象喷放细水雾进行灭火或控火的系统</w:t>
      </w:r>
      <w:bookmarkEnd w:id="44"/>
      <w:r>
        <w:rPr>
          <w:rFonts w:hint="eastAsia"/>
        </w:rPr>
        <w:t>。</w:t>
      </w:r>
    </w:p>
    <w:p>
      <w:pPr>
        <w:pStyle w:val="42"/>
        <w:numPr>
          <w:ilvl w:val="0"/>
          <w:numId w:val="0"/>
        </w:numPr>
        <w:spacing w:before="156" w:beforeLines="50" w:after="156" w:afterLines="50"/>
      </w:pPr>
      <w:bookmarkStart w:id="45" w:name="_Toc190252385"/>
      <w:bookmarkStart w:id="46" w:name="_Toc198279361"/>
      <w:bookmarkStart w:id="47" w:name="_Toc196478179"/>
      <w:r>
        <w:t>3.</w:t>
      </w:r>
      <w:r>
        <w:rPr>
          <w:rFonts w:hint="eastAsia"/>
        </w:rPr>
        <w:t>4</w:t>
      </w:r>
      <w:bookmarkEnd w:id="45"/>
      <w:bookmarkEnd w:id="46"/>
      <w:bookmarkEnd w:id="47"/>
    </w:p>
    <w:p>
      <w:pPr>
        <w:pStyle w:val="22"/>
        <w:rPr>
          <w:rFonts w:hint="eastAsia" w:ascii="黑体" w:hAnsi="黑体" w:eastAsia="黑体"/>
        </w:rPr>
      </w:pPr>
      <w:r>
        <w:rPr>
          <w:rFonts w:hint="eastAsia" w:ascii="黑体" w:hAnsi="黑体" w:eastAsia="黑体"/>
        </w:rPr>
        <w:t>水喷雾灭火系统</w:t>
      </w:r>
      <w:r>
        <w:rPr>
          <w:rFonts w:ascii="黑体" w:hAnsi="黑体" w:eastAsia="黑体"/>
        </w:rPr>
        <w:t xml:space="preserve"> water spray </w:t>
      </w:r>
      <w:bookmarkStart w:id="48" w:name="OLE_LINK4"/>
      <w:r>
        <w:rPr>
          <w:rFonts w:ascii="黑体" w:hAnsi="黑体" w:eastAsia="黑体"/>
        </w:rPr>
        <w:t>fire extinguishing</w:t>
      </w:r>
      <w:bookmarkEnd w:id="48"/>
      <w:r>
        <w:rPr>
          <w:rFonts w:ascii="黑体" w:hAnsi="黑体" w:eastAsia="黑体"/>
        </w:rPr>
        <w:t xml:space="preserve">  system</w:t>
      </w:r>
    </w:p>
    <w:p>
      <w:pPr>
        <w:pStyle w:val="22"/>
      </w:pPr>
      <w:r>
        <w:rPr>
          <w:rFonts w:hint="eastAsia"/>
        </w:rPr>
        <w:t>由水源、供水设备、管道、雨淋报警阀（或电动控制阀、气动控制阀）、过滤器和水雾喷头等组成，向保护对象喷射水雾进行灭火或防护冷却的系统。</w:t>
      </w:r>
    </w:p>
    <w:p>
      <w:pPr>
        <w:pStyle w:val="42"/>
        <w:numPr>
          <w:ilvl w:val="0"/>
          <w:numId w:val="0"/>
        </w:numPr>
        <w:spacing w:before="156" w:beforeLines="50" w:after="156" w:afterLines="50"/>
      </w:pPr>
      <w:bookmarkStart w:id="49" w:name="_Toc198279362"/>
      <w:r>
        <w:t>3.</w:t>
      </w:r>
      <w:r>
        <w:rPr>
          <w:rFonts w:hint="eastAsia"/>
        </w:rPr>
        <w:t>5</w:t>
      </w:r>
      <w:bookmarkEnd w:id="49"/>
    </w:p>
    <w:p>
      <w:pPr>
        <w:pStyle w:val="22"/>
        <w:rPr>
          <w:rFonts w:hint="eastAsia" w:ascii="黑体" w:hAnsi="黑体" w:eastAsia="黑体"/>
        </w:rPr>
      </w:pPr>
      <w:r>
        <w:rPr>
          <w:rFonts w:hint="eastAsia" w:ascii="黑体" w:hAnsi="黑体" w:eastAsia="黑体"/>
        </w:rPr>
        <w:t>气体灭火系统</w:t>
      </w:r>
      <w:r>
        <w:rPr>
          <w:rFonts w:ascii="黑体" w:hAnsi="黑体" w:eastAsia="黑体"/>
        </w:rPr>
        <w:t xml:space="preserve"> gas fire extinguishing system</w:t>
      </w:r>
    </w:p>
    <w:p>
      <w:pPr>
        <w:pStyle w:val="22"/>
      </w:pPr>
      <w:r>
        <w:rPr>
          <w:rFonts w:hint="eastAsia"/>
        </w:rPr>
        <w:t>气体灭火系统是一种利用气体或气体混合物来灭火或防止火势蔓延的灭火系统。它通过减少氧气浓度、冷却火源或中断燃烧的化学反应来实现灭火。</w:t>
      </w:r>
    </w:p>
    <w:p>
      <w:pPr>
        <w:pStyle w:val="42"/>
        <w:numPr>
          <w:ilvl w:val="0"/>
          <w:numId w:val="0"/>
        </w:numPr>
        <w:spacing w:before="156" w:beforeLines="50" w:after="156" w:afterLines="50"/>
      </w:pPr>
      <w:bookmarkStart w:id="50" w:name="_Toc198279363"/>
      <w:r>
        <w:t>3.</w:t>
      </w:r>
      <w:r>
        <w:rPr>
          <w:rFonts w:hint="eastAsia"/>
        </w:rPr>
        <w:t>6</w:t>
      </w:r>
      <w:bookmarkEnd w:id="50"/>
    </w:p>
    <w:p>
      <w:pPr>
        <w:pStyle w:val="22"/>
        <w:rPr>
          <w:rFonts w:hint="eastAsia" w:ascii="黑体" w:hAnsi="黑体" w:eastAsia="黑体"/>
        </w:rPr>
      </w:pPr>
      <w:r>
        <w:rPr>
          <w:rFonts w:hint="eastAsia" w:ascii="黑体" w:hAnsi="黑体" w:eastAsia="黑体"/>
        </w:rPr>
        <w:t>泡沫喷雾灭火系统</w:t>
      </w:r>
      <w:r>
        <w:rPr>
          <w:rFonts w:ascii="黑体" w:hAnsi="黑体" w:eastAsia="黑体"/>
        </w:rPr>
        <w:t xml:space="preserve"> </w:t>
      </w:r>
      <w:r>
        <w:rPr>
          <w:rFonts w:hint="eastAsia" w:ascii="黑体" w:hAnsi="黑体" w:eastAsia="黑体"/>
        </w:rPr>
        <w:t>foam</w:t>
      </w:r>
      <w:r>
        <w:rPr>
          <w:rFonts w:ascii="黑体" w:hAnsi="黑体" w:eastAsia="黑体"/>
        </w:rPr>
        <w:t xml:space="preserve"> spray fire extinguishing system</w:t>
      </w:r>
    </w:p>
    <w:p>
      <w:pPr>
        <w:pStyle w:val="22"/>
      </w:pPr>
      <w:r>
        <w:rPr>
          <w:rFonts w:hint="eastAsia"/>
        </w:rPr>
        <w:t>采用离心雾化型水雾喷头，在发生火灾时按预定时间与供给强度向被保护设备或防护区喷洒泡沫的自动灭火系统。</w:t>
      </w:r>
    </w:p>
    <w:p>
      <w:pPr>
        <w:pStyle w:val="42"/>
        <w:numPr>
          <w:ilvl w:val="0"/>
          <w:numId w:val="0"/>
        </w:numPr>
        <w:spacing w:before="156" w:beforeLines="50" w:after="156" w:afterLines="50"/>
      </w:pPr>
      <w:bookmarkStart w:id="51" w:name="_Toc198279364"/>
      <w:r>
        <w:t>3.</w:t>
      </w:r>
      <w:r>
        <w:rPr>
          <w:rFonts w:hint="eastAsia"/>
        </w:rPr>
        <w:t>7</w:t>
      </w:r>
      <w:bookmarkEnd w:id="51"/>
    </w:p>
    <w:p>
      <w:pPr>
        <w:pStyle w:val="22"/>
        <w:rPr>
          <w:rFonts w:hint="eastAsia" w:ascii="黑体" w:hAnsi="黑体" w:eastAsia="黑体"/>
        </w:rPr>
      </w:pPr>
      <w:r>
        <w:rPr>
          <w:rFonts w:hint="eastAsia" w:ascii="黑体" w:hAnsi="黑体" w:eastAsia="黑体"/>
        </w:rPr>
        <w:t>悬挂式干粉灭火装置</w:t>
      </w:r>
      <w:r>
        <w:rPr>
          <w:rFonts w:ascii="黑体" w:hAnsi="黑体" w:eastAsia="黑体"/>
        </w:rPr>
        <w:t xml:space="preserve"> </w:t>
      </w:r>
      <w:r>
        <w:rPr>
          <w:rFonts w:hint="eastAsia" w:ascii="黑体" w:hAnsi="黑体" w:eastAsia="黑体"/>
        </w:rPr>
        <w:t>hanging dry powder fire extinguishing device</w:t>
      </w:r>
    </w:p>
    <w:p>
      <w:pPr>
        <w:pStyle w:val="22"/>
      </w:pPr>
      <w:r>
        <w:rPr>
          <w:rFonts w:hint="eastAsia"/>
        </w:rPr>
        <w:t>固定安装在保护区域，能通过自动探测启动或控制装置手动启动，由驱动介质（气体或燃气）或机械能驱动干粉灭火剂实施灭火的装置。</w:t>
      </w:r>
    </w:p>
    <w:p>
      <w:pPr>
        <w:pStyle w:val="42"/>
        <w:spacing w:before="312" w:after="312"/>
        <w:outlineLvl w:val="0"/>
      </w:pPr>
      <w:bookmarkStart w:id="52" w:name="_Toc198279365"/>
      <w:r>
        <w:rPr>
          <w:rFonts w:hint="eastAsia"/>
        </w:rPr>
        <w:t>通用要求</w:t>
      </w:r>
      <w:bookmarkEnd w:id="52"/>
    </w:p>
    <w:p>
      <w:pPr>
        <w:pStyle w:val="42"/>
        <w:numPr>
          <w:ilvl w:val="0"/>
          <w:numId w:val="0"/>
        </w:numPr>
        <w:spacing w:beforeLines="0" w:afterLines="0"/>
        <w:outlineLvl w:val="9"/>
        <w:rPr>
          <w:rFonts w:hint="eastAsia" w:asciiTheme="minorEastAsia" w:hAnsiTheme="minorEastAsia" w:eastAsiaTheme="minorEastAsia"/>
        </w:rPr>
      </w:pPr>
      <w:bookmarkStart w:id="53" w:name="_Toc198279366"/>
      <w:bookmarkStart w:id="54" w:name="_Toc196478181"/>
      <w:bookmarkStart w:id="55" w:name="_Toc170400800"/>
      <w:bookmarkStart w:id="56" w:name="_Toc190252387"/>
      <w:r>
        <w:rPr>
          <w:rFonts w:hint="eastAsia" w:hAnsi="黑体"/>
        </w:rPr>
        <w:t>4.1</w:t>
      </w:r>
      <w:r>
        <w:t xml:space="preserve"> </w:t>
      </w:r>
      <w:r>
        <w:rPr>
          <w:rFonts w:hint="eastAsia" w:asciiTheme="minorEastAsia" w:hAnsiTheme="minorEastAsia" w:eastAsiaTheme="minorEastAsia"/>
        </w:rPr>
        <w:t>当地下变电站与其他功能建筑组合建造时，其消防设施和消防控制室应独立设置。</w:t>
      </w:r>
      <w:bookmarkEnd w:id="53"/>
      <w:bookmarkEnd w:id="54"/>
    </w:p>
    <w:p>
      <w:pPr>
        <w:pStyle w:val="42"/>
        <w:numPr>
          <w:ilvl w:val="0"/>
          <w:numId w:val="0"/>
        </w:numPr>
        <w:spacing w:beforeLines="0" w:afterLines="0"/>
        <w:outlineLvl w:val="9"/>
        <w:rPr>
          <w:rFonts w:hint="eastAsia" w:asciiTheme="minorEastAsia" w:hAnsiTheme="minorEastAsia" w:eastAsiaTheme="minorEastAsia"/>
        </w:rPr>
      </w:pPr>
      <w:bookmarkStart w:id="57" w:name="_Toc198279367"/>
      <w:bookmarkStart w:id="58" w:name="_Toc196478182"/>
      <w:r>
        <w:rPr>
          <w:rFonts w:hint="eastAsia" w:hAnsi="黑体"/>
        </w:rPr>
        <w:t>4</w:t>
      </w:r>
      <w:r>
        <w:rPr>
          <w:rFonts w:hAnsi="黑体"/>
        </w:rPr>
        <w:t>.2</w:t>
      </w:r>
      <w:r>
        <w:rPr>
          <w:rFonts w:asciiTheme="minorEastAsia" w:hAnsiTheme="minorEastAsia" w:eastAsiaTheme="minorEastAsia"/>
        </w:rPr>
        <w:t xml:space="preserve"> </w:t>
      </w:r>
      <w:r>
        <w:rPr>
          <w:rFonts w:hint="eastAsia" w:asciiTheme="minorEastAsia" w:hAnsiTheme="minorEastAsia" w:eastAsiaTheme="minorEastAsia"/>
        </w:rPr>
        <w:t>地下变电站应根据其功能设施的规模与类别，并结合周边环境和临近设施条件设置消防设施。</w:t>
      </w:r>
      <w:bookmarkEnd w:id="55"/>
      <w:bookmarkEnd w:id="56"/>
      <w:bookmarkEnd w:id="57"/>
      <w:bookmarkEnd w:id="58"/>
    </w:p>
    <w:p>
      <w:pPr>
        <w:pStyle w:val="42"/>
        <w:numPr>
          <w:ilvl w:val="0"/>
          <w:numId w:val="0"/>
        </w:numPr>
        <w:spacing w:beforeLines="0" w:afterLines="0"/>
        <w:outlineLvl w:val="9"/>
        <w:rPr>
          <w:rFonts w:hint="eastAsia" w:asciiTheme="minorEastAsia" w:hAnsiTheme="minorEastAsia" w:eastAsiaTheme="minorEastAsia"/>
        </w:rPr>
      </w:pPr>
      <w:bookmarkStart w:id="59" w:name="_Toc190252388"/>
      <w:bookmarkStart w:id="60" w:name="_Toc198279368"/>
      <w:bookmarkStart w:id="61" w:name="_Toc196478183"/>
      <w:bookmarkStart w:id="62" w:name="_Toc170400801"/>
      <w:r>
        <w:t>4.3</w:t>
      </w:r>
      <w:r>
        <w:rPr>
          <w:rFonts w:hint="eastAsia"/>
        </w:rPr>
        <w:t xml:space="preserve"> </w:t>
      </w:r>
      <w:r>
        <w:rPr>
          <w:rFonts w:hint="eastAsia" w:asciiTheme="minorEastAsia" w:hAnsiTheme="minorEastAsia" w:eastAsiaTheme="minorEastAsia"/>
        </w:rPr>
        <w:t>建筑面积大于500㎡的地下变电站应设置自动灭火系统。</w:t>
      </w:r>
      <w:bookmarkEnd w:id="59"/>
      <w:bookmarkEnd w:id="60"/>
      <w:bookmarkEnd w:id="61"/>
      <w:bookmarkEnd w:id="62"/>
    </w:p>
    <w:p>
      <w:pPr>
        <w:pStyle w:val="22"/>
        <w:ind w:firstLine="0" w:firstLineChars="0"/>
        <w:rPr>
          <w:rFonts w:hint="eastAsia"/>
        </w:rPr>
      </w:pPr>
      <w:r>
        <w:rPr>
          <w:rFonts w:ascii="黑体" w:hAnsi="黑体" w:eastAsia="黑体"/>
        </w:rPr>
        <w:t>4.4</w:t>
      </w:r>
      <w:r>
        <w:t xml:space="preserve"> </w:t>
      </w:r>
      <w:r>
        <w:rPr>
          <w:rFonts w:hint="eastAsia"/>
        </w:rPr>
        <w:t>地下变电站设置的灭火系统应与其火灾危险性、可燃物的燃烧特性、环境条件、面积和空间净高、使用人员特征、重要性和防护目标等相适应，满足地下变电站灭火、控火等需要，并应有利于人员安全疏散和消防救援。</w:t>
      </w:r>
      <w:bookmarkStart w:id="86" w:name="_GoBack"/>
      <w:bookmarkEnd w:id="86"/>
    </w:p>
    <w:p>
      <w:pPr>
        <w:pStyle w:val="22"/>
        <w:ind w:firstLine="0" w:firstLineChars="0"/>
      </w:pPr>
      <w:r>
        <w:rPr>
          <w:rFonts w:ascii="黑体" w:hAnsi="黑体" w:eastAsia="黑体"/>
        </w:rPr>
        <w:t>4.</w:t>
      </w:r>
      <w:r>
        <w:rPr>
          <w:rFonts w:hint="eastAsia" w:ascii="黑体" w:hAnsi="黑体" w:eastAsia="黑体"/>
        </w:rPr>
        <w:t>5</w:t>
      </w:r>
      <w:r>
        <w:rPr>
          <w:rFonts w:hint="eastAsia"/>
        </w:rPr>
        <w:t xml:space="preserve"> 在同一灭火系统配置场所，当设置有两种或两种以上类型灭火系统时，不同灭火系统释放的灭火介质不应相互作用影响灭火效能。对于同时设置水喷雾灭火系统和泡沫灭火系统的，应优先启动水喷雾灭火系统，当水喷雾灭火系统管路受损时，应启动泡沫灭火系统。当出现大面积油池火或者出现流淌火灾时，宜关闭水喷雾灭火系统，采用泡沫灭火系统实施灭火。</w:t>
      </w:r>
    </w:p>
    <w:p>
      <w:pPr>
        <w:pStyle w:val="22"/>
        <w:ind w:firstLine="0" w:firstLineChars="0"/>
      </w:pPr>
      <w:r>
        <w:rPr>
          <w:rFonts w:ascii="黑体" w:hAnsi="黑体" w:eastAsia="黑体"/>
        </w:rPr>
        <w:t>4.</w:t>
      </w:r>
      <w:r>
        <w:rPr>
          <w:rFonts w:hint="eastAsia" w:ascii="黑体" w:hAnsi="黑体" w:eastAsia="黑体"/>
        </w:rPr>
        <w:t>6</w:t>
      </w:r>
      <w:r>
        <w:t xml:space="preserve"> </w:t>
      </w:r>
      <w:bookmarkStart w:id="63" w:name="OLE_LINK16"/>
      <w:r>
        <w:rPr>
          <w:rFonts w:hint="eastAsia"/>
        </w:rPr>
        <w:t>对于难以增设成套化自动灭火系统的既有地下变电站，宜在油浸变压器室设置压缩空气泡沫灭火系统管网和释放设施，并在地面预留灭火剂供给接口，确保外部灭火救援可通过系统管网施加灭火剂进行灭火。接口周围不应设置障碍物影响外部施救</w:t>
      </w:r>
      <w:bookmarkEnd w:id="63"/>
      <w:r>
        <w:rPr>
          <w:rFonts w:hint="eastAsia"/>
        </w:rPr>
        <w:t>。</w:t>
      </w:r>
    </w:p>
    <w:p>
      <w:pPr>
        <w:pStyle w:val="22"/>
        <w:ind w:firstLine="0" w:firstLineChars="0"/>
      </w:pPr>
      <w:r>
        <w:rPr>
          <w:rFonts w:ascii="黑体" w:hAnsi="黑体" w:eastAsia="黑体"/>
        </w:rPr>
        <w:t>4.</w:t>
      </w:r>
      <w:r>
        <w:rPr>
          <w:rFonts w:hint="eastAsia" w:ascii="黑体" w:hAnsi="黑体" w:eastAsia="黑体"/>
        </w:rPr>
        <w:t>7</w:t>
      </w:r>
      <w:r>
        <w:t xml:space="preserve"> </w:t>
      </w:r>
      <w:bookmarkStart w:id="64" w:name="OLE_LINK17"/>
      <w:r>
        <w:rPr>
          <w:rFonts w:hint="eastAsia"/>
        </w:rPr>
        <w:t>地下变电站应在建筑物最底层设置带油水分离功能的总事故油池，总事故油池容积按照单台主变最大油量与单次自动灭火系统喷放全部液体流量累加计算确定。当设置有两种或两种以上类型灭火系统时，</w:t>
      </w:r>
      <w:bookmarkStart w:id="65" w:name="OLE_LINK18"/>
      <w:r>
        <w:rPr>
          <w:rFonts w:hint="eastAsia"/>
        </w:rPr>
        <w:t>总事故油池容积按照单台主变最大油量与单次单套自动灭火系统喷放全部液体流量较大者累加计算确定。</w:t>
      </w:r>
      <w:bookmarkEnd w:id="65"/>
    </w:p>
    <w:p>
      <w:pPr>
        <w:pStyle w:val="22"/>
        <w:ind w:firstLine="0" w:firstLineChars="0"/>
      </w:pPr>
      <w:r>
        <w:rPr>
          <w:rFonts w:hint="eastAsia" w:ascii="黑体" w:hAnsi="黑体" w:eastAsia="黑体"/>
        </w:rPr>
        <w:t xml:space="preserve">4.8 </w:t>
      </w:r>
      <w:r>
        <w:rPr>
          <w:rFonts w:hint="eastAsia"/>
        </w:rPr>
        <w:t>地下变电站应设置消防排水设施，其设计应符合GB 50015和GB 50974中的规定。</w:t>
      </w:r>
    </w:p>
    <w:p>
      <w:pPr>
        <w:pStyle w:val="22"/>
        <w:ind w:firstLine="0" w:firstLineChars="0"/>
      </w:pPr>
      <w:r>
        <w:rPr>
          <w:rFonts w:ascii="黑体" w:hAnsi="黑体" w:eastAsia="黑体"/>
        </w:rPr>
        <w:t>4</w:t>
      </w:r>
      <w:r>
        <w:rPr>
          <w:rFonts w:hint="eastAsia" w:ascii="黑体" w:hAnsi="黑体" w:eastAsia="黑体"/>
        </w:rPr>
        <w:t>.9</w:t>
      </w:r>
      <w:r>
        <w:rPr>
          <w:rFonts w:hint="eastAsia"/>
        </w:rPr>
        <w:t xml:space="preserve"> 采用油浸式变压器的主变压器室应设置防止变压器油流出室外的措施</w:t>
      </w:r>
      <w:bookmarkEnd w:id="64"/>
      <w:r>
        <w:rPr>
          <w:rFonts w:hint="eastAsia"/>
        </w:rPr>
        <w:t>。</w:t>
      </w:r>
    </w:p>
    <w:p>
      <w:pPr>
        <w:pStyle w:val="22"/>
        <w:ind w:firstLine="0" w:firstLineChars="0"/>
      </w:pPr>
      <w:r>
        <w:rPr>
          <w:rFonts w:ascii="黑体" w:hAnsi="黑体" w:eastAsia="黑体"/>
        </w:rPr>
        <w:t>4.</w:t>
      </w:r>
      <w:r>
        <w:rPr>
          <w:rFonts w:hint="eastAsia" w:ascii="黑体" w:hAnsi="黑体" w:eastAsia="黑体"/>
        </w:rPr>
        <w:t>10</w:t>
      </w:r>
      <w:r>
        <w:t xml:space="preserve"> </w:t>
      </w:r>
      <w:bookmarkStart w:id="66" w:name="OLE_LINK19"/>
      <w:r>
        <w:rPr>
          <w:rFonts w:hint="eastAsia"/>
        </w:rPr>
        <w:t>地下变电站宜设置微型消防站，微型消防站应设置在便于人员出动和器材取用的位置，微型消防站应至少配备2套正压式消防空气呼吸器，</w:t>
      </w:r>
      <w:bookmarkStart w:id="67" w:name="_Hlk192536383"/>
      <w:r>
        <w:rPr>
          <w:rFonts w:hint="eastAsia"/>
        </w:rPr>
        <w:t>其他设置应符合现行国家和行业标准中的规定</w:t>
      </w:r>
      <w:bookmarkEnd w:id="66"/>
      <w:r>
        <w:rPr>
          <w:rFonts w:hint="eastAsia"/>
        </w:rPr>
        <w:t>。</w:t>
      </w:r>
      <w:bookmarkEnd w:id="67"/>
    </w:p>
    <w:p>
      <w:pPr>
        <w:pStyle w:val="22"/>
        <w:ind w:firstLine="0" w:firstLineChars="0"/>
      </w:pPr>
      <w:r>
        <w:rPr>
          <w:rFonts w:ascii="黑体" w:hAnsi="黑体" w:eastAsia="黑体"/>
        </w:rPr>
        <w:t>4.1</w:t>
      </w:r>
      <w:r>
        <w:rPr>
          <w:rFonts w:hint="eastAsia" w:ascii="黑体" w:hAnsi="黑体" w:eastAsia="黑体"/>
        </w:rPr>
        <w:t>1</w:t>
      </w:r>
      <w:r>
        <w:rPr>
          <w:b/>
          <w:bCs/>
        </w:rPr>
        <w:t xml:space="preserve"> </w:t>
      </w:r>
      <w:r>
        <w:rPr>
          <w:rFonts w:hint="eastAsia"/>
          <w:bCs/>
        </w:rPr>
        <w:t>地下变电站的消防控制室应设置在地上，疏散门应直通室外或安全出口，其他设置应符合现行国家标准中的规定。</w:t>
      </w:r>
    </w:p>
    <w:p>
      <w:pPr>
        <w:pStyle w:val="22"/>
        <w:ind w:firstLine="0" w:firstLineChars="0"/>
      </w:pPr>
      <w:r>
        <w:rPr>
          <w:rFonts w:ascii="黑体" w:hAnsi="黑体" w:eastAsia="黑体"/>
        </w:rPr>
        <w:t>4.1</w:t>
      </w:r>
      <w:r>
        <w:rPr>
          <w:rFonts w:hint="eastAsia" w:ascii="黑体" w:hAnsi="黑体" w:eastAsia="黑体"/>
        </w:rPr>
        <w:t>2</w:t>
      </w:r>
      <w:r>
        <w:rPr>
          <w:rFonts w:hint="eastAsia"/>
        </w:rPr>
        <w:t xml:space="preserve"> 消防控制室应实行每日</w:t>
      </w:r>
      <w:r>
        <w:t>24h专人值班制度，每班不应少于2人，值班人员应持有消防控制室操作职业资格证书</w:t>
      </w:r>
      <w:r>
        <w:rPr>
          <w:rFonts w:hint="eastAsia"/>
        </w:rPr>
        <w:t>。</w:t>
      </w:r>
    </w:p>
    <w:p>
      <w:pPr>
        <w:pStyle w:val="22"/>
        <w:ind w:firstLine="0" w:firstLineChars="0"/>
      </w:pPr>
      <w:r>
        <w:rPr>
          <w:rFonts w:ascii="黑体" w:hAnsi="黑体" w:eastAsia="黑体"/>
        </w:rPr>
        <w:t>4.1</w:t>
      </w:r>
      <w:r>
        <w:rPr>
          <w:rFonts w:hint="eastAsia" w:ascii="黑体" w:hAnsi="黑体" w:eastAsia="黑体"/>
        </w:rPr>
        <w:t>3</w:t>
      </w:r>
      <w:r>
        <w:rPr>
          <w:rFonts w:ascii="黑体" w:hAnsi="黑体" w:eastAsia="黑体"/>
        </w:rPr>
        <w:t xml:space="preserve"> </w:t>
      </w:r>
      <w:bookmarkStart w:id="68" w:name="OLE_LINK31"/>
      <w:r>
        <w:rPr>
          <w:rFonts w:hint="eastAsia"/>
        </w:rPr>
        <w:t>消防控制室应能显示</w:t>
      </w:r>
      <w:bookmarkEnd w:id="68"/>
      <w:r>
        <w:rPr>
          <w:rFonts w:hint="eastAsia"/>
        </w:rPr>
        <w:t>地下变电站内的所有火灾报警信号和联动控制状态信号，并应将信号传输给监控中心。</w:t>
      </w:r>
    </w:p>
    <w:p>
      <w:pPr>
        <w:pStyle w:val="22"/>
        <w:ind w:firstLine="0" w:firstLineChars="0"/>
      </w:pPr>
      <w:r>
        <w:rPr>
          <w:rFonts w:ascii="黑体" w:hAnsi="黑体" w:eastAsia="黑体"/>
        </w:rPr>
        <w:t>4.1</w:t>
      </w:r>
      <w:r>
        <w:rPr>
          <w:rFonts w:hint="eastAsia" w:ascii="黑体" w:hAnsi="黑体" w:eastAsia="黑体"/>
        </w:rPr>
        <w:t>4</w:t>
      </w:r>
      <w:r>
        <w:rPr>
          <w:rFonts w:ascii="黑体" w:hAnsi="黑体" w:eastAsia="黑体"/>
        </w:rPr>
        <w:t xml:space="preserve"> </w:t>
      </w:r>
      <w:r>
        <w:rPr>
          <w:rFonts w:hint="eastAsia"/>
        </w:rPr>
        <w:t>附建式地下变电站与所附建建筑的消防控制室之间应能可实现火灾信息的互相传输和显示。</w:t>
      </w:r>
    </w:p>
    <w:p>
      <w:pPr>
        <w:pStyle w:val="42"/>
        <w:spacing w:before="312" w:after="312"/>
        <w:outlineLvl w:val="0"/>
      </w:pPr>
      <w:bookmarkStart w:id="69" w:name="_Toc198279369"/>
      <w:r>
        <w:rPr>
          <w:rFonts w:hint="eastAsia"/>
        </w:rPr>
        <w:t>消防给水与消火栓系统</w:t>
      </w:r>
      <w:bookmarkEnd w:id="69"/>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5.1 </w:t>
      </w:r>
      <w:r>
        <w:rPr>
          <w:rFonts w:hint="eastAsia" w:ascii="黑体" w:hAnsi="黑体" w:eastAsia="黑体"/>
        </w:rPr>
        <w:t>一般规定</w:t>
      </w:r>
    </w:p>
    <w:p>
      <w:pPr>
        <w:pStyle w:val="22"/>
        <w:ind w:firstLine="0" w:firstLineChars="0"/>
      </w:pPr>
      <w:r>
        <w:rPr>
          <w:rFonts w:ascii="黑体" w:hAnsi="黑体" w:eastAsia="黑体"/>
        </w:rPr>
        <w:t>5.1.1</w:t>
      </w:r>
      <w:r>
        <w:rPr>
          <w:rFonts w:hint="eastAsia"/>
        </w:rPr>
        <w:t xml:space="preserve"> 地下变电站的规划和设计，应同时设计消防给水系统。消防水源应有可靠的保证。</w:t>
      </w:r>
    </w:p>
    <w:p>
      <w:pPr>
        <w:pStyle w:val="22"/>
        <w:ind w:firstLine="0" w:firstLineChars="0"/>
      </w:pPr>
      <w:r>
        <w:rPr>
          <w:rFonts w:ascii="黑体" w:hAnsi="黑体" w:eastAsia="黑体"/>
        </w:rPr>
        <w:t>5.1.2</w:t>
      </w:r>
      <w:r>
        <w:t xml:space="preserve"> </w:t>
      </w:r>
      <w:r>
        <w:rPr>
          <w:rFonts w:hint="eastAsia"/>
        </w:rPr>
        <w:t>消防给水系统应满足水消防系统在设计持续供水时间内所需水量、流量和水压的要求。</w:t>
      </w:r>
    </w:p>
    <w:p>
      <w:pPr>
        <w:pStyle w:val="22"/>
        <w:ind w:firstLine="0" w:firstLineChars="0"/>
      </w:pPr>
      <w:r>
        <w:rPr>
          <w:rFonts w:ascii="黑体" w:hAnsi="黑体" w:eastAsia="黑体"/>
        </w:rPr>
        <w:t>5.1.3</w:t>
      </w:r>
      <w:r>
        <w:rPr>
          <w:rFonts w:hint="eastAsia" w:ascii="黑体" w:hAnsi="黑体" w:eastAsia="黑体"/>
        </w:rPr>
        <w:t xml:space="preserve"> </w:t>
      </w:r>
      <w:r>
        <w:rPr>
          <w:rFonts w:hint="eastAsia"/>
        </w:rPr>
        <w:t>地下变电站同一时间内的火灾次数宜按一次确定。</w:t>
      </w:r>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5.2 </w:t>
      </w:r>
      <w:r>
        <w:rPr>
          <w:rFonts w:hint="eastAsia" w:ascii="黑体" w:hAnsi="黑体" w:eastAsia="黑体"/>
        </w:rPr>
        <w:t>室外消火栓</w:t>
      </w:r>
    </w:p>
    <w:p>
      <w:pPr>
        <w:pStyle w:val="22"/>
        <w:ind w:firstLine="0" w:firstLineChars="0"/>
      </w:pPr>
      <w:r>
        <w:rPr>
          <w:rFonts w:ascii="黑体" w:hAnsi="黑体" w:eastAsia="黑体"/>
        </w:rPr>
        <w:t>5.2.1</w:t>
      </w:r>
      <w:r>
        <w:t xml:space="preserve"> </w:t>
      </w:r>
      <w:r>
        <w:rPr>
          <w:rFonts w:hint="eastAsia"/>
        </w:rPr>
        <w:t>地下变电站应在地面出入口、出地面吊装口和通风口附近设置室外消火栓系统。</w:t>
      </w:r>
    </w:p>
    <w:p>
      <w:pPr>
        <w:pStyle w:val="22"/>
        <w:ind w:firstLine="0" w:firstLineChars="0"/>
      </w:pPr>
      <w:r>
        <w:rPr>
          <w:rFonts w:ascii="黑体" w:hAnsi="黑体" w:eastAsia="黑体"/>
        </w:rPr>
        <w:t>5.2.2</w:t>
      </w:r>
      <w:r>
        <w:t xml:space="preserve"> </w:t>
      </w:r>
      <w:r>
        <w:rPr>
          <w:rFonts w:hint="eastAsia"/>
        </w:rPr>
        <w:t>地下变电站室外消火栓用水量不应小于1</w:t>
      </w:r>
      <w:r>
        <w:t>5L/</w:t>
      </w:r>
      <w:r>
        <w:rPr>
          <w:rFonts w:hint="eastAsia"/>
        </w:rPr>
        <w:t>s</w:t>
      </w:r>
      <w:r>
        <w:t>,</w:t>
      </w:r>
      <w:r>
        <w:rPr>
          <w:rFonts w:hint="eastAsia"/>
        </w:rPr>
        <w:t>并应满足表1的规定。</w:t>
      </w:r>
    </w:p>
    <w:p>
      <w:pPr>
        <w:pStyle w:val="22"/>
        <w:ind w:firstLine="0" w:firstLineChars="0"/>
        <w:jc w:val="center"/>
        <w:rPr>
          <w:rFonts w:hint="eastAsia" w:ascii="黑体" w:hAnsi="黑体" w:eastAsia="黑体"/>
        </w:rPr>
      </w:pPr>
      <w:r>
        <w:rPr>
          <w:rFonts w:hint="eastAsia" w:ascii="黑体" w:hAnsi="黑体" w:eastAsia="黑体"/>
        </w:rPr>
        <w:t>表1 室外消火栓用水量</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2"/>
        <w:gridCol w:w="1162"/>
        <w:gridCol w:w="1935"/>
        <w:gridCol w:w="1935"/>
        <w:gridCol w:w="1937"/>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pct"/>
            <w:vMerge w:val="restart"/>
            <w:vAlign w:val="center"/>
          </w:tcPr>
          <w:p>
            <w:pPr>
              <w:pStyle w:val="22"/>
              <w:ind w:firstLine="0" w:firstLineChars="0"/>
              <w:jc w:val="center"/>
              <w:rPr>
                <w:sz w:val="18"/>
                <w:szCs w:val="18"/>
              </w:rPr>
            </w:pPr>
            <w:r>
              <w:rPr>
                <w:rFonts w:hint="eastAsia"/>
                <w:sz w:val="18"/>
                <w:szCs w:val="18"/>
              </w:rPr>
              <w:t>火灾危险性</w:t>
            </w:r>
          </w:p>
        </w:tc>
        <w:tc>
          <w:tcPr>
            <w:tcW w:w="4320" w:type="pct"/>
            <w:gridSpan w:val="5"/>
            <w:vAlign w:val="center"/>
          </w:tcPr>
          <w:p>
            <w:pPr>
              <w:pStyle w:val="22"/>
              <w:ind w:firstLine="0" w:firstLineChars="0"/>
              <w:jc w:val="center"/>
              <w:rPr>
                <w:sz w:val="18"/>
                <w:szCs w:val="18"/>
              </w:rPr>
            </w:pPr>
            <w:r>
              <w:rPr>
                <w:rFonts w:hint="eastAsia"/>
                <w:sz w:val="18"/>
                <w:szCs w:val="18"/>
              </w:rPr>
              <w:t>建筑物体积</w:t>
            </w:r>
            <w:r>
              <w:rPr>
                <w:sz w:val="18"/>
                <w:szCs w:val="18"/>
              </w:rPr>
              <w:t>/m</w:t>
            </w:r>
            <w:r>
              <w:rPr>
                <w:sz w:val="18"/>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pct"/>
            <w:vMerge w:val="continue"/>
            <w:vAlign w:val="center"/>
          </w:tcPr>
          <w:p>
            <w:pPr>
              <w:pStyle w:val="22"/>
              <w:ind w:firstLine="0" w:firstLineChars="0"/>
              <w:jc w:val="center"/>
              <w:rPr>
                <w:sz w:val="18"/>
                <w:szCs w:val="18"/>
              </w:rPr>
            </w:pPr>
          </w:p>
        </w:tc>
        <w:tc>
          <w:tcPr>
            <w:tcW w:w="607" w:type="pct"/>
            <w:vAlign w:val="center"/>
          </w:tcPr>
          <w:p>
            <w:pPr>
              <w:pStyle w:val="22"/>
              <w:ind w:firstLine="0" w:firstLineChars="0"/>
              <w:jc w:val="center"/>
              <w:rPr>
                <w:sz w:val="18"/>
                <w:szCs w:val="18"/>
              </w:rPr>
            </w:pPr>
            <w:r>
              <w:rPr>
                <w:rFonts w:hint="eastAsia"/>
                <w:sz w:val="18"/>
                <w:szCs w:val="18"/>
              </w:rPr>
              <w:t>V≤3000</w:t>
            </w:r>
          </w:p>
        </w:tc>
        <w:tc>
          <w:tcPr>
            <w:tcW w:w="1011" w:type="pct"/>
            <w:vAlign w:val="center"/>
          </w:tcPr>
          <w:p>
            <w:pPr>
              <w:pStyle w:val="22"/>
              <w:ind w:firstLine="0" w:firstLineChars="0"/>
              <w:jc w:val="center"/>
              <w:rPr>
                <w:sz w:val="18"/>
                <w:szCs w:val="18"/>
              </w:rPr>
            </w:pPr>
            <w:r>
              <w:rPr>
                <w:rFonts w:hint="eastAsia"/>
                <w:sz w:val="18"/>
                <w:szCs w:val="18"/>
              </w:rPr>
              <w:t>3000＜V≤5000</w:t>
            </w:r>
          </w:p>
        </w:tc>
        <w:tc>
          <w:tcPr>
            <w:tcW w:w="1011" w:type="pct"/>
            <w:vAlign w:val="center"/>
          </w:tcPr>
          <w:p>
            <w:pPr>
              <w:pStyle w:val="22"/>
              <w:ind w:firstLine="0" w:firstLineChars="0"/>
              <w:jc w:val="center"/>
              <w:rPr>
                <w:sz w:val="18"/>
                <w:szCs w:val="18"/>
              </w:rPr>
            </w:pPr>
            <w:r>
              <w:rPr>
                <w:rFonts w:hint="eastAsia"/>
                <w:sz w:val="18"/>
                <w:szCs w:val="18"/>
              </w:rPr>
              <w:t>5000＜V≤20000</w:t>
            </w:r>
          </w:p>
        </w:tc>
        <w:tc>
          <w:tcPr>
            <w:tcW w:w="1012" w:type="pct"/>
            <w:vAlign w:val="center"/>
          </w:tcPr>
          <w:p>
            <w:pPr>
              <w:pStyle w:val="22"/>
              <w:ind w:firstLine="0" w:firstLineChars="0"/>
              <w:jc w:val="center"/>
              <w:rPr>
                <w:sz w:val="18"/>
                <w:szCs w:val="18"/>
              </w:rPr>
            </w:pPr>
            <w:r>
              <w:rPr>
                <w:rFonts w:hint="eastAsia"/>
                <w:sz w:val="18"/>
                <w:szCs w:val="18"/>
              </w:rPr>
              <w:t>20000＜V≤50000</w:t>
            </w:r>
          </w:p>
        </w:tc>
        <w:tc>
          <w:tcPr>
            <w:tcW w:w="679" w:type="pct"/>
            <w:vAlign w:val="center"/>
          </w:tcPr>
          <w:p>
            <w:pPr>
              <w:pStyle w:val="22"/>
              <w:ind w:firstLine="0" w:firstLineChars="0"/>
              <w:jc w:val="center"/>
              <w:rPr>
                <w:sz w:val="18"/>
                <w:szCs w:val="18"/>
              </w:rPr>
            </w:pPr>
            <w:r>
              <w:rPr>
                <w:rFonts w:hint="eastAsia"/>
                <w:sz w:val="18"/>
                <w:szCs w:val="18"/>
              </w:rPr>
              <w:t>V＞50000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pct"/>
            <w:vAlign w:val="center"/>
          </w:tcPr>
          <w:p>
            <w:pPr>
              <w:pStyle w:val="22"/>
              <w:ind w:firstLine="0" w:firstLineChars="0"/>
              <w:jc w:val="center"/>
              <w:rPr>
                <w:sz w:val="18"/>
                <w:szCs w:val="18"/>
              </w:rPr>
            </w:pPr>
            <w:r>
              <w:rPr>
                <w:rFonts w:hint="eastAsia"/>
                <w:sz w:val="18"/>
                <w:szCs w:val="18"/>
              </w:rPr>
              <w:t>丙类</w:t>
            </w:r>
          </w:p>
        </w:tc>
        <w:tc>
          <w:tcPr>
            <w:tcW w:w="607" w:type="pct"/>
            <w:vAlign w:val="center"/>
          </w:tcPr>
          <w:p>
            <w:pPr>
              <w:pStyle w:val="22"/>
              <w:ind w:firstLine="0" w:firstLineChars="0"/>
              <w:jc w:val="center"/>
              <w:rPr>
                <w:sz w:val="18"/>
                <w:szCs w:val="18"/>
              </w:rPr>
            </w:pPr>
            <w:r>
              <w:rPr>
                <w:sz w:val="18"/>
                <w:szCs w:val="18"/>
              </w:rPr>
              <w:t>15 L/s</w:t>
            </w:r>
          </w:p>
        </w:tc>
        <w:tc>
          <w:tcPr>
            <w:tcW w:w="1011" w:type="pct"/>
            <w:vAlign w:val="center"/>
          </w:tcPr>
          <w:p>
            <w:pPr>
              <w:pStyle w:val="22"/>
              <w:ind w:firstLine="0" w:firstLineChars="0"/>
              <w:jc w:val="center"/>
              <w:rPr>
                <w:sz w:val="18"/>
                <w:szCs w:val="18"/>
              </w:rPr>
            </w:pPr>
            <w:r>
              <w:rPr>
                <w:sz w:val="18"/>
                <w:szCs w:val="18"/>
              </w:rPr>
              <w:t>20 L/s</w:t>
            </w:r>
          </w:p>
        </w:tc>
        <w:tc>
          <w:tcPr>
            <w:tcW w:w="1011" w:type="pct"/>
            <w:vAlign w:val="center"/>
          </w:tcPr>
          <w:p>
            <w:pPr>
              <w:pStyle w:val="22"/>
              <w:ind w:firstLine="0" w:firstLineChars="0"/>
              <w:jc w:val="center"/>
              <w:rPr>
                <w:sz w:val="18"/>
                <w:szCs w:val="18"/>
              </w:rPr>
            </w:pPr>
            <w:r>
              <w:rPr>
                <w:sz w:val="18"/>
                <w:szCs w:val="18"/>
              </w:rPr>
              <w:t>25 L/s</w:t>
            </w:r>
          </w:p>
        </w:tc>
        <w:tc>
          <w:tcPr>
            <w:tcW w:w="1012" w:type="pct"/>
            <w:vAlign w:val="center"/>
          </w:tcPr>
          <w:p>
            <w:pPr>
              <w:pStyle w:val="22"/>
              <w:ind w:firstLine="0" w:firstLineChars="0"/>
              <w:jc w:val="center"/>
              <w:rPr>
                <w:sz w:val="18"/>
                <w:szCs w:val="18"/>
              </w:rPr>
            </w:pPr>
            <w:r>
              <w:rPr>
                <w:sz w:val="18"/>
                <w:szCs w:val="18"/>
              </w:rPr>
              <w:t>30 L/s</w:t>
            </w:r>
          </w:p>
        </w:tc>
        <w:tc>
          <w:tcPr>
            <w:tcW w:w="679" w:type="pct"/>
            <w:vAlign w:val="center"/>
          </w:tcPr>
          <w:p>
            <w:pPr>
              <w:pStyle w:val="22"/>
              <w:ind w:firstLine="0" w:firstLineChars="0"/>
              <w:jc w:val="center"/>
              <w:rPr>
                <w:sz w:val="18"/>
                <w:szCs w:val="18"/>
              </w:rPr>
            </w:pPr>
            <w:r>
              <w:rPr>
                <w:sz w:val="18"/>
                <w:szCs w:val="18"/>
              </w:rPr>
              <w:t>40 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pct"/>
            <w:vAlign w:val="center"/>
          </w:tcPr>
          <w:p>
            <w:pPr>
              <w:pStyle w:val="22"/>
              <w:ind w:firstLine="0" w:firstLineChars="0"/>
              <w:jc w:val="center"/>
              <w:rPr>
                <w:sz w:val="18"/>
                <w:szCs w:val="18"/>
              </w:rPr>
            </w:pPr>
            <w:r>
              <w:rPr>
                <w:rFonts w:hint="eastAsia"/>
                <w:sz w:val="18"/>
                <w:szCs w:val="18"/>
              </w:rPr>
              <w:t>丁、戊类</w:t>
            </w:r>
          </w:p>
        </w:tc>
        <w:tc>
          <w:tcPr>
            <w:tcW w:w="4320" w:type="pct"/>
            <w:gridSpan w:val="5"/>
            <w:vAlign w:val="center"/>
          </w:tcPr>
          <w:p>
            <w:pPr>
              <w:pStyle w:val="22"/>
              <w:ind w:firstLine="0" w:firstLineChars="0"/>
              <w:jc w:val="center"/>
              <w:rPr>
                <w:sz w:val="18"/>
                <w:szCs w:val="18"/>
              </w:rPr>
            </w:pPr>
            <w:r>
              <w:rPr>
                <w:sz w:val="18"/>
                <w:szCs w:val="18"/>
              </w:rPr>
              <w:t>15 L/s</w:t>
            </w:r>
          </w:p>
        </w:tc>
      </w:tr>
    </w:tbl>
    <w:p>
      <w:pPr>
        <w:pStyle w:val="22"/>
        <w:spacing w:before="156" w:beforeLines="50" w:after="156" w:afterLines="50"/>
        <w:ind w:firstLine="0" w:firstLineChars="0"/>
        <w:rPr>
          <w:rFonts w:hint="eastAsia" w:ascii="黑体" w:hAnsi="黑体" w:eastAsia="黑体"/>
        </w:rPr>
      </w:pPr>
      <w:r>
        <w:rPr>
          <w:rFonts w:ascii="黑体" w:hAnsi="黑体" w:eastAsia="黑体"/>
        </w:rPr>
        <w:t xml:space="preserve">5.3 </w:t>
      </w:r>
      <w:r>
        <w:rPr>
          <w:rFonts w:hint="eastAsia" w:ascii="黑体" w:hAnsi="黑体" w:eastAsia="黑体"/>
        </w:rPr>
        <w:t>室内消火栓</w:t>
      </w:r>
    </w:p>
    <w:p>
      <w:pPr>
        <w:pStyle w:val="22"/>
        <w:ind w:firstLine="0" w:firstLineChars="0"/>
      </w:pPr>
      <w:r>
        <w:rPr>
          <w:rFonts w:ascii="黑体" w:hAnsi="黑体" w:eastAsia="黑体"/>
        </w:rPr>
        <w:t xml:space="preserve">5.3.1 </w:t>
      </w:r>
      <w:r>
        <w:rPr>
          <w:rFonts w:hint="eastAsia"/>
        </w:rPr>
        <w:t>地下变电站应设置室内消火栓系统并配置喷雾水枪。</w:t>
      </w:r>
    </w:p>
    <w:p>
      <w:pPr>
        <w:pStyle w:val="22"/>
        <w:ind w:firstLine="0" w:firstLineChars="0"/>
      </w:pPr>
      <w:r>
        <w:rPr>
          <w:rFonts w:ascii="黑体" w:hAnsi="黑体" w:eastAsia="黑体"/>
        </w:rPr>
        <w:t>5.3.2</w:t>
      </w:r>
      <w:r>
        <w:t xml:space="preserve"> </w:t>
      </w:r>
      <w:bookmarkStart w:id="70" w:name="OLE_LINK20"/>
      <w:r>
        <w:rPr>
          <w:rFonts w:hint="eastAsia"/>
        </w:rPr>
        <w:t>地下变电站的室内消火栓应设置在各层走道、楼梯间及其休息平台和前室</w:t>
      </w:r>
      <w:bookmarkEnd w:id="70"/>
      <w:r>
        <w:rPr>
          <w:rFonts w:hint="eastAsia"/>
        </w:rPr>
        <w:t>。</w:t>
      </w:r>
    </w:p>
    <w:p>
      <w:pPr>
        <w:pStyle w:val="22"/>
        <w:ind w:firstLine="0" w:firstLineChars="0"/>
      </w:pPr>
      <w:r>
        <w:rPr>
          <w:rFonts w:ascii="黑体" w:hAnsi="黑体" w:eastAsia="黑体"/>
        </w:rPr>
        <w:t>5.3.3</w:t>
      </w:r>
      <w:r>
        <w:t xml:space="preserve"> </w:t>
      </w:r>
      <w:r>
        <w:rPr>
          <w:rFonts w:hint="eastAsia"/>
        </w:rPr>
        <w:t>地下变电站室内消火栓设计流量，应根据建筑物的用途功能、体积和火灾危险性等因素综合确定，并不应小于表2的规定。</w:t>
      </w:r>
    </w:p>
    <w:p>
      <w:pPr>
        <w:pStyle w:val="22"/>
        <w:ind w:firstLine="0" w:firstLineChars="0"/>
        <w:jc w:val="center"/>
        <w:rPr>
          <w:rFonts w:hint="eastAsia" w:ascii="黑体" w:hAnsi="黑体" w:eastAsia="黑体"/>
        </w:rPr>
      </w:pPr>
      <w:r>
        <w:rPr>
          <w:rFonts w:hint="eastAsia" w:ascii="黑体" w:hAnsi="黑体" w:eastAsia="黑体"/>
        </w:rPr>
        <w:t>表2 室内消火栓设计流量</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50" w:type="pct"/>
            <w:vAlign w:val="center"/>
          </w:tcPr>
          <w:p>
            <w:pPr>
              <w:pStyle w:val="22"/>
              <w:ind w:firstLine="0" w:firstLineChars="0"/>
              <w:jc w:val="center"/>
              <w:rPr>
                <w:sz w:val="18"/>
                <w:szCs w:val="18"/>
              </w:rPr>
            </w:pPr>
            <w:r>
              <w:rPr>
                <w:rFonts w:hint="eastAsia" w:ascii="Times New Roman"/>
                <w:sz w:val="18"/>
                <w:szCs w:val="18"/>
              </w:rPr>
              <w:t>体积</w:t>
            </w:r>
            <w:r>
              <w:rPr>
                <w:rFonts w:ascii="Times New Roman"/>
                <w:i/>
                <w:sz w:val="18"/>
                <w:szCs w:val="18"/>
              </w:rPr>
              <w:t>V</w:t>
            </w:r>
            <w:r>
              <w:rPr>
                <w:rFonts w:hint="eastAsia" w:ascii="Times New Roman"/>
                <w:sz w:val="18"/>
                <w:szCs w:val="18"/>
              </w:rPr>
              <w:t>（</w:t>
            </w:r>
            <w:r>
              <w:rPr>
                <w:rFonts w:ascii="Times New Roman"/>
                <w:sz w:val="18"/>
                <w:szCs w:val="18"/>
              </w:rPr>
              <w:t>m</w:t>
            </w:r>
            <w:r>
              <w:rPr>
                <w:rFonts w:ascii="Times New Roman"/>
                <w:sz w:val="18"/>
                <w:szCs w:val="18"/>
                <w:vertAlign w:val="superscript"/>
              </w:rPr>
              <w:t>3</w:t>
            </w:r>
            <w:r>
              <w:rPr>
                <w:rFonts w:hint="eastAsia" w:ascii="Times New Roman"/>
                <w:sz w:val="18"/>
                <w:szCs w:val="18"/>
              </w:rPr>
              <w:t>）</w:t>
            </w:r>
          </w:p>
        </w:tc>
        <w:tc>
          <w:tcPr>
            <w:tcW w:w="1250" w:type="pct"/>
            <w:vAlign w:val="center"/>
          </w:tcPr>
          <w:p>
            <w:pPr>
              <w:pStyle w:val="22"/>
              <w:ind w:firstLine="0" w:firstLineChars="0"/>
              <w:jc w:val="center"/>
              <w:rPr>
                <w:sz w:val="18"/>
                <w:szCs w:val="18"/>
              </w:rPr>
            </w:pPr>
            <w:r>
              <w:rPr>
                <w:rFonts w:hint="eastAsia"/>
                <w:sz w:val="18"/>
                <w:szCs w:val="18"/>
              </w:rPr>
              <w:t>消火栓设计流量</w:t>
            </w:r>
          </w:p>
          <w:p>
            <w:pPr>
              <w:pStyle w:val="22"/>
              <w:ind w:firstLine="0" w:firstLineChars="0"/>
              <w:jc w:val="center"/>
              <w:rPr>
                <w:sz w:val="18"/>
                <w:szCs w:val="18"/>
              </w:rPr>
            </w:pPr>
            <w:r>
              <w:rPr>
                <w:sz w:val="18"/>
                <w:szCs w:val="18"/>
              </w:rPr>
              <w:t>L/s</w:t>
            </w:r>
          </w:p>
        </w:tc>
        <w:tc>
          <w:tcPr>
            <w:tcW w:w="1250" w:type="pct"/>
            <w:vAlign w:val="center"/>
          </w:tcPr>
          <w:p>
            <w:pPr>
              <w:pStyle w:val="22"/>
              <w:ind w:firstLine="0" w:firstLineChars="0"/>
              <w:jc w:val="center"/>
              <w:rPr>
                <w:sz w:val="18"/>
                <w:szCs w:val="18"/>
              </w:rPr>
            </w:pPr>
            <w:r>
              <w:rPr>
                <w:rFonts w:hint="eastAsia"/>
                <w:sz w:val="18"/>
                <w:szCs w:val="18"/>
              </w:rPr>
              <w:t>同时实用消防水枪数</w:t>
            </w:r>
          </w:p>
          <w:p>
            <w:pPr>
              <w:pStyle w:val="22"/>
              <w:ind w:firstLine="0" w:firstLineChars="0"/>
              <w:jc w:val="center"/>
              <w:rPr>
                <w:sz w:val="18"/>
                <w:szCs w:val="18"/>
              </w:rPr>
            </w:pPr>
            <w:r>
              <w:rPr>
                <w:rFonts w:hint="eastAsia"/>
                <w:sz w:val="18"/>
                <w:szCs w:val="18"/>
              </w:rPr>
              <w:t>支</w:t>
            </w:r>
          </w:p>
        </w:tc>
        <w:tc>
          <w:tcPr>
            <w:tcW w:w="1250" w:type="pct"/>
            <w:vAlign w:val="center"/>
          </w:tcPr>
          <w:p>
            <w:pPr>
              <w:pStyle w:val="22"/>
              <w:ind w:firstLine="0" w:firstLineChars="0"/>
              <w:jc w:val="center"/>
              <w:rPr>
                <w:sz w:val="18"/>
                <w:szCs w:val="18"/>
              </w:rPr>
            </w:pPr>
            <w:r>
              <w:rPr>
                <w:rFonts w:hint="eastAsia"/>
                <w:sz w:val="18"/>
                <w:szCs w:val="18"/>
              </w:rPr>
              <w:t>每根竖管最小流量</w:t>
            </w:r>
          </w:p>
          <w:p>
            <w:pPr>
              <w:pStyle w:val="22"/>
              <w:ind w:firstLine="0" w:firstLineChars="0"/>
              <w:jc w:val="center"/>
              <w:rPr>
                <w:sz w:val="18"/>
                <w:szCs w:val="18"/>
              </w:rPr>
            </w:pPr>
            <w:r>
              <w:rPr>
                <w:sz w:val="18"/>
                <w:szCs w:val="18"/>
              </w:rPr>
              <w:t>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50" w:type="pct"/>
            <w:vAlign w:val="center"/>
          </w:tcPr>
          <w:p>
            <w:pPr>
              <w:pStyle w:val="22"/>
              <w:ind w:firstLine="0" w:firstLineChars="0"/>
              <w:jc w:val="center"/>
              <w:rPr>
                <w:sz w:val="18"/>
                <w:szCs w:val="18"/>
              </w:rPr>
            </w:pPr>
            <w:r>
              <w:rPr>
                <w:sz w:val="18"/>
                <w:szCs w:val="18"/>
              </w:rPr>
              <w:t>V</w:t>
            </w:r>
            <w:r>
              <w:rPr>
                <w:rFonts w:hint="eastAsia"/>
                <w:sz w:val="18"/>
                <w:szCs w:val="18"/>
              </w:rPr>
              <w:t>≤</w:t>
            </w:r>
            <w:r>
              <w:rPr>
                <w:sz w:val="18"/>
                <w:szCs w:val="18"/>
              </w:rPr>
              <w:t>5000</w:t>
            </w:r>
          </w:p>
        </w:tc>
        <w:tc>
          <w:tcPr>
            <w:tcW w:w="1250" w:type="pct"/>
            <w:vAlign w:val="center"/>
          </w:tcPr>
          <w:p>
            <w:pPr>
              <w:pStyle w:val="22"/>
              <w:ind w:firstLine="0" w:firstLineChars="0"/>
              <w:jc w:val="center"/>
              <w:rPr>
                <w:sz w:val="18"/>
                <w:szCs w:val="18"/>
              </w:rPr>
            </w:pPr>
            <w:r>
              <w:rPr>
                <w:sz w:val="18"/>
                <w:szCs w:val="18"/>
              </w:rPr>
              <w:t>10</w:t>
            </w:r>
          </w:p>
        </w:tc>
        <w:tc>
          <w:tcPr>
            <w:tcW w:w="1250" w:type="pct"/>
            <w:vAlign w:val="center"/>
          </w:tcPr>
          <w:p>
            <w:pPr>
              <w:pStyle w:val="22"/>
              <w:ind w:firstLine="0" w:firstLineChars="0"/>
              <w:jc w:val="center"/>
              <w:rPr>
                <w:sz w:val="18"/>
                <w:szCs w:val="18"/>
              </w:rPr>
            </w:pPr>
            <w:r>
              <w:rPr>
                <w:sz w:val="18"/>
                <w:szCs w:val="18"/>
              </w:rPr>
              <w:t>2</w:t>
            </w:r>
          </w:p>
        </w:tc>
        <w:tc>
          <w:tcPr>
            <w:tcW w:w="1250" w:type="pct"/>
            <w:vAlign w:val="center"/>
          </w:tcPr>
          <w:p>
            <w:pPr>
              <w:pStyle w:val="22"/>
              <w:ind w:firstLine="0" w:firstLineChars="0"/>
              <w:jc w:val="center"/>
              <w:rPr>
                <w:sz w:val="18"/>
                <w:szCs w:val="18"/>
              </w:rPr>
            </w:pPr>
            <w:r>
              <w:rPr>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50" w:type="pct"/>
            <w:vAlign w:val="center"/>
          </w:tcPr>
          <w:p>
            <w:pPr>
              <w:pStyle w:val="22"/>
              <w:ind w:firstLine="0" w:firstLineChars="0"/>
              <w:jc w:val="center"/>
              <w:rPr>
                <w:sz w:val="18"/>
                <w:szCs w:val="18"/>
              </w:rPr>
            </w:pPr>
            <w:r>
              <w:rPr>
                <w:sz w:val="18"/>
                <w:szCs w:val="18"/>
              </w:rPr>
              <w:t>5000</w:t>
            </w:r>
            <w:r>
              <w:rPr>
                <w:rFonts w:hint="eastAsia"/>
                <w:sz w:val="18"/>
                <w:szCs w:val="18"/>
              </w:rPr>
              <w:t>＜V≤1</w:t>
            </w:r>
            <w:r>
              <w:rPr>
                <w:sz w:val="18"/>
                <w:szCs w:val="18"/>
              </w:rPr>
              <w:t>0000</w:t>
            </w:r>
          </w:p>
        </w:tc>
        <w:tc>
          <w:tcPr>
            <w:tcW w:w="1250" w:type="pct"/>
            <w:vAlign w:val="center"/>
          </w:tcPr>
          <w:p>
            <w:pPr>
              <w:pStyle w:val="22"/>
              <w:ind w:firstLine="0" w:firstLineChars="0"/>
              <w:jc w:val="center"/>
              <w:rPr>
                <w:sz w:val="18"/>
                <w:szCs w:val="18"/>
              </w:rPr>
            </w:pPr>
            <w:r>
              <w:rPr>
                <w:sz w:val="18"/>
                <w:szCs w:val="18"/>
              </w:rPr>
              <w:t>20</w:t>
            </w:r>
          </w:p>
        </w:tc>
        <w:tc>
          <w:tcPr>
            <w:tcW w:w="1250" w:type="pct"/>
            <w:vAlign w:val="center"/>
          </w:tcPr>
          <w:p>
            <w:pPr>
              <w:pStyle w:val="22"/>
              <w:ind w:firstLine="0" w:firstLineChars="0"/>
              <w:jc w:val="center"/>
              <w:rPr>
                <w:sz w:val="18"/>
                <w:szCs w:val="18"/>
              </w:rPr>
            </w:pPr>
            <w:r>
              <w:rPr>
                <w:sz w:val="18"/>
                <w:szCs w:val="18"/>
              </w:rPr>
              <w:t>4</w:t>
            </w:r>
          </w:p>
        </w:tc>
        <w:tc>
          <w:tcPr>
            <w:tcW w:w="1250" w:type="pct"/>
            <w:vAlign w:val="center"/>
          </w:tcPr>
          <w:p>
            <w:pPr>
              <w:pStyle w:val="22"/>
              <w:ind w:firstLine="0" w:firstLineChars="0"/>
              <w:jc w:val="center"/>
              <w:rPr>
                <w:sz w:val="18"/>
                <w:szCs w:val="18"/>
              </w:rPr>
            </w:pP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50" w:type="pct"/>
            <w:vAlign w:val="center"/>
          </w:tcPr>
          <w:p>
            <w:pPr>
              <w:pStyle w:val="22"/>
              <w:ind w:firstLine="0" w:firstLineChars="0"/>
              <w:jc w:val="center"/>
              <w:rPr>
                <w:sz w:val="18"/>
                <w:szCs w:val="18"/>
              </w:rPr>
            </w:pPr>
            <w:r>
              <w:rPr>
                <w:sz w:val="18"/>
                <w:szCs w:val="18"/>
              </w:rPr>
              <w:t>10000</w:t>
            </w:r>
            <w:r>
              <w:rPr>
                <w:rFonts w:hint="eastAsia"/>
                <w:sz w:val="18"/>
                <w:szCs w:val="18"/>
              </w:rPr>
              <w:t>＜V≤</w:t>
            </w:r>
            <w:r>
              <w:rPr>
                <w:sz w:val="18"/>
                <w:szCs w:val="18"/>
              </w:rPr>
              <w:t>25000</w:t>
            </w:r>
          </w:p>
        </w:tc>
        <w:tc>
          <w:tcPr>
            <w:tcW w:w="1250" w:type="pct"/>
            <w:vAlign w:val="center"/>
          </w:tcPr>
          <w:p>
            <w:pPr>
              <w:pStyle w:val="22"/>
              <w:ind w:firstLine="0" w:firstLineChars="0"/>
              <w:jc w:val="center"/>
              <w:rPr>
                <w:sz w:val="18"/>
                <w:szCs w:val="18"/>
              </w:rPr>
            </w:pPr>
            <w:r>
              <w:rPr>
                <w:sz w:val="18"/>
                <w:szCs w:val="18"/>
              </w:rPr>
              <w:t>30</w:t>
            </w:r>
          </w:p>
        </w:tc>
        <w:tc>
          <w:tcPr>
            <w:tcW w:w="1250" w:type="pct"/>
            <w:vAlign w:val="center"/>
          </w:tcPr>
          <w:p>
            <w:pPr>
              <w:pStyle w:val="22"/>
              <w:ind w:firstLine="0" w:firstLineChars="0"/>
              <w:jc w:val="center"/>
              <w:rPr>
                <w:sz w:val="18"/>
                <w:szCs w:val="18"/>
              </w:rPr>
            </w:pPr>
            <w:r>
              <w:rPr>
                <w:sz w:val="18"/>
                <w:szCs w:val="18"/>
              </w:rPr>
              <w:t>6</w:t>
            </w:r>
          </w:p>
        </w:tc>
        <w:tc>
          <w:tcPr>
            <w:tcW w:w="1250" w:type="pct"/>
            <w:vAlign w:val="center"/>
          </w:tcPr>
          <w:p>
            <w:pPr>
              <w:pStyle w:val="22"/>
              <w:ind w:firstLine="0" w:firstLineChars="0"/>
              <w:jc w:val="center"/>
              <w:rPr>
                <w:sz w:val="18"/>
                <w:szCs w:val="18"/>
              </w:rPr>
            </w:pP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50" w:type="pct"/>
            <w:vAlign w:val="center"/>
          </w:tcPr>
          <w:p>
            <w:pPr>
              <w:pStyle w:val="22"/>
              <w:ind w:firstLine="0" w:firstLineChars="0"/>
              <w:jc w:val="center"/>
              <w:rPr>
                <w:sz w:val="18"/>
                <w:szCs w:val="18"/>
              </w:rPr>
            </w:pPr>
            <w:r>
              <w:rPr>
                <w:rFonts w:hint="eastAsia"/>
                <w:sz w:val="18"/>
                <w:szCs w:val="18"/>
              </w:rPr>
              <w:t>V＞2</w:t>
            </w:r>
            <w:r>
              <w:rPr>
                <w:sz w:val="18"/>
                <w:szCs w:val="18"/>
              </w:rPr>
              <w:t>5000</w:t>
            </w:r>
          </w:p>
        </w:tc>
        <w:tc>
          <w:tcPr>
            <w:tcW w:w="1250" w:type="pct"/>
            <w:vAlign w:val="center"/>
          </w:tcPr>
          <w:p>
            <w:pPr>
              <w:pStyle w:val="22"/>
              <w:ind w:firstLine="0" w:firstLineChars="0"/>
              <w:jc w:val="center"/>
              <w:rPr>
                <w:sz w:val="18"/>
                <w:szCs w:val="18"/>
              </w:rPr>
            </w:pPr>
            <w:r>
              <w:rPr>
                <w:sz w:val="18"/>
                <w:szCs w:val="18"/>
              </w:rPr>
              <w:t>40</w:t>
            </w:r>
          </w:p>
        </w:tc>
        <w:tc>
          <w:tcPr>
            <w:tcW w:w="1250" w:type="pct"/>
            <w:vAlign w:val="center"/>
          </w:tcPr>
          <w:p>
            <w:pPr>
              <w:pStyle w:val="22"/>
              <w:ind w:firstLine="0" w:firstLineChars="0"/>
              <w:jc w:val="center"/>
              <w:rPr>
                <w:sz w:val="18"/>
                <w:szCs w:val="18"/>
              </w:rPr>
            </w:pPr>
            <w:r>
              <w:rPr>
                <w:sz w:val="18"/>
                <w:szCs w:val="18"/>
              </w:rPr>
              <w:t>8</w:t>
            </w:r>
          </w:p>
        </w:tc>
        <w:tc>
          <w:tcPr>
            <w:tcW w:w="1250" w:type="pct"/>
            <w:vAlign w:val="center"/>
          </w:tcPr>
          <w:p>
            <w:pPr>
              <w:pStyle w:val="22"/>
              <w:ind w:firstLine="0" w:firstLineChars="0"/>
              <w:jc w:val="center"/>
              <w:rPr>
                <w:sz w:val="18"/>
                <w:szCs w:val="18"/>
              </w:rPr>
            </w:pPr>
            <w:r>
              <w:rPr>
                <w:sz w:val="18"/>
                <w:szCs w:val="18"/>
              </w:rPr>
              <w:t>20</w:t>
            </w:r>
          </w:p>
        </w:tc>
      </w:tr>
    </w:tbl>
    <w:p>
      <w:pPr>
        <w:pStyle w:val="22"/>
        <w:ind w:firstLine="0" w:firstLineChars="0"/>
      </w:pPr>
      <w:r>
        <w:rPr>
          <w:rFonts w:ascii="黑体" w:hAnsi="黑体" w:eastAsia="黑体"/>
        </w:rPr>
        <w:t>5.3.4</w:t>
      </w:r>
      <w:r>
        <w:t xml:space="preserve"> </w:t>
      </w:r>
      <w:bookmarkStart w:id="71" w:name="OLE_LINK21"/>
      <w:r>
        <w:rPr>
          <w:rFonts w:hint="eastAsia"/>
        </w:rPr>
        <w:t>当建筑物室内设有自动喷水灭火系统、压缩空气泡沫灭火系统、水喷雾灭火系统或细水雾灭火系统等一种及以上自动水灭火系统全保护时，且室内消火栓设计流量超过2</w:t>
      </w:r>
      <w:r>
        <w:t>0L/</w:t>
      </w:r>
      <w:r>
        <w:rPr>
          <w:rFonts w:hint="eastAsia"/>
        </w:rPr>
        <w:t>s时，其室内消火栓设计流量可按表2减少5</w:t>
      </w:r>
      <w:r>
        <w:t>L/</w:t>
      </w:r>
      <w:r>
        <w:rPr>
          <w:rFonts w:hint="eastAsia"/>
        </w:rPr>
        <w:t>s</w:t>
      </w:r>
      <w:bookmarkEnd w:id="71"/>
      <w:r>
        <w:rPr>
          <w:rFonts w:hint="eastAsia"/>
        </w:rPr>
        <w:t>。</w:t>
      </w:r>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5.4 </w:t>
      </w:r>
      <w:r>
        <w:rPr>
          <w:rFonts w:hint="eastAsia" w:ascii="黑体" w:hAnsi="黑体" w:eastAsia="黑体"/>
        </w:rPr>
        <w:t>消防水泵接合器</w:t>
      </w:r>
    </w:p>
    <w:p>
      <w:pPr>
        <w:pStyle w:val="22"/>
        <w:ind w:firstLine="0" w:firstLineChars="0"/>
      </w:pPr>
      <w:r>
        <w:rPr>
          <w:rFonts w:ascii="黑体" w:hAnsi="黑体" w:eastAsia="黑体"/>
        </w:rPr>
        <w:t>5.4.1</w:t>
      </w:r>
      <w:r>
        <w:t xml:space="preserve"> </w:t>
      </w:r>
      <w:bookmarkStart w:id="72" w:name="OLE_LINK22"/>
      <w:r>
        <w:rPr>
          <w:rFonts w:hint="eastAsia"/>
        </w:rPr>
        <w:t>地下变电站应设置消防水泵接合器。</w:t>
      </w:r>
    </w:p>
    <w:p>
      <w:pPr>
        <w:pStyle w:val="22"/>
        <w:ind w:firstLine="0" w:firstLineChars="0"/>
      </w:pPr>
      <w:r>
        <w:rPr>
          <w:rFonts w:ascii="黑体" w:hAnsi="黑体" w:eastAsia="黑体"/>
        </w:rPr>
        <w:t>5.4.2</w:t>
      </w:r>
      <w:r>
        <w:t xml:space="preserve"> </w:t>
      </w:r>
      <w:r>
        <w:rPr>
          <w:rFonts w:hint="eastAsia"/>
        </w:rPr>
        <w:t>消防水泵接合器应位于室外便于消防车向室内消防给水管网安全供水的位置，与供消防车取水的室外消火栓或消防水池取水口距离宜为1</w:t>
      </w:r>
      <w:r>
        <w:t>5-40</w:t>
      </w:r>
      <w:r>
        <w:rPr>
          <w:rFonts w:hint="eastAsia"/>
        </w:rPr>
        <w:t>m。</w:t>
      </w:r>
    </w:p>
    <w:p>
      <w:pPr>
        <w:pStyle w:val="22"/>
        <w:ind w:firstLine="0" w:firstLineChars="0"/>
      </w:pPr>
      <w:r>
        <w:rPr>
          <w:rFonts w:ascii="黑体" w:hAnsi="黑体" w:eastAsia="黑体"/>
        </w:rPr>
        <w:t>5.4.3</w:t>
      </w:r>
      <w:r>
        <w:t xml:space="preserve"> </w:t>
      </w:r>
      <w:r>
        <w:rPr>
          <w:rFonts w:hint="eastAsia"/>
        </w:rPr>
        <w:t>水泵接合器应有永久性的明显标志，并应标明供水系统、供水范围和额定压力</w:t>
      </w:r>
      <w:bookmarkEnd w:id="72"/>
      <w:r>
        <w:rPr>
          <w:rFonts w:hint="eastAsia"/>
        </w:rPr>
        <w:t>。</w:t>
      </w:r>
    </w:p>
    <w:p>
      <w:pPr>
        <w:pStyle w:val="22"/>
        <w:spacing w:before="156" w:beforeLines="50" w:after="156" w:afterLines="50"/>
        <w:ind w:firstLine="0" w:firstLineChars="0"/>
        <w:rPr>
          <w:rFonts w:hint="eastAsia" w:ascii="黑体" w:hAnsi="黑体" w:eastAsia="黑体"/>
        </w:rPr>
      </w:pPr>
      <w:bookmarkStart w:id="73" w:name="OLE_LINK23"/>
      <w:r>
        <w:rPr>
          <w:rFonts w:ascii="黑体" w:hAnsi="黑体" w:eastAsia="黑体"/>
        </w:rPr>
        <w:t xml:space="preserve">5.5 </w:t>
      </w:r>
      <w:r>
        <w:rPr>
          <w:rFonts w:hint="eastAsia" w:ascii="黑体" w:hAnsi="黑体" w:eastAsia="黑体"/>
        </w:rPr>
        <w:t>消防用水量</w:t>
      </w:r>
    </w:p>
    <w:p>
      <w:pPr>
        <w:pStyle w:val="22"/>
        <w:ind w:firstLine="0" w:firstLineChars="0"/>
      </w:pPr>
      <w:r>
        <w:rPr>
          <w:rFonts w:ascii="黑体" w:hAnsi="黑体" w:eastAsia="黑体"/>
        </w:rPr>
        <w:t>5.5.1</w:t>
      </w:r>
      <w:r>
        <w:t xml:space="preserve"> </w:t>
      </w:r>
      <w:r>
        <w:rPr>
          <w:rFonts w:hint="eastAsia"/>
        </w:rPr>
        <w:t>地下变电站消防给水量应按火灾时一次最大室内和室外消防用水量之和计算。</w:t>
      </w:r>
    </w:p>
    <w:p>
      <w:pPr>
        <w:pStyle w:val="22"/>
        <w:ind w:firstLine="0" w:firstLineChars="0"/>
      </w:pPr>
      <w:r>
        <w:rPr>
          <w:rFonts w:ascii="黑体" w:hAnsi="黑体" w:eastAsia="黑体"/>
        </w:rPr>
        <w:t>5.5.2</w:t>
      </w:r>
      <w:r>
        <w:rPr>
          <w:rFonts w:hint="eastAsia"/>
        </w:rPr>
        <w:t xml:space="preserve"> 对于附建式地下变电站，其消防给水量应取地下变电站与附建建筑最大者。</w:t>
      </w:r>
    </w:p>
    <w:p>
      <w:pPr>
        <w:pStyle w:val="22"/>
        <w:ind w:firstLine="0" w:firstLineChars="0"/>
      </w:pPr>
      <w:r>
        <w:rPr>
          <w:rFonts w:ascii="黑体" w:hAnsi="黑体" w:eastAsia="黑体"/>
        </w:rPr>
        <w:t>5.5.</w:t>
      </w:r>
      <w:r>
        <w:rPr>
          <w:rFonts w:hint="eastAsia" w:ascii="黑体" w:hAnsi="黑体" w:eastAsia="黑体"/>
        </w:rPr>
        <w:t>3</w:t>
      </w:r>
      <w:r>
        <w:t xml:space="preserve"> </w:t>
      </w:r>
      <w:r>
        <w:rPr>
          <w:rFonts w:hint="eastAsia"/>
        </w:rPr>
        <w:t>地下变电站的消防用水量延续时间按照以下规定确定。</w:t>
      </w:r>
    </w:p>
    <w:p>
      <w:pPr>
        <w:pStyle w:val="22"/>
        <w:ind w:left="630" w:leftChars="300" w:firstLine="0" w:firstLineChars="0"/>
      </w:pPr>
      <w:r>
        <w:t>a)</w:t>
      </w:r>
      <w:r>
        <w:rPr>
          <w:rFonts w:hint="eastAsia"/>
        </w:rPr>
        <w:t xml:space="preserve"> 对于丙类厂房、仓库，消火栓灭火系统的火灾延续时间不应小于3.00h。</w:t>
      </w:r>
    </w:p>
    <w:p>
      <w:pPr>
        <w:pStyle w:val="22"/>
        <w:ind w:left="630" w:leftChars="300" w:firstLine="0" w:firstLineChars="0"/>
      </w:pPr>
      <w:r>
        <w:t>b)</w:t>
      </w:r>
      <w:r>
        <w:rPr>
          <w:rFonts w:hint="eastAsia"/>
        </w:rPr>
        <w:t xml:space="preserve"> 对于丁、戊类厂房、仓库，消火栓灭火系统的火灾延续时间不应小于2.00h。</w:t>
      </w:r>
    </w:p>
    <w:p>
      <w:pPr>
        <w:pStyle w:val="22"/>
        <w:ind w:left="630" w:leftChars="300" w:firstLine="0" w:firstLineChars="0"/>
      </w:pPr>
      <w:r>
        <w:t>c)</w:t>
      </w:r>
      <w:r>
        <w:rPr>
          <w:rFonts w:hint="eastAsia"/>
        </w:rPr>
        <w:t xml:space="preserve"> 自动灭火系统的火灾延续时间，应按照现行国家标准的有关规定执行。</w:t>
      </w:r>
    </w:p>
    <w:bookmarkEnd w:id="73"/>
    <w:p>
      <w:pPr>
        <w:pStyle w:val="22"/>
        <w:spacing w:before="156" w:beforeLines="50" w:after="156" w:afterLines="50"/>
        <w:ind w:firstLine="0" w:firstLineChars="0"/>
        <w:rPr>
          <w:rFonts w:hint="eastAsia" w:ascii="黑体" w:hAnsi="黑体" w:eastAsia="黑体"/>
        </w:rPr>
      </w:pPr>
      <w:r>
        <w:rPr>
          <w:rFonts w:ascii="黑体" w:hAnsi="黑体" w:eastAsia="黑体"/>
        </w:rPr>
        <w:t xml:space="preserve">5.6 </w:t>
      </w:r>
      <w:r>
        <w:rPr>
          <w:rFonts w:hint="eastAsia" w:ascii="黑体" w:hAnsi="黑体" w:eastAsia="黑体"/>
        </w:rPr>
        <w:t>消防水泵房</w:t>
      </w:r>
    </w:p>
    <w:p>
      <w:pPr>
        <w:pStyle w:val="22"/>
        <w:ind w:firstLine="0" w:firstLineChars="0"/>
      </w:pPr>
      <w:r>
        <w:rPr>
          <w:rFonts w:ascii="黑体" w:hAnsi="黑体" w:eastAsia="黑体"/>
        </w:rPr>
        <w:t>5.6.1</w:t>
      </w:r>
      <w:r>
        <w:t xml:space="preserve"> </w:t>
      </w:r>
      <w:bookmarkStart w:id="74" w:name="OLE_LINK24"/>
      <w:r>
        <w:rPr>
          <w:rFonts w:hint="eastAsia"/>
        </w:rPr>
        <w:t>地下变电站的消防水泵房，不应设置在地下三层及以下楼层或室内地面与室外出入口地坪高差大于1</w:t>
      </w:r>
      <w:r>
        <w:t>0</w:t>
      </w:r>
      <w:r>
        <w:rPr>
          <w:rFonts w:hint="eastAsia"/>
        </w:rPr>
        <w:t>m的地下楼层。</w:t>
      </w:r>
    </w:p>
    <w:p>
      <w:pPr>
        <w:pStyle w:val="22"/>
        <w:ind w:firstLine="0" w:firstLineChars="0"/>
      </w:pPr>
      <w:r>
        <w:rPr>
          <w:rFonts w:ascii="黑体" w:hAnsi="黑体" w:eastAsia="黑体"/>
        </w:rPr>
        <w:t>5.6.2</w:t>
      </w:r>
      <w:r>
        <w:rPr>
          <w:rFonts w:hint="eastAsia"/>
        </w:rPr>
        <w:t xml:space="preserve"> 附建式地下变电站的消防水泵房应与所附建建筑的消防水泵房应独立设置。</w:t>
      </w:r>
    </w:p>
    <w:p>
      <w:pPr>
        <w:pStyle w:val="22"/>
        <w:ind w:firstLine="0" w:firstLineChars="0"/>
      </w:pPr>
      <w:r>
        <w:rPr>
          <w:rFonts w:ascii="黑体" w:hAnsi="黑体" w:eastAsia="黑体"/>
        </w:rPr>
        <w:t>5.6.</w:t>
      </w:r>
      <w:r>
        <w:rPr>
          <w:rFonts w:hint="eastAsia" w:ascii="黑体" w:hAnsi="黑体" w:eastAsia="黑体"/>
        </w:rPr>
        <w:t>3</w:t>
      </w:r>
      <w:r>
        <w:t xml:space="preserve"> </w:t>
      </w:r>
      <w:r>
        <w:rPr>
          <w:rFonts w:hint="eastAsia"/>
        </w:rPr>
        <w:t>消防水泵房的疏散门应直通室外或安全出口。</w:t>
      </w:r>
    </w:p>
    <w:p>
      <w:pPr>
        <w:pStyle w:val="22"/>
        <w:ind w:firstLine="0" w:firstLineChars="0"/>
      </w:pPr>
      <w:r>
        <w:rPr>
          <w:rFonts w:ascii="黑体" w:hAnsi="黑体" w:eastAsia="黑体"/>
        </w:rPr>
        <w:t>5.6.</w:t>
      </w:r>
      <w:r>
        <w:rPr>
          <w:rFonts w:hint="eastAsia" w:ascii="黑体" w:hAnsi="黑体" w:eastAsia="黑体"/>
        </w:rPr>
        <w:t>4</w:t>
      </w:r>
      <w:r>
        <w:rPr>
          <w:rFonts w:ascii="黑体" w:hAnsi="黑体" w:eastAsia="黑体"/>
        </w:rPr>
        <w:t xml:space="preserve"> </w:t>
      </w:r>
      <w:r>
        <w:rPr>
          <w:rFonts w:hint="eastAsia"/>
        </w:rPr>
        <w:t>消防水泵房应有不少于2条出水管与环状管网连接，当其中一条出水管检修时，其余的出水管应能满足全部用水量。消防泵组应设试验回水管，并配装检查用的放水阀门、水锤消除、安全泄压及压力、流量测量装置。</w:t>
      </w:r>
    </w:p>
    <w:p>
      <w:pPr>
        <w:pStyle w:val="22"/>
        <w:ind w:firstLine="0" w:firstLineChars="0"/>
      </w:pPr>
      <w:r>
        <w:rPr>
          <w:rFonts w:ascii="黑体" w:hAnsi="黑体" w:eastAsia="黑体"/>
        </w:rPr>
        <w:t>5.6.</w:t>
      </w:r>
      <w:r>
        <w:rPr>
          <w:rFonts w:hint="eastAsia" w:ascii="黑体" w:hAnsi="黑体" w:eastAsia="黑体"/>
        </w:rPr>
        <w:t>5</w:t>
      </w:r>
      <w:r>
        <w:rPr>
          <w:rFonts w:hint="eastAsia"/>
        </w:rPr>
        <w:t xml:space="preserve"> 消防水泵房的设计应根据具体情况设计相应的采暖设施。严寒、寒冷等冬季结冰地区采暖温度不应低于10℃，但当无人值守时不应低于5℃</w:t>
      </w:r>
      <w:bookmarkEnd w:id="74"/>
      <w:r>
        <w:rPr>
          <w:rFonts w:hint="eastAsia"/>
        </w:rPr>
        <w:t>。</w:t>
      </w:r>
    </w:p>
    <w:p>
      <w:pPr>
        <w:pStyle w:val="42"/>
        <w:spacing w:before="312" w:after="312"/>
        <w:outlineLvl w:val="0"/>
      </w:pPr>
      <w:bookmarkStart w:id="75" w:name="_Toc198279370"/>
      <w:r>
        <w:rPr>
          <w:rFonts w:hint="eastAsia"/>
        </w:rPr>
        <w:t>自动灭火系统</w:t>
      </w:r>
      <w:bookmarkEnd w:id="75"/>
    </w:p>
    <w:p>
      <w:pPr>
        <w:pStyle w:val="22"/>
        <w:spacing w:before="156" w:beforeLines="50" w:after="156" w:afterLines="50"/>
        <w:ind w:firstLine="0" w:firstLineChars="0"/>
        <w:rPr>
          <w:rFonts w:hint="eastAsia" w:ascii="黑体" w:hAnsi="黑体" w:eastAsia="黑体"/>
        </w:rPr>
      </w:pPr>
      <w:r>
        <w:rPr>
          <w:rFonts w:hint="eastAsia" w:ascii="黑体" w:hAnsi="黑体" w:eastAsia="黑体"/>
        </w:rPr>
        <w:t>6.1 一般规定</w:t>
      </w:r>
    </w:p>
    <w:p>
      <w:pPr>
        <w:pStyle w:val="22"/>
        <w:ind w:firstLine="0" w:firstLineChars="0"/>
      </w:pPr>
      <w:r>
        <w:rPr>
          <w:rFonts w:ascii="黑体" w:hAnsi="黑体" w:eastAsia="黑体"/>
        </w:rPr>
        <w:t>6.1.1</w:t>
      </w:r>
      <w:r>
        <w:rPr>
          <w:rFonts w:hint="eastAsia"/>
        </w:rPr>
        <w:t xml:space="preserve"> 地下变电站主要设备房间的自动灭火系统设置要求见表3。</w:t>
      </w:r>
    </w:p>
    <w:p>
      <w:pPr>
        <w:pStyle w:val="22"/>
        <w:ind w:firstLine="0" w:firstLineChars="0"/>
        <w:jc w:val="center"/>
        <w:rPr>
          <w:rFonts w:hint="eastAsia"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地下变电站主要设备房间灭火系统设置要求</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80"/>
        <w:gridCol w:w="6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场所</w:t>
            </w:r>
          </w:p>
        </w:tc>
        <w:tc>
          <w:tcPr>
            <w:tcW w:w="3182" w:type="pct"/>
            <w:vAlign w:val="center"/>
          </w:tcPr>
          <w:p>
            <w:pPr>
              <w:pStyle w:val="22"/>
              <w:ind w:firstLine="0" w:firstLineChars="0"/>
              <w:jc w:val="center"/>
              <w:rPr>
                <w:sz w:val="18"/>
                <w:szCs w:val="18"/>
              </w:rPr>
            </w:pPr>
            <w:r>
              <w:rPr>
                <w:rFonts w:hint="eastAsia"/>
                <w:sz w:val="18"/>
                <w:szCs w:val="18"/>
              </w:rPr>
              <w:t>灭火系统类型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电抗器室</w:t>
            </w:r>
          </w:p>
        </w:tc>
        <w:tc>
          <w:tcPr>
            <w:tcW w:w="3182" w:type="pct"/>
            <w:vAlign w:val="center"/>
          </w:tcPr>
          <w:p>
            <w:pPr>
              <w:pStyle w:val="22"/>
              <w:ind w:firstLine="0" w:firstLineChars="0"/>
              <w:jc w:val="center"/>
              <w:rPr>
                <w:sz w:val="18"/>
                <w:szCs w:val="18"/>
              </w:rPr>
            </w:pPr>
            <w:r>
              <w:rPr>
                <w:rFonts w:hint="eastAsia"/>
                <w:sz w:val="18"/>
                <w:szCs w:val="18"/>
              </w:rPr>
              <w:t>气体灭火系统或水喷雾灭火系统或细水雾灭火系统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电容器室</w:t>
            </w:r>
          </w:p>
        </w:tc>
        <w:tc>
          <w:tcPr>
            <w:tcW w:w="3182" w:type="pct"/>
            <w:vAlign w:val="center"/>
          </w:tcPr>
          <w:p>
            <w:pPr>
              <w:pStyle w:val="22"/>
              <w:ind w:firstLine="0" w:firstLineChars="0"/>
              <w:jc w:val="center"/>
              <w:rPr>
                <w:sz w:val="18"/>
                <w:szCs w:val="18"/>
              </w:rPr>
            </w:pPr>
            <w:r>
              <w:rPr>
                <w:rFonts w:hint="eastAsia"/>
                <w:sz w:val="18"/>
                <w:szCs w:val="18"/>
              </w:rPr>
              <w:t>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配电装置室</w:t>
            </w:r>
          </w:p>
        </w:tc>
        <w:tc>
          <w:tcPr>
            <w:tcW w:w="3182" w:type="pct"/>
            <w:vAlign w:val="center"/>
          </w:tcPr>
          <w:p>
            <w:pPr>
              <w:pStyle w:val="22"/>
              <w:ind w:firstLine="0" w:firstLineChars="0"/>
              <w:jc w:val="center"/>
              <w:rPr>
                <w:sz w:val="18"/>
                <w:szCs w:val="18"/>
              </w:rPr>
            </w:pPr>
            <w:r>
              <w:rPr>
                <w:rFonts w:hint="eastAsia"/>
                <w:sz w:val="18"/>
                <w:szCs w:val="18"/>
              </w:rPr>
              <w:t>气体灭火系统或细水雾灭火系统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站用变压器室</w:t>
            </w:r>
          </w:p>
        </w:tc>
        <w:tc>
          <w:tcPr>
            <w:tcW w:w="3182" w:type="pct"/>
            <w:vAlign w:val="center"/>
          </w:tcPr>
          <w:p>
            <w:pPr>
              <w:pStyle w:val="22"/>
              <w:ind w:firstLine="0" w:firstLineChars="0"/>
              <w:jc w:val="center"/>
              <w:rPr>
                <w:sz w:val="18"/>
                <w:szCs w:val="18"/>
              </w:rPr>
            </w:pPr>
            <w:r>
              <w:rPr>
                <w:rFonts w:hint="eastAsia"/>
                <w:sz w:val="18"/>
                <w:szCs w:val="18"/>
              </w:rPr>
              <w:t>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消弧线圈室</w:t>
            </w:r>
          </w:p>
        </w:tc>
        <w:tc>
          <w:tcPr>
            <w:tcW w:w="3182" w:type="pct"/>
            <w:vAlign w:val="center"/>
          </w:tcPr>
          <w:p>
            <w:pPr>
              <w:pStyle w:val="22"/>
              <w:ind w:firstLine="0" w:firstLineChars="0"/>
              <w:jc w:val="center"/>
              <w:rPr>
                <w:sz w:val="18"/>
                <w:szCs w:val="18"/>
              </w:rPr>
            </w:pPr>
            <w:r>
              <w:rPr>
                <w:rFonts w:hint="eastAsia"/>
                <w:sz w:val="18"/>
                <w:szCs w:val="18"/>
              </w:rPr>
              <w:t>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tcPr>
          <w:p>
            <w:pPr>
              <w:pStyle w:val="22"/>
              <w:ind w:firstLine="0" w:firstLineChars="0"/>
              <w:jc w:val="center"/>
              <w:rPr>
                <w:sz w:val="18"/>
                <w:szCs w:val="18"/>
              </w:rPr>
            </w:pPr>
            <w:r>
              <w:rPr>
                <w:rFonts w:hint="eastAsia"/>
                <w:sz w:val="18"/>
                <w:szCs w:val="18"/>
              </w:rPr>
              <w:t>蓄电池室</w:t>
            </w:r>
          </w:p>
        </w:tc>
        <w:tc>
          <w:tcPr>
            <w:tcW w:w="3182" w:type="pct"/>
          </w:tcPr>
          <w:p>
            <w:pPr>
              <w:pStyle w:val="22"/>
              <w:ind w:firstLine="0" w:firstLineChars="0"/>
              <w:jc w:val="center"/>
              <w:rPr>
                <w:sz w:val="18"/>
                <w:szCs w:val="18"/>
              </w:rPr>
            </w:pPr>
            <w:r>
              <w:rPr>
                <w:rFonts w:hint="eastAsia"/>
                <w:sz w:val="18"/>
                <w:szCs w:val="18"/>
              </w:rPr>
              <w:t>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油浸变压器室</w:t>
            </w:r>
          </w:p>
        </w:tc>
        <w:tc>
          <w:tcPr>
            <w:tcW w:w="3182" w:type="pct"/>
            <w:vAlign w:val="center"/>
          </w:tcPr>
          <w:p>
            <w:pPr>
              <w:pStyle w:val="22"/>
              <w:ind w:firstLine="0" w:firstLineChars="0"/>
              <w:jc w:val="center"/>
              <w:rPr>
                <w:sz w:val="18"/>
                <w:szCs w:val="18"/>
              </w:rPr>
            </w:pPr>
            <w:r>
              <w:rPr>
                <w:rFonts w:hint="eastAsia"/>
                <w:sz w:val="18"/>
                <w:szCs w:val="18"/>
              </w:rPr>
              <w:t>压缩空气泡沫灭火系统或水喷雾灭火系统或细水雾灭火系统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干式变压器室</w:t>
            </w:r>
          </w:p>
        </w:tc>
        <w:tc>
          <w:tcPr>
            <w:tcW w:w="3182" w:type="pct"/>
            <w:vAlign w:val="center"/>
          </w:tcPr>
          <w:p>
            <w:pPr>
              <w:pStyle w:val="22"/>
              <w:ind w:firstLine="0" w:firstLineChars="0"/>
              <w:jc w:val="center"/>
              <w:rPr>
                <w:sz w:val="18"/>
                <w:szCs w:val="18"/>
              </w:rPr>
            </w:pPr>
            <w:r>
              <w:rPr>
                <w:rFonts w:hint="eastAsia"/>
                <w:sz w:val="18"/>
                <w:szCs w:val="18"/>
              </w:rPr>
              <w:t>气体灭火系统或细水雾灭火系统</w:t>
            </w:r>
          </w:p>
        </w:tc>
      </w:tr>
    </w:tbl>
    <w:p>
      <w:pPr>
        <w:pStyle w:val="22"/>
        <w:ind w:firstLine="0" w:firstLineChars="0"/>
        <w:jc w:val="center"/>
        <w:rPr>
          <w:rFonts w:hint="eastAsia"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地下变电站主要设备房间灭火系统设置要求</w:t>
      </w:r>
      <w:r>
        <w:rPr>
          <w:rFonts w:hint="eastAsia" w:asciiTheme="minorEastAsia" w:hAnsiTheme="minorEastAsia" w:eastAsiaTheme="minorEastAsia"/>
        </w:rPr>
        <w:t>（续）</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80"/>
        <w:gridCol w:w="6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场所</w:t>
            </w:r>
          </w:p>
        </w:tc>
        <w:tc>
          <w:tcPr>
            <w:tcW w:w="3182" w:type="pct"/>
            <w:vAlign w:val="center"/>
          </w:tcPr>
          <w:p>
            <w:pPr>
              <w:pStyle w:val="22"/>
              <w:ind w:firstLine="0" w:firstLineChars="0"/>
              <w:jc w:val="center"/>
              <w:rPr>
                <w:sz w:val="18"/>
                <w:szCs w:val="18"/>
              </w:rPr>
            </w:pPr>
            <w:r>
              <w:rPr>
                <w:rFonts w:hint="eastAsia"/>
                <w:sz w:val="18"/>
                <w:szCs w:val="18"/>
              </w:rPr>
              <w:t>灭火系统类型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818" w:type="pct"/>
            <w:vAlign w:val="center"/>
          </w:tcPr>
          <w:p>
            <w:pPr>
              <w:pStyle w:val="22"/>
              <w:ind w:firstLine="0" w:firstLineChars="0"/>
              <w:jc w:val="center"/>
              <w:rPr>
                <w:sz w:val="18"/>
                <w:szCs w:val="18"/>
              </w:rPr>
            </w:pPr>
            <w:r>
              <w:rPr>
                <w:rFonts w:hint="eastAsia"/>
                <w:sz w:val="18"/>
                <w:szCs w:val="18"/>
              </w:rPr>
              <w:t>电缆夹层、电缆竖井和电缆隧道</w:t>
            </w:r>
          </w:p>
        </w:tc>
        <w:tc>
          <w:tcPr>
            <w:tcW w:w="3182" w:type="pct"/>
            <w:vAlign w:val="center"/>
          </w:tcPr>
          <w:p>
            <w:pPr>
              <w:pStyle w:val="22"/>
              <w:ind w:firstLine="0" w:firstLineChars="0"/>
              <w:jc w:val="center"/>
              <w:rPr>
                <w:sz w:val="18"/>
                <w:szCs w:val="18"/>
              </w:rPr>
            </w:pPr>
            <w:r>
              <w:rPr>
                <w:rFonts w:hint="eastAsia"/>
                <w:sz w:val="18"/>
                <w:szCs w:val="18"/>
              </w:rPr>
              <w:t>细水雾灭火系统或悬挂式超细干粉灭火装置</w:t>
            </w:r>
          </w:p>
        </w:tc>
      </w:tr>
    </w:tbl>
    <w:p>
      <w:pPr>
        <w:pStyle w:val="22"/>
        <w:ind w:firstLine="0" w:firstLineChars="0"/>
        <w:rPr>
          <w:rFonts w:hint="eastAsia" w:ascii="黑体" w:hAnsi="黑体" w:eastAsia="黑体"/>
        </w:rPr>
      </w:pPr>
    </w:p>
    <w:p>
      <w:pPr>
        <w:pStyle w:val="22"/>
        <w:ind w:firstLine="0" w:firstLineChars="0"/>
      </w:pPr>
      <w:r>
        <w:rPr>
          <w:rFonts w:ascii="黑体" w:hAnsi="黑体" w:eastAsia="黑体"/>
        </w:rPr>
        <w:t xml:space="preserve">6.1.2 </w:t>
      </w:r>
      <w:r>
        <w:rPr>
          <w:rFonts w:hint="eastAsia"/>
        </w:rPr>
        <w:t>油浸变压器应设置自动灭火系统，可采用压缩空气泡沫灭火系统、水喷雾灭火系统或泵组式细水雾灭火系统，宜优先选择压缩空气泡沫灭火系统。</w:t>
      </w:r>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6.2 </w:t>
      </w:r>
      <w:r>
        <w:rPr>
          <w:rFonts w:hint="eastAsia" w:ascii="黑体" w:hAnsi="黑体" w:eastAsia="黑体"/>
        </w:rPr>
        <w:t>压缩空气泡沫灭火系统</w:t>
      </w:r>
    </w:p>
    <w:p>
      <w:pPr>
        <w:pStyle w:val="22"/>
        <w:ind w:firstLine="0" w:firstLineChars="0"/>
      </w:pPr>
      <w:r>
        <w:rPr>
          <w:rFonts w:ascii="黑体" w:hAnsi="黑体" w:eastAsia="黑体"/>
        </w:rPr>
        <w:t>6.</w:t>
      </w:r>
      <w:r>
        <w:rPr>
          <w:rFonts w:hint="eastAsia" w:ascii="黑体" w:hAnsi="黑体" w:eastAsia="黑体"/>
        </w:rPr>
        <w:t>2.1</w:t>
      </w:r>
      <w:r>
        <w:t xml:space="preserve"> </w:t>
      </w:r>
      <w:r>
        <w:rPr>
          <w:rFonts w:hint="eastAsia"/>
        </w:rPr>
        <w:t>压缩空气泡沫灭火系统释放装置的选型应结合释放装置特性、系统设计供给强度和保护面积等因素确定，且其周围不应有影响泡沫喷洒的障碍物。</w:t>
      </w:r>
    </w:p>
    <w:p>
      <w:pPr>
        <w:pStyle w:val="22"/>
        <w:ind w:firstLine="0" w:firstLineChars="0"/>
      </w:pPr>
      <w:r>
        <w:rPr>
          <w:rFonts w:ascii="黑体" w:hAnsi="黑体" w:eastAsia="黑体"/>
        </w:rPr>
        <w:t>6.</w:t>
      </w:r>
      <w:r>
        <w:rPr>
          <w:rFonts w:hint="eastAsia" w:ascii="黑体" w:hAnsi="黑体" w:eastAsia="黑体"/>
        </w:rPr>
        <w:t>2.2</w:t>
      </w:r>
      <w:r>
        <w:t xml:space="preserve"> </w:t>
      </w:r>
      <w:bookmarkStart w:id="76" w:name="OLE_LINK25"/>
      <w:r>
        <w:rPr>
          <w:rFonts w:hint="eastAsia"/>
        </w:rPr>
        <w:t>压缩空气泡沫灭火系统的设置在垂直方向上应确保喷洒的泡沫覆盖变压器油箱顶面、绝缘套管、升高座孔口、散热器、油枕，在水平方向上应能覆盖整个变压器室的水平投影面积</w:t>
      </w:r>
      <w:bookmarkEnd w:id="76"/>
      <w:r>
        <w:rPr>
          <w:rFonts w:hint="eastAsia"/>
        </w:rPr>
        <w:t>。</w:t>
      </w:r>
    </w:p>
    <w:p>
      <w:pPr>
        <w:pStyle w:val="22"/>
        <w:ind w:firstLine="0" w:firstLineChars="0"/>
      </w:pPr>
      <w:r>
        <w:rPr>
          <w:rFonts w:ascii="黑体" w:hAnsi="黑体" w:eastAsia="黑体"/>
        </w:rPr>
        <w:t>6.</w:t>
      </w:r>
      <w:r>
        <w:rPr>
          <w:rFonts w:hint="eastAsia" w:ascii="黑体" w:hAnsi="黑体" w:eastAsia="黑体"/>
        </w:rPr>
        <w:t>2.3</w:t>
      </w:r>
      <w:r>
        <w:rPr>
          <w:rFonts w:hint="eastAsia"/>
        </w:rPr>
        <w:t>应选择适用于压缩空气泡沫灭火系统的泡沫灭火剂，且灭火剂的发泡倍数不应低于6倍，泡沫2</w:t>
      </w:r>
      <w:r>
        <w:t>5%</w:t>
      </w:r>
      <w:r>
        <w:rPr>
          <w:rFonts w:hint="eastAsia"/>
        </w:rPr>
        <w:t>析液时间不应低于3</w:t>
      </w:r>
      <w:r>
        <w:t>.5</w:t>
      </w:r>
      <w:r>
        <w:rPr>
          <w:rFonts w:hint="eastAsia"/>
        </w:rPr>
        <w:t>min。</w:t>
      </w:r>
    </w:p>
    <w:p>
      <w:pPr>
        <w:pStyle w:val="22"/>
        <w:ind w:firstLine="0" w:firstLineChars="0"/>
      </w:pPr>
      <w:r>
        <w:rPr>
          <w:rFonts w:ascii="黑体" w:hAnsi="黑体" w:eastAsia="黑体"/>
        </w:rPr>
        <w:t>6</w:t>
      </w:r>
      <w:r>
        <w:rPr>
          <w:rFonts w:hint="eastAsia" w:ascii="黑体" w:hAnsi="黑体" w:eastAsia="黑体"/>
        </w:rPr>
        <w:t>.2.4</w:t>
      </w:r>
      <w:r>
        <w:rPr>
          <w:rFonts w:hint="eastAsia"/>
        </w:rPr>
        <w:t xml:space="preserve"> 压缩空气泡沫灭火系统的</w:t>
      </w:r>
      <w:bookmarkStart w:id="77" w:name="OLE_LINK26"/>
      <w:r>
        <w:rPr>
          <w:rFonts w:hint="eastAsia"/>
        </w:rPr>
        <w:t>喷洒方式可选择泡沫喷淋或泡沫炮，宜优先选用泡沫喷淋喷洒方式</w:t>
      </w:r>
      <w:bookmarkEnd w:id="77"/>
      <w:r>
        <w:rPr>
          <w:rFonts w:hint="eastAsia"/>
        </w:rPr>
        <w:t>。</w:t>
      </w:r>
    </w:p>
    <w:p>
      <w:pPr>
        <w:pStyle w:val="22"/>
        <w:ind w:firstLine="0" w:firstLineChars="0"/>
      </w:pPr>
      <w:r>
        <w:rPr>
          <w:rFonts w:ascii="黑体" w:hAnsi="黑体" w:eastAsia="黑体"/>
        </w:rPr>
        <w:t>6.2.5</w:t>
      </w:r>
      <w:r>
        <w:t xml:space="preserve"> </w:t>
      </w:r>
      <w:r>
        <w:rPr>
          <w:rFonts w:hint="eastAsia"/>
        </w:rPr>
        <w:t>当采用压缩空气泡沫灭火系统时，其供给强度、喷淋（炮）的布置间距、安装高度和工作压力，宜经实体火灾模拟试验确定。实体火灾的试验模型应能反应实际布置场所的最不利火灾场景。</w:t>
      </w:r>
    </w:p>
    <w:p>
      <w:pPr>
        <w:pStyle w:val="22"/>
        <w:ind w:firstLine="0" w:firstLineChars="0"/>
      </w:pPr>
      <w:r>
        <w:rPr>
          <w:rFonts w:ascii="黑体" w:hAnsi="黑体" w:eastAsia="黑体"/>
        </w:rPr>
        <w:t>6.</w:t>
      </w:r>
      <w:r>
        <w:rPr>
          <w:rFonts w:hint="eastAsia" w:ascii="黑体" w:hAnsi="黑体" w:eastAsia="黑体"/>
        </w:rPr>
        <w:t>2.</w:t>
      </w:r>
      <w:r>
        <w:rPr>
          <w:rFonts w:ascii="黑体" w:hAnsi="黑体" w:eastAsia="黑体"/>
        </w:rPr>
        <w:t>6</w:t>
      </w:r>
      <w:r>
        <w:t xml:space="preserve"> </w:t>
      </w:r>
      <w:bookmarkStart w:id="78" w:name="OLE_LINK27"/>
      <w:r>
        <w:rPr>
          <w:rFonts w:hint="eastAsia"/>
        </w:rPr>
        <w:t>当采用压缩空气泡沫喷淋系统时，保护面积应按照整个变压器室的水平投影面积计算。泡沫混合液供给强度不应低于1</w:t>
      </w:r>
      <w:r>
        <w:t>5.0L/</w:t>
      </w:r>
      <w:r>
        <w:rPr>
          <w:rFonts w:hint="eastAsia"/>
        </w:rPr>
        <w:t>（min</w:t>
      </w:r>
      <w:r>
        <w:t>.</w:t>
      </w:r>
      <w:r>
        <w:rPr>
          <w:rFonts w:hint="eastAsia"/>
        </w:rPr>
        <w:t>m</w:t>
      </w:r>
      <w:r>
        <w:rPr>
          <w:vertAlign w:val="superscript"/>
        </w:rPr>
        <w:t>2</w:t>
      </w:r>
      <w:r>
        <w:rPr>
          <w:rFonts w:hint="eastAsia"/>
        </w:rPr>
        <w:t>）,泡沫连续供给时间不应小于3</w:t>
      </w:r>
      <w:r>
        <w:t>0</w:t>
      </w:r>
      <w:r>
        <w:rPr>
          <w:rFonts w:hint="eastAsia"/>
        </w:rPr>
        <w:t>min。对于5</w:t>
      </w:r>
      <w:r>
        <w:t>00</w:t>
      </w:r>
      <w:r>
        <w:rPr>
          <w:rFonts w:hint="eastAsia"/>
        </w:rPr>
        <w:t>k</w:t>
      </w:r>
      <w:r>
        <w:t>V</w:t>
      </w:r>
      <w:r>
        <w:rPr>
          <w:rFonts w:hint="eastAsia"/>
        </w:rPr>
        <w:t>及以上等级的地下变电站，泡沫连续供给时间不应小于6</w:t>
      </w:r>
      <w:r>
        <w:t>0</w:t>
      </w:r>
      <w:r>
        <w:rPr>
          <w:rFonts w:hint="eastAsia"/>
        </w:rPr>
        <w:t>min</w:t>
      </w:r>
      <w:bookmarkEnd w:id="78"/>
      <w:r>
        <w:rPr>
          <w:rFonts w:hint="eastAsia"/>
        </w:rPr>
        <w:t>。</w:t>
      </w:r>
    </w:p>
    <w:p>
      <w:pPr>
        <w:pStyle w:val="22"/>
        <w:ind w:firstLine="0" w:firstLineChars="0"/>
      </w:pPr>
      <w:r>
        <w:rPr>
          <w:rFonts w:ascii="黑体" w:hAnsi="黑体" w:eastAsia="黑体"/>
        </w:rPr>
        <w:t>6</w:t>
      </w:r>
      <w:r>
        <w:rPr>
          <w:rFonts w:hint="eastAsia" w:ascii="黑体" w:hAnsi="黑体" w:eastAsia="黑体"/>
        </w:rPr>
        <w:t>.2.</w:t>
      </w:r>
      <w:r>
        <w:rPr>
          <w:rFonts w:ascii="黑体" w:hAnsi="黑体" w:eastAsia="黑体"/>
        </w:rPr>
        <w:t>7</w:t>
      </w:r>
      <w:r>
        <w:rPr>
          <w:rFonts w:hint="eastAsia"/>
        </w:rPr>
        <w:t xml:space="preserve"> </w:t>
      </w:r>
      <w:bookmarkStart w:id="79" w:name="OLE_LINK28"/>
      <w:r>
        <w:rPr>
          <w:rFonts w:hint="eastAsia"/>
        </w:rPr>
        <w:t>当采用压缩空气泡沫炮系统时，压缩空气泡沫炮的设计射程应符合其布置要求，泡沫炮的布置数量不应少于</w:t>
      </w:r>
      <w:r>
        <w:t>2</w:t>
      </w:r>
      <w:r>
        <w:rPr>
          <w:rFonts w:hint="eastAsia"/>
        </w:rPr>
        <w:t>套，泡沫炮周围不应有影响泡沫喷射的障碍物，并确保泡沫炮的射流完全覆盖变压器及事故油坑，单台泡沫炮的泡沫混合液流量不应低于20</w:t>
      </w:r>
      <w:r>
        <w:t>L/s</w:t>
      </w:r>
      <w:r>
        <w:rPr>
          <w:rFonts w:hint="eastAsia"/>
        </w:rPr>
        <w:t>，泡沫连续供给时间不应小于</w:t>
      </w:r>
      <w:r>
        <w:t>3</w:t>
      </w:r>
      <w:r>
        <w:rPr>
          <w:rFonts w:hint="eastAsia"/>
        </w:rPr>
        <w:t>0min。对于500kV及以上等级的地下变电站，泡沫连续供给时间不应小于60min</w:t>
      </w:r>
      <w:bookmarkEnd w:id="79"/>
      <w:r>
        <w:rPr>
          <w:rFonts w:hint="eastAsia"/>
        </w:rPr>
        <w:t>。</w:t>
      </w:r>
    </w:p>
    <w:p>
      <w:pPr>
        <w:pStyle w:val="22"/>
        <w:ind w:firstLine="0" w:firstLineChars="0"/>
      </w:pPr>
      <w:r>
        <w:rPr>
          <w:rFonts w:ascii="黑体" w:hAnsi="黑体" w:eastAsia="黑体"/>
        </w:rPr>
        <w:t xml:space="preserve">6.2.8 </w:t>
      </w:r>
      <w:r>
        <w:rPr>
          <w:rFonts w:hint="eastAsia"/>
        </w:rPr>
        <w:t>压缩空气泡沫灭火系统应具备自动、手动和应急机械手动启动方式。</w:t>
      </w:r>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6.3 </w:t>
      </w:r>
      <w:bookmarkStart w:id="80" w:name="OLE_LINK29"/>
      <w:r>
        <w:rPr>
          <w:rFonts w:hint="eastAsia" w:ascii="黑体" w:hAnsi="黑体" w:eastAsia="黑体"/>
        </w:rPr>
        <w:t>水喷雾灭火系统和细水雾灭火系统</w:t>
      </w:r>
      <w:bookmarkEnd w:id="80"/>
    </w:p>
    <w:p>
      <w:pPr>
        <w:pStyle w:val="22"/>
        <w:ind w:firstLine="0" w:firstLineChars="0"/>
      </w:pPr>
      <w:r>
        <w:rPr>
          <w:rFonts w:ascii="黑体" w:hAnsi="黑体" w:eastAsia="黑体"/>
        </w:rPr>
        <w:t>6</w:t>
      </w:r>
      <w:r>
        <w:rPr>
          <w:rFonts w:hint="eastAsia" w:ascii="黑体" w:hAnsi="黑体" w:eastAsia="黑体"/>
        </w:rPr>
        <w:t>.3.1</w:t>
      </w:r>
      <w:r>
        <w:t xml:space="preserve"> </w:t>
      </w:r>
      <w:r>
        <w:rPr>
          <w:rFonts w:hint="eastAsia"/>
        </w:rPr>
        <w:t>水喷雾灭火系统和细水雾灭火系统的工作压力、供给强度、持续供给时间和响应时间，应满足系统有效灭火、控火、防护冷却或防火分隔的要求。</w:t>
      </w:r>
    </w:p>
    <w:p>
      <w:pPr>
        <w:pStyle w:val="22"/>
        <w:ind w:firstLine="0" w:firstLineChars="0"/>
      </w:pPr>
      <w:r>
        <w:rPr>
          <w:rFonts w:ascii="黑体" w:hAnsi="黑体" w:eastAsia="黑体"/>
        </w:rPr>
        <w:t>6.3.</w:t>
      </w:r>
      <w:r>
        <w:rPr>
          <w:rFonts w:hint="eastAsia" w:ascii="黑体" w:hAnsi="黑体" w:eastAsia="黑体"/>
        </w:rPr>
        <w:t>2</w:t>
      </w:r>
      <w:r>
        <w:t xml:space="preserve"> </w:t>
      </w:r>
      <w:r>
        <w:rPr>
          <w:rFonts w:hint="eastAsia"/>
        </w:rPr>
        <w:t>水喷雾灭火系统和细水雾灭火系统水源的水量与水质，应满足系统灭火、控火、防护冷却或防火分隔以及可靠运行和持续喷雾的要求。</w:t>
      </w:r>
    </w:p>
    <w:p>
      <w:pPr>
        <w:pStyle w:val="22"/>
        <w:ind w:firstLine="0" w:firstLineChars="0"/>
      </w:pPr>
      <w:r>
        <w:rPr>
          <w:rFonts w:ascii="黑体" w:hAnsi="黑体" w:eastAsia="黑体"/>
        </w:rPr>
        <w:t>6.3.</w:t>
      </w:r>
      <w:r>
        <w:rPr>
          <w:rFonts w:hint="eastAsia" w:ascii="黑体" w:hAnsi="黑体" w:eastAsia="黑体"/>
        </w:rPr>
        <w:t>3</w:t>
      </w:r>
      <w:r>
        <w:t xml:space="preserve"> </w:t>
      </w:r>
      <w:r>
        <w:rPr>
          <w:rFonts w:hint="eastAsia"/>
        </w:rPr>
        <w:t>水喷雾灭火系统和细水雾灭火系统的管道应为具有相应耐腐蚀性能的金属管道。</w:t>
      </w:r>
    </w:p>
    <w:p>
      <w:pPr>
        <w:pStyle w:val="22"/>
        <w:ind w:firstLine="0" w:firstLineChars="0"/>
      </w:pPr>
      <w:r>
        <w:rPr>
          <w:rFonts w:hint="eastAsia" w:ascii="黑体" w:hAnsi="黑体" w:eastAsia="黑体"/>
        </w:rPr>
        <w:t>6</w:t>
      </w:r>
      <w:r>
        <w:rPr>
          <w:rFonts w:ascii="黑体" w:hAnsi="黑体" w:eastAsia="黑体"/>
        </w:rPr>
        <w:t>.3.4</w:t>
      </w:r>
      <w:r>
        <w:t xml:space="preserve"> </w:t>
      </w:r>
      <w:r>
        <w:rPr>
          <w:rFonts w:hint="eastAsia"/>
        </w:rPr>
        <w:t>水喷雾灭火系统和细水雾灭火系统的自动控制应能在接收到两个独立的火灾报警信号后自动启动。</w:t>
      </w:r>
    </w:p>
    <w:p>
      <w:pPr>
        <w:pStyle w:val="22"/>
        <w:ind w:firstLine="0" w:firstLineChars="0"/>
      </w:pPr>
      <w:r>
        <w:rPr>
          <w:rFonts w:ascii="黑体" w:hAnsi="黑体" w:eastAsia="黑体"/>
        </w:rPr>
        <w:t>6.3.5</w:t>
      </w:r>
      <w:r>
        <w:t xml:space="preserve"> </w:t>
      </w:r>
      <w:r>
        <w:rPr>
          <w:rFonts w:hint="eastAsia"/>
        </w:rPr>
        <w:t>水喷雾灭火系统和细水雾灭火系统应具有自动控制、手动控制和机械应急操作的启动方式。</w:t>
      </w:r>
    </w:p>
    <w:p>
      <w:pPr>
        <w:pStyle w:val="22"/>
        <w:ind w:firstLine="0" w:firstLineChars="0"/>
      </w:pPr>
      <w:r>
        <w:rPr>
          <w:rFonts w:ascii="黑体" w:hAnsi="黑体" w:eastAsia="黑体"/>
        </w:rPr>
        <w:t>6.3.6</w:t>
      </w:r>
      <w:r>
        <w:t xml:space="preserve"> </w:t>
      </w:r>
      <w:r>
        <w:rPr>
          <w:rFonts w:hint="eastAsia"/>
        </w:rPr>
        <w:t>在消防控制室内和防护区入口处，应设置系统手动启动装置。机械应急启动按钮的设置位置应保证火灾时人员能够方便、安全地进行操作。手动启动装置和机械应急操作装置应能在一处完成系统启动的全部操作，并应采取防止误操作的措施。手动启动装置和机械应急操作装置上应设置与所保护场所对应的明确标识。</w:t>
      </w:r>
    </w:p>
    <w:p>
      <w:pPr>
        <w:pStyle w:val="22"/>
        <w:ind w:firstLine="0" w:firstLineChars="0"/>
      </w:pPr>
      <w:r>
        <w:rPr>
          <w:rFonts w:ascii="黑体" w:hAnsi="黑体" w:eastAsia="黑体"/>
        </w:rPr>
        <w:t>6.3.7</w:t>
      </w:r>
      <w:r>
        <w:t xml:space="preserve"> </w:t>
      </w:r>
      <w:r>
        <w:rPr>
          <w:rFonts w:hint="eastAsia"/>
        </w:rPr>
        <w:t>水喷雾灭火系统的水雾喷头应采用离心雾化水雾喷头，能使水雾直接喷射和覆盖变压器及事故油池，与变压器的距离小于或等于水雾喷头的有效射程，灭火时的工作压力应大于或等于0</w:t>
      </w:r>
      <w:r>
        <w:t>.35MP</w:t>
      </w:r>
      <w:r>
        <w:rPr>
          <w:rFonts w:hint="eastAsia"/>
        </w:rPr>
        <w:t>a。</w:t>
      </w:r>
    </w:p>
    <w:p>
      <w:pPr>
        <w:pStyle w:val="22"/>
        <w:ind w:firstLine="0" w:firstLineChars="0"/>
      </w:pPr>
      <w:r>
        <w:rPr>
          <w:rFonts w:ascii="黑体" w:hAnsi="黑体" w:eastAsia="黑体"/>
        </w:rPr>
        <w:t>6.3.8</w:t>
      </w:r>
      <w:r>
        <w:rPr>
          <w:rFonts w:hint="eastAsia"/>
        </w:rPr>
        <w:t xml:space="preserve"> 细水雾灭火系统的细水雾喷头设置应保证细水雾喷放均匀并完全覆盖保护区域,与遮挡物的距离应能保证遮挡物不影响喷头正常喷放细水雾，不能保证时应采取补偿措施，对于使用环境可能使喷头堵塞的场所，喷头应采取相应的防护措施。变压器室内设置的细水雾灭火系统，持续喷雾时间应不小于3</w:t>
      </w:r>
      <w:r>
        <w:t>0</w:t>
      </w:r>
      <w:r>
        <w:rPr>
          <w:rFonts w:hint="eastAsia"/>
        </w:rPr>
        <w:t>min。</w:t>
      </w:r>
    </w:p>
    <w:p>
      <w:pPr>
        <w:pStyle w:val="22"/>
        <w:ind w:firstLine="0" w:firstLineChars="0"/>
      </w:pPr>
      <w:r>
        <w:rPr>
          <w:rFonts w:ascii="黑体" w:hAnsi="黑体" w:eastAsia="黑体"/>
        </w:rPr>
        <w:t>6.3.9</w:t>
      </w:r>
      <w:r>
        <w:t xml:space="preserve"> </w:t>
      </w:r>
      <w:r>
        <w:rPr>
          <w:rFonts w:hint="eastAsia"/>
        </w:rPr>
        <w:t>细水雾灭火系统应在储水箱进水口、泵组进水口处应设置过滤器，出水口或控制阀前应设置过滤器。过滤器的设置应保证火灾时系统供水压力和流量不受影响。过滤器的设置位置应便于维护、更换和清洗等。</w:t>
      </w:r>
    </w:p>
    <w:p>
      <w:pPr>
        <w:pStyle w:val="22"/>
        <w:ind w:firstLine="0" w:firstLineChars="0"/>
      </w:pPr>
      <w:r>
        <w:rPr>
          <w:rFonts w:ascii="黑体" w:hAnsi="黑体" w:eastAsia="黑体"/>
        </w:rPr>
        <w:t>6.3.10</w:t>
      </w:r>
      <w:r>
        <w:t xml:space="preserve"> </w:t>
      </w:r>
      <w:r>
        <w:rPr>
          <w:rFonts w:hint="eastAsia"/>
        </w:rPr>
        <w:t>细水雾灭火系统中过滤器的材质应为不锈钢、铜合金，或其他耐腐蚀性能不低于不锈钢、铜合金的金属材料。过滤器的网孔孔径与喷头最小喷孔孔径的比值应小于或等于0.8。</w:t>
      </w:r>
    </w:p>
    <w:p>
      <w:pPr>
        <w:pStyle w:val="22"/>
        <w:ind w:firstLine="0" w:firstLineChars="0"/>
      </w:pPr>
      <w:r>
        <w:rPr>
          <w:rFonts w:ascii="黑体" w:hAnsi="黑体" w:eastAsia="黑体"/>
        </w:rPr>
        <w:t>6.</w:t>
      </w:r>
      <w:r>
        <w:rPr>
          <w:rFonts w:hint="eastAsia" w:ascii="黑体" w:hAnsi="黑体" w:eastAsia="黑体"/>
        </w:rPr>
        <w:t>3.11</w:t>
      </w:r>
      <w:r>
        <w:rPr>
          <w:rFonts w:hint="eastAsia"/>
        </w:rPr>
        <w:t xml:space="preserve"> 电缆夹层、电缆竖井和电缆隧道设置细水雾灭火系统时，细水雾灭火系统持续喷雾时间不应小于3</w:t>
      </w:r>
      <w:r>
        <w:t>0</w:t>
      </w:r>
      <w:r>
        <w:rPr>
          <w:rFonts w:hint="eastAsia"/>
        </w:rPr>
        <w:t>min。</w:t>
      </w:r>
    </w:p>
    <w:p>
      <w:pPr>
        <w:pStyle w:val="22"/>
        <w:ind w:firstLine="0" w:firstLineChars="0"/>
      </w:pPr>
      <w:r>
        <w:rPr>
          <w:rFonts w:ascii="黑体" w:hAnsi="黑体" w:eastAsia="黑体"/>
        </w:rPr>
        <w:t>6.</w:t>
      </w:r>
      <w:r>
        <w:rPr>
          <w:rFonts w:hint="eastAsia" w:ascii="黑体" w:hAnsi="黑体" w:eastAsia="黑体"/>
        </w:rPr>
        <w:t>3.12</w:t>
      </w:r>
      <w:r>
        <w:t xml:space="preserve"> </w:t>
      </w:r>
      <w:r>
        <w:rPr>
          <w:rFonts w:hint="eastAsia"/>
        </w:rPr>
        <w:t>水喷雾灭火系统和细水雾灭火系统的其他设计应符合G</w:t>
      </w:r>
      <w:r>
        <w:t>B 50219</w:t>
      </w:r>
      <w:r>
        <w:rPr>
          <w:rFonts w:hint="eastAsia"/>
        </w:rPr>
        <w:t>和G</w:t>
      </w:r>
      <w:r>
        <w:t>B 50898</w:t>
      </w:r>
      <w:r>
        <w:rPr>
          <w:rFonts w:hint="eastAsia"/>
        </w:rPr>
        <w:t>中的规定。</w:t>
      </w:r>
    </w:p>
    <w:p>
      <w:pPr>
        <w:pStyle w:val="22"/>
        <w:spacing w:before="156" w:beforeLines="50" w:after="156" w:afterLines="50"/>
        <w:ind w:firstLine="0" w:firstLineChars="0"/>
        <w:rPr>
          <w:rFonts w:hint="eastAsia" w:ascii="黑体" w:hAnsi="黑体" w:eastAsia="黑体"/>
        </w:rPr>
      </w:pP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气体灭火系统</w:t>
      </w:r>
    </w:p>
    <w:p>
      <w:pPr>
        <w:pStyle w:val="22"/>
        <w:ind w:firstLine="0" w:firstLineChars="0"/>
      </w:pPr>
      <w:r>
        <w:rPr>
          <w:rFonts w:ascii="黑体" w:hAnsi="黑体" w:eastAsia="黑体"/>
        </w:rPr>
        <w:t>6.4.1</w:t>
      </w:r>
      <w:r>
        <w:rPr>
          <w:rFonts w:hint="eastAsia"/>
        </w:rPr>
        <w:t xml:space="preserve"> 地下变电站设置气体灭火系统时，宜采用七氟丙烷气体灭火系统或惰性气体灭火系统。</w:t>
      </w:r>
    </w:p>
    <w:p>
      <w:pPr>
        <w:pStyle w:val="22"/>
        <w:ind w:firstLine="0" w:firstLineChars="0"/>
      </w:pPr>
      <w:r>
        <w:rPr>
          <w:rFonts w:ascii="黑体" w:hAnsi="黑体" w:eastAsia="黑体"/>
        </w:rPr>
        <w:t>6.4.2</w:t>
      </w:r>
      <w:r>
        <w:rPr>
          <w:rFonts w:hint="eastAsia"/>
        </w:rPr>
        <w:t xml:space="preserve"> 气体灭火系统的设计灭火浓度应大于或等于灭火浓度的1.3倍，设计惰化浓度应大于或等于惰化浓度的1.1倍。</w:t>
      </w:r>
    </w:p>
    <w:p>
      <w:pPr>
        <w:pStyle w:val="22"/>
        <w:ind w:firstLine="0" w:firstLineChars="0"/>
      </w:pPr>
      <w:r>
        <w:rPr>
          <w:rFonts w:ascii="黑体" w:hAnsi="黑体" w:eastAsia="黑体"/>
        </w:rPr>
        <w:t>6.4.3</w:t>
      </w:r>
      <w:r>
        <w:rPr>
          <w:rFonts w:hint="eastAsia"/>
        </w:rPr>
        <w:t xml:space="preserve"> 当采用全淹没气体灭火系统设计时，在经常有人停留的防护区，灭火剂释放后形成的浓度应低于人体的有毒性反应浓度。</w:t>
      </w:r>
    </w:p>
    <w:p>
      <w:pPr>
        <w:pStyle w:val="22"/>
        <w:ind w:firstLine="0" w:firstLineChars="0"/>
      </w:pPr>
      <w:r>
        <w:rPr>
          <w:rFonts w:ascii="黑体" w:hAnsi="黑体" w:eastAsia="黑体"/>
        </w:rPr>
        <w:t xml:space="preserve">6.4.4 </w:t>
      </w:r>
      <w:r>
        <w:rPr>
          <w:rFonts w:hint="eastAsia"/>
        </w:rPr>
        <w:t>气体灭火系统采用自动控制启动方式时，根据人员安全撤离防护区的需要，应有不大于30s的可控延迟喷射，对于平时无人工作的防护区，可设置为无延迟喷射。</w:t>
      </w:r>
    </w:p>
    <w:p>
      <w:pPr>
        <w:pStyle w:val="22"/>
        <w:ind w:firstLine="0" w:firstLineChars="0"/>
      </w:pPr>
      <w:r>
        <w:rPr>
          <w:rFonts w:ascii="黑体" w:hAnsi="黑体" w:eastAsia="黑体"/>
        </w:rPr>
        <w:t>6.4.5</w:t>
      </w:r>
      <w:r>
        <w:rPr>
          <w:rFonts w:hint="eastAsia"/>
        </w:rPr>
        <w:t xml:space="preserve"> 气体灭火系统的其他设计应符合GB 55036和GB 50370中的规定。</w:t>
      </w:r>
    </w:p>
    <w:p>
      <w:pPr>
        <w:pStyle w:val="22"/>
        <w:spacing w:before="156" w:beforeLines="50" w:after="156" w:afterLines="50"/>
        <w:ind w:firstLine="0" w:firstLineChars="0"/>
        <w:rPr>
          <w:rFonts w:hint="eastAsia" w:ascii="黑体" w:hAnsi="黑体" w:eastAsia="黑体"/>
        </w:rPr>
      </w:pPr>
      <w:r>
        <w:rPr>
          <w:rFonts w:ascii="黑体" w:hAnsi="黑体" w:eastAsia="黑体"/>
        </w:rPr>
        <w:t>6.5</w:t>
      </w:r>
      <w:r>
        <w:rPr>
          <w:rFonts w:hint="eastAsia" w:ascii="黑体" w:hAnsi="黑体" w:eastAsia="黑体"/>
        </w:rPr>
        <w:t xml:space="preserve"> 悬挂式超细干粉灭火装置</w:t>
      </w:r>
    </w:p>
    <w:p>
      <w:pPr>
        <w:pStyle w:val="22"/>
        <w:ind w:firstLine="0" w:firstLineChars="0"/>
      </w:pPr>
      <w:r>
        <w:rPr>
          <w:rFonts w:ascii="黑体" w:hAnsi="黑体" w:eastAsia="黑体"/>
        </w:rPr>
        <w:t>6.5.1</w:t>
      </w:r>
      <w:r>
        <w:rPr>
          <w:rFonts w:hint="eastAsia"/>
        </w:rPr>
        <w:t xml:space="preserve"> 保护对象周围的空气流动速度不应大于2m/s，必要时，应采取挡风措施。</w:t>
      </w:r>
    </w:p>
    <w:p>
      <w:pPr>
        <w:pStyle w:val="22"/>
        <w:ind w:firstLine="0" w:firstLineChars="0"/>
      </w:pPr>
      <w:r>
        <w:rPr>
          <w:rFonts w:ascii="黑体" w:hAnsi="黑体" w:eastAsia="黑体"/>
        </w:rPr>
        <w:t>6.5.2</w:t>
      </w:r>
      <w:r>
        <w:rPr>
          <w:rFonts w:hint="eastAsia"/>
        </w:rPr>
        <w:t xml:space="preserve"> 在喷头和保护对象之间，灭火装置的喷头喷射角范围内不应有遮挡物。</w:t>
      </w:r>
    </w:p>
    <w:p>
      <w:pPr>
        <w:pStyle w:val="22"/>
        <w:ind w:firstLine="0" w:firstLineChars="0"/>
      </w:pPr>
      <w:r>
        <w:rPr>
          <w:rFonts w:ascii="黑体" w:hAnsi="黑体" w:eastAsia="黑体"/>
        </w:rPr>
        <w:t>6.5.3</w:t>
      </w:r>
      <w:r>
        <w:rPr>
          <w:rFonts w:hint="eastAsia"/>
        </w:rPr>
        <w:t xml:space="preserve"> 悬挂式超细干粉灭火装置的布置应使喷射的干粉完全覆盖保护对象。</w:t>
      </w:r>
    </w:p>
    <w:p>
      <w:pPr>
        <w:pStyle w:val="42"/>
        <w:spacing w:before="312" w:after="312"/>
        <w:outlineLvl w:val="0"/>
      </w:pPr>
      <w:bookmarkStart w:id="81" w:name="_Toc198279371"/>
      <w:r>
        <w:rPr>
          <w:rFonts w:hint="eastAsia"/>
        </w:rPr>
        <w:t>灭火器设置</w:t>
      </w:r>
      <w:bookmarkEnd w:id="81"/>
    </w:p>
    <w:p>
      <w:pPr>
        <w:pStyle w:val="22"/>
        <w:ind w:firstLine="0" w:firstLineChars="0"/>
      </w:pPr>
      <w:r>
        <w:rPr>
          <w:rFonts w:ascii="黑体" w:hAnsi="黑体" w:eastAsia="黑体"/>
        </w:rPr>
        <w:t>7.1</w:t>
      </w:r>
      <w:r>
        <w:t xml:space="preserve"> </w:t>
      </w:r>
      <w:r>
        <w:rPr>
          <w:rFonts w:hint="eastAsia"/>
        </w:rPr>
        <w:t>灭火器的配置类型应与地下变电站不同部位的火灾种类和危险等级相适应。地下变电站不同部位的火灾危险类别及危险等级按照表4确定。</w:t>
      </w:r>
    </w:p>
    <w:p>
      <w:pPr>
        <w:pStyle w:val="22"/>
        <w:ind w:firstLine="0" w:firstLineChars="0"/>
        <w:jc w:val="center"/>
        <w:rPr>
          <w:rFonts w:hint="eastAsia"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地下变电站建筑物火灾危险类别及危险等级</w:t>
      </w:r>
    </w:p>
    <w:tbl>
      <w:tblPr>
        <w:tblStyle w:val="31"/>
        <w:tblW w:w="48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2"/>
        <w:gridCol w:w="2177"/>
        <w:gridCol w:w="1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场所</w:t>
            </w:r>
          </w:p>
        </w:tc>
        <w:tc>
          <w:tcPr>
            <w:tcW w:w="1172" w:type="pct"/>
            <w:vAlign w:val="center"/>
          </w:tcPr>
          <w:p>
            <w:pPr>
              <w:pStyle w:val="22"/>
              <w:ind w:firstLine="0" w:firstLineChars="0"/>
              <w:jc w:val="center"/>
              <w:rPr>
                <w:sz w:val="18"/>
                <w:szCs w:val="18"/>
              </w:rPr>
            </w:pPr>
            <w:r>
              <w:rPr>
                <w:rFonts w:hint="eastAsia"/>
                <w:sz w:val="18"/>
                <w:szCs w:val="18"/>
              </w:rPr>
              <w:t>火灾种类</w:t>
            </w:r>
          </w:p>
        </w:tc>
        <w:tc>
          <w:tcPr>
            <w:tcW w:w="860" w:type="pct"/>
            <w:vAlign w:val="center"/>
          </w:tcPr>
          <w:p>
            <w:pPr>
              <w:pStyle w:val="22"/>
              <w:ind w:firstLine="0" w:firstLineChars="0"/>
              <w:jc w:val="center"/>
              <w:rPr>
                <w:sz w:val="18"/>
                <w:szCs w:val="18"/>
              </w:rPr>
            </w:pPr>
            <w:r>
              <w:rPr>
                <w:rFonts w:hint="eastAsia"/>
                <w:sz w:val="18"/>
                <w:szCs w:val="18"/>
              </w:rPr>
              <w:t>危险等级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主变压器室</w:t>
            </w:r>
          </w:p>
        </w:tc>
        <w:tc>
          <w:tcPr>
            <w:tcW w:w="1172" w:type="pct"/>
            <w:vAlign w:val="center"/>
          </w:tcPr>
          <w:p>
            <w:pPr>
              <w:pStyle w:val="22"/>
              <w:ind w:firstLine="0" w:firstLineChars="0"/>
              <w:jc w:val="center"/>
              <w:rPr>
                <w:sz w:val="18"/>
                <w:szCs w:val="18"/>
              </w:rPr>
            </w:pPr>
            <w:r>
              <w:rPr>
                <w:sz w:val="18"/>
                <w:szCs w:val="18"/>
              </w:rPr>
              <w:t>E</w:t>
            </w:r>
          </w:p>
        </w:tc>
        <w:tc>
          <w:tcPr>
            <w:tcW w:w="860" w:type="pct"/>
            <w:vAlign w:val="center"/>
          </w:tcPr>
          <w:p>
            <w:pPr>
              <w:pStyle w:val="22"/>
              <w:ind w:firstLine="0" w:firstLineChars="0"/>
              <w:jc w:val="center"/>
              <w:rPr>
                <w:sz w:val="18"/>
                <w:szCs w:val="18"/>
              </w:rPr>
            </w:pPr>
            <w:r>
              <w:rPr>
                <w:rFonts w:hint="eastAsia"/>
                <w:sz w:val="18"/>
                <w:szCs w:val="18"/>
              </w:rPr>
              <w:t>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气体变压器室</w:t>
            </w:r>
          </w:p>
        </w:tc>
        <w:tc>
          <w:tcPr>
            <w:tcW w:w="1172" w:type="pct"/>
            <w:vAlign w:val="center"/>
          </w:tcPr>
          <w:p>
            <w:pPr>
              <w:pStyle w:val="22"/>
              <w:ind w:firstLine="0" w:firstLineChars="0"/>
              <w:jc w:val="center"/>
              <w:rPr>
                <w:sz w:val="18"/>
                <w:szCs w:val="18"/>
              </w:rPr>
            </w:pPr>
            <w:r>
              <w:rPr>
                <w:sz w:val="18"/>
                <w:szCs w:val="18"/>
              </w:rPr>
              <w:t>E</w:t>
            </w:r>
          </w:p>
        </w:tc>
        <w:tc>
          <w:tcPr>
            <w:tcW w:w="860" w:type="pct"/>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接地变压器室</w:t>
            </w:r>
          </w:p>
        </w:tc>
        <w:tc>
          <w:tcPr>
            <w:tcW w:w="1172" w:type="pct"/>
            <w:shd w:val="clear" w:color="auto" w:fill="auto"/>
            <w:vAlign w:val="center"/>
          </w:tcPr>
          <w:p>
            <w:pPr>
              <w:pStyle w:val="22"/>
              <w:ind w:firstLine="0" w:firstLineChars="0"/>
              <w:jc w:val="center"/>
              <w:rPr>
                <w:sz w:val="18"/>
                <w:szCs w:val="18"/>
              </w:rPr>
            </w:pPr>
            <w:r>
              <w:rPr>
                <w:rFonts w:hint="eastAsia"/>
                <w:sz w:val="18"/>
                <w:szCs w:val="18"/>
              </w:rPr>
              <w:t>B、E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站用变压器室</w:t>
            </w:r>
          </w:p>
        </w:tc>
        <w:tc>
          <w:tcPr>
            <w:tcW w:w="1172" w:type="pct"/>
            <w:shd w:val="clear" w:color="auto" w:fill="auto"/>
            <w:vAlign w:val="center"/>
          </w:tcPr>
          <w:p>
            <w:pPr>
              <w:pStyle w:val="22"/>
              <w:ind w:firstLine="0" w:firstLineChars="0"/>
              <w:jc w:val="center"/>
              <w:rPr>
                <w:sz w:val="18"/>
                <w:szCs w:val="18"/>
              </w:rPr>
            </w:pPr>
            <w:r>
              <w:rPr>
                <w:rFonts w:hint="eastAsia"/>
                <w:sz w:val="18"/>
                <w:szCs w:val="18"/>
              </w:rPr>
              <w:t>B、E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二次设备室</w:t>
            </w:r>
          </w:p>
        </w:tc>
        <w:tc>
          <w:tcPr>
            <w:tcW w:w="1172" w:type="pct"/>
            <w:shd w:val="clear" w:color="auto" w:fill="auto"/>
            <w:vAlign w:val="center"/>
          </w:tcPr>
          <w:p>
            <w:pPr>
              <w:pStyle w:val="22"/>
              <w:ind w:firstLine="0" w:firstLineChars="0"/>
              <w:jc w:val="center"/>
              <w:rPr>
                <w:sz w:val="18"/>
                <w:szCs w:val="18"/>
              </w:rPr>
            </w:pPr>
            <w:r>
              <w:rPr>
                <w:rFonts w:hint="eastAsia"/>
                <w:sz w:val="18"/>
                <w:szCs w:val="18"/>
              </w:rPr>
              <w:t>B、E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户内开关室（有含油电气设备）</w:t>
            </w:r>
          </w:p>
        </w:tc>
        <w:tc>
          <w:tcPr>
            <w:tcW w:w="1172" w:type="pct"/>
            <w:shd w:val="clear" w:color="auto" w:fill="auto"/>
            <w:vAlign w:val="center"/>
          </w:tcPr>
          <w:p>
            <w:pPr>
              <w:pStyle w:val="22"/>
              <w:ind w:firstLine="0" w:firstLineChars="0"/>
              <w:jc w:val="center"/>
              <w:rPr>
                <w:sz w:val="18"/>
                <w:szCs w:val="18"/>
              </w:rPr>
            </w:pPr>
            <w:r>
              <w:rPr>
                <w:sz w:val="18"/>
                <w:szCs w:val="18"/>
              </w:rPr>
              <w:t>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bl>
    <w:p>
      <w:pPr>
        <w:pStyle w:val="22"/>
        <w:ind w:firstLine="0" w:firstLineChars="0"/>
        <w:jc w:val="center"/>
        <w:rPr>
          <w:rFonts w:hint="eastAsia"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地下变电站建筑物火灾危险类别及危险等级</w:t>
      </w:r>
      <w:r>
        <w:rPr>
          <w:rFonts w:hint="eastAsia" w:asciiTheme="minorEastAsia" w:hAnsiTheme="minorEastAsia" w:eastAsiaTheme="minorEastAsia"/>
        </w:rPr>
        <w:t>（续）</w:t>
      </w:r>
    </w:p>
    <w:tbl>
      <w:tblPr>
        <w:tblStyle w:val="31"/>
        <w:tblW w:w="48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2"/>
        <w:gridCol w:w="2177"/>
        <w:gridCol w:w="1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场所</w:t>
            </w:r>
          </w:p>
        </w:tc>
        <w:tc>
          <w:tcPr>
            <w:tcW w:w="1172" w:type="pct"/>
            <w:vAlign w:val="center"/>
          </w:tcPr>
          <w:p>
            <w:pPr>
              <w:pStyle w:val="22"/>
              <w:ind w:firstLine="0" w:firstLineChars="0"/>
              <w:jc w:val="center"/>
              <w:rPr>
                <w:sz w:val="18"/>
                <w:szCs w:val="18"/>
              </w:rPr>
            </w:pPr>
            <w:r>
              <w:rPr>
                <w:rFonts w:hint="eastAsia"/>
                <w:sz w:val="18"/>
                <w:szCs w:val="18"/>
              </w:rPr>
              <w:t>火灾种类</w:t>
            </w:r>
          </w:p>
        </w:tc>
        <w:tc>
          <w:tcPr>
            <w:tcW w:w="860" w:type="pct"/>
            <w:vAlign w:val="center"/>
          </w:tcPr>
          <w:p>
            <w:pPr>
              <w:pStyle w:val="22"/>
              <w:ind w:firstLine="0" w:firstLineChars="0"/>
              <w:jc w:val="center"/>
              <w:rPr>
                <w:sz w:val="18"/>
                <w:szCs w:val="18"/>
              </w:rPr>
            </w:pPr>
            <w:r>
              <w:rPr>
                <w:rFonts w:hint="eastAsia"/>
                <w:sz w:val="18"/>
                <w:szCs w:val="18"/>
              </w:rPr>
              <w:t>危险等级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户内开关室（无含油电气设备）</w:t>
            </w:r>
          </w:p>
        </w:tc>
        <w:tc>
          <w:tcPr>
            <w:tcW w:w="1172" w:type="pct"/>
            <w:vAlign w:val="center"/>
          </w:tcPr>
          <w:p>
            <w:pPr>
              <w:pStyle w:val="22"/>
              <w:ind w:firstLine="0" w:firstLineChars="0"/>
              <w:jc w:val="center"/>
              <w:rPr>
                <w:sz w:val="18"/>
                <w:szCs w:val="18"/>
              </w:rPr>
            </w:pPr>
            <w:r>
              <w:rPr>
                <w:sz w:val="18"/>
                <w:szCs w:val="18"/>
              </w:rPr>
              <w:t>E</w:t>
            </w:r>
          </w:p>
        </w:tc>
        <w:tc>
          <w:tcPr>
            <w:tcW w:w="860" w:type="pct"/>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油浸电抗器室、电容器室（有可燃介质）</w:t>
            </w:r>
          </w:p>
        </w:tc>
        <w:tc>
          <w:tcPr>
            <w:tcW w:w="1172" w:type="pct"/>
            <w:vAlign w:val="center"/>
          </w:tcPr>
          <w:p>
            <w:pPr>
              <w:pStyle w:val="22"/>
              <w:ind w:firstLine="0" w:firstLineChars="0"/>
              <w:jc w:val="center"/>
              <w:rPr>
                <w:sz w:val="18"/>
                <w:szCs w:val="18"/>
              </w:rPr>
            </w:pPr>
            <w:r>
              <w:rPr>
                <w:rFonts w:hint="eastAsia"/>
                <w:sz w:val="18"/>
                <w:szCs w:val="18"/>
              </w:rPr>
              <w:t>B、E</w:t>
            </w:r>
          </w:p>
        </w:tc>
        <w:tc>
          <w:tcPr>
            <w:tcW w:w="860" w:type="pct"/>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干式电抗器室、干式电容器室</w:t>
            </w:r>
          </w:p>
        </w:tc>
        <w:tc>
          <w:tcPr>
            <w:tcW w:w="1172" w:type="pct"/>
            <w:vAlign w:val="center"/>
          </w:tcPr>
          <w:p>
            <w:pPr>
              <w:pStyle w:val="22"/>
              <w:ind w:firstLine="0" w:firstLineChars="0"/>
              <w:jc w:val="center"/>
              <w:rPr>
                <w:sz w:val="18"/>
                <w:szCs w:val="18"/>
              </w:rPr>
            </w:pPr>
            <w:r>
              <w:rPr>
                <w:sz w:val="18"/>
                <w:szCs w:val="18"/>
              </w:rPr>
              <w:t>E</w:t>
            </w:r>
          </w:p>
        </w:tc>
        <w:tc>
          <w:tcPr>
            <w:tcW w:w="860" w:type="pct"/>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shd w:val="clear" w:color="auto" w:fill="auto"/>
            <w:vAlign w:val="center"/>
          </w:tcPr>
          <w:p>
            <w:pPr>
              <w:pStyle w:val="22"/>
              <w:ind w:firstLine="0" w:firstLineChars="0"/>
              <w:jc w:val="center"/>
              <w:rPr>
                <w:sz w:val="18"/>
                <w:szCs w:val="18"/>
              </w:rPr>
            </w:pPr>
            <w:r>
              <w:rPr>
                <w:rFonts w:hint="eastAsia"/>
                <w:sz w:val="18"/>
                <w:szCs w:val="18"/>
              </w:rPr>
              <w:t>蓄电池室</w:t>
            </w:r>
          </w:p>
        </w:tc>
        <w:tc>
          <w:tcPr>
            <w:tcW w:w="1172" w:type="pct"/>
            <w:shd w:val="clear" w:color="auto" w:fill="auto"/>
            <w:vAlign w:val="center"/>
          </w:tcPr>
          <w:p>
            <w:pPr>
              <w:pStyle w:val="22"/>
              <w:ind w:firstLine="0" w:firstLineChars="0"/>
              <w:jc w:val="center"/>
              <w:rPr>
                <w:sz w:val="18"/>
                <w:szCs w:val="18"/>
              </w:rPr>
            </w:pPr>
            <w:r>
              <w:rPr>
                <w:sz w:val="18"/>
                <w:szCs w:val="18"/>
              </w:rPr>
              <w:t>C</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shd w:val="clear" w:color="auto" w:fill="auto"/>
            <w:vAlign w:val="center"/>
          </w:tcPr>
          <w:p>
            <w:pPr>
              <w:pStyle w:val="22"/>
              <w:ind w:firstLine="0" w:firstLineChars="0"/>
              <w:jc w:val="center"/>
              <w:rPr>
                <w:sz w:val="18"/>
                <w:szCs w:val="18"/>
              </w:rPr>
            </w:pPr>
            <w:r>
              <w:rPr>
                <w:rFonts w:hint="eastAsia"/>
                <w:sz w:val="18"/>
                <w:szCs w:val="18"/>
              </w:rPr>
              <w:t>电缆夹层</w:t>
            </w:r>
          </w:p>
        </w:tc>
        <w:tc>
          <w:tcPr>
            <w:tcW w:w="1172" w:type="pct"/>
            <w:shd w:val="clear" w:color="auto" w:fill="auto"/>
            <w:vAlign w:val="center"/>
          </w:tcPr>
          <w:p>
            <w:pPr>
              <w:pStyle w:val="22"/>
              <w:ind w:firstLine="0" w:firstLineChars="0"/>
              <w:jc w:val="center"/>
              <w:rPr>
                <w:sz w:val="18"/>
                <w:szCs w:val="18"/>
              </w:rPr>
            </w:pPr>
            <w:r>
              <w:rPr>
                <w:sz w:val="18"/>
                <w:szCs w:val="18"/>
              </w:rPr>
              <w:t>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空冷器室</w:t>
            </w:r>
          </w:p>
        </w:tc>
        <w:tc>
          <w:tcPr>
            <w:tcW w:w="1172" w:type="pct"/>
            <w:vAlign w:val="center"/>
          </w:tcPr>
          <w:p>
            <w:pPr>
              <w:pStyle w:val="22"/>
              <w:ind w:firstLine="0" w:firstLineChars="0"/>
              <w:jc w:val="center"/>
              <w:rPr>
                <w:sz w:val="18"/>
                <w:szCs w:val="18"/>
              </w:rPr>
            </w:pPr>
            <w:r>
              <w:rPr>
                <w:sz w:val="18"/>
                <w:szCs w:val="18"/>
              </w:rPr>
              <w:t>A</w:t>
            </w:r>
          </w:p>
        </w:tc>
        <w:tc>
          <w:tcPr>
            <w:tcW w:w="860" w:type="pct"/>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通风机房</w:t>
            </w:r>
          </w:p>
        </w:tc>
        <w:tc>
          <w:tcPr>
            <w:tcW w:w="1172" w:type="pct"/>
            <w:vAlign w:val="center"/>
          </w:tcPr>
          <w:p>
            <w:pPr>
              <w:pStyle w:val="22"/>
              <w:ind w:firstLine="0" w:firstLineChars="0"/>
              <w:jc w:val="center"/>
              <w:rPr>
                <w:sz w:val="18"/>
                <w:szCs w:val="18"/>
              </w:rPr>
            </w:pPr>
            <w:r>
              <w:rPr>
                <w:sz w:val="18"/>
                <w:szCs w:val="18"/>
              </w:rPr>
              <w:t>B</w:t>
            </w:r>
          </w:p>
        </w:tc>
        <w:tc>
          <w:tcPr>
            <w:tcW w:w="860" w:type="pct"/>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防排烟机房</w:t>
            </w:r>
          </w:p>
        </w:tc>
        <w:tc>
          <w:tcPr>
            <w:tcW w:w="1172" w:type="pct"/>
            <w:vAlign w:val="center"/>
          </w:tcPr>
          <w:p>
            <w:pPr>
              <w:pStyle w:val="22"/>
              <w:ind w:firstLine="0" w:firstLineChars="0"/>
              <w:jc w:val="center"/>
              <w:rPr>
                <w:sz w:val="18"/>
                <w:szCs w:val="18"/>
              </w:rPr>
            </w:pPr>
            <w:r>
              <w:rPr>
                <w:sz w:val="18"/>
                <w:szCs w:val="18"/>
              </w:rPr>
              <w:t>B</w:t>
            </w:r>
          </w:p>
        </w:tc>
        <w:tc>
          <w:tcPr>
            <w:tcW w:w="860" w:type="pct"/>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泵房</w:t>
            </w:r>
          </w:p>
        </w:tc>
        <w:tc>
          <w:tcPr>
            <w:tcW w:w="1172" w:type="pct"/>
            <w:vAlign w:val="center"/>
          </w:tcPr>
          <w:p>
            <w:pPr>
              <w:pStyle w:val="22"/>
              <w:ind w:firstLine="0" w:firstLineChars="0"/>
              <w:jc w:val="center"/>
              <w:rPr>
                <w:sz w:val="18"/>
                <w:szCs w:val="18"/>
              </w:rPr>
            </w:pPr>
            <w:r>
              <w:rPr>
                <w:sz w:val="18"/>
                <w:szCs w:val="18"/>
              </w:rPr>
              <w:t>A</w:t>
            </w:r>
          </w:p>
        </w:tc>
        <w:tc>
          <w:tcPr>
            <w:tcW w:w="860" w:type="pct"/>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事故油池</w:t>
            </w:r>
          </w:p>
        </w:tc>
        <w:tc>
          <w:tcPr>
            <w:tcW w:w="1172" w:type="pct"/>
            <w:vAlign w:val="center"/>
          </w:tcPr>
          <w:p>
            <w:pPr>
              <w:pStyle w:val="22"/>
              <w:ind w:firstLine="0" w:firstLineChars="0"/>
              <w:jc w:val="center"/>
              <w:rPr>
                <w:sz w:val="18"/>
                <w:szCs w:val="18"/>
              </w:rPr>
            </w:pPr>
            <w:r>
              <w:rPr>
                <w:sz w:val="18"/>
                <w:szCs w:val="18"/>
              </w:rPr>
              <w:t>B</w:t>
            </w:r>
          </w:p>
        </w:tc>
        <w:tc>
          <w:tcPr>
            <w:tcW w:w="860" w:type="pct"/>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jc w:val="center"/>
              <w:rPr>
                <w:rFonts w:ascii="宋体"/>
                <w:sz w:val="18"/>
                <w:szCs w:val="18"/>
              </w:rPr>
            </w:pPr>
            <w:r>
              <w:rPr>
                <w:rFonts w:hint="eastAsia" w:ascii="宋体"/>
                <w:sz w:val="18"/>
                <w:szCs w:val="18"/>
              </w:rPr>
              <w:t>事故排水池</w:t>
            </w:r>
          </w:p>
        </w:tc>
        <w:tc>
          <w:tcPr>
            <w:tcW w:w="1172" w:type="pct"/>
            <w:vAlign w:val="center"/>
          </w:tcPr>
          <w:p>
            <w:pPr>
              <w:pStyle w:val="22"/>
              <w:ind w:firstLine="0" w:firstLineChars="0"/>
              <w:jc w:val="center"/>
              <w:rPr>
                <w:sz w:val="18"/>
                <w:szCs w:val="18"/>
              </w:rPr>
            </w:pPr>
            <w:r>
              <w:rPr>
                <w:sz w:val="18"/>
                <w:szCs w:val="18"/>
              </w:rPr>
              <w:t>B</w:t>
            </w:r>
          </w:p>
        </w:tc>
        <w:tc>
          <w:tcPr>
            <w:tcW w:w="860" w:type="pct"/>
            <w:vAlign w:val="center"/>
          </w:tcPr>
          <w:p>
            <w:pPr>
              <w:pStyle w:val="22"/>
              <w:ind w:firstLine="0" w:firstLineChars="0"/>
              <w:jc w:val="center"/>
              <w:rPr>
                <w:sz w:val="18"/>
                <w:szCs w:val="18"/>
              </w:rPr>
            </w:pPr>
            <w:r>
              <w:rPr>
                <w:rFonts w:hint="eastAsia"/>
                <w:sz w:val="18"/>
                <w:szCs w:val="18"/>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工具间（有可燃介质）</w:t>
            </w:r>
          </w:p>
        </w:tc>
        <w:tc>
          <w:tcPr>
            <w:tcW w:w="1172" w:type="pct"/>
            <w:shd w:val="clear" w:color="auto" w:fill="auto"/>
            <w:vAlign w:val="center"/>
          </w:tcPr>
          <w:p>
            <w:pPr>
              <w:pStyle w:val="22"/>
              <w:ind w:firstLine="0" w:firstLineChars="0"/>
              <w:jc w:val="center"/>
              <w:rPr>
                <w:sz w:val="18"/>
                <w:szCs w:val="18"/>
              </w:rPr>
            </w:pPr>
            <w:r>
              <w:rPr>
                <w:sz w:val="18"/>
                <w:szCs w:val="18"/>
              </w:rPr>
              <w:t>A</w:t>
            </w:r>
          </w:p>
        </w:tc>
        <w:tc>
          <w:tcPr>
            <w:tcW w:w="860" w:type="pct"/>
            <w:shd w:val="clear" w:color="auto" w:fill="auto"/>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值班室、休息室、警卫室</w:t>
            </w:r>
          </w:p>
        </w:tc>
        <w:tc>
          <w:tcPr>
            <w:tcW w:w="1172" w:type="pct"/>
            <w:shd w:val="clear" w:color="auto" w:fill="auto"/>
            <w:vAlign w:val="center"/>
          </w:tcPr>
          <w:p>
            <w:pPr>
              <w:pStyle w:val="22"/>
              <w:ind w:firstLine="0" w:firstLineChars="0"/>
              <w:jc w:val="center"/>
              <w:rPr>
                <w:sz w:val="18"/>
                <w:szCs w:val="18"/>
              </w:rPr>
            </w:pPr>
            <w:r>
              <w:rPr>
                <w:sz w:val="18"/>
                <w:szCs w:val="18"/>
              </w:rPr>
              <w:t>A</w:t>
            </w:r>
          </w:p>
        </w:tc>
        <w:tc>
          <w:tcPr>
            <w:tcW w:w="860" w:type="pct"/>
            <w:shd w:val="clear" w:color="auto" w:fill="auto"/>
            <w:vAlign w:val="center"/>
          </w:tcPr>
          <w:p>
            <w:pPr>
              <w:pStyle w:val="22"/>
              <w:ind w:firstLine="0" w:firstLineChars="0"/>
              <w:jc w:val="center"/>
              <w:rPr>
                <w:sz w:val="18"/>
                <w:szCs w:val="18"/>
              </w:rPr>
            </w:pPr>
            <w:r>
              <w:rPr>
                <w:rFonts w:hint="eastAsia"/>
                <w:sz w:val="18"/>
                <w:szCs w:val="18"/>
              </w:rPr>
              <w:t>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8" w:type="pct"/>
            <w:vAlign w:val="center"/>
          </w:tcPr>
          <w:p>
            <w:pPr>
              <w:pStyle w:val="22"/>
              <w:ind w:firstLine="0" w:firstLineChars="0"/>
              <w:jc w:val="center"/>
              <w:rPr>
                <w:sz w:val="18"/>
                <w:szCs w:val="18"/>
              </w:rPr>
            </w:pPr>
            <w:r>
              <w:rPr>
                <w:rFonts w:hint="eastAsia"/>
                <w:sz w:val="18"/>
                <w:szCs w:val="18"/>
              </w:rPr>
              <w:t>消防控制室</w:t>
            </w:r>
          </w:p>
        </w:tc>
        <w:tc>
          <w:tcPr>
            <w:tcW w:w="1172" w:type="pct"/>
            <w:shd w:val="clear" w:color="auto" w:fill="auto"/>
            <w:vAlign w:val="center"/>
          </w:tcPr>
          <w:p>
            <w:pPr>
              <w:pStyle w:val="22"/>
              <w:ind w:firstLine="0" w:firstLineChars="0"/>
              <w:jc w:val="center"/>
              <w:rPr>
                <w:sz w:val="18"/>
                <w:szCs w:val="18"/>
              </w:rPr>
            </w:pPr>
            <w:r>
              <w:rPr>
                <w:rFonts w:hint="eastAsia"/>
                <w:sz w:val="18"/>
                <w:szCs w:val="18"/>
              </w:rPr>
              <w:t>A、E</w:t>
            </w:r>
          </w:p>
        </w:tc>
        <w:tc>
          <w:tcPr>
            <w:tcW w:w="860" w:type="pct"/>
            <w:shd w:val="clear" w:color="auto" w:fill="auto"/>
            <w:vAlign w:val="center"/>
          </w:tcPr>
          <w:p>
            <w:pPr>
              <w:pStyle w:val="22"/>
              <w:ind w:firstLine="0" w:firstLineChars="0"/>
              <w:jc w:val="center"/>
              <w:rPr>
                <w:sz w:val="18"/>
                <w:szCs w:val="18"/>
              </w:rPr>
            </w:pPr>
            <w:r>
              <w:rPr>
                <w:rFonts w:hint="eastAsia"/>
                <w:sz w:val="18"/>
                <w:szCs w:val="18"/>
              </w:rPr>
              <w:t>中</w:t>
            </w:r>
          </w:p>
        </w:tc>
      </w:tr>
    </w:tbl>
    <w:p>
      <w:pPr>
        <w:pStyle w:val="22"/>
        <w:spacing w:before="156" w:beforeLines="50" w:after="156" w:afterLines="50"/>
        <w:ind w:firstLine="0" w:firstLineChars="0"/>
        <w:rPr>
          <w:rFonts w:hint="eastAsia" w:ascii="黑体" w:hAnsi="黑体" w:eastAsia="黑体"/>
        </w:rPr>
      </w:pPr>
      <w:r>
        <w:rPr>
          <w:rFonts w:ascii="黑体" w:hAnsi="黑体" w:eastAsia="黑体"/>
        </w:rPr>
        <w:t>7.2</w:t>
      </w:r>
      <w:r>
        <w:rPr>
          <w:rFonts w:hint="eastAsia" w:ascii="黑体" w:hAnsi="黑体" w:eastAsia="黑体"/>
        </w:rPr>
        <w:t xml:space="preserve"> 灭火器的配置类型应符合下列规定。</w:t>
      </w:r>
    </w:p>
    <w:p>
      <w:pPr>
        <w:pStyle w:val="22"/>
      </w:pPr>
      <w:r>
        <w:rPr>
          <w:rFonts w:hint="eastAsia"/>
        </w:rPr>
        <w:t>a</w:t>
      </w:r>
      <w:r>
        <w:t>)</w:t>
      </w:r>
      <w:r>
        <w:rPr>
          <w:rFonts w:hint="eastAsia"/>
        </w:rPr>
        <w:t xml:space="preserve"> A类火灾场所应选择同时适用于A类、E类火灾的灭火器。</w:t>
      </w:r>
    </w:p>
    <w:p>
      <w:pPr>
        <w:pStyle w:val="22"/>
      </w:pPr>
      <w:r>
        <w:rPr>
          <w:rFonts w:hint="eastAsia"/>
        </w:rPr>
        <w:t>b</w:t>
      </w:r>
      <w:r>
        <w:t>)</w:t>
      </w:r>
      <w:r>
        <w:rPr>
          <w:rFonts w:hint="eastAsia"/>
        </w:rPr>
        <w:t xml:space="preserve"> B类火灾场所应选择适用于B类火灾的灭火器。B类火灾场所存在水溶性可燃液体（极性溶剂）且选择水基型灭火器时，应选用抗溶性的灭火器。</w:t>
      </w:r>
    </w:p>
    <w:p>
      <w:pPr>
        <w:pStyle w:val="22"/>
      </w:pPr>
      <w:r>
        <w:rPr>
          <w:rFonts w:hint="eastAsia"/>
        </w:rPr>
        <w:t>c</w:t>
      </w:r>
      <w:r>
        <w:t>)</w:t>
      </w:r>
      <w:r>
        <w:rPr>
          <w:rFonts w:hint="eastAsia"/>
        </w:rPr>
        <w:t xml:space="preserve"> C类火灾场所应选择适用于C类火灾的灭火器。</w:t>
      </w:r>
    </w:p>
    <w:p>
      <w:pPr>
        <w:pStyle w:val="22"/>
      </w:pPr>
      <w:r>
        <w:rPr>
          <w:rFonts w:hint="eastAsia"/>
        </w:rPr>
        <w:t>d</w:t>
      </w:r>
      <w:r>
        <w:t>)</w:t>
      </w:r>
      <w:r>
        <w:rPr>
          <w:rFonts w:hint="eastAsia"/>
        </w:rPr>
        <w:t xml:space="preserve"> E类火灾场所应选择适用于E类火灾的灭火器。带电设备电压超过1kV且灭火时不能断电的场所不应使用灭火器带电扑救。</w:t>
      </w:r>
    </w:p>
    <w:p>
      <w:pPr>
        <w:pStyle w:val="22"/>
      </w:pPr>
      <w:r>
        <w:rPr>
          <w:rFonts w:hint="eastAsia"/>
        </w:rPr>
        <w:t>e</w:t>
      </w:r>
      <w:r>
        <w:t>)</w:t>
      </w:r>
      <w:r>
        <w:rPr>
          <w:rFonts w:hint="eastAsia"/>
        </w:rPr>
        <w:t xml:space="preserve"> 当配置场所存在多种火灾时，应选用能同时适用扑救该场所所有种类火灾的灭火器。</w:t>
      </w:r>
    </w:p>
    <w:p>
      <w:pPr>
        <w:pStyle w:val="22"/>
        <w:spacing w:before="156" w:beforeLines="50" w:after="156" w:afterLines="50"/>
        <w:ind w:firstLine="0" w:firstLineChars="0"/>
        <w:rPr>
          <w:rFonts w:hint="eastAsia" w:ascii="黑体" w:hAnsi="黑体" w:eastAsia="黑体"/>
        </w:rPr>
      </w:pPr>
      <w:r>
        <w:rPr>
          <w:rFonts w:ascii="黑体" w:hAnsi="黑体" w:eastAsia="黑体"/>
        </w:rPr>
        <w:t xml:space="preserve">7.3 </w:t>
      </w:r>
      <w:r>
        <w:rPr>
          <w:rFonts w:hint="eastAsia" w:ascii="黑体" w:hAnsi="黑体" w:eastAsia="黑体"/>
        </w:rPr>
        <w:t>灭火器配置场所应按计算单元计算与配置灭火器，并应符合下列规定。</w:t>
      </w:r>
    </w:p>
    <w:p>
      <w:pPr>
        <w:pStyle w:val="22"/>
      </w:pPr>
      <w:r>
        <w:rPr>
          <w:rFonts w:hint="eastAsia"/>
        </w:rPr>
        <w:t>a)</w:t>
      </w:r>
      <w:r>
        <w:rPr>
          <w:rFonts w:hint="eastAsia" w:ascii="黑体" w:hAnsi="黑体" w:eastAsia="黑体"/>
        </w:rPr>
        <w:t xml:space="preserve"> </w:t>
      </w:r>
      <w:r>
        <w:rPr>
          <w:rFonts w:hint="eastAsia"/>
        </w:rPr>
        <w:t>计算单元中每个灭火器设置点的灭火器配置数量应根据配置场所内的可燃物分布情况确定。所有设置点配置的灭火器灭火级别之和不应小于该计算单元的保护面积与单位灭火级别最大保护面积的比值。</w:t>
      </w:r>
    </w:p>
    <w:p>
      <w:pPr>
        <w:pStyle w:val="22"/>
      </w:pPr>
      <w:r>
        <w:rPr>
          <w:rFonts w:hint="eastAsia"/>
        </w:rPr>
        <w:t>b)</w:t>
      </w:r>
      <w:r>
        <w:rPr>
          <w:rFonts w:hint="eastAsia" w:ascii="黑体" w:hAnsi="黑体" w:eastAsia="黑体"/>
        </w:rPr>
        <w:t xml:space="preserve"> </w:t>
      </w:r>
      <w:r>
        <w:rPr>
          <w:rFonts w:hint="eastAsia"/>
        </w:rPr>
        <w:t>一个计算单元内配置的灭火器数量应经计算确定且不应少于2具。</w:t>
      </w:r>
    </w:p>
    <w:p>
      <w:pPr>
        <w:pStyle w:val="22"/>
        <w:ind w:firstLine="0" w:firstLineChars="0"/>
      </w:pPr>
      <w:r>
        <w:rPr>
          <w:rFonts w:ascii="黑体" w:hAnsi="黑体" w:eastAsia="黑体"/>
        </w:rPr>
        <w:t>7.4</w:t>
      </w:r>
      <w:r>
        <w:t xml:space="preserve"> </w:t>
      </w:r>
      <w:r>
        <w:rPr>
          <w:rFonts w:hint="eastAsia"/>
        </w:rPr>
        <w:t>灭火器应设置在位置明显和便于取用的地点，且不应影响人员安全疏散。当确需设置在有视线障碍的设置点时，应设置指示灭火器位置的醒目标志。</w:t>
      </w:r>
    </w:p>
    <w:p>
      <w:pPr>
        <w:pStyle w:val="22"/>
        <w:ind w:firstLine="0" w:firstLineChars="0"/>
        <w:rPr>
          <w:b/>
          <w:bCs/>
        </w:rPr>
      </w:pPr>
      <w:r>
        <w:rPr>
          <w:rFonts w:ascii="黑体" w:hAnsi="黑体" w:eastAsia="黑体"/>
        </w:rPr>
        <w:t>7.5</w:t>
      </w:r>
      <w:r>
        <w:t xml:space="preserve"> </w:t>
      </w:r>
      <w:r>
        <w:rPr>
          <w:rFonts w:hint="eastAsia"/>
        </w:rPr>
        <w:t>灭火器的其他设计应符合G</w:t>
      </w:r>
      <w:r>
        <w:t>B 50140</w:t>
      </w:r>
      <w:r>
        <w:rPr>
          <w:rFonts w:hint="eastAsia"/>
        </w:rPr>
        <w:t>中的规定。</w:t>
      </w:r>
    </w:p>
    <w:p>
      <w:pPr>
        <w:pStyle w:val="42"/>
        <w:spacing w:before="312" w:after="312"/>
        <w:outlineLvl w:val="0"/>
      </w:pPr>
      <w:bookmarkStart w:id="82" w:name="_Toc198279372"/>
      <w:r>
        <w:rPr>
          <w:rFonts w:hint="eastAsia"/>
        </w:rPr>
        <w:t>火灾报警系统与控制</w:t>
      </w:r>
      <w:bookmarkEnd w:id="82"/>
    </w:p>
    <w:p>
      <w:pPr>
        <w:pStyle w:val="22"/>
        <w:ind w:firstLine="0" w:firstLineChars="0"/>
      </w:pPr>
      <w:r>
        <w:rPr>
          <w:rFonts w:ascii="黑体" w:hAnsi="黑体" w:eastAsia="黑体"/>
        </w:rPr>
        <w:t>8.1</w:t>
      </w:r>
      <w:r>
        <w:t xml:space="preserve"> </w:t>
      </w:r>
      <w:r>
        <w:rPr>
          <w:rFonts w:hint="eastAsia"/>
        </w:rPr>
        <w:t>地下变电站应根据不同功能设施的火灾特性、空间特性和环境条件设置相应的火灾自动报警系统。</w:t>
      </w:r>
    </w:p>
    <w:p>
      <w:pPr>
        <w:pStyle w:val="22"/>
        <w:ind w:firstLine="0" w:firstLineChars="0"/>
      </w:pPr>
      <w:r>
        <w:rPr>
          <w:rFonts w:ascii="黑体" w:hAnsi="黑体" w:eastAsia="黑体"/>
        </w:rPr>
        <w:t xml:space="preserve">8.2 </w:t>
      </w:r>
      <w:r>
        <w:rPr>
          <w:rFonts w:hint="eastAsia"/>
        </w:rPr>
        <w:t>下列场所和设备应设置火灾自动报警系统：</w:t>
      </w:r>
    </w:p>
    <w:p>
      <w:pPr>
        <w:pStyle w:val="22"/>
      </w:pPr>
      <w:r>
        <w:t>a)</w:t>
      </w:r>
      <w:r>
        <w:rPr>
          <w:rFonts w:hint="eastAsia"/>
        </w:rPr>
        <w:t xml:space="preserve"> 控制室、配电装置室、可燃介质电容器室、继电器室、通信机房；</w:t>
      </w:r>
    </w:p>
    <w:p>
      <w:pPr>
        <w:pStyle w:val="22"/>
      </w:pPr>
      <w:r>
        <w:t>b)</w:t>
      </w:r>
      <w:r>
        <w:rPr>
          <w:rFonts w:hint="eastAsia"/>
        </w:rPr>
        <w:t xml:space="preserve"> 油浸变压器、油浸电抗器；</w:t>
      </w:r>
    </w:p>
    <w:p>
      <w:pPr>
        <w:pStyle w:val="22"/>
      </w:pPr>
      <w:r>
        <w:t>c)</w:t>
      </w:r>
      <w:r>
        <w:rPr>
          <w:rFonts w:hint="eastAsia"/>
        </w:rPr>
        <w:t xml:space="preserve"> 电缆夹层及电缆竖井。</w:t>
      </w:r>
    </w:p>
    <w:p>
      <w:pPr>
        <w:pStyle w:val="22"/>
        <w:ind w:firstLine="0" w:firstLineChars="0"/>
      </w:pPr>
      <w:r>
        <w:rPr>
          <w:rFonts w:ascii="黑体" w:hAnsi="黑体" w:eastAsia="黑体"/>
        </w:rPr>
        <w:t>8</w:t>
      </w:r>
      <w:r>
        <w:rPr>
          <w:rFonts w:hint="eastAsia" w:ascii="黑体" w:hAnsi="黑体" w:eastAsia="黑体"/>
        </w:rPr>
        <w:t xml:space="preserve">.3 </w:t>
      </w:r>
      <w:r>
        <w:rPr>
          <w:rFonts w:hint="eastAsia"/>
        </w:rPr>
        <w:t>地下变电站主要建（构）筑物和设备宜按表5的规定设置火灾自动报警系统。</w:t>
      </w:r>
    </w:p>
    <w:p>
      <w:pPr>
        <w:pStyle w:val="22"/>
        <w:ind w:firstLine="0" w:firstLineChars="0"/>
        <w:jc w:val="center"/>
        <w:rPr>
          <w:rFonts w:hint="eastAsia" w:ascii="黑体" w:hAnsi="黑体" w:eastAsia="黑体"/>
        </w:rPr>
      </w:pPr>
      <w:r>
        <w:rPr>
          <w:rFonts w:hint="eastAsia" w:ascii="黑体" w:hAnsi="黑体" w:eastAsia="黑体"/>
        </w:rPr>
        <w:t>表5 主要建（构）筑物和设备的火灾探测器类型</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2"/>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建筑物和设备</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火灾探测器类型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主变压器室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缆式线型感温/吸气/图像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接地变压器室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缆式线型感温/吸气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电抗器室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配电装置室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电容器室（有可燃介质）</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电抗器室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二次设备室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点型感烟/吸气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通信机房</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点型感烟/吸气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蓄电池室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点型感烟/可燃气体探测器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电缆夹层及电缆竖井</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缆式线型感温/点型感烟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通风机房</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防排烟机房</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消防控制室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点型感烟/吸气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工具间（有可燃介质）</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4672" w:type="dxa"/>
            <w:vAlign w:val="center"/>
          </w:tcPr>
          <w:p>
            <w:pPr>
              <w:pStyle w:val="22"/>
              <w:ind w:firstLine="0" w:firstLineChars="0"/>
              <w:jc w:val="center"/>
              <w:rPr>
                <w:rFonts w:hint="eastAsia" w:ascii="黑体" w:hAnsi="黑体" w:eastAsia="黑体"/>
                <w:sz w:val="18"/>
                <w:szCs w:val="18"/>
              </w:rPr>
            </w:pPr>
            <w:r>
              <w:rPr>
                <w:rFonts w:hint="eastAsia"/>
                <w:sz w:val="18"/>
                <w:szCs w:val="18"/>
              </w:rPr>
              <w:t>空冷器室</w:t>
            </w:r>
          </w:p>
        </w:tc>
        <w:tc>
          <w:tcPr>
            <w:tcW w:w="4673" w:type="dxa"/>
            <w:vAlign w:val="center"/>
          </w:tcPr>
          <w:p>
            <w:pPr>
              <w:pStyle w:val="22"/>
              <w:ind w:firstLine="0" w:firstLineChars="0"/>
              <w:jc w:val="center"/>
              <w:rPr>
                <w:rFonts w:hint="eastAsia" w:ascii="黑体" w:hAnsi="黑体" w:eastAsia="黑体"/>
                <w:sz w:val="18"/>
                <w:szCs w:val="18"/>
              </w:rPr>
            </w:pPr>
            <w:r>
              <w:rPr>
                <w:rFonts w:hint="eastAsia"/>
                <w:sz w:val="18"/>
                <w:szCs w:val="18"/>
              </w:rPr>
              <w:t>点型感烟</w:t>
            </w:r>
          </w:p>
        </w:tc>
      </w:tr>
    </w:tbl>
    <w:p>
      <w:pPr>
        <w:pStyle w:val="22"/>
        <w:ind w:firstLine="0" w:firstLineChars="0"/>
        <w:rPr>
          <w:rFonts w:hint="eastAsia" w:hAnsi="宋体"/>
        </w:rPr>
      </w:pPr>
      <w:r>
        <w:rPr>
          <w:rFonts w:ascii="黑体" w:hAnsi="黑体" w:eastAsia="黑体"/>
        </w:rPr>
        <w:t>8.</w:t>
      </w:r>
      <w:r>
        <w:rPr>
          <w:rFonts w:hint="eastAsia" w:ascii="黑体" w:hAnsi="黑体" w:eastAsia="黑体"/>
        </w:rPr>
        <w:t>4</w:t>
      </w:r>
      <w:r>
        <w:rPr>
          <w:rFonts w:hAnsi="宋体"/>
        </w:rPr>
        <w:t xml:space="preserve"> </w:t>
      </w:r>
      <w:r>
        <w:rPr>
          <w:rFonts w:hint="eastAsia" w:hAnsi="宋体"/>
        </w:rPr>
        <w:t>火灾自动报警系统设计应根据不同功能设施的建筑面积和物业管理模式采用集中报警系统或控制中心报警系统。</w:t>
      </w:r>
    </w:p>
    <w:p>
      <w:pPr>
        <w:pStyle w:val="22"/>
        <w:ind w:firstLine="0" w:firstLineChars="0"/>
        <w:rPr>
          <w:rFonts w:hint="eastAsia" w:hAnsi="宋体"/>
        </w:rPr>
      </w:pPr>
      <w:r>
        <w:rPr>
          <w:rFonts w:ascii="黑体" w:hAnsi="黑体" w:eastAsia="黑体"/>
        </w:rPr>
        <w:t>8.5</w:t>
      </w:r>
      <w:r>
        <w:rPr>
          <w:rFonts w:hAnsi="宋体"/>
        </w:rPr>
        <w:t xml:space="preserve"> </w:t>
      </w:r>
      <w:r>
        <w:rPr>
          <w:rFonts w:hint="eastAsia" w:hAnsi="宋体"/>
        </w:rPr>
        <w:t>火灾探测及报警装置的设计和设置应符合</w:t>
      </w:r>
      <w:r>
        <w:rPr>
          <w:rFonts w:hAnsi="宋体"/>
        </w:rPr>
        <w:t>GB 50229</w:t>
      </w:r>
      <w:r>
        <w:rPr>
          <w:rFonts w:hint="eastAsia" w:hAnsi="宋体"/>
        </w:rPr>
        <w:t>中的规定</w:t>
      </w:r>
      <w:r>
        <w:rPr>
          <w:rFonts w:hAnsi="宋体"/>
        </w:rPr>
        <w:t>。</w:t>
      </w:r>
    </w:p>
    <w:p>
      <w:pPr>
        <w:pStyle w:val="22"/>
        <w:ind w:firstLine="0" w:firstLineChars="0"/>
        <w:rPr>
          <w:rFonts w:hint="eastAsia" w:hAnsi="宋体"/>
        </w:rPr>
      </w:pPr>
      <w:r>
        <w:rPr>
          <w:rFonts w:ascii="黑体" w:hAnsi="黑体" w:eastAsia="黑体"/>
        </w:rPr>
        <w:t>8.6</w:t>
      </w:r>
      <w:r>
        <w:rPr>
          <w:rFonts w:hAnsi="宋体"/>
        </w:rPr>
        <w:t xml:space="preserve"> </w:t>
      </w:r>
      <w:r>
        <w:rPr>
          <w:rFonts w:hint="eastAsia" w:hAnsi="宋体"/>
        </w:rPr>
        <w:t>火灾探测及报警系统的设计和消防控制设备及其功能应符合</w:t>
      </w:r>
      <w:r>
        <w:rPr>
          <w:rFonts w:hAnsi="宋体"/>
        </w:rPr>
        <w:t>GB 50116</w:t>
      </w:r>
      <w:r>
        <w:rPr>
          <w:rFonts w:hint="eastAsia" w:hAnsi="宋体"/>
        </w:rPr>
        <w:t>中的规定。</w:t>
      </w:r>
    </w:p>
    <w:p>
      <w:pPr>
        <w:pStyle w:val="22"/>
        <w:ind w:firstLine="0" w:firstLineChars="0"/>
        <w:rPr>
          <w:rFonts w:hint="eastAsia" w:hAnsi="宋体"/>
        </w:rPr>
      </w:pPr>
      <w:r>
        <w:rPr>
          <w:rFonts w:ascii="黑体" w:hAnsi="黑体" w:eastAsia="黑体"/>
        </w:rPr>
        <w:t>8.7</w:t>
      </w:r>
      <w:r>
        <w:rPr>
          <w:rFonts w:hAnsi="宋体"/>
        </w:rPr>
        <w:t xml:space="preserve"> </w:t>
      </w:r>
      <w:r>
        <w:rPr>
          <w:rFonts w:hint="eastAsia" w:hAnsi="宋体"/>
        </w:rPr>
        <w:t>火灾自动报警系统应联锁控制电采暖、通风、空调系统，火灾时应切断上述设备电源，同时联动防火分隔卷帘门，排烟及正压送风系统。</w:t>
      </w:r>
    </w:p>
    <w:p>
      <w:pPr>
        <w:pStyle w:val="22"/>
        <w:ind w:firstLine="0" w:firstLineChars="0"/>
        <w:rPr>
          <w:rFonts w:hint="eastAsia" w:hAnsi="宋体"/>
        </w:rPr>
      </w:pPr>
      <w:r>
        <w:rPr>
          <w:rFonts w:hint="eastAsia" w:ascii="黑体" w:hAnsi="黑体" w:eastAsia="黑体"/>
        </w:rPr>
        <w:t>8</w:t>
      </w:r>
      <w:r>
        <w:rPr>
          <w:rFonts w:ascii="黑体" w:hAnsi="黑体" w:eastAsia="黑体"/>
        </w:rPr>
        <w:t xml:space="preserve">.8 </w:t>
      </w:r>
      <w:r>
        <w:rPr>
          <w:rFonts w:hint="eastAsia" w:hAnsi="宋体"/>
        </w:rPr>
        <w:t>地下变电站应设置视频监控设备,</w:t>
      </w:r>
      <w:bookmarkStart w:id="83" w:name="OLE_LINK30"/>
      <w:r>
        <w:rPr>
          <w:rFonts w:hint="eastAsia" w:hAnsi="宋体"/>
        </w:rPr>
        <w:t>视频监控设备应具备保存火灾发生前相关视频信息及火灾发生后调用查看的功能。</w:t>
      </w:r>
    </w:p>
    <w:p>
      <w:pPr>
        <w:pStyle w:val="22"/>
        <w:ind w:firstLine="0" w:firstLineChars="0"/>
        <w:rPr>
          <w:rFonts w:hint="eastAsia" w:hAnsi="宋体"/>
        </w:rPr>
      </w:pPr>
      <w:r>
        <w:rPr>
          <w:rFonts w:ascii="黑体" w:hAnsi="黑体" w:eastAsia="黑体"/>
        </w:rPr>
        <w:t>8</w:t>
      </w:r>
      <w:r>
        <w:rPr>
          <w:rFonts w:hint="eastAsia" w:ascii="黑体" w:hAnsi="黑体" w:eastAsia="黑体"/>
        </w:rPr>
        <w:t>.9</w:t>
      </w:r>
      <w:r>
        <w:rPr>
          <w:rFonts w:hint="eastAsia" w:hAnsi="宋体"/>
        </w:rPr>
        <w:t xml:space="preserve"> 地下变电站内设置的视频监控设备应具备火灾发生时外部人员远程或就地启动视频系统的功能。</w:t>
      </w:r>
    </w:p>
    <w:p>
      <w:pPr>
        <w:pStyle w:val="22"/>
        <w:ind w:firstLine="0" w:firstLineChars="0"/>
        <w:rPr>
          <w:rFonts w:hint="eastAsia" w:hAnsi="宋体"/>
        </w:rPr>
      </w:pPr>
      <w:r>
        <w:rPr>
          <w:rFonts w:ascii="黑体" w:hAnsi="黑体" w:eastAsia="黑体"/>
        </w:rPr>
        <w:t>8.</w:t>
      </w:r>
      <w:r>
        <w:rPr>
          <w:rFonts w:hint="eastAsia" w:ascii="黑体" w:hAnsi="黑体" w:eastAsia="黑体"/>
        </w:rPr>
        <w:t>10</w:t>
      </w:r>
      <w:r>
        <w:rPr>
          <w:rFonts w:hAnsi="宋体"/>
        </w:rPr>
        <w:t xml:space="preserve"> </w:t>
      </w:r>
      <w:r>
        <w:rPr>
          <w:rFonts w:hint="eastAsia" w:hAnsi="宋体"/>
        </w:rPr>
        <w:t>地下变电站内设置的视频监控设备应满足防潮、防火等要求。</w:t>
      </w:r>
    </w:p>
    <w:bookmarkEnd w:id="83"/>
    <w:p>
      <w:pPr>
        <w:pStyle w:val="68"/>
      </w:pPr>
      <w:bookmarkStart w:id="84" w:name="BKCKWX"/>
      <w:bookmarkStart w:id="85" w:name="_Toc198279373"/>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84"/>
      <w:bookmarkEnd w:id="85"/>
    </w:p>
    <w:p>
      <w:pPr>
        <w:pStyle w:val="22"/>
        <w:numPr>
          <w:ilvl w:val="0"/>
          <w:numId w:val="18"/>
        </w:numPr>
        <w:ind w:firstLineChars="0"/>
        <w:rPr>
          <w:rFonts w:hint="eastAsia" w:hAnsi="宋体"/>
        </w:rPr>
      </w:pPr>
      <w:r>
        <w:rPr>
          <w:rFonts w:hint="eastAsia" w:hAnsi="宋体"/>
        </w:rPr>
        <w:t>中华人民共和国消防法</w:t>
      </w:r>
    </w:p>
    <w:p>
      <w:pPr>
        <w:pStyle w:val="22"/>
        <w:numPr>
          <w:ilvl w:val="0"/>
          <w:numId w:val="18"/>
        </w:numPr>
        <w:ind w:firstLineChars="0"/>
        <w:rPr>
          <w:rFonts w:hint="eastAsia" w:hAnsi="宋体"/>
        </w:rPr>
      </w:pPr>
      <w:r>
        <w:rPr>
          <w:rFonts w:hint="eastAsia" w:hAnsi="宋体"/>
        </w:rPr>
        <w:t>中华人民共和国电力法</w:t>
      </w:r>
    </w:p>
    <w:p>
      <w:pPr>
        <w:pStyle w:val="22"/>
        <w:numPr>
          <w:ilvl w:val="0"/>
          <w:numId w:val="18"/>
        </w:numPr>
        <w:ind w:firstLineChars="0"/>
      </w:pPr>
      <w:r>
        <w:rPr>
          <w:rFonts w:hint="eastAsia"/>
        </w:rPr>
        <w:t>GB 15308 泡沫灭火剂</w:t>
      </w:r>
    </w:p>
    <w:p>
      <w:pPr>
        <w:pStyle w:val="22"/>
        <w:numPr>
          <w:ilvl w:val="0"/>
          <w:numId w:val="18"/>
        </w:numPr>
        <w:ind w:firstLineChars="0"/>
      </w:pPr>
      <w:r>
        <w:rPr>
          <w:rFonts w:hint="eastAsia"/>
        </w:rPr>
        <w:t>GB 28374 电缆防火涂料</w:t>
      </w:r>
    </w:p>
    <w:p>
      <w:pPr>
        <w:pStyle w:val="22"/>
        <w:numPr>
          <w:ilvl w:val="0"/>
          <w:numId w:val="18"/>
        </w:numPr>
        <w:ind w:firstLineChars="0"/>
      </w:pPr>
      <w:r>
        <w:rPr>
          <w:rFonts w:hint="eastAsia"/>
        </w:rPr>
        <w:t>GB 29415 耐火电缆槽盒</w:t>
      </w:r>
    </w:p>
    <w:p>
      <w:pPr>
        <w:pStyle w:val="22"/>
        <w:numPr>
          <w:ilvl w:val="0"/>
          <w:numId w:val="18"/>
        </w:numPr>
        <w:ind w:firstLineChars="0"/>
      </w:pPr>
      <w:r>
        <w:t xml:space="preserve">GB/T 44186 </w:t>
      </w:r>
      <w:r>
        <w:rPr>
          <w:rFonts w:hint="eastAsia"/>
        </w:rPr>
        <w:t>固定式压缩空气泡沫灭火系统</w:t>
      </w:r>
    </w:p>
    <w:p>
      <w:pPr>
        <w:pStyle w:val="22"/>
        <w:numPr>
          <w:ilvl w:val="0"/>
          <w:numId w:val="18"/>
        </w:numPr>
        <w:ind w:firstLineChars="0"/>
      </w:pPr>
      <w:r>
        <w:rPr>
          <w:rFonts w:hint="eastAsia"/>
        </w:rPr>
        <w:t>GB 50015 建筑给水排水设计标准</w:t>
      </w:r>
    </w:p>
    <w:p>
      <w:pPr>
        <w:pStyle w:val="22"/>
        <w:numPr>
          <w:ilvl w:val="0"/>
          <w:numId w:val="18"/>
        </w:numPr>
        <w:ind w:firstLineChars="0"/>
      </w:pPr>
      <w:r>
        <w:rPr>
          <w:rFonts w:hint="eastAsia"/>
        </w:rPr>
        <w:t>GB 50016 建筑设计防火规范</w:t>
      </w:r>
    </w:p>
    <w:p>
      <w:pPr>
        <w:pStyle w:val="22"/>
        <w:numPr>
          <w:ilvl w:val="0"/>
          <w:numId w:val="18"/>
        </w:numPr>
        <w:ind w:firstLineChars="0"/>
      </w:pPr>
      <w:r>
        <w:rPr>
          <w:rFonts w:hint="eastAsia"/>
        </w:rPr>
        <w:t>GB 50151 泡沫灭火系统技术标准</w:t>
      </w:r>
    </w:p>
    <w:p>
      <w:pPr>
        <w:pStyle w:val="22"/>
        <w:numPr>
          <w:ilvl w:val="0"/>
          <w:numId w:val="18"/>
        </w:numPr>
        <w:ind w:firstLineChars="0"/>
      </w:pPr>
      <w:r>
        <w:rPr>
          <w:rFonts w:hint="eastAsia"/>
        </w:rPr>
        <w:t>GB 50217 电力工程电缆设计标准</w:t>
      </w:r>
    </w:p>
    <w:p>
      <w:pPr>
        <w:pStyle w:val="140"/>
        <w:numPr>
          <w:ilvl w:val="0"/>
          <w:numId w:val="18"/>
        </w:numPr>
        <w:ind w:firstLineChars="0"/>
        <w:rPr>
          <w:rFonts w:ascii="宋体"/>
          <w:kern w:val="0"/>
          <w:szCs w:val="20"/>
        </w:rPr>
      </w:pPr>
      <w:r>
        <w:rPr>
          <w:rFonts w:hint="eastAsia" w:ascii="宋体"/>
          <w:kern w:val="0"/>
          <w:szCs w:val="20"/>
        </w:rPr>
        <w:t>GB</w:t>
      </w:r>
      <w:r>
        <w:rPr>
          <w:rFonts w:ascii="宋体"/>
          <w:kern w:val="0"/>
          <w:szCs w:val="20"/>
        </w:rPr>
        <w:t xml:space="preserve"> </w:t>
      </w:r>
      <w:r>
        <w:rPr>
          <w:rFonts w:hint="eastAsia" w:ascii="宋体"/>
          <w:kern w:val="0"/>
          <w:szCs w:val="20"/>
        </w:rPr>
        <w:t xml:space="preserve">50347 干粉灭火系统设计规范 </w:t>
      </w:r>
    </w:p>
    <w:p>
      <w:pPr>
        <w:pStyle w:val="140"/>
        <w:numPr>
          <w:ilvl w:val="0"/>
          <w:numId w:val="18"/>
        </w:numPr>
        <w:ind w:firstLineChars="0"/>
        <w:rPr>
          <w:rFonts w:ascii="宋体"/>
          <w:kern w:val="0"/>
          <w:szCs w:val="20"/>
        </w:rPr>
      </w:pPr>
      <w:r>
        <w:rPr>
          <w:rFonts w:hint="eastAsia" w:ascii="宋体"/>
          <w:kern w:val="0"/>
          <w:szCs w:val="20"/>
        </w:rPr>
        <w:t>GB 50370 气体灭火系统设计规范</w:t>
      </w:r>
    </w:p>
    <w:p>
      <w:pPr>
        <w:pStyle w:val="22"/>
        <w:numPr>
          <w:ilvl w:val="0"/>
          <w:numId w:val="18"/>
        </w:numPr>
        <w:ind w:firstLineChars="0"/>
      </w:pPr>
      <w:r>
        <w:rPr>
          <w:rFonts w:hint="eastAsia"/>
        </w:rPr>
        <w:t>GB 50838 城市综合管廊工程技术规范</w:t>
      </w:r>
    </w:p>
    <w:p>
      <w:pPr>
        <w:pStyle w:val="22"/>
        <w:numPr>
          <w:ilvl w:val="0"/>
          <w:numId w:val="18"/>
        </w:numPr>
        <w:ind w:firstLineChars="0"/>
      </w:pPr>
      <w:r>
        <w:rPr>
          <w:rFonts w:hint="eastAsia"/>
        </w:rPr>
        <w:t xml:space="preserve">GB 50974 消防给水及消火栓系统技术规范 </w:t>
      </w:r>
    </w:p>
    <w:p>
      <w:pPr>
        <w:pStyle w:val="22"/>
        <w:numPr>
          <w:ilvl w:val="0"/>
          <w:numId w:val="18"/>
        </w:numPr>
        <w:ind w:firstLineChars="0"/>
      </w:pPr>
      <w:r>
        <w:rPr>
          <w:rFonts w:hint="eastAsia"/>
        </w:rPr>
        <w:t>GB 55037 建筑防火通用规范</w:t>
      </w:r>
    </w:p>
    <w:p>
      <w:pPr>
        <w:pStyle w:val="140"/>
        <w:numPr>
          <w:ilvl w:val="0"/>
          <w:numId w:val="18"/>
        </w:numPr>
        <w:ind w:firstLineChars="0"/>
        <w:rPr>
          <w:rFonts w:ascii="宋体"/>
          <w:kern w:val="0"/>
          <w:szCs w:val="20"/>
        </w:rPr>
      </w:pPr>
      <w:r>
        <w:rPr>
          <w:rFonts w:hint="eastAsia" w:ascii="宋体"/>
          <w:kern w:val="0"/>
          <w:szCs w:val="20"/>
        </w:rPr>
        <w:t>XF</w:t>
      </w:r>
      <w:r>
        <w:rPr>
          <w:rFonts w:ascii="宋体"/>
          <w:kern w:val="0"/>
          <w:szCs w:val="20"/>
        </w:rPr>
        <w:t xml:space="preserve"> </w:t>
      </w:r>
      <w:r>
        <w:rPr>
          <w:rFonts w:hint="eastAsia" w:ascii="宋体"/>
          <w:kern w:val="0"/>
          <w:szCs w:val="20"/>
        </w:rPr>
        <w:t>602</w:t>
      </w:r>
      <w:r>
        <w:rPr>
          <w:rFonts w:ascii="宋体"/>
          <w:kern w:val="0"/>
          <w:szCs w:val="20"/>
        </w:rPr>
        <w:t xml:space="preserve"> </w:t>
      </w:r>
      <w:r>
        <w:rPr>
          <w:rFonts w:hint="eastAsia" w:ascii="宋体"/>
          <w:kern w:val="0"/>
          <w:szCs w:val="20"/>
        </w:rPr>
        <w:t xml:space="preserve">干粉灭火装置 </w:t>
      </w:r>
    </w:p>
    <w:p>
      <w:pPr>
        <w:pStyle w:val="22"/>
        <w:numPr>
          <w:ilvl w:val="0"/>
          <w:numId w:val="18"/>
        </w:numPr>
        <w:ind w:firstLineChars="0"/>
      </w:pPr>
      <w:r>
        <w:rPr>
          <w:rFonts w:hint="eastAsia"/>
        </w:rPr>
        <w:t>DL 5027 电力设备典型消防规程</w:t>
      </w:r>
    </w:p>
    <w:p>
      <w:pPr>
        <w:pStyle w:val="22"/>
        <w:numPr>
          <w:ilvl w:val="0"/>
          <w:numId w:val="18"/>
        </w:numPr>
        <w:ind w:firstLineChars="0"/>
      </w:pPr>
      <w:r>
        <w:rPr>
          <w:rFonts w:hint="eastAsia"/>
        </w:rPr>
        <w:t>DL/T 5216 35kV-220kV城市地下变电站设计规程</w:t>
      </w:r>
    </w:p>
    <w:p>
      <w:pPr>
        <w:pStyle w:val="22"/>
        <w:numPr>
          <w:ilvl w:val="0"/>
          <w:numId w:val="18"/>
        </w:numPr>
        <w:ind w:firstLineChars="0"/>
      </w:pPr>
      <w:r>
        <w:rPr>
          <w:rFonts w:hint="eastAsia"/>
        </w:rPr>
        <w:t>DL/T 5484 电力电缆隧道设计规程</w:t>
      </w:r>
    </w:p>
    <w:p>
      <w:pPr>
        <w:pStyle w:val="22"/>
      </w:pPr>
      <w:r>
        <w:t>……</w:t>
      </w:r>
    </w:p>
    <w:p>
      <w:pPr>
        <w:pStyle w:val="22"/>
      </w:pPr>
      <w:r>
        <w:t>……</w:t>
      </w:r>
    </w:p>
    <w:p>
      <w:pPr>
        <w:pStyle w:val="126"/>
      </w:pPr>
      <w: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楷体-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宋体.　...">
    <w:altName w:val="方正书宋_GBK"/>
    <w:panose1 w:val="00000000000000000000"/>
    <w:charset w:val="86"/>
    <w:family w:val="roman"/>
    <w:pitch w:val="default"/>
    <w:sig w:usb0="00000000" w:usb1="0000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73644"/>
      <w:docPartObj>
        <w:docPartGallery w:val="autotext"/>
      </w:docPartObj>
    </w:sdtPr>
    <w:sdtContent>
      <w:p>
        <w:pPr>
          <w:pStyle w:val="16"/>
        </w:pPr>
        <w:r>
          <w:fldChar w:fldCharType="begin"/>
        </w:r>
        <w:r>
          <w:instrText xml:space="preserve">PAGE   \* MERGEFORMAT</w:instrText>
        </w:r>
        <w:r>
          <w:fldChar w:fldCharType="separate"/>
        </w:r>
        <w:r>
          <w:rPr>
            <w:lang w:val="zh-CN"/>
          </w:rPr>
          <w:t>2</w:t>
        </w:r>
        <w:r>
          <w:fldChar w:fldCharType="end"/>
        </w:r>
      </w:p>
    </w:sdtContent>
  </w:sdt>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5"/>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8C24F3F"/>
    <w:multiLevelType w:val="multilevel"/>
    <w:tmpl w:val="58C24F3F"/>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5E63562F"/>
    <w:multiLevelType w:val="multilevel"/>
    <w:tmpl w:val="5E63562F"/>
    <w:lvl w:ilvl="0" w:tentative="0">
      <w:start w:val="1"/>
      <w:numFmt w:val="decimal"/>
      <w:pStyle w:val="5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12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59"/>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3"/>
  </w:num>
  <w:num w:numId="5">
    <w:abstractNumId w:val="8"/>
  </w:num>
  <w:num w:numId="6">
    <w:abstractNumId w:val="1"/>
  </w:num>
  <w:num w:numId="7">
    <w:abstractNumId w:val="11"/>
  </w:num>
  <w:num w:numId="8">
    <w:abstractNumId w:val="16"/>
  </w:num>
  <w:num w:numId="9">
    <w:abstractNumId w:val="4"/>
  </w:num>
  <w:num w:numId="10">
    <w:abstractNumId w:val="0"/>
  </w:num>
  <w:num w:numId="11">
    <w:abstractNumId w:val="15"/>
  </w:num>
  <w:num w:numId="12">
    <w:abstractNumId w:val="12"/>
  </w:num>
  <w:num w:numId="13">
    <w:abstractNumId w:val="17"/>
  </w:num>
  <w:num w:numId="14">
    <w:abstractNumId w:val="5"/>
  </w:num>
  <w:num w:numId="15">
    <w:abstractNumId w:val="3"/>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0BB3"/>
    <w:rsid w:val="0000185F"/>
    <w:rsid w:val="00004B91"/>
    <w:rsid w:val="00004E32"/>
    <w:rsid w:val="0000586F"/>
    <w:rsid w:val="00013D86"/>
    <w:rsid w:val="00013E02"/>
    <w:rsid w:val="00016EEA"/>
    <w:rsid w:val="00020D1A"/>
    <w:rsid w:val="0002143C"/>
    <w:rsid w:val="00021837"/>
    <w:rsid w:val="00025A65"/>
    <w:rsid w:val="00026977"/>
    <w:rsid w:val="00026C31"/>
    <w:rsid w:val="00027280"/>
    <w:rsid w:val="000320A7"/>
    <w:rsid w:val="000325EA"/>
    <w:rsid w:val="00035925"/>
    <w:rsid w:val="00036196"/>
    <w:rsid w:val="00036C2C"/>
    <w:rsid w:val="0003702B"/>
    <w:rsid w:val="00043B0C"/>
    <w:rsid w:val="00044D1D"/>
    <w:rsid w:val="00045A7C"/>
    <w:rsid w:val="000504E4"/>
    <w:rsid w:val="00053381"/>
    <w:rsid w:val="0005495C"/>
    <w:rsid w:val="00055371"/>
    <w:rsid w:val="00055DCD"/>
    <w:rsid w:val="00056A24"/>
    <w:rsid w:val="00057CE5"/>
    <w:rsid w:val="000607A3"/>
    <w:rsid w:val="00060F13"/>
    <w:rsid w:val="0006569C"/>
    <w:rsid w:val="000657F7"/>
    <w:rsid w:val="00067CDF"/>
    <w:rsid w:val="00074FBE"/>
    <w:rsid w:val="0007762A"/>
    <w:rsid w:val="00077D0E"/>
    <w:rsid w:val="00081F14"/>
    <w:rsid w:val="00081F6E"/>
    <w:rsid w:val="00083081"/>
    <w:rsid w:val="00083A09"/>
    <w:rsid w:val="0009005E"/>
    <w:rsid w:val="00090F55"/>
    <w:rsid w:val="000918A9"/>
    <w:rsid w:val="00092001"/>
    <w:rsid w:val="00092618"/>
    <w:rsid w:val="00092857"/>
    <w:rsid w:val="00092BD8"/>
    <w:rsid w:val="00094629"/>
    <w:rsid w:val="000964C7"/>
    <w:rsid w:val="00096E18"/>
    <w:rsid w:val="000979D9"/>
    <w:rsid w:val="000A20A9"/>
    <w:rsid w:val="000A3F27"/>
    <w:rsid w:val="000A48B1"/>
    <w:rsid w:val="000B2F0E"/>
    <w:rsid w:val="000B3143"/>
    <w:rsid w:val="000B3A05"/>
    <w:rsid w:val="000B405D"/>
    <w:rsid w:val="000B6118"/>
    <w:rsid w:val="000B68B0"/>
    <w:rsid w:val="000C2BE6"/>
    <w:rsid w:val="000C3DF2"/>
    <w:rsid w:val="000C69A8"/>
    <w:rsid w:val="000C6B05"/>
    <w:rsid w:val="000C6DD6"/>
    <w:rsid w:val="000C73D4"/>
    <w:rsid w:val="000D3D4C"/>
    <w:rsid w:val="000D4F51"/>
    <w:rsid w:val="000D5496"/>
    <w:rsid w:val="000D718B"/>
    <w:rsid w:val="000E0C46"/>
    <w:rsid w:val="000E15EE"/>
    <w:rsid w:val="000E6DA1"/>
    <w:rsid w:val="000F030C"/>
    <w:rsid w:val="000F129C"/>
    <w:rsid w:val="000F174F"/>
    <w:rsid w:val="000F3B78"/>
    <w:rsid w:val="000F4239"/>
    <w:rsid w:val="000F475D"/>
    <w:rsid w:val="000F5073"/>
    <w:rsid w:val="001039D5"/>
    <w:rsid w:val="00104E29"/>
    <w:rsid w:val="001051F2"/>
    <w:rsid w:val="001056DE"/>
    <w:rsid w:val="00110646"/>
    <w:rsid w:val="0011090E"/>
    <w:rsid w:val="001113D2"/>
    <w:rsid w:val="001124C0"/>
    <w:rsid w:val="00117A25"/>
    <w:rsid w:val="0012053B"/>
    <w:rsid w:val="00121293"/>
    <w:rsid w:val="00124DBF"/>
    <w:rsid w:val="0013175F"/>
    <w:rsid w:val="00132283"/>
    <w:rsid w:val="0013364D"/>
    <w:rsid w:val="001343BB"/>
    <w:rsid w:val="0013448C"/>
    <w:rsid w:val="00140902"/>
    <w:rsid w:val="00143E03"/>
    <w:rsid w:val="00150EF8"/>
    <w:rsid w:val="001512B4"/>
    <w:rsid w:val="00152ED2"/>
    <w:rsid w:val="00153A26"/>
    <w:rsid w:val="00155C90"/>
    <w:rsid w:val="001620A5"/>
    <w:rsid w:val="00164E53"/>
    <w:rsid w:val="0016507A"/>
    <w:rsid w:val="00165D35"/>
    <w:rsid w:val="0016699D"/>
    <w:rsid w:val="001670D9"/>
    <w:rsid w:val="001706D1"/>
    <w:rsid w:val="00172A27"/>
    <w:rsid w:val="00175159"/>
    <w:rsid w:val="00175AD7"/>
    <w:rsid w:val="00176208"/>
    <w:rsid w:val="00176959"/>
    <w:rsid w:val="0017780C"/>
    <w:rsid w:val="00180E13"/>
    <w:rsid w:val="001813B2"/>
    <w:rsid w:val="0018211B"/>
    <w:rsid w:val="00183FE1"/>
    <w:rsid w:val="001840D3"/>
    <w:rsid w:val="00184782"/>
    <w:rsid w:val="00187A8A"/>
    <w:rsid w:val="001900F8"/>
    <w:rsid w:val="00190F0C"/>
    <w:rsid w:val="00191258"/>
    <w:rsid w:val="00192680"/>
    <w:rsid w:val="00193037"/>
    <w:rsid w:val="00193375"/>
    <w:rsid w:val="00193A2C"/>
    <w:rsid w:val="00195156"/>
    <w:rsid w:val="001A288E"/>
    <w:rsid w:val="001B2C79"/>
    <w:rsid w:val="001B36ED"/>
    <w:rsid w:val="001B4613"/>
    <w:rsid w:val="001B6DC2"/>
    <w:rsid w:val="001B754B"/>
    <w:rsid w:val="001C149C"/>
    <w:rsid w:val="001C21AC"/>
    <w:rsid w:val="001C2FA4"/>
    <w:rsid w:val="001C3689"/>
    <w:rsid w:val="001C47BA"/>
    <w:rsid w:val="001C59EA"/>
    <w:rsid w:val="001C6C0B"/>
    <w:rsid w:val="001C74CC"/>
    <w:rsid w:val="001D3556"/>
    <w:rsid w:val="001D406C"/>
    <w:rsid w:val="001D41EE"/>
    <w:rsid w:val="001D4BEB"/>
    <w:rsid w:val="001D58C6"/>
    <w:rsid w:val="001D71E6"/>
    <w:rsid w:val="001E02B5"/>
    <w:rsid w:val="001E0380"/>
    <w:rsid w:val="001E0B1B"/>
    <w:rsid w:val="001E13B1"/>
    <w:rsid w:val="001E1E6E"/>
    <w:rsid w:val="001E2153"/>
    <w:rsid w:val="001F2A5B"/>
    <w:rsid w:val="001F389D"/>
    <w:rsid w:val="001F3949"/>
    <w:rsid w:val="001F3A19"/>
    <w:rsid w:val="001F793F"/>
    <w:rsid w:val="002009E4"/>
    <w:rsid w:val="00201053"/>
    <w:rsid w:val="0020251B"/>
    <w:rsid w:val="002073D3"/>
    <w:rsid w:val="00215D48"/>
    <w:rsid w:val="0021624B"/>
    <w:rsid w:val="0022185E"/>
    <w:rsid w:val="00221E6B"/>
    <w:rsid w:val="00226A20"/>
    <w:rsid w:val="00227FED"/>
    <w:rsid w:val="0023030A"/>
    <w:rsid w:val="00230F08"/>
    <w:rsid w:val="00234467"/>
    <w:rsid w:val="00235BE6"/>
    <w:rsid w:val="00237A67"/>
    <w:rsid w:val="00237D8D"/>
    <w:rsid w:val="00241DA2"/>
    <w:rsid w:val="00247FEE"/>
    <w:rsid w:val="0025032E"/>
    <w:rsid w:val="002505AF"/>
    <w:rsid w:val="00250E7D"/>
    <w:rsid w:val="00250EB8"/>
    <w:rsid w:val="002523DB"/>
    <w:rsid w:val="002527DD"/>
    <w:rsid w:val="00252DAA"/>
    <w:rsid w:val="00254DE8"/>
    <w:rsid w:val="002565D5"/>
    <w:rsid w:val="00260054"/>
    <w:rsid w:val="002622C0"/>
    <w:rsid w:val="00265EFB"/>
    <w:rsid w:val="002765E3"/>
    <w:rsid w:val="002778AE"/>
    <w:rsid w:val="002813B1"/>
    <w:rsid w:val="0028269A"/>
    <w:rsid w:val="00283590"/>
    <w:rsid w:val="0028488E"/>
    <w:rsid w:val="002855B4"/>
    <w:rsid w:val="00286973"/>
    <w:rsid w:val="00287674"/>
    <w:rsid w:val="00293802"/>
    <w:rsid w:val="002938A4"/>
    <w:rsid w:val="00294E70"/>
    <w:rsid w:val="002954B8"/>
    <w:rsid w:val="002967B2"/>
    <w:rsid w:val="002A1924"/>
    <w:rsid w:val="002A44DB"/>
    <w:rsid w:val="002A7409"/>
    <w:rsid w:val="002A7420"/>
    <w:rsid w:val="002A74BC"/>
    <w:rsid w:val="002A7A7E"/>
    <w:rsid w:val="002B0F12"/>
    <w:rsid w:val="002B1308"/>
    <w:rsid w:val="002B2344"/>
    <w:rsid w:val="002B4554"/>
    <w:rsid w:val="002B707C"/>
    <w:rsid w:val="002C124B"/>
    <w:rsid w:val="002C1675"/>
    <w:rsid w:val="002C3372"/>
    <w:rsid w:val="002C381E"/>
    <w:rsid w:val="002C62BF"/>
    <w:rsid w:val="002C72D8"/>
    <w:rsid w:val="002D11FA"/>
    <w:rsid w:val="002D17BC"/>
    <w:rsid w:val="002D19A4"/>
    <w:rsid w:val="002D6352"/>
    <w:rsid w:val="002E0713"/>
    <w:rsid w:val="002E0DDF"/>
    <w:rsid w:val="002E2906"/>
    <w:rsid w:val="002E39B8"/>
    <w:rsid w:val="002E5635"/>
    <w:rsid w:val="002E64C3"/>
    <w:rsid w:val="002E6A2C"/>
    <w:rsid w:val="002E7588"/>
    <w:rsid w:val="002F035E"/>
    <w:rsid w:val="002F0FE8"/>
    <w:rsid w:val="002F1D8C"/>
    <w:rsid w:val="002F21DA"/>
    <w:rsid w:val="002F34B8"/>
    <w:rsid w:val="002F6818"/>
    <w:rsid w:val="00301F39"/>
    <w:rsid w:val="00302A3F"/>
    <w:rsid w:val="00303D27"/>
    <w:rsid w:val="00305BEE"/>
    <w:rsid w:val="00313962"/>
    <w:rsid w:val="0031689A"/>
    <w:rsid w:val="003234E0"/>
    <w:rsid w:val="00325926"/>
    <w:rsid w:val="00327A8A"/>
    <w:rsid w:val="00327F0F"/>
    <w:rsid w:val="003332EA"/>
    <w:rsid w:val="003339A3"/>
    <w:rsid w:val="00336610"/>
    <w:rsid w:val="00341F5C"/>
    <w:rsid w:val="00343D23"/>
    <w:rsid w:val="00343F73"/>
    <w:rsid w:val="00344591"/>
    <w:rsid w:val="00344D24"/>
    <w:rsid w:val="00345060"/>
    <w:rsid w:val="003451FB"/>
    <w:rsid w:val="00345278"/>
    <w:rsid w:val="00350A00"/>
    <w:rsid w:val="003514BE"/>
    <w:rsid w:val="00352629"/>
    <w:rsid w:val="0035323B"/>
    <w:rsid w:val="00353D19"/>
    <w:rsid w:val="0035785A"/>
    <w:rsid w:val="003609D2"/>
    <w:rsid w:val="00360F16"/>
    <w:rsid w:val="00363F22"/>
    <w:rsid w:val="00364813"/>
    <w:rsid w:val="00364940"/>
    <w:rsid w:val="00374AF7"/>
    <w:rsid w:val="00375564"/>
    <w:rsid w:val="00376489"/>
    <w:rsid w:val="00383191"/>
    <w:rsid w:val="00383F29"/>
    <w:rsid w:val="00386DED"/>
    <w:rsid w:val="003912E7"/>
    <w:rsid w:val="00393947"/>
    <w:rsid w:val="0039431F"/>
    <w:rsid w:val="00395109"/>
    <w:rsid w:val="00395141"/>
    <w:rsid w:val="003A0E27"/>
    <w:rsid w:val="003A2275"/>
    <w:rsid w:val="003A4469"/>
    <w:rsid w:val="003A4FB8"/>
    <w:rsid w:val="003A6A4F"/>
    <w:rsid w:val="003A7088"/>
    <w:rsid w:val="003B00DF"/>
    <w:rsid w:val="003B087B"/>
    <w:rsid w:val="003B1275"/>
    <w:rsid w:val="003B1778"/>
    <w:rsid w:val="003B1E8E"/>
    <w:rsid w:val="003B5537"/>
    <w:rsid w:val="003C11CB"/>
    <w:rsid w:val="003C3017"/>
    <w:rsid w:val="003C31E0"/>
    <w:rsid w:val="003C6A77"/>
    <w:rsid w:val="003C75F3"/>
    <w:rsid w:val="003C78A3"/>
    <w:rsid w:val="003D34F1"/>
    <w:rsid w:val="003D36AB"/>
    <w:rsid w:val="003D3AA9"/>
    <w:rsid w:val="003D6076"/>
    <w:rsid w:val="003E1867"/>
    <w:rsid w:val="003E385A"/>
    <w:rsid w:val="003E5729"/>
    <w:rsid w:val="003E724E"/>
    <w:rsid w:val="003F1D40"/>
    <w:rsid w:val="003F22BB"/>
    <w:rsid w:val="003F2A5B"/>
    <w:rsid w:val="003F4D01"/>
    <w:rsid w:val="003F4EE0"/>
    <w:rsid w:val="003F5559"/>
    <w:rsid w:val="00400473"/>
    <w:rsid w:val="00402153"/>
    <w:rsid w:val="00402E26"/>
    <w:rsid w:val="00402FC1"/>
    <w:rsid w:val="00404BCC"/>
    <w:rsid w:val="0040650A"/>
    <w:rsid w:val="0041656F"/>
    <w:rsid w:val="004200D9"/>
    <w:rsid w:val="00420E9D"/>
    <w:rsid w:val="00425082"/>
    <w:rsid w:val="0042699F"/>
    <w:rsid w:val="00431A9A"/>
    <w:rsid w:val="00431DEB"/>
    <w:rsid w:val="00434AFB"/>
    <w:rsid w:val="0044259D"/>
    <w:rsid w:val="004439D9"/>
    <w:rsid w:val="004444E6"/>
    <w:rsid w:val="00446B29"/>
    <w:rsid w:val="004524BE"/>
    <w:rsid w:val="00453F9A"/>
    <w:rsid w:val="00454CC3"/>
    <w:rsid w:val="004641D9"/>
    <w:rsid w:val="00464903"/>
    <w:rsid w:val="00471E91"/>
    <w:rsid w:val="00474079"/>
    <w:rsid w:val="00474675"/>
    <w:rsid w:val="0047470C"/>
    <w:rsid w:val="004826C0"/>
    <w:rsid w:val="00484C88"/>
    <w:rsid w:val="00497645"/>
    <w:rsid w:val="00497DA7"/>
    <w:rsid w:val="004A15F4"/>
    <w:rsid w:val="004A203E"/>
    <w:rsid w:val="004A35F9"/>
    <w:rsid w:val="004A4662"/>
    <w:rsid w:val="004A6537"/>
    <w:rsid w:val="004A7E02"/>
    <w:rsid w:val="004B12B5"/>
    <w:rsid w:val="004B157A"/>
    <w:rsid w:val="004B24C1"/>
    <w:rsid w:val="004B3092"/>
    <w:rsid w:val="004B49B1"/>
    <w:rsid w:val="004B557C"/>
    <w:rsid w:val="004B7B14"/>
    <w:rsid w:val="004B7B81"/>
    <w:rsid w:val="004C2318"/>
    <w:rsid w:val="004C292F"/>
    <w:rsid w:val="004C40A4"/>
    <w:rsid w:val="004C657F"/>
    <w:rsid w:val="004D306F"/>
    <w:rsid w:val="004D4B02"/>
    <w:rsid w:val="004D4F76"/>
    <w:rsid w:val="004E4B13"/>
    <w:rsid w:val="004E4B8C"/>
    <w:rsid w:val="004E5A47"/>
    <w:rsid w:val="004F1423"/>
    <w:rsid w:val="004F2EF3"/>
    <w:rsid w:val="004F5954"/>
    <w:rsid w:val="005036E2"/>
    <w:rsid w:val="00503892"/>
    <w:rsid w:val="00503E37"/>
    <w:rsid w:val="005045FB"/>
    <w:rsid w:val="00510280"/>
    <w:rsid w:val="00513D73"/>
    <w:rsid w:val="005148B3"/>
    <w:rsid w:val="00514A43"/>
    <w:rsid w:val="00515E9C"/>
    <w:rsid w:val="0051713A"/>
    <w:rsid w:val="005174E5"/>
    <w:rsid w:val="0051773E"/>
    <w:rsid w:val="00520898"/>
    <w:rsid w:val="005211E6"/>
    <w:rsid w:val="00522393"/>
    <w:rsid w:val="00522620"/>
    <w:rsid w:val="00525656"/>
    <w:rsid w:val="00525BF3"/>
    <w:rsid w:val="00534C02"/>
    <w:rsid w:val="0054044C"/>
    <w:rsid w:val="0054264B"/>
    <w:rsid w:val="00542E66"/>
    <w:rsid w:val="00543786"/>
    <w:rsid w:val="00545A49"/>
    <w:rsid w:val="005463CC"/>
    <w:rsid w:val="00546D0D"/>
    <w:rsid w:val="0055099B"/>
    <w:rsid w:val="00550A55"/>
    <w:rsid w:val="0055153A"/>
    <w:rsid w:val="005533D7"/>
    <w:rsid w:val="00554B63"/>
    <w:rsid w:val="00562355"/>
    <w:rsid w:val="00562CF6"/>
    <w:rsid w:val="0056544B"/>
    <w:rsid w:val="005656CE"/>
    <w:rsid w:val="00567177"/>
    <w:rsid w:val="005703DE"/>
    <w:rsid w:val="005710BC"/>
    <w:rsid w:val="00572E4E"/>
    <w:rsid w:val="0057313A"/>
    <w:rsid w:val="005755F1"/>
    <w:rsid w:val="00577AE9"/>
    <w:rsid w:val="00582BBE"/>
    <w:rsid w:val="0058464E"/>
    <w:rsid w:val="0058650E"/>
    <w:rsid w:val="005A01CB"/>
    <w:rsid w:val="005A19A9"/>
    <w:rsid w:val="005A58FF"/>
    <w:rsid w:val="005A5EAF"/>
    <w:rsid w:val="005A6491"/>
    <w:rsid w:val="005A64C0"/>
    <w:rsid w:val="005A6E78"/>
    <w:rsid w:val="005B1985"/>
    <w:rsid w:val="005B3C11"/>
    <w:rsid w:val="005B44DD"/>
    <w:rsid w:val="005B4B0D"/>
    <w:rsid w:val="005C1C28"/>
    <w:rsid w:val="005C43D0"/>
    <w:rsid w:val="005C62FC"/>
    <w:rsid w:val="005C6DB5"/>
    <w:rsid w:val="005D21C5"/>
    <w:rsid w:val="005D3077"/>
    <w:rsid w:val="005D3842"/>
    <w:rsid w:val="005E140F"/>
    <w:rsid w:val="005E19E7"/>
    <w:rsid w:val="005E2392"/>
    <w:rsid w:val="005F3CD8"/>
    <w:rsid w:val="005F4B8F"/>
    <w:rsid w:val="005F70D5"/>
    <w:rsid w:val="0060073E"/>
    <w:rsid w:val="00601622"/>
    <w:rsid w:val="0060789B"/>
    <w:rsid w:val="0061037E"/>
    <w:rsid w:val="00611821"/>
    <w:rsid w:val="00613FAA"/>
    <w:rsid w:val="00616C36"/>
    <w:rsid w:val="0061716C"/>
    <w:rsid w:val="006171AF"/>
    <w:rsid w:val="00617868"/>
    <w:rsid w:val="00622D9C"/>
    <w:rsid w:val="006243A1"/>
    <w:rsid w:val="00626005"/>
    <w:rsid w:val="00632E56"/>
    <w:rsid w:val="00635CBA"/>
    <w:rsid w:val="00636EFC"/>
    <w:rsid w:val="0064338B"/>
    <w:rsid w:val="00646542"/>
    <w:rsid w:val="006504F4"/>
    <w:rsid w:val="006512F6"/>
    <w:rsid w:val="0065366F"/>
    <w:rsid w:val="00654BC9"/>
    <w:rsid w:val="006552FD"/>
    <w:rsid w:val="00656F0B"/>
    <w:rsid w:val="00663733"/>
    <w:rsid w:val="00663AF3"/>
    <w:rsid w:val="00664017"/>
    <w:rsid w:val="00666B6C"/>
    <w:rsid w:val="0067082F"/>
    <w:rsid w:val="006752B7"/>
    <w:rsid w:val="00677B54"/>
    <w:rsid w:val="00681840"/>
    <w:rsid w:val="00682682"/>
    <w:rsid w:val="00682702"/>
    <w:rsid w:val="00692368"/>
    <w:rsid w:val="006946C6"/>
    <w:rsid w:val="00695192"/>
    <w:rsid w:val="006A0A7C"/>
    <w:rsid w:val="006A2CDB"/>
    <w:rsid w:val="006A2EBC"/>
    <w:rsid w:val="006A463B"/>
    <w:rsid w:val="006A5EA0"/>
    <w:rsid w:val="006A783B"/>
    <w:rsid w:val="006A7B33"/>
    <w:rsid w:val="006B497F"/>
    <w:rsid w:val="006B4E13"/>
    <w:rsid w:val="006B75DD"/>
    <w:rsid w:val="006C047C"/>
    <w:rsid w:val="006C260E"/>
    <w:rsid w:val="006C3D8B"/>
    <w:rsid w:val="006C4A5F"/>
    <w:rsid w:val="006C67E0"/>
    <w:rsid w:val="006C7ABA"/>
    <w:rsid w:val="006D0A13"/>
    <w:rsid w:val="006D0D60"/>
    <w:rsid w:val="006D1122"/>
    <w:rsid w:val="006D1858"/>
    <w:rsid w:val="006D317E"/>
    <w:rsid w:val="006D3B1E"/>
    <w:rsid w:val="006D3C00"/>
    <w:rsid w:val="006D629E"/>
    <w:rsid w:val="006D7C9A"/>
    <w:rsid w:val="006E06AD"/>
    <w:rsid w:val="006E2C0F"/>
    <w:rsid w:val="006E3675"/>
    <w:rsid w:val="006E3C31"/>
    <w:rsid w:val="006E4A7F"/>
    <w:rsid w:val="006E5521"/>
    <w:rsid w:val="006E6D31"/>
    <w:rsid w:val="006E6FF8"/>
    <w:rsid w:val="006F0967"/>
    <w:rsid w:val="006F2274"/>
    <w:rsid w:val="006F64A0"/>
    <w:rsid w:val="0070038F"/>
    <w:rsid w:val="00700B3A"/>
    <w:rsid w:val="007027B1"/>
    <w:rsid w:val="0070286C"/>
    <w:rsid w:val="00704DF6"/>
    <w:rsid w:val="0070641D"/>
    <w:rsid w:val="0070651C"/>
    <w:rsid w:val="007132A3"/>
    <w:rsid w:val="0071526D"/>
    <w:rsid w:val="007157FD"/>
    <w:rsid w:val="00716421"/>
    <w:rsid w:val="00721419"/>
    <w:rsid w:val="00722544"/>
    <w:rsid w:val="00724EFB"/>
    <w:rsid w:val="00726575"/>
    <w:rsid w:val="00726643"/>
    <w:rsid w:val="00730310"/>
    <w:rsid w:val="00730D56"/>
    <w:rsid w:val="00731C25"/>
    <w:rsid w:val="00735FEC"/>
    <w:rsid w:val="00740A49"/>
    <w:rsid w:val="007419C3"/>
    <w:rsid w:val="00742705"/>
    <w:rsid w:val="007436DB"/>
    <w:rsid w:val="00746559"/>
    <w:rsid w:val="007467A7"/>
    <w:rsid w:val="007469DD"/>
    <w:rsid w:val="0074741B"/>
    <w:rsid w:val="0074759E"/>
    <w:rsid w:val="007478EA"/>
    <w:rsid w:val="00753C1E"/>
    <w:rsid w:val="0075415C"/>
    <w:rsid w:val="00757097"/>
    <w:rsid w:val="00757804"/>
    <w:rsid w:val="007606CB"/>
    <w:rsid w:val="00761E8B"/>
    <w:rsid w:val="00763502"/>
    <w:rsid w:val="00765CE4"/>
    <w:rsid w:val="00771738"/>
    <w:rsid w:val="00777EA9"/>
    <w:rsid w:val="00780DE2"/>
    <w:rsid w:val="0078236C"/>
    <w:rsid w:val="00784FC9"/>
    <w:rsid w:val="007913AB"/>
    <w:rsid w:val="007914F7"/>
    <w:rsid w:val="00795C73"/>
    <w:rsid w:val="007A4809"/>
    <w:rsid w:val="007A6376"/>
    <w:rsid w:val="007B0B1F"/>
    <w:rsid w:val="007B1625"/>
    <w:rsid w:val="007B5223"/>
    <w:rsid w:val="007B706E"/>
    <w:rsid w:val="007B71EB"/>
    <w:rsid w:val="007C0748"/>
    <w:rsid w:val="007C0808"/>
    <w:rsid w:val="007C6205"/>
    <w:rsid w:val="007C686A"/>
    <w:rsid w:val="007C728E"/>
    <w:rsid w:val="007C731F"/>
    <w:rsid w:val="007D0BE0"/>
    <w:rsid w:val="007D204F"/>
    <w:rsid w:val="007D2C53"/>
    <w:rsid w:val="007D3D60"/>
    <w:rsid w:val="007D42A1"/>
    <w:rsid w:val="007D679D"/>
    <w:rsid w:val="007D7781"/>
    <w:rsid w:val="007E1980"/>
    <w:rsid w:val="007E4B76"/>
    <w:rsid w:val="007E5043"/>
    <w:rsid w:val="007E5EA8"/>
    <w:rsid w:val="007F0A77"/>
    <w:rsid w:val="007F0CF1"/>
    <w:rsid w:val="007F12A5"/>
    <w:rsid w:val="007F2D74"/>
    <w:rsid w:val="007F3FB7"/>
    <w:rsid w:val="007F4CF1"/>
    <w:rsid w:val="007F58AD"/>
    <w:rsid w:val="007F6744"/>
    <w:rsid w:val="007F758D"/>
    <w:rsid w:val="007F7D52"/>
    <w:rsid w:val="00801B7D"/>
    <w:rsid w:val="00804463"/>
    <w:rsid w:val="0080484A"/>
    <w:rsid w:val="00805589"/>
    <w:rsid w:val="008057A5"/>
    <w:rsid w:val="00805E2F"/>
    <w:rsid w:val="0080654C"/>
    <w:rsid w:val="008071C6"/>
    <w:rsid w:val="00815F53"/>
    <w:rsid w:val="00817A00"/>
    <w:rsid w:val="00820B95"/>
    <w:rsid w:val="008245C0"/>
    <w:rsid w:val="00825891"/>
    <w:rsid w:val="008308B9"/>
    <w:rsid w:val="00831631"/>
    <w:rsid w:val="0083228D"/>
    <w:rsid w:val="00832C10"/>
    <w:rsid w:val="00833D07"/>
    <w:rsid w:val="0083444C"/>
    <w:rsid w:val="00835DB3"/>
    <w:rsid w:val="0083617B"/>
    <w:rsid w:val="00836342"/>
    <w:rsid w:val="008367DC"/>
    <w:rsid w:val="0083683C"/>
    <w:rsid w:val="00836A2D"/>
    <w:rsid w:val="00836BE3"/>
    <w:rsid w:val="008371BD"/>
    <w:rsid w:val="00840EBF"/>
    <w:rsid w:val="008422EF"/>
    <w:rsid w:val="0084472A"/>
    <w:rsid w:val="008504A8"/>
    <w:rsid w:val="008518FA"/>
    <w:rsid w:val="00851B58"/>
    <w:rsid w:val="0085282E"/>
    <w:rsid w:val="0086555C"/>
    <w:rsid w:val="00867088"/>
    <w:rsid w:val="0087198C"/>
    <w:rsid w:val="00872C1F"/>
    <w:rsid w:val="00873B42"/>
    <w:rsid w:val="00877CB0"/>
    <w:rsid w:val="008805AC"/>
    <w:rsid w:val="00880D1A"/>
    <w:rsid w:val="008833B6"/>
    <w:rsid w:val="00884468"/>
    <w:rsid w:val="008856D8"/>
    <w:rsid w:val="00891349"/>
    <w:rsid w:val="00891C0C"/>
    <w:rsid w:val="00892E82"/>
    <w:rsid w:val="00893277"/>
    <w:rsid w:val="0089363B"/>
    <w:rsid w:val="00895FA9"/>
    <w:rsid w:val="008A048B"/>
    <w:rsid w:val="008A1035"/>
    <w:rsid w:val="008A2A0E"/>
    <w:rsid w:val="008A6E08"/>
    <w:rsid w:val="008B3576"/>
    <w:rsid w:val="008B70BD"/>
    <w:rsid w:val="008C0BE9"/>
    <w:rsid w:val="008C1B58"/>
    <w:rsid w:val="008C39AE"/>
    <w:rsid w:val="008C40DF"/>
    <w:rsid w:val="008C590D"/>
    <w:rsid w:val="008D1E0F"/>
    <w:rsid w:val="008D447E"/>
    <w:rsid w:val="008D44EA"/>
    <w:rsid w:val="008D5CE8"/>
    <w:rsid w:val="008D6E81"/>
    <w:rsid w:val="008D7566"/>
    <w:rsid w:val="008E031B"/>
    <w:rsid w:val="008E0560"/>
    <w:rsid w:val="008E2D8C"/>
    <w:rsid w:val="008E7029"/>
    <w:rsid w:val="008E7EF6"/>
    <w:rsid w:val="008F1F98"/>
    <w:rsid w:val="008F2340"/>
    <w:rsid w:val="008F2790"/>
    <w:rsid w:val="008F4C47"/>
    <w:rsid w:val="008F6758"/>
    <w:rsid w:val="00904075"/>
    <w:rsid w:val="009040DD"/>
    <w:rsid w:val="00905B47"/>
    <w:rsid w:val="0090690F"/>
    <w:rsid w:val="00910CE9"/>
    <w:rsid w:val="00911391"/>
    <w:rsid w:val="0091331C"/>
    <w:rsid w:val="009135AC"/>
    <w:rsid w:val="009137BD"/>
    <w:rsid w:val="0091503D"/>
    <w:rsid w:val="00915DA9"/>
    <w:rsid w:val="00920839"/>
    <w:rsid w:val="00923BEB"/>
    <w:rsid w:val="00925D64"/>
    <w:rsid w:val="00925E2A"/>
    <w:rsid w:val="0092685F"/>
    <w:rsid w:val="009279DE"/>
    <w:rsid w:val="00927AB9"/>
    <w:rsid w:val="00927B37"/>
    <w:rsid w:val="00930116"/>
    <w:rsid w:val="00930625"/>
    <w:rsid w:val="009402FB"/>
    <w:rsid w:val="00941082"/>
    <w:rsid w:val="00941F08"/>
    <w:rsid w:val="0094212C"/>
    <w:rsid w:val="00944853"/>
    <w:rsid w:val="0094609D"/>
    <w:rsid w:val="00946244"/>
    <w:rsid w:val="00946738"/>
    <w:rsid w:val="0095378C"/>
    <w:rsid w:val="00954689"/>
    <w:rsid w:val="0095472A"/>
    <w:rsid w:val="00955284"/>
    <w:rsid w:val="0096085A"/>
    <w:rsid w:val="009617C9"/>
    <w:rsid w:val="00961C93"/>
    <w:rsid w:val="00962B4E"/>
    <w:rsid w:val="00965324"/>
    <w:rsid w:val="00966D77"/>
    <w:rsid w:val="0096787F"/>
    <w:rsid w:val="0097091E"/>
    <w:rsid w:val="00972ED3"/>
    <w:rsid w:val="00975CF8"/>
    <w:rsid w:val="009760D3"/>
    <w:rsid w:val="00977132"/>
    <w:rsid w:val="00980459"/>
    <w:rsid w:val="00980CAD"/>
    <w:rsid w:val="00981A4B"/>
    <w:rsid w:val="00982250"/>
    <w:rsid w:val="00982501"/>
    <w:rsid w:val="00983D33"/>
    <w:rsid w:val="00984358"/>
    <w:rsid w:val="00984F83"/>
    <w:rsid w:val="009877D3"/>
    <w:rsid w:val="00987E80"/>
    <w:rsid w:val="009905B9"/>
    <w:rsid w:val="009908E6"/>
    <w:rsid w:val="00990E55"/>
    <w:rsid w:val="00992A96"/>
    <w:rsid w:val="00994E8F"/>
    <w:rsid w:val="009951DC"/>
    <w:rsid w:val="009959BB"/>
    <w:rsid w:val="00997158"/>
    <w:rsid w:val="009A07AB"/>
    <w:rsid w:val="009A0827"/>
    <w:rsid w:val="009A3A7C"/>
    <w:rsid w:val="009A5D33"/>
    <w:rsid w:val="009A7D84"/>
    <w:rsid w:val="009B2323"/>
    <w:rsid w:val="009B2ADB"/>
    <w:rsid w:val="009B4265"/>
    <w:rsid w:val="009B603A"/>
    <w:rsid w:val="009C0EB0"/>
    <w:rsid w:val="009C16AC"/>
    <w:rsid w:val="009C2D0E"/>
    <w:rsid w:val="009C3018"/>
    <w:rsid w:val="009C3DAC"/>
    <w:rsid w:val="009C42E0"/>
    <w:rsid w:val="009D3230"/>
    <w:rsid w:val="009D5362"/>
    <w:rsid w:val="009E1415"/>
    <w:rsid w:val="009E3EDD"/>
    <w:rsid w:val="009E6116"/>
    <w:rsid w:val="009E75E7"/>
    <w:rsid w:val="009E7E25"/>
    <w:rsid w:val="00A014E8"/>
    <w:rsid w:val="00A02E43"/>
    <w:rsid w:val="00A03598"/>
    <w:rsid w:val="00A05368"/>
    <w:rsid w:val="00A065F9"/>
    <w:rsid w:val="00A07011"/>
    <w:rsid w:val="00A07F34"/>
    <w:rsid w:val="00A22154"/>
    <w:rsid w:val="00A24058"/>
    <w:rsid w:val="00A257F9"/>
    <w:rsid w:val="00A25C38"/>
    <w:rsid w:val="00A26108"/>
    <w:rsid w:val="00A33DF0"/>
    <w:rsid w:val="00A35824"/>
    <w:rsid w:val="00A36BBE"/>
    <w:rsid w:val="00A37C20"/>
    <w:rsid w:val="00A40D9E"/>
    <w:rsid w:val="00A41DF7"/>
    <w:rsid w:val="00A420B1"/>
    <w:rsid w:val="00A42ECA"/>
    <w:rsid w:val="00A4307A"/>
    <w:rsid w:val="00A44FA4"/>
    <w:rsid w:val="00A46DEF"/>
    <w:rsid w:val="00A47EBB"/>
    <w:rsid w:val="00A51CDD"/>
    <w:rsid w:val="00A545B4"/>
    <w:rsid w:val="00A563F8"/>
    <w:rsid w:val="00A56BBA"/>
    <w:rsid w:val="00A57635"/>
    <w:rsid w:val="00A669B6"/>
    <w:rsid w:val="00A6730D"/>
    <w:rsid w:val="00A71625"/>
    <w:rsid w:val="00A71B9B"/>
    <w:rsid w:val="00A7289D"/>
    <w:rsid w:val="00A73AA1"/>
    <w:rsid w:val="00A751C7"/>
    <w:rsid w:val="00A80008"/>
    <w:rsid w:val="00A84CE5"/>
    <w:rsid w:val="00A87158"/>
    <w:rsid w:val="00A87844"/>
    <w:rsid w:val="00A9015E"/>
    <w:rsid w:val="00A9227B"/>
    <w:rsid w:val="00A95CF6"/>
    <w:rsid w:val="00A96ABB"/>
    <w:rsid w:val="00A97A55"/>
    <w:rsid w:val="00AA038C"/>
    <w:rsid w:val="00AA2898"/>
    <w:rsid w:val="00AA662E"/>
    <w:rsid w:val="00AA69AF"/>
    <w:rsid w:val="00AA6A91"/>
    <w:rsid w:val="00AA7A09"/>
    <w:rsid w:val="00AB3B50"/>
    <w:rsid w:val="00AC05B1"/>
    <w:rsid w:val="00AC0774"/>
    <w:rsid w:val="00AC450C"/>
    <w:rsid w:val="00AD1CAB"/>
    <w:rsid w:val="00AD340B"/>
    <w:rsid w:val="00AD356C"/>
    <w:rsid w:val="00AD74D6"/>
    <w:rsid w:val="00AE2914"/>
    <w:rsid w:val="00AE2C40"/>
    <w:rsid w:val="00AE4555"/>
    <w:rsid w:val="00AE4BDD"/>
    <w:rsid w:val="00AE6D15"/>
    <w:rsid w:val="00AE7023"/>
    <w:rsid w:val="00AE78AA"/>
    <w:rsid w:val="00AF0EF3"/>
    <w:rsid w:val="00AF1F49"/>
    <w:rsid w:val="00AF2D81"/>
    <w:rsid w:val="00AF4FEB"/>
    <w:rsid w:val="00AF52BE"/>
    <w:rsid w:val="00B0161B"/>
    <w:rsid w:val="00B04182"/>
    <w:rsid w:val="00B04D53"/>
    <w:rsid w:val="00B05ECF"/>
    <w:rsid w:val="00B07AE3"/>
    <w:rsid w:val="00B11430"/>
    <w:rsid w:val="00B12A5D"/>
    <w:rsid w:val="00B14F80"/>
    <w:rsid w:val="00B16D81"/>
    <w:rsid w:val="00B17CC4"/>
    <w:rsid w:val="00B23A0F"/>
    <w:rsid w:val="00B242F4"/>
    <w:rsid w:val="00B2477A"/>
    <w:rsid w:val="00B24D1C"/>
    <w:rsid w:val="00B27E76"/>
    <w:rsid w:val="00B30054"/>
    <w:rsid w:val="00B30072"/>
    <w:rsid w:val="00B30481"/>
    <w:rsid w:val="00B3312F"/>
    <w:rsid w:val="00B34A5F"/>
    <w:rsid w:val="00B353EB"/>
    <w:rsid w:val="00B4016F"/>
    <w:rsid w:val="00B407AC"/>
    <w:rsid w:val="00B439C4"/>
    <w:rsid w:val="00B44C68"/>
    <w:rsid w:val="00B4535E"/>
    <w:rsid w:val="00B52093"/>
    <w:rsid w:val="00B52A8C"/>
    <w:rsid w:val="00B54707"/>
    <w:rsid w:val="00B55E0E"/>
    <w:rsid w:val="00B56155"/>
    <w:rsid w:val="00B56798"/>
    <w:rsid w:val="00B61BAC"/>
    <w:rsid w:val="00B62F11"/>
    <w:rsid w:val="00B63042"/>
    <w:rsid w:val="00B636A8"/>
    <w:rsid w:val="00B643F1"/>
    <w:rsid w:val="00B665C6"/>
    <w:rsid w:val="00B72AD8"/>
    <w:rsid w:val="00B72D3E"/>
    <w:rsid w:val="00B72F72"/>
    <w:rsid w:val="00B74441"/>
    <w:rsid w:val="00B758A5"/>
    <w:rsid w:val="00B805AF"/>
    <w:rsid w:val="00B82BD5"/>
    <w:rsid w:val="00B869EC"/>
    <w:rsid w:val="00B8767E"/>
    <w:rsid w:val="00B92383"/>
    <w:rsid w:val="00B9261C"/>
    <w:rsid w:val="00B9397A"/>
    <w:rsid w:val="00B9633D"/>
    <w:rsid w:val="00B967D5"/>
    <w:rsid w:val="00B9714B"/>
    <w:rsid w:val="00BA2EBE"/>
    <w:rsid w:val="00BA48CD"/>
    <w:rsid w:val="00BB0F28"/>
    <w:rsid w:val="00BB117B"/>
    <w:rsid w:val="00BB458A"/>
    <w:rsid w:val="00BB693F"/>
    <w:rsid w:val="00BB6C11"/>
    <w:rsid w:val="00BC20E0"/>
    <w:rsid w:val="00BC2434"/>
    <w:rsid w:val="00BC3378"/>
    <w:rsid w:val="00BC5953"/>
    <w:rsid w:val="00BC73A0"/>
    <w:rsid w:val="00BD00D3"/>
    <w:rsid w:val="00BD0C9D"/>
    <w:rsid w:val="00BD1659"/>
    <w:rsid w:val="00BD21C5"/>
    <w:rsid w:val="00BD2E1D"/>
    <w:rsid w:val="00BD3AA9"/>
    <w:rsid w:val="00BD4A18"/>
    <w:rsid w:val="00BD6DB2"/>
    <w:rsid w:val="00BD73A1"/>
    <w:rsid w:val="00BE11CF"/>
    <w:rsid w:val="00BE21AB"/>
    <w:rsid w:val="00BE24F8"/>
    <w:rsid w:val="00BE55CB"/>
    <w:rsid w:val="00BE7067"/>
    <w:rsid w:val="00BE7664"/>
    <w:rsid w:val="00BE7A50"/>
    <w:rsid w:val="00BF3BB2"/>
    <w:rsid w:val="00BF5DDC"/>
    <w:rsid w:val="00BF617A"/>
    <w:rsid w:val="00C0379D"/>
    <w:rsid w:val="00C03931"/>
    <w:rsid w:val="00C04E35"/>
    <w:rsid w:val="00C05FE3"/>
    <w:rsid w:val="00C062D4"/>
    <w:rsid w:val="00C11DA9"/>
    <w:rsid w:val="00C1234F"/>
    <w:rsid w:val="00C20FFF"/>
    <w:rsid w:val="00C2136D"/>
    <w:rsid w:val="00C214EE"/>
    <w:rsid w:val="00C2226F"/>
    <w:rsid w:val="00C2314B"/>
    <w:rsid w:val="00C244A0"/>
    <w:rsid w:val="00C24971"/>
    <w:rsid w:val="00C25355"/>
    <w:rsid w:val="00C26BE5"/>
    <w:rsid w:val="00C26E4D"/>
    <w:rsid w:val="00C27909"/>
    <w:rsid w:val="00C27B03"/>
    <w:rsid w:val="00C314E1"/>
    <w:rsid w:val="00C34397"/>
    <w:rsid w:val="00C34D77"/>
    <w:rsid w:val="00C40182"/>
    <w:rsid w:val="00C40503"/>
    <w:rsid w:val="00C4095D"/>
    <w:rsid w:val="00C4140C"/>
    <w:rsid w:val="00C44C3C"/>
    <w:rsid w:val="00C44EA6"/>
    <w:rsid w:val="00C57A9C"/>
    <w:rsid w:val="00C601D2"/>
    <w:rsid w:val="00C6166B"/>
    <w:rsid w:val="00C6279C"/>
    <w:rsid w:val="00C6460D"/>
    <w:rsid w:val="00C65BCC"/>
    <w:rsid w:val="00C66970"/>
    <w:rsid w:val="00C71F4D"/>
    <w:rsid w:val="00C72F9A"/>
    <w:rsid w:val="00C77588"/>
    <w:rsid w:val="00C81518"/>
    <w:rsid w:val="00C84681"/>
    <w:rsid w:val="00C86087"/>
    <w:rsid w:val="00C8691C"/>
    <w:rsid w:val="00C86CB4"/>
    <w:rsid w:val="00C91375"/>
    <w:rsid w:val="00C94641"/>
    <w:rsid w:val="00C96295"/>
    <w:rsid w:val="00C96364"/>
    <w:rsid w:val="00CA03DF"/>
    <w:rsid w:val="00CA168A"/>
    <w:rsid w:val="00CA2097"/>
    <w:rsid w:val="00CA2E1F"/>
    <w:rsid w:val="00CA357E"/>
    <w:rsid w:val="00CA44F9"/>
    <w:rsid w:val="00CA4A69"/>
    <w:rsid w:val="00CB013A"/>
    <w:rsid w:val="00CB6223"/>
    <w:rsid w:val="00CB722E"/>
    <w:rsid w:val="00CC1926"/>
    <w:rsid w:val="00CC3E0C"/>
    <w:rsid w:val="00CC58D3"/>
    <w:rsid w:val="00CC76B9"/>
    <w:rsid w:val="00CC784D"/>
    <w:rsid w:val="00CC7E18"/>
    <w:rsid w:val="00CD368A"/>
    <w:rsid w:val="00CD76B1"/>
    <w:rsid w:val="00CE6FD5"/>
    <w:rsid w:val="00CF1E15"/>
    <w:rsid w:val="00CF7561"/>
    <w:rsid w:val="00CF7725"/>
    <w:rsid w:val="00D00A8D"/>
    <w:rsid w:val="00D01514"/>
    <w:rsid w:val="00D03268"/>
    <w:rsid w:val="00D0337B"/>
    <w:rsid w:val="00D07777"/>
    <w:rsid w:val="00D079B2"/>
    <w:rsid w:val="00D114E9"/>
    <w:rsid w:val="00D115B8"/>
    <w:rsid w:val="00D129BA"/>
    <w:rsid w:val="00D17CD8"/>
    <w:rsid w:val="00D2168D"/>
    <w:rsid w:val="00D2440E"/>
    <w:rsid w:val="00D2527C"/>
    <w:rsid w:val="00D2752D"/>
    <w:rsid w:val="00D313B3"/>
    <w:rsid w:val="00D3376B"/>
    <w:rsid w:val="00D35B8E"/>
    <w:rsid w:val="00D40F07"/>
    <w:rsid w:val="00D429C6"/>
    <w:rsid w:val="00D4770F"/>
    <w:rsid w:val="00D47748"/>
    <w:rsid w:val="00D47CB8"/>
    <w:rsid w:val="00D5178F"/>
    <w:rsid w:val="00D518DF"/>
    <w:rsid w:val="00D52701"/>
    <w:rsid w:val="00D53B2A"/>
    <w:rsid w:val="00D54CC3"/>
    <w:rsid w:val="00D567BB"/>
    <w:rsid w:val="00D6041A"/>
    <w:rsid w:val="00D61258"/>
    <w:rsid w:val="00D61A17"/>
    <w:rsid w:val="00D633EB"/>
    <w:rsid w:val="00D66075"/>
    <w:rsid w:val="00D736AC"/>
    <w:rsid w:val="00D747AA"/>
    <w:rsid w:val="00D75A7E"/>
    <w:rsid w:val="00D779FE"/>
    <w:rsid w:val="00D82FF7"/>
    <w:rsid w:val="00D83C6F"/>
    <w:rsid w:val="00D84271"/>
    <w:rsid w:val="00D8443F"/>
    <w:rsid w:val="00D847FE"/>
    <w:rsid w:val="00D8639A"/>
    <w:rsid w:val="00D86B9C"/>
    <w:rsid w:val="00D86CDA"/>
    <w:rsid w:val="00D900CD"/>
    <w:rsid w:val="00D90A39"/>
    <w:rsid w:val="00D91872"/>
    <w:rsid w:val="00D92E9F"/>
    <w:rsid w:val="00D964EA"/>
    <w:rsid w:val="00D966D0"/>
    <w:rsid w:val="00DA0C59"/>
    <w:rsid w:val="00DA3991"/>
    <w:rsid w:val="00DA72A1"/>
    <w:rsid w:val="00DA7F95"/>
    <w:rsid w:val="00DB01F1"/>
    <w:rsid w:val="00DB0840"/>
    <w:rsid w:val="00DB3222"/>
    <w:rsid w:val="00DB7E6C"/>
    <w:rsid w:val="00DC41F1"/>
    <w:rsid w:val="00DC4F68"/>
    <w:rsid w:val="00DC5E64"/>
    <w:rsid w:val="00DC64B0"/>
    <w:rsid w:val="00DC6B1E"/>
    <w:rsid w:val="00DC7198"/>
    <w:rsid w:val="00DD252A"/>
    <w:rsid w:val="00DD3D00"/>
    <w:rsid w:val="00DD5949"/>
    <w:rsid w:val="00DD5A29"/>
    <w:rsid w:val="00DD5D9D"/>
    <w:rsid w:val="00DE35CB"/>
    <w:rsid w:val="00DE562C"/>
    <w:rsid w:val="00DE5BDB"/>
    <w:rsid w:val="00DE6D73"/>
    <w:rsid w:val="00DF0EF0"/>
    <w:rsid w:val="00DF1E5D"/>
    <w:rsid w:val="00DF21E9"/>
    <w:rsid w:val="00DF22C7"/>
    <w:rsid w:val="00DF3141"/>
    <w:rsid w:val="00DF3250"/>
    <w:rsid w:val="00DF5588"/>
    <w:rsid w:val="00DF5CC9"/>
    <w:rsid w:val="00E005D3"/>
    <w:rsid w:val="00E00F14"/>
    <w:rsid w:val="00E01CB8"/>
    <w:rsid w:val="00E06386"/>
    <w:rsid w:val="00E075C5"/>
    <w:rsid w:val="00E1051A"/>
    <w:rsid w:val="00E111F3"/>
    <w:rsid w:val="00E11668"/>
    <w:rsid w:val="00E118E7"/>
    <w:rsid w:val="00E122B7"/>
    <w:rsid w:val="00E150DF"/>
    <w:rsid w:val="00E15599"/>
    <w:rsid w:val="00E21A65"/>
    <w:rsid w:val="00E21B55"/>
    <w:rsid w:val="00E221D3"/>
    <w:rsid w:val="00E221D5"/>
    <w:rsid w:val="00E226B0"/>
    <w:rsid w:val="00E24EB4"/>
    <w:rsid w:val="00E2660B"/>
    <w:rsid w:val="00E271DD"/>
    <w:rsid w:val="00E275CC"/>
    <w:rsid w:val="00E30635"/>
    <w:rsid w:val="00E320ED"/>
    <w:rsid w:val="00E32BDF"/>
    <w:rsid w:val="00E33AFB"/>
    <w:rsid w:val="00E34218"/>
    <w:rsid w:val="00E354CC"/>
    <w:rsid w:val="00E4008C"/>
    <w:rsid w:val="00E4555B"/>
    <w:rsid w:val="00E46282"/>
    <w:rsid w:val="00E46DCB"/>
    <w:rsid w:val="00E5216E"/>
    <w:rsid w:val="00E5529C"/>
    <w:rsid w:val="00E657C6"/>
    <w:rsid w:val="00E71EC2"/>
    <w:rsid w:val="00E7222C"/>
    <w:rsid w:val="00E75D40"/>
    <w:rsid w:val="00E81965"/>
    <w:rsid w:val="00E81A88"/>
    <w:rsid w:val="00E82344"/>
    <w:rsid w:val="00E84C82"/>
    <w:rsid w:val="00E84D64"/>
    <w:rsid w:val="00E856C8"/>
    <w:rsid w:val="00E86CC8"/>
    <w:rsid w:val="00E87408"/>
    <w:rsid w:val="00E914C4"/>
    <w:rsid w:val="00E934F5"/>
    <w:rsid w:val="00E96961"/>
    <w:rsid w:val="00EA530D"/>
    <w:rsid w:val="00EA72EC"/>
    <w:rsid w:val="00EA7664"/>
    <w:rsid w:val="00EB11CB"/>
    <w:rsid w:val="00EB1C71"/>
    <w:rsid w:val="00EB1ED5"/>
    <w:rsid w:val="00EB275A"/>
    <w:rsid w:val="00EB57CA"/>
    <w:rsid w:val="00EB6E63"/>
    <w:rsid w:val="00EB786A"/>
    <w:rsid w:val="00EC1578"/>
    <w:rsid w:val="00EC1BFC"/>
    <w:rsid w:val="00EC1C72"/>
    <w:rsid w:val="00EC2E52"/>
    <w:rsid w:val="00EC3356"/>
    <w:rsid w:val="00EC3CC9"/>
    <w:rsid w:val="00EC5D85"/>
    <w:rsid w:val="00EC680A"/>
    <w:rsid w:val="00ED1736"/>
    <w:rsid w:val="00ED511C"/>
    <w:rsid w:val="00ED6713"/>
    <w:rsid w:val="00ED7229"/>
    <w:rsid w:val="00EE25CB"/>
    <w:rsid w:val="00EE2BED"/>
    <w:rsid w:val="00EE374B"/>
    <w:rsid w:val="00EE4A87"/>
    <w:rsid w:val="00EF0CC4"/>
    <w:rsid w:val="00EF2869"/>
    <w:rsid w:val="00EF6DC8"/>
    <w:rsid w:val="00F0281F"/>
    <w:rsid w:val="00F03974"/>
    <w:rsid w:val="00F05D60"/>
    <w:rsid w:val="00F07224"/>
    <w:rsid w:val="00F07FD3"/>
    <w:rsid w:val="00F11BB5"/>
    <w:rsid w:val="00F1296C"/>
    <w:rsid w:val="00F12E97"/>
    <w:rsid w:val="00F1417B"/>
    <w:rsid w:val="00F14A99"/>
    <w:rsid w:val="00F1712D"/>
    <w:rsid w:val="00F17A17"/>
    <w:rsid w:val="00F17C14"/>
    <w:rsid w:val="00F208A0"/>
    <w:rsid w:val="00F2115E"/>
    <w:rsid w:val="00F25DD8"/>
    <w:rsid w:val="00F27B3D"/>
    <w:rsid w:val="00F30ABD"/>
    <w:rsid w:val="00F3240E"/>
    <w:rsid w:val="00F34B99"/>
    <w:rsid w:val="00F3693C"/>
    <w:rsid w:val="00F40B02"/>
    <w:rsid w:val="00F41E81"/>
    <w:rsid w:val="00F508D5"/>
    <w:rsid w:val="00F50E1E"/>
    <w:rsid w:val="00F51720"/>
    <w:rsid w:val="00F51CF2"/>
    <w:rsid w:val="00F52B94"/>
    <w:rsid w:val="00F52DAB"/>
    <w:rsid w:val="00F53629"/>
    <w:rsid w:val="00F543F0"/>
    <w:rsid w:val="00F55E3E"/>
    <w:rsid w:val="00F57601"/>
    <w:rsid w:val="00F66940"/>
    <w:rsid w:val="00F7028B"/>
    <w:rsid w:val="00F72B39"/>
    <w:rsid w:val="00F73F99"/>
    <w:rsid w:val="00F75F80"/>
    <w:rsid w:val="00F7702D"/>
    <w:rsid w:val="00F81D29"/>
    <w:rsid w:val="00F863C8"/>
    <w:rsid w:val="00F90BE5"/>
    <w:rsid w:val="00F91C4D"/>
    <w:rsid w:val="00F92FD9"/>
    <w:rsid w:val="00FA350A"/>
    <w:rsid w:val="00FA37B1"/>
    <w:rsid w:val="00FA3E0B"/>
    <w:rsid w:val="00FA5C60"/>
    <w:rsid w:val="00FA5EF7"/>
    <w:rsid w:val="00FA6684"/>
    <w:rsid w:val="00FA731E"/>
    <w:rsid w:val="00FA7BD0"/>
    <w:rsid w:val="00FB0E6D"/>
    <w:rsid w:val="00FB1DCF"/>
    <w:rsid w:val="00FB2B38"/>
    <w:rsid w:val="00FB61CE"/>
    <w:rsid w:val="00FB7A07"/>
    <w:rsid w:val="00FC0155"/>
    <w:rsid w:val="00FC04CC"/>
    <w:rsid w:val="00FC1C08"/>
    <w:rsid w:val="00FC2066"/>
    <w:rsid w:val="00FC2315"/>
    <w:rsid w:val="00FC6358"/>
    <w:rsid w:val="00FD1381"/>
    <w:rsid w:val="00FD320D"/>
    <w:rsid w:val="00FE1B98"/>
    <w:rsid w:val="00FE23DE"/>
    <w:rsid w:val="00FF1801"/>
    <w:rsid w:val="00FF6842"/>
    <w:rsid w:val="39884F8E"/>
    <w:rsid w:val="417334BF"/>
    <w:rsid w:val="5A27268A"/>
    <w:rsid w:val="5C44722D"/>
    <w:rsid w:val="69890919"/>
    <w:rsid w:val="6A4F773F"/>
    <w:rsid w:val="77EF14D0"/>
    <w:rsid w:val="7F502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Date"/>
    <w:basedOn w:val="1"/>
    <w:next w:val="1"/>
    <w:link w:val="139"/>
    <w:qFormat/>
    <w:uiPriority w:val="0"/>
    <w:pPr>
      <w:ind w:left="100" w:leftChars="2500"/>
    </w:pPr>
  </w:style>
  <w:style w:type="paragraph" w:styleId="14">
    <w:name w:val="endnote text"/>
    <w:basedOn w:val="1"/>
    <w:semiHidden/>
    <w:qFormat/>
    <w:uiPriority w:val="0"/>
    <w:pPr>
      <w:snapToGrid w:val="0"/>
      <w:jc w:val="left"/>
    </w:pPr>
  </w:style>
  <w:style w:type="paragraph" w:styleId="15">
    <w:name w:val="Balloon Text"/>
    <w:basedOn w:val="1"/>
    <w:link w:val="138"/>
    <w:qFormat/>
    <w:uiPriority w:val="0"/>
    <w:rPr>
      <w:sz w:val="18"/>
      <w:szCs w:val="18"/>
    </w:rPr>
  </w:style>
  <w:style w:type="paragraph" w:styleId="16">
    <w:name w:val="footer"/>
    <w:basedOn w:val="1"/>
    <w:link w:val="144"/>
    <w:qFormat/>
    <w:uiPriority w:val="99"/>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rPr>
  </w:style>
  <w:style w:type="character" w:styleId="37">
    <w:name w:val="footnote reference"/>
    <w:semiHidden/>
    <w:qFormat/>
    <w:uiPriority w:val="0"/>
    <w:rPr>
      <w:vertAlign w:val="superscript"/>
    </w:rPr>
  </w:style>
  <w:style w:type="character" w:customStyle="1" w:styleId="38">
    <w:name w:val="段 Char"/>
    <w:link w:val="22"/>
    <w:qFormat/>
    <w:uiPriority w:val="0"/>
    <w:rPr>
      <w:rFonts w:ascii="宋体"/>
      <w:sz w:val="21"/>
      <w:lang w:val="en-US" w:eastAsia="zh-CN" w:bidi="ar-SA"/>
    </w:rPr>
  </w:style>
  <w:style w:type="paragraph" w:customStyle="1" w:styleId="39">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link w:val="1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2"/>
    <w:qFormat/>
    <w:uiPriority w:val="0"/>
    <w:pPr>
      <w:numPr>
        <w:ilvl w:val="4"/>
      </w:numPr>
      <w:outlineLvl w:val="5"/>
    </w:pPr>
  </w:style>
  <w:style w:type="paragraph" w:customStyle="1" w:styleId="53">
    <w:name w:val="五级条标题"/>
    <w:basedOn w:val="52"/>
    <w:next w:val="22"/>
    <w:qFormat/>
    <w:uiPriority w:val="0"/>
    <w:pPr>
      <w:numPr>
        <w:ilvl w:val="5"/>
      </w:numPr>
      <w:outlineLvl w:val="6"/>
    </w:pPr>
  </w:style>
  <w:style w:type="paragraph" w:customStyle="1" w:styleId="54">
    <w:name w:val="注："/>
    <w:next w:val="22"/>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qFormat/>
    <w:uiPriority w:val="0"/>
    <w:pPr>
      <w:spacing w:beforeLines="0" w:afterLines="0"/>
    </w:pPr>
    <w:rPr>
      <w:rFonts w:ascii="宋体" w:eastAsia="宋体"/>
    </w:rPr>
  </w:style>
  <w:style w:type="paragraph" w:customStyle="1" w:styleId="61">
    <w:name w:val="注：（正文）"/>
    <w:basedOn w:val="54"/>
    <w:next w:val="22"/>
    <w:qFormat/>
    <w:uiPriority w:val="0"/>
    <w:pPr>
      <w:numPr>
        <w:numId w:val="9"/>
      </w:numPr>
      <w:ind w:left="726" w:hanging="363"/>
    </w:pPr>
  </w:style>
  <w:style w:type="paragraph" w:customStyle="1" w:styleId="62">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qFormat/>
    <w:uiPriority w:val="0"/>
    <w:rPr>
      <w:rFonts w:ascii="黑体" w:eastAsia="黑体"/>
      <w:spacing w:val="85"/>
      <w:w w:val="100"/>
      <w:position w:val="3"/>
      <w:sz w:val="28"/>
      <w:szCs w:val="28"/>
    </w:rPr>
  </w:style>
  <w:style w:type="paragraph" w:customStyle="1" w:styleId="7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qFormat/>
    <w:uiPriority w:val="0"/>
    <w:pPr>
      <w:ind w:firstLine="0" w:firstLineChars="0"/>
      <w:jc w:val="center"/>
    </w:pPr>
    <w:rPr>
      <w:rFonts w:ascii="黑体" w:eastAsia="黑体"/>
    </w:rPr>
  </w:style>
  <w:style w:type="paragraph" w:customStyle="1" w:styleId="83">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4">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2"/>
    <w:next w:val="22"/>
    <w:link w:val="88"/>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2"/>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3">
    <w:name w:val="附录四级条标题"/>
    <w:basedOn w:val="90"/>
    <w:next w:val="22"/>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6">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2"/>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2"/>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2">
    <w:name w:val="示例后文字"/>
    <w:basedOn w:val="22"/>
    <w:next w:val="22"/>
    <w:qFormat/>
    <w:uiPriority w:val="0"/>
    <w:pPr>
      <w:ind w:firstLine="360"/>
    </w:pPr>
    <w:rPr>
      <w:sz w:val="18"/>
    </w:rPr>
  </w:style>
  <w:style w:type="paragraph" w:customStyle="1" w:styleId="113">
    <w:name w:val="首示例"/>
    <w:next w:val="22"/>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3"/>
    <w:qFormat/>
    <w:uiPriority w:val="0"/>
    <w:pPr>
      <w:numPr>
        <w:numId w:val="0"/>
      </w:numPr>
      <w:jc w:val="both"/>
    </w:pPr>
  </w:style>
  <w:style w:type="paragraph" w:customStyle="1" w:styleId="117">
    <w:name w:val="图标脚注说明"/>
    <w:basedOn w:val="22"/>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2"/>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2"/>
    <w:next w:val="22"/>
    <w:qFormat/>
    <w:uiPriority w:val="0"/>
    <w:pPr>
      <w:ind w:firstLine="0" w:firstLineChars="0"/>
    </w:pPr>
  </w:style>
  <w:style w:type="paragraph" w:customStyle="1" w:styleId="125">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paragraph" w:customStyle="1" w:styleId="134">
    <w:name w:val="标准名称"/>
    <w:basedOn w:val="47"/>
    <w:link w:val="137"/>
    <w:qFormat/>
    <w:uiPriority w:val="0"/>
  </w:style>
  <w:style w:type="character" w:styleId="135">
    <w:name w:val="Placeholder Text"/>
    <w:basedOn w:val="32"/>
    <w:semiHidden/>
    <w:qFormat/>
    <w:uiPriority w:val="99"/>
    <w:rPr>
      <w:color w:val="808080"/>
    </w:rPr>
  </w:style>
  <w:style w:type="character" w:customStyle="1" w:styleId="136">
    <w:name w:val="目次、标准名称标题 Char"/>
    <w:basedOn w:val="32"/>
    <w:link w:val="47"/>
    <w:qFormat/>
    <w:uiPriority w:val="0"/>
    <w:rPr>
      <w:rFonts w:ascii="黑体" w:eastAsia="黑体"/>
      <w:sz w:val="32"/>
      <w:shd w:val="clear" w:color="FFFFFF" w:fill="FFFFFF"/>
    </w:rPr>
  </w:style>
  <w:style w:type="character" w:customStyle="1" w:styleId="137">
    <w:name w:val="标准名称 Char"/>
    <w:basedOn w:val="136"/>
    <w:link w:val="134"/>
    <w:qFormat/>
    <w:uiPriority w:val="0"/>
    <w:rPr>
      <w:rFonts w:ascii="黑体" w:eastAsia="黑体"/>
      <w:sz w:val="32"/>
      <w:shd w:val="clear" w:color="FFFFFF" w:fill="FFFFFF"/>
    </w:rPr>
  </w:style>
  <w:style w:type="character" w:customStyle="1" w:styleId="138">
    <w:name w:val="批注框文本 字符"/>
    <w:basedOn w:val="32"/>
    <w:link w:val="15"/>
    <w:qFormat/>
    <w:uiPriority w:val="0"/>
    <w:rPr>
      <w:kern w:val="2"/>
      <w:sz w:val="18"/>
      <w:szCs w:val="18"/>
    </w:rPr>
  </w:style>
  <w:style w:type="character" w:customStyle="1" w:styleId="139">
    <w:name w:val="日期 字符"/>
    <w:basedOn w:val="32"/>
    <w:link w:val="13"/>
    <w:qFormat/>
    <w:uiPriority w:val="0"/>
    <w:rPr>
      <w:kern w:val="2"/>
      <w:sz w:val="21"/>
      <w:szCs w:val="24"/>
    </w:rPr>
  </w:style>
  <w:style w:type="paragraph" w:styleId="140">
    <w:name w:val="List Paragraph"/>
    <w:basedOn w:val="1"/>
    <w:qFormat/>
    <w:uiPriority w:val="99"/>
    <w:pPr>
      <w:ind w:firstLine="420" w:firstLineChars="200"/>
    </w:pPr>
  </w:style>
  <w:style w:type="paragraph" w:customStyle="1" w:styleId="14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42">
    <w:name w:val="未处理的提及1"/>
    <w:basedOn w:val="32"/>
    <w:semiHidden/>
    <w:unhideWhenUsed/>
    <w:qFormat/>
    <w:uiPriority w:val="99"/>
    <w:rPr>
      <w:color w:val="605E5C"/>
      <w:shd w:val="clear" w:color="auto" w:fill="E1DFDD"/>
    </w:rPr>
  </w:style>
  <w:style w:type="paragraph" w:customStyle="1" w:styleId="143">
    <w:name w:val="Default"/>
    <w:qFormat/>
    <w:uiPriority w:val="0"/>
    <w:pPr>
      <w:widowControl w:val="0"/>
      <w:autoSpaceDE w:val="0"/>
      <w:autoSpaceDN w:val="0"/>
      <w:adjustRightInd w:val="0"/>
      <w:spacing w:line="360" w:lineRule="auto"/>
      <w:ind w:firstLine="200" w:firstLineChars="200"/>
      <w:jc w:val="both"/>
    </w:pPr>
    <w:rPr>
      <w:rFonts w:ascii="宋体.　..." w:hAnsi="Times New Roman" w:eastAsia="宋体.　..." w:cs="宋体.　..."/>
      <w:color w:val="000000"/>
      <w:sz w:val="24"/>
      <w:szCs w:val="24"/>
      <w:lang w:val="en-US" w:eastAsia="zh-CN" w:bidi="ar-SA"/>
    </w:rPr>
  </w:style>
  <w:style w:type="character" w:customStyle="1" w:styleId="144">
    <w:name w:val="页脚 字符"/>
    <w:basedOn w:val="32"/>
    <w:link w:val="16"/>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楷体-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32C40"/>
    <w:rsid w:val="00036196"/>
    <w:rsid w:val="0004243B"/>
    <w:rsid w:val="000542E3"/>
    <w:rsid w:val="00080DE3"/>
    <w:rsid w:val="00087E40"/>
    <w:rsid w:val="000C3EF1"/>
    <w:rsid w:val="000C530D"/>
    <w:rsid w:val="000C73CF"/>
    <w:rsid w:val="001039D5"/>
    <w:rsid w:val="001132F9"/>
    <w:rsid w:val="00114ABC"/>
    <w:rsid w:val="00156D4C"/>
    <w:rsid w:val="001B1897"/>
    <w:rsid w:val="001C16E0"/>
    <w:rsid w:val="001F3D09"/>
    <w:rsid w:val="002068C7"/>
    <w:rsid w:val="00231298"/>
    <w:rsid w:val="00237A67"/>
    <w:rsid w:val="002505AF"/>
    <w:rsid w:val="002731CA"/>
    <w:rsid w:val="002A44DB"/>
    <w:rsid w:val="00313D68"/>
    <w:rsid w:val="00321125"/>
    <w:rsid w:val="00323E80"/>
    <w:rsid w:val="003372E5"/>
    <w:rsid w:val="003750AF"/>
    <w:rsid w:val="00380801"/>
    <w:rsid w:val="003A6007"/>
    <w:rsid w:val="003B087B"/>
    <w:rsid w:val="003F069F"/>
    <w:rsid w:val="003F7AF3"/>
    <w:rsid w:val="0040650A"/>
    <w:rsid w:val="00430F92"/>
    <w:rsid w:val="004607D6"/>
    <w:rsid w:val="00497645"/>
    <w:rsid w:val="004A28BC"/>
    <w:rsid w:val="004A61B4"/>
    <w:rsid w:val="004F113A"/>
    <w:rsid w:val="004F1EC5"/>
    <w:rsid w:val="00503E56"/>
    <w:rsid w:val="00515A81"/>
    <w:rsid w:val="005335DD"/>
    <w:rsid w:val="00595E09"/>
    <w:rsid w:val="005C62FC"/>
    <w:rsid w:val="00674FBA"/>
    <w:rsid w:val="006D02E4"/>
    <w:rsid w:val="007216E9"/>
    <w:rsid w:val="00754FF9"/>
    <w:rsid w:val="00757804"/>
    <w:rsid w:val="00780753"/>
    <w:rsid w:val="007A1AE8"/>
    <w:rsid w:val="007B0364"/>
    <w:rsid w:val="007B0B1F"/>
    <w:rsid w:val="007C2D6F"/>
    <w:rsid w:val="007C6ACB"/>
    <w:rsid w:val="007C731F"/>
    <w:rsid w:val="007D2B74"/>
    <w:rsid w:val="007E2797"/>
    <w:rsid w:val="007F156B"/>
    <w:rsid w:val="00800293"/>
    <w:rsid w:val="00802552"/>
    <w:rsid w:val="00820E7E"/>
    <w:rsid w:val="0083400D"/>
    <w:rsid w:val="008367DC"/>
    <w:rsid w:val="008A6668"/>
    <w:rsid w:val="008A6BE4"/>
    <w:rsid w:val="008D1688"/>
    <w:rsid w:val="008E024D"/>
    <w:rsid w:val="008E4F7E"/>
    <w:rsid w:val="008F0268"/>
    <w:rsid w:val="008F0C29"/>
    <w:rsid w:val="00902EF8"/>
    <w:rsid w:val="00982DAC"/>
    <w:rsid w:val="00990ED9"/>
    <w:rsid w:val="009B16B1"/>
    <w:rsid w:val="00A047BC"/>
    <w:rsid w:val="00A06AFF"/>
    <w:rsid w:val="00A276D9"/>
    <w:rsid w:val="00A540BA"/>
    <w:rsid w:val="00A5710B"/>
    <w:rsid w:val="00A94E45"/>
    <w:rsid w:val="00AC3109"/>
    <w:rsid w:val="00AD6808"/>
    <w:rsid w:val="00B00C16"/>
    <w:rsid w:val="00B17CC4"/>
    <w:rsid w:val="00B34A5F"/>
    <w:rsid w:val="00B7048C"/>
    <w:rsid w:val="00B717AC"/>
    <w:rsid w:val="00B979D6"/>
    <w:rsid w:val="00BB5B5F"/>
    <w:rsid w:val="00BC67AA"/>
    <w:rsid w:val="00BE7664"/>
    <w:rsid w:val="00C10DA5"/>
    <w:rsid w:val="00C17740"/>
    <w:rsid w:val="00C46351"/>
    <w:rsid w:val="00C86087"/>
    <w:rsid w:val="00C875D2"/>
    <w:rsid w:val="00CB0B2B"/>
    <w:rsid w:val="00D2305F"/>
    <w:rsid w:val="00D27548"/>
    <w:rsid w:val="00D4454B"/>
    <w:rsid w:val="00D65DD7"/>
    <w:rsid w:val="00DA4409"/>
    <w:rsid w:val="00DA7CE8"/>
    <w:rsid w:val="00DB0B84"/>
    <w:rsid w:val="00DE562C"/>
    <w:rsid w:val="00DE5BDB"/>
    <w:rsid w:val="00DF3250"/>
    <w:rsid w:val="00E034AC"/>
    <w:rsid w:val="00E10BC7"/>
    <w:rsid w:val="00E21BED"/>
    <w:rsid w:val="00E32257"/>
    <w:rsid w:val="00E51480"/>
    <w:rsid w:val="00E81393"/>
    <w:rsid w:val="00E948A5"/>
    <w:rsid w:val="00E95A08"/>
    <w:rsid w:val="00EA15BD"/>
    <w:rsid w:val="00EA32AC"/>
    <w:rsid w:val="00EA530D"/>
    <w:rsid w:val="00F04FFD"/>
    <w:rsid w:val="00F056B3"/>
    <w:rsid w:val="00F06FA0"/>
    <w:rsid w:val="00F15ABB"/>
    <w:rsid w:val="00F24FA1"/>
    <w:rsid w:val="00F31AEE"/>
    <w:rsid w:val="00F56DE5"/>
    <w:rsid w:val="00F61EDB"/>
    <w:rsid w:val="00F72B39"/>
    <w:rsid w:val="00F82388"/>
    <w:rsid w:val="00F93653"/>
    <w:rsid w:val="00FC0155"/>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13</Pages>
  <Words>1440</Words>
  <Characters>8210</Characters>
  <Lines>68</Lines>
  <Paragraphs>19</Paragraphs>
  <TotalTime>1</TotalTime>
  <ScaleCrop>false</ScaleCrop>
  <LinksUpToDate>false</LinksUpToDate>
  <CharactersWithSpaces>9631</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2025-02-12T19:26:00Z</dcterms:created>
  <dc:creator>CNIS</dc:creator>
  <cp:lastModifiedBy> </cp:lastModifiedBy>
  <cp:lastPrinted>2024-01-22T22:07:00Z</cp:lastPrinted>
  <dcterms:modified xsi:type="dcterms:W3CDTF">2025-06-04T17:06:11Z</dcterms:modified>
  <dc:title>标准名称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131BC37EDD51BC37830C4068A8AAFF06</vt:lpwstr>
  </property>
</Properties>
</file>