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B02C3">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71"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AE627C">
                            <w:pPr>
                              <w:pStyle w:val="343"/>
                              <w:bidi w:val="0"/>
                              <w:jc w:val="right"/>
                              <w:rPr>
                                <w:rFonts w:hint="eastAsia"/>
                                <w:lang w:eastAsia="zh-CN"/>
                              </w:rPr>
                            </w:pPr>
                            <w:r>
                              <w:rPr>
                                <w:rFonts w:hint="eastAsia"/>
                                <w:lang w:val="en-US" w:eastAsia="zh-CN"/>
                              </w:rPr>
                              <w:t>DB</w:t>
                            </w:r>
                            <w:r>
                              <w:rPr>
                                <w:rFonts w:hint="eastAsia"/>
                                <w:lang w:eastAsia="zh-CN"/>
                              </w:rPr>
                              <w:t>11</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2fdfbbAAAACwEAAA8AAAAAAAAAAQAgAAAAIgAAAGRycy9kb3ducmV2LnhtbFBLAQIUABQA&#10;AAAIAIdO4kA4IJa6XwIAAIwEAAAOAAAAAAAAAAEAIAAAACoBAABkcnMvZTJvRG9jLnhtbFBLBQYA&#10;AAAABgAGAFkBAAD7BQAAAAA=&#10;">
                <v:fill on="t" focussize="0,0"/>
                <v:stroke on="f" weight="0.5pt"/>
                <v:imagedata o:title=""/>
                <o:lock v:ext="edit" aspectratio="f"/>
                <v:textbox inset="0mm,0mm,2.54mm,0mm">
                  <w:txbxContent>
                    <w:p w14:paraId="19AE627C">
                      <w:pPr>
                        <w:pStyle w:val="343"/>
                        <w:bidi w:val="0"/>
                        <w:jc w:val="right"/>
                        <w:rPr>
                          <w:rFonts w:hint="eastAsia"/>
                          <w:lang w:eastAsia="zh-CN"/>
                        </w:rPr>
                      </w:pPr>
                      <w:r>
                        <w:rPr>
                          <w:rFonts w:hint="eastAsia"/>
                          <w:lang w:val="en-US" w:eastAsia="zh-CN"/>
                        </w:rPr>
                        <w:t>DB</w:t>
                      </w:r>
                      <w:r>
                        <w:rPr>
                          <w:rFonts w:hint="eastAsia"/>
                          <w:lang w:eastAsia="zh-CN"/>
                        </w:rPr>
                        <w:t>11</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70"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E97452">
                            <w:pPr>
                              <w:pStyle w:val="333"/>
                              <w:bidi w:val="0"/>
                              <w:rPr>
                                <w:rFonts w:hint="eastAsia"/>
                                <w:lang w:eastAsia="zh-CN"/>
                              </w:rPr>
                            </w:pPr>
                            <w:r>
                              <w:rPr>
                                <w:rFonts w:hint="eastAsia"/>
                                <w:lang w:eastAsia="zh-CN"/>
                              </w:rPr>
                              <w:t>ICS 29.140.40</w:t>
                            </w:r>
                          </w:p>
                          <w:p w14:paraId="7F3BAE22">
                            <w:pPr>
                              <w:pStyle w:val="333"/>
                              <w:bidi w:val="0"/>
                              <w:rPr>
                                <w:rFonts w:hint="eastAsia"/>
                                <w:lang w:eastAsia="zh-CN"/>
                              </w:rPr>
                            </w:pPr>
                            <w:r>
                              <w:rPr>
                                <w:rFonts w:hint="eastAsia"/>
                                <w:lang w:eastAsia="zh-CN"/>
                              </w:rPr>
                              <w:t>CCS K 70</w:t>
                            </w:r>
                          </w:p>
                          <w:p w14:paraId="235F6A86">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rogh2QAAAAoBAAAPAAAAAAAAAAEAIAAAACIAAABkcnMvZG93bnJldi54bWxQSwECFAAUAAAA&#10;CACHTuJA7rcjYl8CAACMBAAADgAAAAAAAAABACAAAAAoAQAAZHJzL2Uyb0RvYy54bWxQSwUGAAAA&#10;AAYABgBZAQAA+QUAAAAA&#10;">
                <v:fill on="t" focussize="0,0"/>
                <v:stroke on="f" weight="0.5pt"/>
                <v:imagedata o:title=""/>
                <o:lock v:ext="edit" aspectratio="f"/>
                <v:textbox inset="0mm,0mm,2.54mm,0mm">
                  <w:txbxContent>
                    <w:p w14:paraId="0FE97452">
                      <w:pPr>
                        <w:pStyle w:val="333"/>
                        <w:bidi w:val="0"/>
                        <w:rPr>
                          <w:rFonts w:hint="eastAsia"/>
                          <w:lang w:eastAsia="zh-CN"/>
                        </w:rPr>
                      </w:pPr>
                      <w:r>
                        <w:rPr>
                          <w:rFonts w:hint="eastAsia"/>
                          <w:lang w:eastAsia="zh-CN"/>
                        </w:rPr>
                        <w:t>ICS 29.140.40</w:t>
                      </w:r>
                    </w:p>
                    <w:p w14:paraId="7F3BAE22">
                      <w:pPr>
                        <w:pStyle w:val="333"/>
                        <w:bidi w:val="0"/>
                        <w:rPr>
                          <w:rFonts w:hint="eastAsia"/>
                          <w:lang w:eastAsia="zh-CN"/>
                        </w:rPr>
                      </w:pPr>
                      <w:r>
                        <w:rPr>
                          <w:rFonts w:hint="eastAsia"/>
                          <w:lang w:eastAsia="zh-CN"/>
                        </w:rPr>
                        <w:t>CCS K 70</w:t>
                      </w:r>
                    </w:p>
                    <w:p w14:paraId="235F6A86">
                      <w:pPr>
                        <w:pStyle w:val="333"/>
                        <w:bidi w:val="0"/>
                        <w:rPr>
                          <w:rFonts w:hint="eastAsia"/>
                          <w:lang w:eastAsia="zh-CN"/>
                        </w:rPr>
                      </w:pPr>
                    </w:p>
                  </w:txbxContent>
                </v:textbox>
              </v:shape>
            </w:pict>
          </mc:Fallback>
        </mc:AlternateContent>
      </w:r>
    </w:p>
    <w:p w14:paraId="521B1A57">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7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2446C7">
                            <w:pPr>
                              <w:pStyle w:val="288"/>
                            </w:pPr>
                            <w:r>
                              <w:rPr>
                                <w:rFonts w:hint="eastAsia"/>
                                <w:lang w:eastAsia="zh-CN"/>
                              </w:rPr>
                              <w:t>北京市地方</w:t>
                            </w:r>
                            <w:r>
                              <w:t>标准</w:t>
                            </w:r>
                          </w:p>
                          <w:p w14:paraId="2FF735CA">
                            <w:pPr>
                              <w:pStyle w:val="336"/>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tp39TbAAAADAEAAA8AAAAAAAAAAQAgAAAAIgAAAGRycy9kb3ducmV2LnhtbFBLAQIUABQA&#10;AAAIAIdO4kAIUElIXwIAAIwEAAAOAAAAAAAAAAEAIAAAACoBAABkcnMvZTJvRG9jLnhtbFBLBQYA&#10;AAAABgAGAFkBAAD7BQAAAAA=&#10;">
                <v:fill on="t" focussize="0,0"/>
                <v:stroke on="f" weight="0.5pt"/>
                <v:imagedata o:title=""/>
                <o:lock v:ext="edit" aspectratio="f"/>
                <v:textbox inset="0mm,0mm,2.54mm,0mm">
                  <w:txbxContent>
                    <w:p w14:paraId="232446C7">
                      <w:pPr>
                        <w:pStyle w:val="288"/>
                      </w:pPr>
                      <w:r>
                        <w:rPr>
                          <w:rFonts w:hint="eastAsia"/>
                          <w:lang w:eastAsia="zh-CN"/>
                        </w:rPr>
                        <w:t>北京市地方</w:t>
                      </w:r>
                      <w:r>
                        <w:t>标准</w:t>
                      </w:r>
                    </w:p>
                    <w:p w14:paraId="2FF735CA">
                      <w:pPr>
                        <w:pStyle w:val="336"/>
                        <w:bidi w:val="0"/>
                        <w:rPr>
                          <w:rFonts w:hint="eastAsia"/>
                          <w:lang w:eastAsia="zh-CN"/>
                        </w:rPr>
                      </w:pPr>
                    </w:p>
                  </w:txbxContent>
                </v:textbox>
              </v:shape>
            </w:pict>
          </mc:Fallback>
        </mc:AlternateContent>
      </w:r>
    </w:p>
    <w:p w14:paraId="5175C7C0">
      <w:pPr>
        <w:pStyle w:val="258"/>
        <w:rPr>
          <w:rFonts w:hint="eastAsia"/>
          <w:lang w:eastAsia="zh-CN"/>
        </w:rPr>
      </w:pPr>
    </w:p>
    <w:p w14:paraId="495E348D">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4611370</wp:posOffset>
                </wp:positionH>
                <wp:positionV relativeFrom="page">
                  <wp:posOffset>9763760</wp:posOffset>
                </wp:positionV>
                <wp:extent cx="810895" cy="184150"/>
                <wp:effectExtent l="0" t="0" r="8255" b="6350"/>
                <wp:wrapNone/>
                <wp:docPr id="8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388867F">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1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hd3y3b&#10;AAAADQEAAA8AAAAAAAAAAQAgAAAAIgAAAGRycy9kb3ducmV2LnhtbFBLAQIUABQAAAAIAIdO4kDK&#10;eP1MVgIAAIcEAAAOAAAAAAAAAAEAIAAAACoBAABkcnMvZTJvRG9jLnhtbFBLBQYAAAAABgAGAFkB&#10;AADyBQAAAAA=&#10;">
                <v:fill on="t" focussize="0,0"/>
                <v:stroke on="f" weight="0.5pt"/>
                <v:imagedata o:title=""/>
                <o:lock v:ext="edit" aspectratio="f"/>
                <v:textbox inset="0mm,0mm,0mm,0mm">
                  <w:txbxContent>
                    <w:p w14:paraId="0388867F">
                      <w:pPr>
                        <w:pStyle w:val="499"/>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2319020</wp:posOffset>
                </wp:positionH>
                <wp:positionV relativeFrom="page">
                  <wp:posOffset>9738360</wp:posOffset>
                </wp:positionV>
                <wp:extent cx="2292350" cy="234950"/>
                <wp:effectExtent l="0" t="0" r="12700" b="12700"/>
                <wp:wrapNone/>
                <wp:docPr id="80"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7689FB">
                            <w:pPr>
                              <w:pStyle w:val="341"/>
                              <w:bidi w:val="0"/>
                              <w:rPr>
                                <w:rFonts w:hint="eastAsia"/>
                                <w:lang w:eastAsia="zh-CN"/>
                              </w:rPr>
                            </w:pPr>
                            <w:r>
                              <w:rPr>
                                <w:rFonts w:hint="eastAsia"/>
                                <w:lang w:eastAsia="zh-CN"/>
                              </w:rPr>
                              <w:t>北京市市场监督管理局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6pt;margin-top:766.8pt;height:18.5pt;width:180.5pt;mso-position-horizontal-relative:page;mso-position-vertical-relative:page;mso-wrap-style:none;z-index:251668480;mso-width-relative:page;mso-height-relative:page;" fillcolor="#FFFFFF [3201]" filled="t" stroked="f" coordsize="21600,21600" o:gfxdata="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7zqXL2gAA&#10;AA0BAAAPAAAAAAAAAAEAIAAAACIAAABkcnMvZG93bnJldi54bWxQSwECFAAUAAAACACHTuJAa/Uv&#10;olUCAACHBAAADgAAAAAAAAABACAAAAApAQAAZHJzL2Uyb0RvYy54bWxQSwUGAAAAAAYABgBZAQAA&#10;8AUAAAAA&#10;">
                <v:fill on="t" focussize="0,0"/>
                <v:stroke on="f" weight="0.5pt"/>
                <v:imagedata o:title=""/>
                <o:lock v:ext="edit" aspectratio="f"/>
                <v:textbox inset="0mm,0mm,0mm,0mm">
                  <w:txbxContent>
                    <w:p w14:paraId="237689FB">
                      <w:pPr>
                        <w:pStyle w:val="341"/>
                        <w:bidi w:val="0"/>
                        <w:rPr>
                          <w:rFonts w:hint="eastAsia"/>
                          <w:lang w:eastAsia="zh-CN"/>
                        </w:rPr>
                      </w:pPr>
                      <w:r>
                        <w:rPr>
                          <w:rFonts w:hint="eastAsia"/>
                          <w:lang w:eastAsia="zh-CN"/>
                        </w:rPr>
                        <w:t>北京市市场监督管理局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7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OF65dgAAAAMAQAADwAAAAAAAAABACAAAAAiAAAAZHJzL2Rvd25yZXYueG1sUEsBAhQAFAAAAAgA&#10;h07iQK6ceXPsAQAAtgMAAA4AAAAAAAAAAQAgAAAAJwEAAGRycy9lMm9Eb2MueG1sUEsFBgAAAAAG&#10;AAYAWQEAAIU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7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7255A48">
                            <w:pPr>
                              <w:pStyle w:val="291"/>
                              <w:bidi w:val="0"/>
                              <w:jc w:val="right"/>
                              <w:rPr>
                                <w:rFonts w:hint="eastAsia"/>
                                <w:lang w:eastAsia="zh-CN"/>
                              </w:rPr>
                            </w:pPr>
                            <w:r>
                              <w:rPr>
                                <w:rFonts w:hint="eastAsia"/>
                                <w:lang w:eastAsia="zh-CN"/>
                              </w:rPr>
                              <w:t>202X-XX-XX实施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hsJm2wAAAA4BAAAPAAAAAAAAAAEAIAAAACIAAABkcnMvZG93bnJldi54bWxQSwECFAAUAAAA&#10;CACHTuJAWignKF0CAACMBAAADgAAAAAAAAABACAAAAAqAQAAZHJzL2Uyb0RvYy54bWxQSwUGAAAA&#10;AAYABgBZAQAA+QUAAAAA&#10;">
                <v:fill on="t" focussize="0,0"/>
                <v:stroke on="f" weight="0.5pt"/>
                <v:imagedata o:title=""/>
                <o:lock v:ext="edit" aspectratio="f"/>
                <v:textbox inset="0mm,0mm,2.54mm,0mm">
                  <w:txbxContent>
                    <w:p w14:paraId="07255A48">
                      <w:pPr>
                        <w:pStyle w:val="291"/>
                        <w:bidi w:val="0"/>
                        <w:jc w:val="right"/>
                        <w:rPr>
                          <w:rFonts w:hint="eastAsia"/>
                          <w:lang w:eastAsia="zh-CN"/>
                        </w:rPr>
                      </w:pPr>
                      <w:r>
                        <w:rPr>
                          <w:rFonts w:hint="eastAsia"/>
                          <w:lang w:eastAsia="zh-CN"/>
                        </w:rPr>
                        <w:t>202X-XX-XX实施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2C435A">
                            <w:pPr>
                              <w:pStyle w:val="264"/>
                              <w:bidi w:val="0"/>
                              <w:rPr>
                                <w:rFonts w:hint="eastAsia"/>
                                <w:lang w:eastAsia="zh-CN"/>
                              </w:rPr>
                            </w:pPr>
                            <w:r>
                              <w:rPr>
                                <w:rFonts w:hint="eastAsia"/>
                                <w:lang w:eastAsia="zh-CN"/>
                              </w:rPr>
                              <w:t>202X-XX-XX发布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G3I+dkAAAANAQAADwAAAAAAAAABACAAAAAiAAAAZHJzL2Rvd25yZXYueG1sUEsBAhQAFAAAAAgA&#10;h07iQEajCIddAgAAjAQAAA4AAAAAAAAAAQAgAAAAKAEAAGRycy9lMm9Eb2MueG1sUEsFBgAAAAAG&#10;AAYAWQEAAPcFAAAAAA==&#10;">
                <v:fill on="t" focussize="0,0"/>
                <v:stroke on="f" weight="0.5pt"/>
                <v:imagedata o:title=""/>
                <o:lock v:ext="edit" aspectratio="f"/>
                <v:textbox inset="0mm,0mm,2.54mm,0mm">
                  <w:txbxContent>
                    <w:p w14:paraId="132C435A">
                      <w:pPr>
                        <w:pStyle w:val="264"/>
                        <w:bidi w:val="0"/>
                        <w:rPr>
                          <w:rFonts w:hint="eastAsia"/>
                          <w:lang w:eastAsia="zh-CN"/>
                        </w:rPr>
                      </w:pPr>
                      <w:r>
                        <w:rPr>
                          <w:rFonts w:hint="eastAsia"/>
                          <w:lang w:eastAsia="zh-CN"/>
                        </w:rPr>
                        <w:t>202X-XX-XX发布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3F5664">
                            <w:pPr>
                              <w:pStyle w:val="268"/>
                              <w:bidi w:val="0"/>
                              <w:rPr>
                                <w:rFonts w:hint="eastAsia"/>
                                <w:lang w:eastAsia="zh-CN"/>
                              </w:rPr>
                            </w:pPr>
                            <w:r>
                              <w:rPr>
                                <w:rFonts w:hint="eastAsia"/>
                                <w:lang w:eastAsia="zh-CN"/>
                              </w:rPr>
                              <w:t xml:space="preserve">城市景观照明技术规范 </w:t>
                            </w:r>
                            <w:r>
                              <w:rPr>
                                <w:rFonts w:hint="eastAsia"/>
                                <w:lang w:eastAsia="zh-CN"/>
                              </w:rPr>
                              <w:br w:type="textWrapping"/>
                            </w:r>
                            <w:r>
                              <w:rPr>
                                <w:rFonts w:hint="eastAsia"/>
                                <w:lang w:eastAsia="zh-CN"/>
                              </w:rPr>
                              <w:t>第4部分：节能要求</w:t>
                            </w:r>
                          </w:p>
                          <w:p w14:paraId="709D0041">
                            <w:pPr>
                              <w:pStyle w:val="271"/>
                              <w:bidi w:val="0"/>
                              <w:rPr>
                                <w:rFonts w:hint="eastAsia"/>
                                <w:lang w:eastAsia="zh-CN"/>
                              </w:rPr>
                            </w:pPr>
                            <w:r>
                              <w:rPr>
                                <w:rFonts w:hint="eastAsia"/>
                                <w:lang w:eastAsia="zh-CN"/>
                              </w:rPr>
                              <w:t>Technical specification of urban landscape lighting-</w:t>
                            </w:r>
                            <w:r>
                              <w:rPr>
                                <w:rFonts w:hint="eastAsia"/>
                                <w:lang w:eastAsia="zh-CN"/>
                              </w:rPr>
                              <w:br w:type="textWrapping"/>
                            </w:r>
                            <w:r>
                              <w:rPr>
                                <w:rFonts w:hint="eastAsia"/>
                                <w:lang w:eastAsia="zh-CN"/>
                              </w:rPr>
                              <w:t>Part 4:Energy conservation requirements</w:t>
                            </w:r>
                          </w:p>
                          <w:p w14:paraId="4F35CB2B">
                            <w:pPr>
                              <w:pStyle w:val="272"/>
                              <w:bidi w:val="0"/>
                              <w:rPr>
                                <w:rFonts w:hint="eastAsia"/>
                                <w:lang w:eastAsia="zh-CN"/>
                              </w:rPr>
                            </w:pPr>
                          </w:p>
                          <w:p w14:paraId="75E7BA5F">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rBeE8YQIAAI0EAAAOAAAAAAAAAAEAIAAAACsBAABkcnMvZTJvRG9jLnhtbFBL&#10;BQYAAAAABgAGAFkBAAD+BQAAAAA=&#10;">
                <v:fill on="t" focussize="0,0"/>
                <v:stroke on="f" weight="0.5pt"/>
                <v:imagedata o:title=""/>
                <o:lock v:ext="edit" aspectratio="f"/>
                <v:textbox inset="0mm,0mm,2.54mm,0mm">
                  <w:txbxContent>
                    <w:p w14:paraId="2E3F5664">
                      <w:pPr>
                        <w:pStyle w:val="268"/>
                        <w:bidi w:val="0"/>
                        <w:rPr>
                          <w:rFonts w:hint="eastAsia"/>
                          <w:lang w:eastAsia="zh-CN"/>
                        </w:rPr>
                      </w:pPr>
                      <w:r>
                        <w:rPr>
                          <w:rFonts w:hint="eastAsia"/>
                          <w:lang w:eastAsia="zh-CN"/>
                        </w:rPr>
                        <w:t xml:space="preserve">城市景观照明技术规范 </w:t>
                      </w:r>
                      <w:r>
                        <w:rPr>
                          <w:rFonts w:hint="eastAsia"/>
                          <w:lang w:eastAsia="zh-CN"/>
                        </w:rPr>
                        <w:br w:type="textWrapping"/>
                      </w:r>
                      <w:r>
                        <w:rPr>
                          <w:rFonts w:hint="eastAsia"/>
                          <w:lang w:eastAsia="zh-CN"/>
                        </w:rPr>
                        <w:t>第4部分：节能要求</w:t>
                      </w:r>
                    </w:p>
                    <w:p w14:paraId="709D0041">
                      <w:pPr>
                        <w:pStyle w:val="271"/>
                        <w:bidi w:val="0"/>
                        <w:rPr>
                          <w:rFonts w:hint="eastAsia"/>
                          <w:lang w:eastAsia="zh-CN"/>
                        </w:rPr>
                      </w:pPr>
                      <w:r>
                        <w:rPr>
                          <w:rFonts w:hint="eastAsia"/>
                          <w:lang w:eastAsia="zh-CN"/>
                        </w:rPr>
                        <w:t>Technical specification of urban landscape lighting-</w:t>
                      </w:r>
                      <w:r>
                        <w:rPr>
                          <w:rFonts w:hint="eastAsia"/>
                          <w:lang w:eastAsia="zh-CN"/>
                        </w:rPr>
                        <w:br w:type="textWrapping"/>
                      </w:r>
                      <w:r>
                        <w:rPr>
                          <w:rFonts w:hint="eastAsia"/>
                          <w:lang w:eastAsia="zh-CN"/>
                        </w:rPr>
                        <w:t>Part 4:Energy conservation requirements</w:t>
                      </w:r>
                    </w:p>
                    <w:p w14:paraId="4F35CB2B">
                      <w:pPr>
                        <w:pStyle w:val="272"/>
                        <w:bidi w:val="0"/>
                        <w:rPr>
                          <w:rFonts w:hint="eastAsia"/>
                          <w:lang w:eastAsia="zh-CN"/>
                        </w:rPr>
                      </w:pPr>
                    </w:p>
                    <w:p w14:paraId="75E7BA5F">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7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ooeNgAAAAKAQAADwAAAAAAAAABACAAAAAiAAAAZHJzL2Rvd25yZXYueG1sUEsBAhQAFAAAAAgA&#10;h07iQAAMNq/sAQAAtQMAAA4AAAAAAAAAAQAgAAAAJwEAAGRycy9lMm9Eb2MueG1sUEsFBgAAAAAG&#10;AAYAWQEAAIU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7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0F1579">
                            <w:pPr>
                              <w:pStyle w:val="265"/>
                              <w:bidi w:val="0"/>
                              <w:rPr>
                                <w:rFonts w:hint="eastAsia"/>
                                <w:lang w:eastAsia="zh-CN"/>
                              </w:rPr>
                            </w:pPr>
                            <w:r>
                              <w:rPr>
                                <w:rFonts w:hint="eastAsia"/>
                                <w:lang w:eastAsia="zh-CN"/>
                              </w:rPr>
                              <w:t>DB11/T 388.4-202X</w:t>
                            </w:r>
                          </w:p>
                          <w:p w14:paraId="55B98DAA">
                            <w:pPr>
                              <w:pStyle w:val="267"/>
                              <w:bidi w:val="0"/>
                              <w:rPr>
                                <w:rFonts w:hint="eastAsia"/>
                                <w:lang w:eastAsia="zh-CN"/>
                              </w:rPr>
                            </w:pPr>
                            <w:r>
                              <w:rPr>
                                <w:rFonts w:hint="eastAsia"/>
                                <w:lang w:eastAsia="zh-CN"/>
                              </w:rPr>
                              <w:t>代替 DB11/T 388.4-2015</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PSiRfZfAgAAjA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M7K+3AAAAAwBAAAPAAAAAAAAAAEAIAAAACIAAABkcnMvZG93bnJldi54bWxQSwECFAAU&#10;AAAACACHTuJA9KJF9l8CAACMBAAADgAAAAAAAAABACAAAAArAQAAZHJzL2Uyb0RvYy54bWxQSwUG&#10;AAAAAAYABgBZAQAA/AUAAAAA&#10;">
                <v:fill on="t" focussize="0,0"/>
                <v:stroke on="f" weight="0.5pt"/>
                <v:imagedata o:title=""/>
                <o:lock v:ext="edit" aspectratio="f"/>
                <v:textbox inset="0mm,0mm,2.54mm,0mm">
                  <w:txbxContent>
                    <w:p w14:paraId="020F1579">
                      <w:pPr>
                        <w:pStyle w:val="265"/>
                        <w:bidi w:val="0"/>
                        <w:rPr>
                          <w:rFonts w:hint="eastAsia"/>
                          <w:lang w:eastAsia="zh-CN"/>
                        </w:rPr>
                      </w:pPr>
                      <w:r>
                        <w:rPr>
                          <w:rFonts w:hint="eastAsia"/>
                          <w:lang w:eastAsia="zh-CN"/>
                        </w:rPr>
                        <w:t>DB11/T 388.4-202X</w:t>
                      </w:r>
                    </w:p>
                    <w:p w14:paraId="55B98DAA">
                      <w:pPr>
                        <w:pStyle w:val="267"/>
                        <w:bidi w:val="0"/>
                        <w:rPr>
                          <w:rFonts w:hint="eastAsia"/>
                          <w:lang w:eastAsia="zh-CN"/>
                        </w:rPr>
                      </w:pPr>
                      <w:r>
                        <w:rPr>
                          <w:rFonts w:hint="eastAsia"/>
                          <w:lang w:eastAsia="zh-CN"/>
                        </w:rPr>
                        <w:t>代替 DB11/T 388.4-2015</w:t>
                      </w:r>
                    </w:p>
                  </w:txbxContent>
                </v:textbox>
              </v:shape>
            </w:pict>
          </mc:Fallback>
        </mc:AlternateContent>
      </w:r>
    </w:p>
    <w:p w14:paraId="3A6D146F">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75E8416D">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_Toc29703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_Toc29703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332ED8B">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_Toc6827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_Toc6827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27FF775">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_Toc30569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_Toc30569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287D602">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_Toc9951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_Toc9951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A594808">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_Toc24664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rPr>
        <w:t>一般要求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_Toc24664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A13D386">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_Toc20875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5 </w:t>
      </w:r>
      <w:r>
        <w:rPr>
          <w:rFonts w:hint="eastAsia" w:ascii="宋体" w:hAnsi="宋体" w:eastAsia="宋体" w:cs="宋体"/>
          <w:b w:val="0"/>
          <w:sz w:val="21"/>
        </w:rPr>
        <w:t>照明功率密度（LPD）</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_Toc20875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20497D9">
      <w:pPr>
        <w:pStyle w:val="18"/>
        <w:tabs>
          <w:tab w:val="right" w:leader="dot" w:pos="9355"/>
        </w:tabs>
        <w:rPr>
          <w:rFonts w:hint="eastAsia" w:ascii="宋体" w:hAnsi="宋体" w:eastAsia="宋体" w:cs="宋体"/>
          <w:b w:val="0"/>
          <w:sz w:val="21"/>
          <w:lang w:eastAsia="zh-CN"/>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_Toc1417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6 </w:t>
      </w:r>
      <w:r>
        <w:rPr>
          <w:rFonts w:hint="eastAsia" w:ascii="宋体" w:hAnsi="宋体" w:eastAsia="宋体" w:cs="宋体"/>
          <w:b w:val="0"/>
          <w:sz w:val="21"/>
        </w:rPr>
        <w:t>照明节能措施</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_Toc1417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D3D8A30">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_Toc1417 </w:instrText>
      </w:r>
      <w:r>
        <w:rPr>
          <w:rFonts w:hint="eastAsia" w:ascii="宋体" w:hAnsi="宋体" w:eastAsia="宋体" w:cs="宋体"/>
          <w:b w:val="0"/>
          <w:sz w:val="21"/>
          <w:lang w:eastAsia="zh-CN"/>
        </w:rPr>
        <w:fldChar w:fldCharType="separate"/>
      </w:r>
      <w:r>
        <w:rPr>
          <w:rFonts w:hint="eastAsia" w:hAnsi="宋体" w:cs="宋体"/>
          <w:b w:val="0"/>
          <w:i w:val="0"/>
          <w:sz w:val="21"/>
          <w:szCs w:val="21"/>
          <w:lang w:val="en-US" w:eastAsia="zh-CN"/>
        </w:rPr>
        <w:t>参考文献</w:t>
      </w:r>
      <w:r>
        <w:rPr>
          <w:rFonts w:hint="eastAsia" w:ascii="宋体" w:hAnsi="宋体" w:eastAsia="宋体" w:cs="宋体"/>
          <w:b w:val="0"/>
          <w:sz w:val="21"/>
        </w:rPr>
        <w:tab/>
      </w:r>
      <w:r>
        <w:rPr>
          <w:rFonts w:hint="eastAsia" w:hAnsi="宋体" w:cs="宋体"/>
          <w:b w:val="0"/>
          <w:sz w:val="21"/>
          <w:lang w:val="en-US" w:eastAsia="zh-CN"/>
        </w:rPr>
        <w:t>4</w:t>
      </w:r>
      <w:r>
        <w:rPr>
          <w:rFonts w:hint="eastAsia" w:ascii="宋体" w:hAnsi="宋体" w:eastAsia="宋体" w:cs="宋体"/>
          <w:b w:val="0"/>
          <w:sz w:val="21"/>
          <w:lang w:eastAsia="zh-CN"/>
        </w:rPr>
        <w:fldChar w:fldCharType="end"/>
      </w:r>
    </w:p>
    <w:p w14:paraId="59774F1B">
      <w:pPr>
        <w:pStyle w:val="18"/>
        <w:tabs>
          <w:tab w:val="right" w:leader="dot" w:pos="9355"/>
        </w:tabs>
        <w:rPr>
          <w:rFonts w:hint="eastAsia" w:ascii="宋体" w:hAnsi="宋体" w:eastAsia="宋体" w:cs="宋体"/>
          <w:b w:val="0"/>
          <w:sz w:val="21"/>
          <w:lang w:eastAsia="zh-CN"/>
        </w:rPr>
      </w:pPr>
    </w:p>
    <w:p w14:paraId="7EE7ED89">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2F965F9D">
      <w:pPr>
        <w:pStyle w:val="258"/>
        <w:rPr>
          <w:rFonts w:hint="eastAsia"/>
          <w:lang w:eastAsia="zh-CN"/>
        </w:rPr>
        <w:sectPr>
          <w:headerReference r:id="rId10"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bookmarkStart w:id="33" w:name="_GoBack"/>
      <w:bookmarkEnd w:id="33"/>
    </w:p>
    <w:p w14:paraId="11B92954">
      <w:pPr>
        <w:pStyle w:val="256"/>
        <w:bidi w:val="0"/>
        <w:rPr>
          <w:rFonts w:hint="eastAsia"/>
          <w:lang w:eastAsia="zh-CN"/>
        </w:rPr>
      </w:pPr>
      <w:bookmarkStart w:id="3" w:name="标准前言"/>
      <w:bookmarkEnd w:id="3"/>
      <w:bookmarkStart w:id="4" w:name="_Toc29703"/>
      <w:r>
        <w:rPr>
          <w:rFonts w:hint="eastAsia"/>
          <w:lang w:eastAsia="zh-CN"/>
        </w:rPr>
        <w:t>前    言</w:t>
      </w:r>
      <w:bookmarkEnd w:id="4"/>
    </w:p>
    <w:p w14:paraId="459AE88B">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07E26950">
      <w:pPr>
        <w:pStyle w:val="258"/>
        <w:ind w:firstLine="420"/>
        <w:rPr>
          <w:rFonts w:hAnsi="宋体"/>
          <w:color w:val="000000"/>
        </w:rPr>
      </w:pPr>
      <w:r>
        <w:rPr>
          <w:rFonts w:hint="eastAsia" w:hAnsi="宋体"/>
          <w:color w:val="000000"/>
        </w:rPr>
        <w:t>DB11/ T 388《城市景观照明技术规范》分为8个部分:</w:t>
      </w:r>
    </w:p>
    <w:p w14:paraId="700EAAF8">
      <w:pPr>
        <w:pStyle w:val="285"/>
      </w:pPr>
      <w:r>
        <w:rPr>
          <w:rFonts w:hint="eastAsia"/>
          <w:color w:val="000000"/>
        </w:rPr>
        <w:t>第1部分：总则；</w:t>
      </w:r>
    </w:p>
    <w:p w14:paraId="79CBA378">
      <w:pPr>
        <w:pStyle w:val="285"/>
      </w:pPr>
      <w:r>
        <w:rPr>
          <w:rFonts w:hint="eastAsia"/>
          <w:color w:val="000000"/>
        </w:rPr>
        <w:t>第2部分：设计要求；</w:t>
      </w:r>
    </w:p>
    <w:p w14:paraId="69FC0144">
      <w:pPr>
        <w:pStyle w:val="285"/>
      </w:pPr>
      <w:r>
        <w:rPr>
          <w:rFonts w:hint="eastAsia"/>
          <w:color w:val="000000"/>
        </w:rPr>
        <w:t>第3部分：干扰光限制；</w:t>
      </w:r>
    </w:p>
    <w:p w14:paraId="21840AA7">
      <w:pPr>
        <w:pStyle w:val="285"/>
      </w:pPr>
      <w:r>
        <w:rPr>
          <w:rFonts w:hint="eastAsia"/>
          <w:color w:val="000000"/>
        </w:rPr>
        <w:t>第4部分：节能要求；</w:t>
      </w:r>
    </w:p>
    <w:p w14:paraId="07AE4B61">
      <w:pPr>
        <w:pStyle w:val="285"/>
      </w:pPr>
      <w:r>
        <w:rPr>
          <w:rFonts w:hint="eastAsia"/>
          <w:color w:val="000000"/>
        </w:rPr>
        <w:t>第5部分：安全要求；</w:t>
      </w:r>
    </w:p>
    <w:p w14:paraId="71FE4654">
      <w:pPr>
        <w:pStyle w:val="285"/>
      </w:pPr>
      <w:r>
        <w:rPr>
          <w:rFonts w:hint="eastAsia"/>
          <w:color w:val="000000"/>
        </w:rPr>
        <w:t>第6部分：供配电与控制；</w:t>
      </w:r>
    </w:p>
    <w:p w14:paraId="1EA46814">
      <w:pPr>
        <w:pStyle w:val="285"/>
      </w:pPr>
      <w:r>
        <w:rPr>
          <w:rFonts w:hint="eastAsia"/>
          <w:color w:val="000000"/>
        </w:rPr>
        <w:t>第7部分：施工与验收；</w:t>
      </w:r>
    </w:p>
    <w:p w14:paraId="69C86A06">
      <w:pPr>
        <w:pStyle w:val="285"/>
      </w:pPr>
      <w:r>
        <w:rPr>
          <w:rFonts w:hint="eastAsia"/>
          <w:color w:val="000000"/>
        </w:rPr>
        <w:t>第8部分：管理与维护。</w:t>
      </w:r>
    </w:p>
    <w:p w14:paraId="1755D6BC">
      <w:pPr>
        <w:pStyle w:val="258"/>
        <w:ind w:firstLine="420"/>
        <w:rPr>
          <w:rFonts w:hAnsi="宋体"/>
          <w:color w:val="000000"/>
        </w:rPr>
      </w:pPr>
      <w:r>
        <w:rPr>
          <w:rFonts w:hint="eastAsia" w:hAnsi="宋体"/>
          <w:color w:val="000000"/>
        </w:rPr>
        <w:t>本文件是DB11/T 388《城市景观照明技术规范》的第4部分。</w:t>
      </w:r>
    </w:p>
    <w:p w14:paraId="64B1B758">
      <w:pPr>
        <w:pStyle w:val="258"/>
        <w:ind w:firstLine="420"/>
        <w:rPr>
          <w:rFonts w:hAnsi="宋体"/>
          <w:color w:val="000000"/>
        </w:rPr>
      </w:pPr>
      <w:r>
        <w:rPr>
          <w:rFonts w:hint="eastAsia" w:hAnsi="宋体"/>
          <w:color w:val="000000"/>
        </w:rPr>
        <w:t>本文件代替DB11/T 388.4</w:t>
      </w:r>
      <w:r>
        <w:rPr>
          <w:rFonts w:hint="eastAsia"/>
          <w:lang w:eastAsia="zh-CN"/>
        </w:rPr>
        <w:t>—</w:t>
      </w:r>
      <w:r>
        <w:rPr>
          <w:rFonts w:hint="eastAsia" w:hAnsi="宋体"/>
          <w:color w:val="000000"/>
        </w:rPr>
        <w:t>2015《城市景观照明技术规范 第4部分：节能要求》，与</w:t>
      </w:r>
      <w:r>
        <w:rPr>
          <w:rFonts w:hint="eastAsia" w:hAnsi="宋体"/>
          <w:color w:val="000000"/>
          <w:lang w:val="en-US" w:eastAsia="zh-CN"/>
        </w:rPr>
        <w:t>D</w:t>
      </w:r>
      <w:r>
        <w:rPr>
          <w:rFonts w:hint="eastAsia" w:hAnsi="宋体"/>
          <w:color w:val="000000"/>
        </w:rPr>
        <w:t>B11/T 388.4</w:t>
      </w:r>
      <w:r>
        <w:rPr>
          <w:rFonts w:hint="eastAsia"/>
          <w:lang w:eastAsia="zh-CN"/>
        </w:rPr>
        <w:t>—</w:t>
      </w:r>
      <w:r>
        <w:rPr>
          <w:rFonts w:hint="eastAsia" w:hAnsi="宋体"/>
          <w:color w:val="000000"/>
        </w:rPr>
        <w:t>2015相比，除编辑性改动外，主要技术变化如下：</w:t>
      </w:r>
    </w:p>
    <w:p w14:paraId="479B8C38">
      <w:pPr>
        <w:pStyle w:val="285"/>
        <w:rPr>
          <w:rFonts w:hint="eastAsia" w:ascii="宋体" w:hAnsi="宋体" w:eastAsia="宋体" w:cs="Times New Roman"/>
          <w:color w:val="000000"/>
          <w:sz w:val="21"/>
          <w:lang w:val="en-US" w:eastAsia="zh-CN" w:bidi="ar-SA"/>
        </w:rPr>
      </w:pPr>
      <w:r>
        <w:rPr>
          <w:rFonts w:hint="eastAsia" w:ascii="宋体" w:hAnsi="宋体" w:eastAsia="宋体" w:cs="Times New Roman"/>
          <w:color w:val="000000"/>
          <w:sz w:val="21"/>
          <w:lang w:val="en-US" w:eastAsia="zh-CN" w:bidi="ar-SA"/>
        </w:rPr>
        <w:t>增加了新的引用标准（见2</w:t>
      </w:r>
      <w:r>
        <w:rPr>
          <w:rFonts w:hint="eastAsia" w:hAnsi="宋体" w:cs="Times New Roman"/>
          <w:color w:val="000000"/>
          <w:sz w:val="21"/>
          <w:lang w:val="en-US" w:eastAsia="zh-CN" w:bidi="ar-SA"/>
        </w:rPr>
        <w:t>，</w:t>
      </w:r>
      <w:r>
        <w:rPr>
          <w:rFonts w:hint="eastAsia" w:ascii="宋体" w:hAnsi="宋体" w:eastAsia="宋体" w:cs="Times New Roman"/>
          <w:color w:val="000000"/>
          <w:sz w:val="21"/>
          <w:lang w:val="en-US" w:eastAsia="zh-CN" w:bidi="ar-SA"/>
        </w:rPr>
        <w:t>见2015年版的2）；</w:t>
      </w:r>
    </w:p>
    <w:p w14:paraId="5148440B">
      <w:pPr>
        <w:pStyle w:val="285"/>
        <w:rPr>
          <w:rFonts w:hint="eastAsia" w:ascii="宋体" w:hAnsi="宋体" w:eastAsia="宋体" w:cs="Times New Roman"/>
          <w:color w:val="000000"/>
          <w:sz w:val="21"/>
          <w:lang w:val="en-US" w:eastAsia="zh-CN" w:bidi="ar-SA"/>
        </w:rPr>
      </w:pPr>
      <w:r>
        <w:rPr>
          <w:rFonts w:hint="eastAsia" w:hAnsi="宋体" w:cs="Times New Roman"/>
          <w:color w:val="000000"/>
          <w:sz w:val="21"/>
          <w:lang w:val="en-US" w:eastAsia="zh-CN" w:bidi="ar-SA"/>
        </w:rPr>
        <w:t>增加了“平均负载系数”的术语和定义</w:t>
      </w:r>
      <w:r>
        <w:rPr>
          <w:rFonts w:hint="eastAsia" w:ascii="宋体" w:hAnsi="宋体" w:eastAsia="宋体" w:cs="Times New Roman"/>
          <w:color w:val="000000"/>
          <w:sz w:val="21"/>
          <w:lang w:val="en-US" w:eastAsia="zh-CN" w:bidi="ar-SA"/>
        </w:rPr>
        <w:t>（见</w:t>
      </w:r>
      <w:r>
        <w:rPr>
          <w:rFonts w:hint="eastAsia" w:hAnsi="宋体" w:cs="Times New Roman"/>
          <w:color w:val="000000"/>
          <w:sz w:val="21"/>
          <w:lang w:val="en-US" w:eastAsia="zh-CN" w:bidi="ar-SA"/>
        </w:rPr>
        <w:t>3.3</w:t>
      </w:r>
      <w:r>
        <w:rPr>
          <w:rFonts w:hint="eastAsia" w:ascii="宋体" w:hAnsi="宋体" w:eastAsia="宋体" w:cs="Times New Roman"/>
          <w:color w:val="000000"/>
          <w:sz w:val="21"/>
          <w:lang w:val="en-US" w:eastAsia="zh-CN" w:bidi="ar-SA"/>
        </w:rPr>
        <w:t>，见2015年版的</w:t>
      </w:r>
      <w:r>
        <w:rPr>
          <w:rFonts w:hint="eastAsia" w:hAnsi="宋体" w:cs="Times New Roman"/>
          <w:color w:val="000000"/>
          <w:sz w:val="21"/>
          <w:lang w:val="en-US" w:eastAsia="zh-CN" w:bidi="ar-SA"/>
        </w:rPr>
        <w:t>3</w:t>
      </w:r>
      <w:r>
        <w:rPr>
          <w:rFonts w:hint="eastAsia" w:ascii="宋体" w:hAnsi="宋体" w:eastAsia="宋体" w:cs="Times New Roman"/>
          <w:color w:val="000000"/>
          <w:sz w:val="21"/>
          <w:lang w:val="en-US" w:eastAsia="zh-CN" w:bidi="ar-SA"/>
        </w:rPr>
        <w:t>）；</w:t>
      </w:r>
    </w:p>
    <w:p w14:paraId="6A3A1449">
      <w:pPr>
        <w:pStyle w:val="285"/>
      </w:pPr>
      <w:r>
        <w:rPr>
          <w:rFonts w:hint="eastAsia"/>
          <w:iCs/>
          <w:lang w:val="en-US" w:eastAsia="zh-CN"/>
        </w:rPr>
        <w:t>修改</w:t>
      </w:r>
      <w:r>
        <w:rPr>
          <w:rFonts w:hint="eastAsia"/>
          <w:iCs/>
        </w:rPr>
        <w:t>了</w:t>
      </w:r>
      <w:r>
        <w:rPr>
          <w:rFonts w:hint="eastAsia"/>
        </w:rPr>
        <w:t>一般要求（见4，见2015年版的4）；</w:t>
      </w:r>
    </w:p>
    <w:p w14:paraId="0F7D5EB7">
      <w:pPr>
        <w:pStyle w:val="285"/>
      </w:pPr>
      <w:r>
        <w:rPr>
          <w:rFonts w:hint="eastAsia"/>
        </w:rPr>
        <w:t>修改了</w:t>
      </w:r>
      <w:r>
        <w:rPr>
          <w:rFonts w:hint="eastAsia"/>
          <w:lang w:eastAsia="zh-CN"/>
        </w:rPr>
        <w:t>“</w:t>
      </w:r>
      <w:r>
        <w:rPr>
          <w:rFonts w:hint="eastAsia"/>
          <w:lang w:val="en-US" w:eastAsia="zh-CN"/>
        </w:rPr>
        <w:t>电光源及其电器附件</w:t>
      </w:r>
      <w:r>
        <w:rPr>
          <w:rFonts w:hint="eastAsia"/>
          <w:lang w:eastAsia="zh-CN"/>
        </w:rPr>
        <w:t>”</w:t>
      </w:r>
      <w:r>
        <w:rPr>
          <w:rFonts w:hint="eastAsia"/>
          <w:lang w:val="en-US" w:eastAsia="zh-CN"/>
        </w:rPr>
        <w:t>的要求（见6.2，</w:t>
      </w:r>
      <w:r>
        <w:rPr>
          <w:rFonts w:hint="eastAsia" w:ascii="宋体" w:hAnsi="宋体" w:eastAsia="宋体" w:cs="Times New Roman"/>
          <w:color w:val="000000"/>
          <w:sz w:val="21"/>
          <w:lang w:val="en-US" w:eastAsia="zh-CN" w:bidi="ar-SA"/>
        </w:rPr>
        <w:t>见2015年版的</w:t>
      </w:r>
      <w:r>
        <w:rPr>
          <w:rFonts w:hint="eastAsia" w:hAnsi="宋体" w:cs="Times New Roman"/>
          <w:color w:val="000000"/>
          <w:sz w:val="21"/>
          <w:lang w:val="en-US" w:eastAsia="zh-CN" w:bidi="ar-SA"/>
        </w:rPr>
        <w:t>6.2</w:t>
      </w:r>
      <w:r>
        <w:rPr>
          <w:rFonts w:hint="eastAsia"/>
          <w:lang w:val="en-US" w:eastAsia="zh-CN"/>
        </w:rPr>
        <w:t>）</w:t>
      </w:r>
      <w:r>
        <w:rPr>
          <w:rFonts w:hint="eastAsia"/>
        </w:rPr>
        <w:t>；</w:t>
      </w:r>
    </w:p>
    <w:p w14:paraId="5C73829D">
      <w:pPr>
        <w:pStyle w:val="285"/>
      </w:pPr>
      <w:r>
        <w:rPr>
          <w:rFonts w:hint="eastAsia"/>
        </w:rPr>
        <w:t>修改了</w:t>
      </w:r>
      <w:r>
        <w:rPr>
          <w:rFonts w:hint="eastAsia"/>
          <w:lang w:eastAsia="zh-CN"/>
        </w:rPr>
        <w:t>“</w:t>
      </w:r>
      <w:r>
        <w:rPr>
          <w:rFonts w:hint="eastAsia"/>
          <w:lang w:val="en-US" w:eastAsia="zh-CN"/>
        </w:rPr>
        <w:t>灯具的要求</w:t>
      </w:r>
      <w:r>
        <w:rPr>
          <w:rFonts w:hint="eastAsia"/>
          <w:lang w:eastAsia="zh-CN"/>
        </w:rPr>
        <w:t>”</w:t>
      </w:r>
      <w:r>
        <w:rPr>
          <w:rFonts w:hint="eastAsia"/>
        </w:rPr>
        <w:t>（见6.3，见2015年版的6.3）</w:t>
      </w:r>
      <w:r>
        <w:rPr>
          <w:rFonts w:hint="eastAsia"/>
          <w:lang w:eastAsia="zh-CN"/>
        </w:rPr>
        <w:t>；</w:t>
      </w:r>
    </w:p>
    <w:p w14:paraId="7E78BFB6">
      <w:pPr>
        <w:pStyle w:val="285"/>
      </w:pPr>
      <w:r>
        <w:rPr>
          <w:rFonts w:hint="eastAsia"/>
          <w:lang w:val="en-US" w:eastAsia="zh-CN"/>
        </w:rPr>
        <w:t>修改了“配电变压器”的要求</w:t>
      </w:r>
      <w:r>
        <w:rPr>
          <w:rFonts w:hint="eastAsia"/>
        </w:rPr>
        <w:t>（见6.4，见2015年版的6.4）。</w:t>
      </w:r>
    </w:p>
    <w:p w14:paraId="2CF2C059">
      <w:pPr>
        <w:pStyle w:val="258"/>
        <w:bidi w:val="0"/>
        <w:rPr>
          <w:rFonts w:hint="eastAsia"/>
          <w:lang w:eastAsia="zh-CN"/>
        </w:rPr>
      </w:pPr>
      <w:r>
        <w:rPr>
          <w:rFonts w:hint="eastAsia"/>
          <w:lang w:eastAsia="zh-CN"/>
        </w:rPr>
        <w:t>本文件由</w:t>
      </w:r>
      <w:r>
        <w:rPr>
          <w:rFonts w:hint="eastAsia"/>
        </w:rPr>
        <w:t>北京市城市管理委员会提出并</w:t>
      </w:r>
      <w:r>
        <w:rPr>
          <w:rFonts w:hint="eastAsia"/>
          <w:lang w:eastAsia="zh-CN"/>
        </w:rPr>
        <w:t>归口。</w:t>
      </w:r>
    </w:p>
    <w:p w14:paraId="221A40D6">
      <w:pPr>
        <w:pStyle w:val="258"/>
        <w:bidi w:val="0"/>
        <w:rPr>
          <w:rFonts w:hint="eastAsia"/>
          <w:lang w:eastAsia="zh-CN"/>
        </w:rPr>
      </w:pPr>
      <w:r>
        <w:rPr>
          <w:rFonts w:hint="eastAsia"/>
        </w:rPr>
        <w:t>本文件由</w:t>
      </w:r>
      <w:r>
        <w:rPr>
          <w:rFonts w:hint="eastAsia" w:hAnsi="宋体"/>
          <w:szCs w:val="21"/>
        </w:rPr>
        <w:t>北京市城市管理委员会组织实施</w:t>
      </w:r>
      <w:r>
        <w:rPr>
          <w:rFonts w:hint="eastAsia"/>
        </w:rPr>
        <w:t>。</w:t>
      </w:r>
    </w:p>
    <w:p w14:paraId="5A0F390B">
      <w:pPr>
        <w:pStyle w:val="258"/>
        <w:bidi w:val="0"/>
        <w:rPr>
          <w:rFonts w:hint="default"/>
          <w:lang w:val="en-US" w:eastAsia="zh-CN"/>
        </w:rPr>
      </w:pPr>
      <w:r>
        <w:rPr>
          <w:rFonts w:hint="eastAsia"/>
          <w:lang w:eastAsia="zh-CN"/>
        </w:rPr>
        <w:t>本文件起草单位：</w:t>
      </w:r>
      <w:r>
        <w:rPr>
          <w:rFonts w:hint="eastAsia"/>
          <w:lang w:val="en-US" w:eastAsia="zh-CN"/>
        </w:rPr>
        <w:t>北京照明学会</w:t>
      </w:r>
    </w:p>
    <w:p w14:paraId="69177893">
      <w:pPr>
        <w:pStyle w:val="258"/>
        <w:bidi w:val="0"/>
        <w:rPr>
          <w:rFonts w:hint="eastAsia"/>
          <w:lang w:eastAsia="zh-CN"/>
        </w:rPr>
      </w:pPr>
      <w:r>
        <w:rPr>
          <w:rFonts w:hint="eastAsia"/>
          <w:lang w:eastAsia="zh-CN"/>
        </w:rPr>
        <w:t>本文件主要起草人：</w:t>
      </w:r>
    </w:p>
    <w:p w14:paraId="7ACE549F">
      <w:pPr>
        <w:pStyle w:val="258"/>
        <w:ind w:firstLine="420"/>
        <w:rPr>
          <w:color w:val="000000"/>
        </w:rPr>
      </w:pPr>
      <w:r>
        <w:rPr>
          <w:rFonts w:hint="eastAsia"/>
          <w:color w:val="000000"/>
        </w:rPr>
        <w:t>本文件及其所代替文件的历次版本发布情况为：</w:t>
      </w:r>
    </w:p>
    <w:p w14:paraId="434217C9">
      <w:pPr>
        <w:pStyle w:val="285"/>
      </w:pPr>
      <w:r>
        <w:rPr>
          <w:rFonts w:hint="eastAsia" w:ascii="宋体" w:hAnsi="Times New Roman" w:eastAsia="宋体" w:cs="Times New Roman"/>
          <w:color w:val="000000"/>
          <w:sz w:val="21"/>
          <w:lang w:val="en-US" w:eastAsia="zh-CN" w:bidi="ar-SA"/>
        </w:rPr>
        <w:t>2006年首次发布为DB11/T 388.4</w:t>
      </w:r>
      <w:r>
        <w:rPr>
          <w:rFonts w:hint="eastAsia"/>
          <w:lang w:eastAsia="zh-CN"/>
        </w:rPr>
        <w:t>—</w:t>
      </w:r>
      <w:r>
        <w:rPr>
          <w:rFonts w:hint="eastAsia" w:ascii="宋体" w:hAnsi="Times New Roman" w:eastAsia="宋体" w:cs="Times New Roman"/>
          <w:color w:val="000000"/>
          <w:sz w:val="21"/>
          <w:lang w:val="en-US" w:eastAsia="zh-CN" w:bidi="ar-SA"/>
        </w:rPr>
        <w:t>2006；2015年第一次修订；</w:t>
      </w:r>
    </w:p>
    <w:p w14:paraId="2C29C85A">
      <w:pPr>
        <w:pStyle w:val="285"/>
        <w:bidi w:val="0"/>
        <w:rPr>
          <w:rFonts w:hint="eastAsia"/>
          <w:lang w:eastAsia="zh-CN"/>
        </w:rPr>
      </w:pPr>
      <w:r>
        <w:rPr>
          <w:rFonts w:hint="eastAsia"/>
        </w:rPr>
        <w:t>本次为第二次修订。</w:t>
      </w:r>
    </w:p>
    <w:p w14:paraId="5202DB58">
      <w:pPr>
        <w:pStyle w:val="258"/>
        <w:bidi w:val="0"/>
        <w:rPr>
          <w:rFonts w:hint="eastAsia"/>
          <w:lang w:eastAsia="zh-CN"/>
        </w:rPr>
      </w:pPr>
    </w:p>
    <w:p w14:paraId="38413BEC">
      <w:pPr>
        <w:pStyle w:val="258"/>
        <w:bidi w:val="0"/>
        <w:rPr>
          <w:rFonts w:hint="eastAsia"/>
          <w:lang w:eastAsia="zh-CN"/>
        </w:rPr>
      </w:pPr>
    </w:p>
    <w:p w14:paraId="509D4661">
      <w:pPr>
        <w:pStyle w:val="258"/>
        <w:bidi w:val="0"/>
        <w:rPr>
          <w:rFonts w:hint="eastAsia"/>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14:paraId="3814918E">
      <w:pPr>
        <w:pStyle w:val="315"/>
        <w:bidi w:val="0"/>
        <w:rPr>
          <w:rFonts w:hint="eastAsia"/>
          <w:lang w:eastAsia="zh-CN"/>
        </w:rPr>
      </w:pPr>
      <w:bookmarkStart w:id="5" w:name="标准内容"/>
      <w:bookmarkEnd w:id="5"/>
      <w:r>
        <w:rPr>
          <w:rFonts w:hint="eastAsia"/>
          <w:lang w:eastAsia="zh-CN"/>
        </w:rPr>
        <w:t xml:space="preserve">城市景观照明技术规范 </w:t>
      </w:r>
      <w:r>
        <w:rPr>
          <w:rFonts w:hint="eastAsia"/>
          <w:lang w:eastAsia="zh-CN"/>
        </w:rPr>
        <w:br w:type="textWrapping"/>
      </w:r>
      <w:r>
        <w:rPr>
          <w:rFonts w:hint="eastAsia"/>
          <w:lang w:eastAsia="zh-CN"/>
        </w:rPr>
        <w:t>第4部分：节能要求</w:t>
      </w:r>
    </w:p>
    <w:p w14:paraId="41B4C5B3">
      <w:pPr>
        <w:pStyle w:val="259"/>
      </w:pPr>
      <w:bookmarkStart w:id="6" w:name="_Toc6827"/>
      <w:r>
        <w:rPr>
          <w:rFonts w:hint="eastAsia"/>
        </w:rPr>
        <w:t>范围</w:t>
      </w:r>
      <w:bookmarkEnd w:id="6"/>
    </w:p>
    <w:p w14:paraId="05D250D5">
      <w:pPr>
        <w:pStyle w:val="258"/>
        <w:ind w:firstLine="420"/>
      </w:pPr>
      <w:r>
        <w:rPr>
          <w:rFonts w:hint="eastAsia"/>
          <w:color w:val="000000"/>
        </w:rPr>
        <w:t>本文件规定了城市景观照明工程节能的一般要求、照明功率密度、照明节能措施等要求</w:t>
      </w:r>
      <w:r>
        <w:rPr>
          <w:rFonts w:hint="eastAsia"/>
        </w:rPr>
        <w:t>。</w:t>
      </w:r>
    </w:p>
    <w:p w14:paraId="07CF525D">
      <w:pPr>
        <w:pStyle w:val="258"/>
        <w:ind w:firstLine="420"/>
      </w:pPr>
      <w:r>
        <w:rPr>
          <w:rFonts w:hint="eastAsia"/>
        </w:rPr>
        <w:t>本文件适用于建</w:t>
      </w:r>
      <w:r>
        <w:rPr>
          <w:rFonts w:hint="eastAsia"/>
          <w:color w:val="000000"/>
        </w:rPr>
        <w:t>筑物、构筑物、街区、广场、桥梁、公园、风景名胜区等为载体的景观照明的节能要求。</w:t>
      </w:r>
    </w:p>
    <w:p w14:paraId="05D9A5CD">
      <w:pPr>
        <w:pStyle w:val="259"/>
      </w:pPr>
      <w:bookmarkStart w:id="7" w:name="_Toc30569"/>
      <w:bookmarkStart w:id="8" w:name="_Toc26986772"/>
      <w:bookmarkStart w:id="9" w:name="_Toc26986531"/>
      <w:bookmarkStart w:id="10" w:name="_Toc26718931"/>
      <w:r>
        <w:rPr>
          <w:rFonts w:hint="eastAsia"/>
        </w:rPr>
        <w:t>规范性引用文件</w:t>
      </w:r>
      <w:bookmarkEnd w:id="7"/>
      <w:bookmarkEnd w:id="8"/>
      <w:bookmarkEnd w:id="9"/>
      <w:bookmarkEnd w:id="10"/>
    </w:p>
    <w:p w14:paraId="265759AC">
      <w:pPr>
        <w:pStyle w:val="258"/>
        <w:ind w:firstLine="420"/>
        <w:rPr>
          <w:rFonts w:ascii="宋体" w:hAnsi="宋体"/>
        </w:rPr>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7969B223">
      <w:pPr>
        <w:pStyle w:val="41"/>
        <w:keepNext w:val="0"/>
        <w:keepLines w:val="0"/>
        <w:pageBreakBefore w:val="0"/>
        <w:kinsoku/>
        <w:wordWrap/>
        <w:overflowPunct/>
        <w:topLinePunct w:val="0"/>
        <w:autoSpaceDE/>
        <w:autoSpaceDN/>
        <w:bidi w:val="0"/>
        <w:adjustRightInd/>
        <w:snapToGrid/>
        <w:spacing w:after="0"/>
        <w:textAlignment w:val="auto"/>
        <w:rPr>
          <w:rFonts w:ascii="宋体" w:hAnsi="宋体"/>
        </w:rPr>
      </w:pPr>
      <w:r>
        <w:rPr>
          <w:rFonts w:hint="eastAsia" w:ascii="宋体" w:hAnsi="宋体"/>
        </w:rPr>
        <w:t>GB 17896</w:t>
      </w:r>
      <w:r>
        <w:rPr>
          <w:rFonts w:hint="eastAsia" w:ascii="宋体" w:hAnsi="宋体"/>
          <w:lang w:val="en-US" w:eastAsia="zh-CN"/>
        </w:rPr>
        <w:t xml:space="preserve">  </w:t>
      </w:r>
      <w:r>
        <w:rPr>
          <w:rFonts w:hint="eastAsia" w:ascii="宋体" w:hAnsi="宋体"/>
        </w:rPr>
        <w:t>普通照明用气体放电灯用镇流器能效限定值及能效等级</w:t>
      </w:r>
    </w:p>
    <w:p w14:paraId="59BC8611">
      <w:pPr>
        <w:pStyle w:val="41"/>
        <w:keepNext w:val="0"/>
        <w:keepLines w:val="0"/>
        <w:pageBreakBefore w:val="0"/>
        <w:kinsoku/>
        <w:wordWrap/>
        <w:overflowPunct/>
        <w:topLinePunct w:val="0"/>
        <w:autoSpaceDE/>
        <w:autoSpaceDN/>
        <w:bidi w:val="0"/>
        <w:adjustRightInd/>
        <w:snapToGrid/>
        <w:spacing w:after="0"/>
        <w:textAlignment w:val="auto"/>
        <w:rPr>
          <w:rFonts w:ascii="宋体" w:hAnsi="宋体"/>
        </w:rPr>
      </w:pPr>
      <w:r>
        <w:rPr>
          <w:rFonts w:hint="eastAsia" w:ascii="宋体" w:hAnsi="宋体"/>
        </w:rPr>
        <w:t>GB 19044</w:t>
      </w:r>
      <w:r>
        <w:rPr>
          <w:rFonts w:hint="eastAsia" w:ascii="宋体" w:hAnsi="宋体"/>
          <w:lang w:val="en-US" w:eastAsia="zh-CN"/>
        </w:rPr>
        <w:t xml:space="preserve">  </w:t>
      </w:r>
      <w:r>
        <w:rPr>
          <w:rFonts w:hint="eastAsia" w:ascii="宋体" w:hAnsi="宋体"/>
        </w:rPr>
        <w:t>普通照明用荧光灯能效限定值及能效等级</w:t>
      </w:r>
    </w:p>
    <w:p w14:paraId="0F87E536">
      <w:pPr>
        <w:pStyle w:val="41"/>
        <w:keepNext w:val="0"/>
        <w:keepLines w:val="0"/>
        <w:pageBreakBefore w:val="0"/>
        <w:kinsoku/>
        <w:wordWrap/>
        <w:overflowPunct/>
        <w:topLinePunct w:val="0"/>
        <w:autoSpaceDE/>
        <w:autoSpaceDN/>
        <w:bidi w:val="0"/>
        <w:adjustRightInd/>
        <w:snapToGrid/>
        <w:spacing w:after="0"/>
        <w:textAlignment w:val="auto"/>
        <w:rPr>
          <w:rFonts w:ascii="宋体" w:hAnsi="宋体"/>
        </w:rPr>
      </w:pPr>
      <w:r>
        <w:rPr>
          <w:rFonts w:hint="eastAsia" w:ascii="宋体" w:hAnsi="宋体"/>
        </w:rPr>
        <w:t>GB 19573</w:t>
      </w:r>
      <w:r>
        <w:rPr>
          <w:rFonts w:hint="eastAsia" w:ascii="宋体" w:hAnsi="宋体"/>
          <w:lang w:val="en-US" w:eastAsia="zh-CN"/>
        </w:rPr>
        <w:t xml:space="preserve">  </w:t>
      </w:r>
      <w:r>
        <w:rPr>
          <w:rFonts w:hint="eastAsia" w:ascii="宋体" w:hAnsi="宋体"/>
        </w:rPr>
        <w:t xml:space="preserve">高压钠灯能效限定值及能效等级 </w:t>
      </w:r>
    </w:p>
    <w:p w14:paraId="5755D1B5">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ascii="宋体" w:hAnsi="宋体"/>
          <w:color w:val="000000"/>
          <w:szCs w:val="21"/>
        </w:rPr>
        <w:t>GB 20052</w:t>
      </w:r>
      <w:r>
        <w:rPr>
          <w:rFonts w:hint="eastAsia" w:ascii="宋体" w:hAnsi="宋体"/>
          <w:color w:val="000000"/>
          <w:szCs w:val="21"/>
          <w:lang w:val="en-US" w:eastAsia="zh-CN"/>
        </w:rPr>
        <w:t xml:space="preserve">  </w:t>
      </w:r>
      <w:r>
        <w:rPr>
          <w:rFonts w:hint="eastAsia" w:ascii="宋体" w:hAnsi="宋体"/>
          <w:color w:val="000000"/>
          <w:szCs w:val="21"/>
        </w:rPr>
        <w:t>电力变压器能效</w:t>
      </w:r>
      <w:r>
        <w:rPr>
          <w:rFonts w:hint="eastAsia" w:ascii="宋体" w:hAnsi="宋体"/>
          <w:szCs w:val="21"/>
        </w:rPr>
        <w:t>限定值及能效等级</w:t>
      </w:r>
    </w:p>
    <w:p w14:paraId="49754CE2">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ascii="宋体" w:hAnsi="宋体"/>
          <w:color w:val="000000"/>
          <w:szCs w:val="21"/>
        </w:rPr>
        <w:t>GB 20054</w:t>
      </w:r>
      <w:r>
        <w:rPr>
          <w:rFonts w:hint="eastAsia" w:ascii="宋体" w:hAnsi="宋体"/>
          <w:color w:val="000000"/>
          <w:szCs w:val="21"/>
          <w:lang w:val="en-US" w:eastAsia="zh-CN"/>
        </w:rPr>
        <w:t xml:space="preserve">  </w:t>
      </w:r>
      <w:r>
        <w:rPr>
          <w:rFonts w:hint="eastAsia" w:ascii="宋体" w:hAnsi="宋体"/>
          <w:color w:val="000000"/>
          <w:szCs w:val="21"/>
        </w:rPr>
        <w:t>金属卤化物灯能效限定值及能效等级</w:t>
      </w:r>
    </w:p>
    <w:p w14:paraId="576F5CDF">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ascii="宋体" w:hAnsi="宋体"/>
          <w:color w:val="000000"/>
          <w:szCs w:val="21"/>
        </w:rPr>
        <w:t>GB 30255</w:t>
      </w:r>
      <w:r>
        <w:rPr>
          <w:rFonts w:hint="eastAsia" w:ascii="宋体" w:hAnsi="宋体"/>
          <w:color w:val="000000"/>
          <w:szCs w:val="21"/>
          <w:lang w:val="en-US" w:eastAsia="zh-CN"/>
        </w:rPr>
        <w:t xml:space="preserve">  </w:t>
      </w:r>
      <w:r>
        <w:rPr>
          <w:rFonts w:hint="eastAsia" w:ascii="宋体" w:hAnsi="宋体"/>
          <w:color w:val="000000"/>
          <w:szCs w:val="21"/>
        </w:rPr>
        <w:t>室内照明用LED产品能效限定值及能效等级</w:t>
      </w:r>
    </w:p>
    <w:p w14:paraId="7F4114E5">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ascii="宋体" w:hAnsi="宋体"/>
          <w:color w:val="000000"/>
          <w:szCs w:val="21"/>
        </w:rPr>
        <w:t>GB/T 36949</w:t>
      </w:r>
      <w:r>
        <w:rPr>
          <w:rFonts w:hint="eastAsia" w:ascii="宋体" w:hAnsi="宋体"/>
          <w:color w:val="000000"/>
          <w:szCs w:val="21"/>
          <w:lang w:val="en-US" w:eastAsia="zh-CN"/>
        </w:rPr>
        <w:t xml:space="preserve">  </w:t>
      </w:r>
      <w:r>
        <w:rPr>
          <w:rFonts w:hint="eastAsia" w:ascii="宋体" w:hAnsi="宋体"/>
          <w:color w:val="000000"/>
          <w:szCs w:val="21"/>
        </w:rPr>
        <w:t>双端LED灯（替换直管形荧光灯用）性能要求</w:t>
      </w:r>
    </w:p>
    <w:p w14:paraId="462929C5">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ascii="宋体" w:hAnsi="宋体"/>
          <w:color w:val="000000"/>
          <w:szCs w:val="21"/>
        </w:rPr>
        <w:t>GB/T 39237</w:t>
      </w:r>
      <w:r>
        <w:rPr>
          <w:rFonts w:hint="eastAsia" w:ascii="宋体" w:hAnsi="宋体"/>
          <w:color w:val="000000"/>
          <w:szCs w:val="21"/>
          <w:lang w:val="en-US" w:eastAsia="zh-CN"/>
        </w:rPr>
        <w:t xml:space="preserve">  </w:t>
      </w:r>
      <w:r>
        <w:rPr>
          <w:rFonts w:hint="eastAsia" w:ascii="宋体" w:hAnsi="宋体"/>
          <w:color w:val="000000"/>
          <w:szCs w:val="21"/>
        </w:rPr>
        <w:t>LED夜景照明应用技术要求</w:t>
      </w:r>
    </w:p>
    <w:p w14:paraId="519D8CC4">
      <w:pPr>
        <w:pStyle w:val="41"/>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ascii="宋体" w:hAnsi="宋体"/>
          <w:color w:val="000000"/>
          <w:szCs w:val="21"/>
        </w:rPr>
        <w:t>J</w:t>
      </w:r>
      <w:r>
        <w:rPr>
          <w:rFonts w:hint="eastAsia" w:ascii="宋体" w:hAnsi="宋体"/>
          <w:color w:val="000000"/>
          <w:szCs w:val="21"/>
        </w:rPr>
        <w:t>GJ/T 163</w:t>
      </w:r>
      <w:r>
        <w:rPr>
          <w:rFonts w:hint="eastAsia" w:ascii="宋体" w:hAnsi="宋体"/>
          <w:color w:val="000000"/>
          <w:szCs w:val="21"/>
          <w:lang w:val="en-US" w:eastAsia="zh-CN"/>
        </w:rPr>
        <w:t xml:space="preserve">  </w:t>
      </w:r>
      <w:r>
        <w:rPr>
          <w:rFonts w:hint="eastAsia" w:ascii="宋体" w:hAnsi="宋体"/>
          <w:color w:val="000000"/>
          <w:szCs w:val="21"/>
        </w:rPr>
        <w:t>城市夜景照明设计规范</w:t>
      </w:r>
    </w:p>
    <w:p w14:paraId="123B1234">
      <w:pPr>
        <w:pStyle w:val="258"/>
        <w:keepNext w:val="0"/>
        <w:keepLines w:val="0"/>
        <w:pageBreakBefore w:val="0"/>
        <w:kinsoku/>
        <w:wordWrap/>
        <w:overflowPunct/>
        <w:topLinePunct w:val="0"/>
        <w:autoSpaceDE/>
        <w:autoSpaceDN/>
        <w:bidi w:val="0"/>
        <w:adjustRightInd/>
        <w:snapToGrid/>
        <w:ind w:firstLine="420"/>
        <w:textAlignment w:val="auto"/>
      </w:pPr>
      <w:r>
        <w:rPr>
          <w:rFonts w:hint="eastAsia" w:hAnsi="宋体"/>
          <w:szCs w:val="21"/>
        </w:rPr>
        <w:t>DB11/T 388.1</w:t>
      </w:r>
      <w:r>
        <w:rPr>
          <w:rFonts w:hint="eastAsia" w:hAnsi="宋体"/>
          <w:szCs w:val="21"/>
          <w:lang w:val="en-US" w:eastAsia="zh-CN"/>
        </w:rPr>
        <w:t xml:space="preserve">  </w:t>
      </w:r>
      <w:r>
        <w:rPr>
          <w:rFonts w:hint="eastAsia" w:hAnsi="宋体"/>
          <w:szCs w:val="21"/>
        </w:rPr>
        <w:t>城市景观照明技术规范 第1部分：总则</w:t>
      </w:r>
    </w:p>
    <w:p w14:paraId="28471D7E">
      <w:pPr>
        <w:pStyle w:val="259"/>
      </w:pPr>
      <w:bookmarkStart w:id="11" w:name="_Toc9951"/>
      <w:r>
        <w:rPr>
          <w:rFonts w:hint="eastAsia"/>
        </w:rPr>
        <w:t>术语和定义</w:t>
      </w:r>
      <w:bookmarkEnd w:id="11"/>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8AEFFA">
          <w:pPr>
            <w:pStyle w:val="258"/>
            <w:ind w:firstLine="420"/>
          </w:pPr>
          <w:bookmarkStart w:id="12" w:name="_Toc26986532"/>
          <w:bookmarkEnd w:id="12"/>
          <w:r>
            <w:rPr>
              <w:rFonts w:hint="eastAsia" w:cs="Times New Roman"/>
              <w:sz w:val="21"/>
              <w:lang w:val="en-US" w:eastAsia="zh-CN" w:bidi="ar-SA"/>
            </w:rPr>
            <w:t>DB11/T 388.1</w:t>
          </w:r>
          <w:r>
            <w:rPr>
              <w:rFonts w:ascii="宋体" w:hAnsi="Times New Roman" w:eastAsia="宋体" w:cs="Times New Roman"/>
              <w:sz w:val="21"/>
              <w:lang w:val="en-US" w:eastAsia="zh-CN" w:bidi="ar-SA"/>
            </w:rPr>
            <w:t>界定的以及下列术语和定义适用于本文件。</w:t>
          </w:r>
        </w:p>
      </w:sdtContent>
    </w:sdt>
    <w:p w14:paraId="27AEB7E9">
      <w:pPr>
        <w:pStyle w:val="260"/>
        <w:bidi w:val="0"/>
      </w:pPr>
    </w:p>
    <w:p w14:paraId="165B8DFB">
      <w:pPr>
        <w:pStyle w:val="258"/>
        <w:rPr>
          <w:rFonts w:hint="eastAsia" w:ascii="黑体" w:eastAsia="黑体"/>
        </w:rPr>
      </w:pPr>
      <w:r>
        <w:rPr>
          <w:rFonts w:hint="eastAsia" w:ascii="黑体" w:eastAsia="黑体"/>
        </w:rPr>
        <w:t>灯具效率 luminaire efficiency</w:t>
      </w:r>
    </w:p>
    <w:p w14:paraId="10D5F839">
      <w:pPr>
        <w:pStyle w:val="258"/>
        <w:rPr>
          <w:rFonts w:hint="eastAsia"/>
        </w:rPr>
      </w:pPr>
      <w:r>
        <w:rPr>
          <w:rFonts w:hint="eastAsia"/>
        </w:rPr>
        <w:t>在</w:t>
      </w:r>
      <w:r>
        <w:rPr>
          <w:rFonts w:hint="eastAsia"/>
          <w:lang w:val="en-US" w:eastAsia="zh-CN"/>
        </w:rPr>
        <w:t>规定</w:t>
      </w:r>
      <w:r>
        <w:rPr>
          <w:rFonts w:hint="eastAsia"/>
        </w:rPr>
        <w:t>的使用条件下，灯具发出的总光通量与灯具内所有光源发出的总光通量之比。</w:t>
      </w:r>
    </w:p>
    <w:p w14:paraId="602EC1BD">
      <w:pPr>
        <w:pStyle w:val="260"/>
        <w:bidi w:val="0"/>
        <w:rPr>
          <w:rFonts w:hint="eastAsia"/>
        </w:rPr>
      </w:pPr>
    </w:p>
    <w:p w14:paraId="24E35A91">
      <w:pPr>
        <w:pStyle w:val="258"/>
        <w:ind w:firstLine="420"/>
        <w:rPr>
          <w:rFonts w:hint="eastAsia" w:ascii="黑体" w:eastAsia="黑体"/>
          <w:lang w:val="en-US" w:eastAsia="zh-CN"/>
        </w:rPr>
      </w:pPr>
      <w:r>
        <w:rPr>
          <w:rFonts w:hint="eastAsia" w:ascii="黑体" w:eastAsia="黑体"/>
        </w:rPr>
        <w:t>灯具效能  lumin</w:t>
      </w:r>
      <w:r>
        <w:rPr>
          <w:rFonts w:hint="eastAsia" w:ascii="黑体" w:eastAsia="黑体"/>
          <w:lang w:val="en-US" w:eastAsia="zh-CN"/>
        </w:rPr>
        <w:t>ous</w:t>
      </w:r>
      <w:r>
        <w:rPr>
          <w:rFonts w:hint="eastAsia" w:ascii="黑体" w:eastAsia="黑体"/>
        </w:rPr>
        <w:t xml:space="preserve"> efficacy</w:t>
      </w:r>
    </w:p>
    <w:p w14:paraId="49F8A730">
      <w:pPr>
        <w:pStyle w:val="258"/>
        <w:rPr>
          <w:rFonts w:hint="eastAsia"/>
        </w:rPr>
      </w:pPr>
      <w:r>
        <w:rPr>
          <w:rFonts w:hint="eastAsia"/>
        </w:rPr>
        <w:t>在规定</w:t>
      </w:r>
      <w:r>
        <w:rPr>
          <w:rFonts w:hint="eastAsia"/>
          <w:lang w:val="en-US" w:eastAsia="zh-CN"/>
        </w:rPr>
        <w:t>使用</w:t>
      </w:r>
      <w:r>
        <w:rPr>
          <w:rFonts w:hint="eastAsia"/>
        </w:rPr>
        <w:t>条件下，灯具输出的</w:t>
      </w:r>
      <w:r>
        <w:rPr>
          <w:rFonts w:hint="eastAsia"/>
          <w:lang w:val="en-US" w:eastAsia="zh-CN"/>
        </w:rPr>
        <w:t>初始总</w:t>
      </w:r>
      <w:r>
        <w:rPr>
          <w:rFonts w:hint="eastAsia"/>
        </w:rPr>
        <w:t>光通量与</w:t>
      </w:r>
      <w:r>
        <w:rPr>
          <w:rFonts w:hint="eastAsia"/>
          <w:lang w:val="en-US" w:eastAsia="zh-CN"/>
        </w:rPr>
        <w:t>其所</w:t>
      </w:r>
      <w:r>
        <w:rPr>
          <w:rFonts w:hint="eastAsia"/>
        </w:rPr>
        <w:t>消耗功率的比值。单位为流明每瓦（lm/W）。</w:t>
      </w:r>
    </w:p>
    <w:p w14:paraId="79EB928A">
      <w:pPr>
        <w:pStyle w:val="260"/>
        <w:bidi w:val="0"/>
        <w:rPr>
          <w:rFonts w:hint="eastAsia"/>
        </w:rPr>
      </w:pPr>
    </w:p>
    <w:p w14:paraId="2BB2F5E8">
      <w:pPr>
        <w:pStyle w:val="258"/>
        <w:ind w:firstLine="420"/>
        <w:rPr>
          <w:rFonts w:ascii="黑体" w:eastAsia="黑体"/>
          <w:color w:val="000000"/>
        </w:rPr>
      </w:pPr>
      <w:r>
        <w:rPr>
          <w:rFonts w:hint="eastAsia" w:ascii="黑体" w:eastAsia="黑体"/>
          <w:color w:val="000000"/>
        </w:rPr>
        <w:t>平均负载系数  average load coefficient</w:t>
      </w:r>
    </w:p>
    <w:p w14:paraId="659B8E5F">
      <w:pPr>
        <w:pStyle w:val="258"/>
        <w:ind w:firstLine="420"/>
        <w:rPr>
          <w:color w:val="000000"/>
        </w:rPr>
      </w:pPr>
      <w:r>
        <w:rPr>
          <w:rFonts w:hint="eastAsia"/>
          <w:color w:val="000000"/>
        </w:rPr>
        <w:t>一定时间内，变压器平均输出的视在功率与变压器额定容量之比。</w:t>
      </w:r>
    </w:p>
    <w:p w14:paraId="6011D88A">
      <w:pPr>
        <w:pStyle w:val="258"/>
        <w:rPr>
          <w:rFonts w:hint="eastAsia"/>
          <w:color w:val="000000"/>
        </w:rPr>
      </w:pPr>
      <w:r>
        <w:rPr>
          <w:rFonts w:hint="eastAsia"/>
          <w:color w:val="000000"/>
        </w:rPr>
        <w:t>[来源：GB/T 13462-2008,3.5]</w:t>
      </w:r>
    </w:p>
    <w:p w14:paraId="1F295559">
      <w:pPr>
        <w:pStyle w:val="259"/>
        <w:bidi w:val="0"/>
        <w:rPr>
          <w:rFonts w:hint="eastAsia"/>
        </w:rPr>
      </w:pPr>
      <w:bookmarkStart w:id="13" w:name="_Toc24724"/>
      <w:bookmarkStart w:id="14" w:name="_Toc24664"/>
      <w:r>
        <w:rPr>
          <w:rFonts w:hint="eastAsia"/>
        </w:rPr>
        <w:t>一般要求</w:t>
      </w:r>
      <w:bookmarkEnd w:id="13"/>
      <w:bookmarkEnd w:id="14"/>
    </w:p>
    <w:p w14:paraId="741883A5">
      <w:pPr>
        <w:pStyle w:val="330"/>
        <w:bidi w:val="0"/>
        <w:rPr>
          <w:rFonts w:hint="eastAsia"/>
        </w:rPr>
      </w:pPr>
      <w:r>
        <w:rPr>
          <w:rFonts w:hint="eastAsia" w:hAnsi="宋体"/>
        </w:rPr>
        <w:t>应</w:t>
      </w:r>
      <w:r>
        <w:rPr>
          <w:rFonts w:hint="eastAsia" w:hAnsi="宋体"/>
          <w:color w:val="000000"/>
        </w:rPr>
        <w:t>根据被照物或场所的功能与特征，结合环境因素确定照明指标。</w:t>
      </w:r>
    </w:p>
    <w:p w14:paraId="507CCD6C">
      <w:pPr>
        <w:pStyle w:val="330"/>
        <w:bidi w:val="0"/>
        <w:rPr>
          <w:rFonts w:hint="eastAsia"/>
        </w:rPr>
      </w:pPr>
      <w:r>
        <w:rPr>
          <w:rFonts w:hint="eastAsia" w:hAnsi="宋体"/>
          <w:color w:val="000000"/>
        </w:rPr>
        <w:t>使用的光源、电器和灯具应符合下列要求：</w:t>
      </w:r>
    </w:p>
    <w:p w14:paraId="022C4EB0">
      <w:pPr>
        <w:pStyle w:val="305"/>
        <w:bidi w:val="0"/>
        <w:ind w:left="839" w:leftChars="0" w:hanging="419" w:firstLineChars="0"/>
        <w:rPr>
          <w:rFonts w:hint="eastAsia"/>
        </w:rPr>
      </w:pPr>
      <w:r>
        <w:rPr>
          <w:rFonts w:hint="eastAsia"/>
        </w:rPr>
        <w:t>不应采用卤钨灯、卤粉荧光灯、高压汞灯；</w:t>
      </w:r>
    </w:p>
    <w:p w14:paraId="7FB9C56E">
      <w:pPr>
        <w:pStyle w:val="305"/>
        <w:bidi w:val="0"/>
        <w:ind w:left="839" w:leftChars="0" w:hanging="419" w:firstLineChars="0"/>
        <w:rPr>
          <w:rFonts w:hint="eastAsia"/>
        </w:rPr>
      </w:pPr>
      <w:r>
        <w:rPr>
          <w:rFonts w:hint="eastAsia"/>
        </w:rPr>
        <w:t>不宜采用冷阴极灯管</w:t>
      </w:r>
      <w:r>
        <w:rPr>
          <w:rFonts w:hint="eastAsia"/>
          <w:lang w:eastAsia="zh-CN"/>
        </w:rPr>
        <w:t>；</w:t>
      </w:r>
    </w:p>
    <w:p w14:paraId="2C5475A0">
      <w:pPr>
        <w:pStyle w:val="305"/>
        <w:bidi w:val="0"/>
        <w:ind w:left="839" w:leftChars="0" w:hanging="419" w:firstLineChars="0"/>
        <w:rPr>
          <w:rFonts w:hint="eastAsia"/>
        </w:rPr>
      </w:pPr>
      <w:r>
        <w:rPr>
          <w:rFonts w:hint="eastAsia"/>
        </w:rPr>
        <w:t>1</w:t>
      </w:r>
      <w:r>
        <w:t>50W</w:t>
      </w:r>
      <w:r>
        <w:rPr>
          <w:rFonts w:hint="eastAsia"/>
        </w:rPr>
        <w:t>以下的气体放电灯不宜采用电感镇流器</w:t>
      </w:r>
      <w:r>
        <w:rPr>
          <w:rFonts w:hint="eastAsia"/>
          <w:lang w:eastAsia="zh-CN"/>
        </w:rPr>
        <w:t>；</w:t>
      </w:r>
    </w:p>
    <w:p w14:paraId="47DB27BB">
      <w:pPr>
        <w:pStyle w:val="305"/>
        <w:bidi w:val="0"/>
        <w:ind w:left="839" w:leftChars="0" w:hanging="419" w:firstLineChars="0"/>
        <w:rPr>
          <w:rFonts w:hint="eastAsia"/>
        </w:rPr>
      </w:pPr>
      <w:r>
        <w:rPr>
          <w:rFonts w:hint="eastAsia"/>
        </w:rPr>
        <w:t>不应使用能效指标不符合能效标准规定值的照明产品</w:t>
      </w:r>
      <w:r>
        <w:rPr>
          <w:rFonts w:hint="eastAsia"/>
          <w:lang w:eastAsia="zh-CN"/>
        </w:rPr>
        <w:t>。</w:t>
      </w:r>
    </w:p>
    <w:p w14:paraId="3B6C756A">
      <w:pPr>
        <w:pStyle w:val="330"/>
        <w:bidi w:val="0"/>
        <w:rPr>
          <w:rFonts w:hint="eastAsia"/>
        </w:rPr>
      </w:pPr>
      <w:r>
        <w:rPr>
          <w:rFonts w:hint="eastAsia" w:hAnsi="宋体"/>
          <w:color w:val="000000"/>
        </w:rPr>
        <w:t>照明配电系统</w:t>
      </w:r>
      <w:r>
        <w:rPr>
          <w:rFonts w:hint="eastAsia" w:hAnsi="宋体"/>
          <w:color w:val="000000"/>
          <w:lang w:val="en-US" w:eastAsia="zh-CN"/>
        </w:rPr>
        <w:t>总配电箱处</w:t>
      </w:r>
      <w:r>
        <w:rPr>
          <w:rFonts w:hint="eastAsia" w:hAnsi="宋体"/>
          <w:color w:val="000000"/>
        </w:rPr>
        <w:t>功率因数不应低于</w:t>
      </w:r>
      <w:r>
        <w:rPr>
          <w:rFonts w:hint="eastAsia" w:ascii="宋体" w:hAnsi="宋体" w:eastAsia="宋体" w:cs="宋体"/>
          <w:color w:val="000000"/>
        </w:rPr>
        <w:t>0.9</w:t>
      </w:r>
      <w:r>
        <w:rPr>
          <w:rFonts w:hint="eastAsia" w:ascii="宋体" w:hAnsi="宋体" w:eastAsia="宋体" w:cs="宋体"/>
          <w:color w:val="000000"/>
          <w:lang w:eastAsia="zh-CN"/>
        </w:rPr>
        <w:t>。</w:t>
      </w:r>
    </w:p>
    <w:p w14:paraId="71B5FE35">
      <w:pPr>
        <w:pStyle w:val="330"/>
        <w:bidi w:val="0"/>
        <w:rPr>
          <w:rFonts w:hint="eastAsia"/>
        </w:rPr>
      </w:pPr>
      <w:r>
        <w:rPr>
          <w:rFonts w:hint="eastAsia" w:hAnsi="宋体"/>
          <w:color w:val="000000"/>
        </w:rPr>
        <w:t>加强运维与管理节能，重点区域应按灯具光源寿命定期批量更换，应定期清洁照明灯具（箱、饰）</w:t>
      </w:r>
      <w:r>
        <w:rPr>
          <w:rFonts w:hint="eastAsia" w:hAnsi="宋体"/>
          <w:color w:val="000000"/>
          <w:lang w:eastAsia="zh-CN"/>
        </w:rPr>
        <w:t>。</w:t>
      </w:r>
    </w:p>
    <w:p w14:paraId="6B38E181">
      <w:pPr>
        <w:pStyle w:val="330"/>
        <w:bidi w:val="0"/>
        <w:rPr>
          <w:rFonts w:hint="eastAsia"/>
        </w:rPr>
      </w:pPr>
      <w:r>
        <w:rPr>
          <w:rFonts w:hint="eastAsia" w:hAnsi="宋体"/>
          <w:color w:val="000000"/>
        </w:rPr>
        <w:t>有条件的场所，宜采用风能、太阳能等可再生的清洁</w:t>
      </w:r>
      <w:r>
        <w:rPr>
          <w:rFonts w:hint="eastAsia" w:hAnsi="宋体"/>
        </w:rPr>
        <w:t>能源</w:t>
      </w:r>
      <w:r>
        <w:rPr>
          <w:rFonts w:hint="eastAsia" w:hAnsi="宋体"/>
          <w:lang w:eastAsia="zh-CN"/>
        </w:rPr>
        <w:t>。</w:t>
      </w:r>
    </w:p>
    <w:p w14:paraId="283C92F7">
      <w:pPr>
        <w:pStyle w:val="330"/>
        <w:bidi w:val="0"/>
        <w:rPr>
          <w:rFonts w:hint="eastAsia"/>
        </w:rPr>
      </w:pPr>
      <w:r>
        <w:rPr>
          <w:rFonts w:hint="eastAsia" w:hAnsi="宋体"/>
        </w:rPr>
        <w:t>景观照明用电宜单独计量，建立节能用电的合理运维和管理机制</w:t>
      </w:r>
      <w:r>
        <w:rPr>
          <w:rFonts w:hint="eastAsia" w:hAnsi="宋体"/>
          <w:lang w:eastAsia="zh-CN"/>
        </w:rPr>
        <w:t>。</w:t>
      </w:r>
    </w:p>
    <w:p w14:paraId="5D85C7C6">
      <w:pPr>
        <w:pStyle w:val="259"/>
        <w:bidi w:val="0"/>
        <w:rPr>
          <w:rFonts w:hint="eastAsia"/>
        </w:rPr>
      </w:pPr>
      <w:bookmarkStart w:id="15" w:name="_Toc1734"/>
      <w:bookmarkStart w:id="16" w:name="_Toc404257531"/>
      <w:bookmarkStart w:id="17" w:name="_Toc20875"/>
      <w:bookmarkStart w:id="18" w:name="_Toc419721373"/>
      <w:bookmarkStart w:id="19" w:name="_Toc13662"/>
      <w:bookmarkStart w:id="20" w:name="_Toc27821"/>
      <w:bookmarkStart w:id="21" w:name="_Toc8923"/>
      <w:r>
        <w:rPr>
          <w:rFonts w:hint="eastAsia"/>
        </w:rPr>
        <w:t>照明功率密度（LPD）</w:t>
      </w:r>
      <w:bookmarkEnd w:id="15"/>
      <w:bookmarkEnd w:id="16"/>
      <w:bookmarkEnd w:id="17"/>
      <w:bookmarkEnd w:id="18"/>
      <w:bookmarkEnd w:id="19"/>
      <w:bookmarkEnd w:id="20"/>
      <w:bookmarkEnd w:id="21"/>
    </w:p>
    <w:p w14:paraId="61F57952">
      <w:pPr>
        <w:pStyle w:val="330"/>
        <w:bidi w:val="0"/>
        <w:rPr>
          <w:rFonts w:hint="eastAsia" w:hAnsi="宋体"/>
          <w:lang w:eastAsia="zh-CN"/>
        </w:rPr>
      </w:pPr>
      <w:bookmarkStart w:id="22" w:name="_Toc165648777"/>
      <w:r>
        <w:rPr>
          <w:rFonts w:hint="eastAsia" w:hAnsi="宋体"/>
          <w:color w:val="000000"/>
        </w:rPr>
        <w:t>应在保证景观照明效果的前提下</w:t>
      </w:r>
      <w:r>
        <w:rPr>
          <w:rFonts w:hint="eastAsia" w:hAnsi="宋体"/>
          <w:color w:val="000000"/>
          <w:lang w:val="en-US" w:eastAsia="zh-CN"/>
        </w:rPr>
        <w:t>降低</w:t>
      </w:r>
      <w:r>
        <w:rPr>
          <w:rFonts w:hint="eastAsia" w:hAnsi="宋体"/>
          <w:color w:val="000000"/>
        </w:rPr>
        <w:t>照明功率密度（</w:t>
      </w:r>
      <w:r>
        <w:rPr>
          <w:rFonts w:hint="eastAsia" w:ascii="宋体" w:hAnsi="宋体" w:eastAsia="宋体" w:cs="宋体"/>
          <w:color w:val="000000"/>
        </w:rPr>
        <w:t>LPD</w:t>
      </w:r>
      <w:r>
        <w:rPr>
          <w:rFonts w:hint="eastAsia" w:hAnsi="宋体"/>
          <w:color w:val="000000"/>
        </w:rPr>
        <w:t>）</w:t>
      </w:r>
      <w:r>
        <w:rPr>
          <w:rFonts w:hint="eastAsia" w:hAnsi="宋体"/>
          <w:color w:val="000000"/>
          <w:lang w:eastAsia="zh-CN"/>
        </w:rPr>
        <w:t>。</w:t>
      </w:r>
    </w:p>
    <w:p w14:paraId="576AF700">
      <w:pPr>
        <w:pStyle w:val="330"/>
        <w:bidi w:val="0"/>
        <w:rPr>
          <w:rFonts w:hint="eastAsia" w:hAnsi="宋体"/>
          <w:lang w:eastAsia="zh-CN"/>
        </w:rPr>
      </w:pPr>
      <w:r>
        <w:rPr>
          <w:rFonts w:hint="eastAsia" w:hAnsi="宋体"/>
        </w:rPr>
        <w:t>建（构）筑物等景观照明功率密度值应符合JGJ/T 163 的规定</w:t>
      </w:r>
      <w:bookmarkEnd w:id="22"/>
      <w:r>
        <w:rPr>
          <w:rFonts w:hint="eastAsia" w:hAnsi="宋体"/>
        </w:rPr>
        <w:t>（</w:t>
      </w:r>
      <w:r>
        <w:rPr>
          <w:rFonts w:hint="eastAsia" w:hAnsi="宋体"/>
          <w:color w:val="000000"/>
          <w:szCs w:val="21"/>
        </w:rPr>
        <w:t>特殊情况除外</w:t>
      </w:r>
      <w:r>
        <w:rPr>
          <w:rFonts w:hint="eastAsia" w:hAnsi="宋体"/>
        </w:rPr>
        <w:t>）</w:t>
      </w:r>
      <w:r>
        <w:rPr>
          <w:rFonts w:hint="eastAsia" w:hAnsi="宋体"/>
          <w:lang w:eastAsia="zh-CN"/>
        </w:rPr>
        <w:t>。</w:t>
      </w:r>
    </w:p>
    <w:p w14:paraId="4B7A7A5B">
      <w:pPr>
        <w:pStyle w:val="259"/>
        <w:bidi w:val="0"/>
        <w:rPr>
          <w:rFonts w:hint="eastAsia"/>
          <w:lang w:eastAsia="zh-CN"/>
        </w:rPr>
      </w:pPr>
      <w:bookmarkStart w:id="23" w:name="_Toc11136"/>
      <w:bookmarkStart w:id="24" w:name="_Toc421"/>
      <w:bookmarkStart w:id="25" w:name="_Toc419721374"/>
      <w:bookmarkStart w:id="26" w:name="_Toc31272"/>
      <w:bookmarkStart w:id="27" w:name="_Toc1417"/>
      <w:bookmarkStart w:id="28" w:name="_Toc404257532"/>
      <w:bookmarkStart w:id="29" w:name="_Toc25378"/>
      <w:r>
        <w:rPr>
          <w:rFonts w:hint="eastAsia"/>
        </w:rPr>
        <w:t>照明节能措施</w:t>
      </w:r>
      <w:bookmarkEnd w:id="23"/>
      <w:bookmarkEnd w:id="24"/>
      <w:bookmarkEnd w:id="25"/>
      <w:bookmarkEnd w:id="26"/>
      <w:bookmarkEnd w:id="27"/>
      <w:bookmarkEnd w:id="28"/>
      <w:bookmarkEnd w:id="29"/>
    </w:p>
    <w:p w14:paraId="3072AFBE">
      <w:pPr>
        <w:pStyle w:val="260"/>
        <w:bidi w:val="0"/>
        <w:rPr>
          <w:rFonts w:hint="eastAsia"/>
          <w:lang w:eastAsia="zh-CN"/>
        </w:rPr>
      </w:pPr>
      <w:r>
        <w:rPr>
          <w:rFonts w:hint="eastAsia"/>
        </w:rPr>
        <w:t>控制系统</w:t>
      </w:r>
    </w:p>
    <w:p w14:paraId="308D4DCF">
      <w:pPr>
        <w:pStyle w:val="326"/>
        <w:bidi w:val="0"/>
        <w:rPr>
          <w:rFonts w:hint="eastAsia"/>
          <w:lang w:eastAsia="zh-CN"/>
        </w:rPr>
      </w:pPr>
      <w:r>
        <w:rPr>
          <w:rFonts w:hint="eastAsia" w:hAnsi="宋体"/>
        </w:rPr>
        <w:t>应按平日、一般节假日和重大节假日的控制模式实施分区、分时段控制</w:t>
      </w:r>
      <w:r>
        <w:rPr>
          <w:rFonts w:hint="eastAsia" w:hAnsi="宋体"/>
          <w:lang w:eastAsia="zh-CN"/>
        </w:rPr>
        <w:t>。</w:t>
      </w:r>
    </w:p>
    <w:p w14:paraId="2298BC8B">
      <w:pPr>
        <w:pStyle w:val="326"/>
        <w:bidi w:val="0"/>
        <w:rPr>
          <w:rFonts w:hint="eastAsia"/>
          <w:lang w:eastAsia="zh-CN"/>
        </w:rPr>
      </w:pPr>
      <w:r>
        <w:rPr>
          <w:rFonts w:hint="eastAsia" w:hAnsi="宋体"/>
        </w:rPr>
        <w:t>宜采用智能照明控制系统控制景观照明设施，并根据其记录定期做系统能耗状态的统计分析</w:t>
      </w:r>
      <w:r>
        <w:rPr>
          <w:rFonts w:hint="eastAsia" w:hAnsi="宋体"/>
          <w:lang w:eastAsia="zh-CN"/>
        </w:rPr>
        <w:t>。</w:t>
      </w:r>
    </w:p>
    <w:p w14:paraId="1B441494">
      <w:pPr>
        <w:pStyle w:val="260"/>
        <w:bidi w:val="0"/>
        <w:rPr>
          <w:rFonts w:hint="eastAsia"/>
          <w:lang w:eastAsia="zh-CN"/>
        </w:rPr>
      </w:pPr>
      <w:r>
        <w:rPr>
          <w:rFonts w:hint="eastAsia"/>
        </w:rPr>
        <w:t>光源及其电器附件</w:t>
      </w:r>
    </w:p>
    <w:p w14:paraId="7837329A">
      <w:pPr>
        <w:pStyle w:val="326"/>
        <w:bidi w:val="0"/>
        <w:rPr>
          <w:rFonts w:hint="eastAsia"/>
          <w:lang w:eastAsia="zh-CN"/>
        </w:rPr>
      </w:pPr>
      <w:bookmarkStart w:id="30" w:name="_Toc165648782"/>
      <w:r>
        <w:rPr>
          <w:rFonts w:hint="eastAsia" w:hAnsi="宋体"/>
          <w:lang w:val="en-US" w:eastAsia="zh-CN"/>
        </w:rPr>
        <w:t>应优选采用</w:t>
      </w:r>
      <w:r>
        <w:rPr>
          <w:rFonts w:hint="eastAsia" w:ascii="宋体" w:hAnsi="宋体" w:eastAsia="宋体" w:cs="宋体"/>
        </w:rPr>
        <w:t>LED</w:t>
      </w:r>
      <w:r>
        <w:rPr>
          <w:rFonts w:hint="eastAsia" w:hAnsi="宋体"/>
        </w:rPr>
        <w:t>灯</w:t>
      </w:r>
      <w:r>
        <w:rPr>
          <w:rFonts w:hint="eastAsia" w:hAnsi="宋体"/>
          <w:lang w:eastAsia="zh-CN"/>
        </w:rPr>
        <w:t>，</w:t>
      </w:r>
      <w:r>
        <w:rPr>
          <w:rFonts w:hint="eastAsia" w:hAnsi="宋体"/>
          <w:lang w:val="en-US" w:eastAsia="zh-CN"/>
        </w:rPr>
        <w:t>光源的能效应符合相关标准规定，并应满足下列要求：</w:t>
      </w:r>
    </w:p>
    <w:p w14:paraId="5135785D">
      <w:pPr>
        <w:pStyle w:val="305"/>
        <w:numPr>
          <w:ilvl w:val="0"/>
          <w:numId w:val="31"/>
        </w:numPr>
        <w:bidi w:val="0"/>
        <w:ind w:left="839" w:leftChars="0" w:hanging="419" w:firstLineChars="0"/>
        <w:rPr>
          <w:rFonts w:hint="eastAsia"/>
          <w:lang w:eastAsia="zh-CN"/>
        </w:rPr>
      </w:pPr>
      <w:r>
        <w:rPr>
          <w:rFonts w:hint="eastAsia"/>
          <w:color w:val="000000"/>
        </w:rPr>
        <w:t>双端LED灯能效应不低于GB/T 36949规定的</w:t>
      </w:r>
      <w:r>
        <w:rPr>
          <w:rFonts w:hint="eastAsia"/>
        </w:rPr>
        <w:t>1级值</w:t>
      </w:r>
      <w:r>
        <w:rPr>
          <w:rFonts w:hint="eastAsia"/>
          <w:lang w:eastAsia="zh-CN"/>
        </w:rPr>
        <w:t>；</w:t>
      </w:r>
    </w:p>
    <w:p w14:paraId="5A074AD8">
      <w:pPr>
        <w:pStyle w:val="305"/>
        <w:numPr>
          <w:ilvl w:val="0"/>
          <w:numId w:val="31"/>
        </w:numPr>
        <w:bidi w:val="0"/>
        <w:ind w:left="839" w:leftChars="0" w:hanging="419" w:firstLineChars="0"/>
        <w:rPr>
          <w:rFonts w:hint="eastAsia"/>
          <w:lang w:eastAsia="zh-CN"/>
        </w:rPr>
      </w:pPr>
      <w:r>
        <w:rPr>
          <w:rFonts w:hint="eastAsia"/>
        </w:rPr>
        <w:t>LED筒灯、非定向自镇流LED灯、定向集成式LED灯能效应不低于GB 30255规定的1级值</w:t>
      </w:r>
      <w:r>
        <w:rPr>
          <w:rFonts w:hint="eastAsia"/>
          <w:lang w:eastAsia="zh-CN"/>
        </w:rPr>
        <w:t>。</w:t>
      </w:r>
    </w:p>
    <w:p w14:paraId="1F2FA74F">
      <w:pPr>
        <w:pStyle w:val="326"/>
        <w:bidi w:val="0"/>
        <w:rPr>
          <w:rFonts w:hint="eastAsia"/>
          <w:lang w:eastAsia="zh-CN"/>
        </w:rPr>
      </w:pPr>
      <w:r>
        <w:rPr>
          <w:rFonts w:hint="eastAsia" w:hAnsi="宋体"/>
        </w:rPr>
        <w:t>采用高光效的气体放电灯</w:t>
      </w:r>
      <w:r>
        <w:rPr>
          <w:rFonts w:hint="eastAsia" w:hAnsi="宋体"/>
          <w:lang w:val="en-US" w:eastAsia="zh-CN"/>
        </w:rPr>
        <w:t>时，</w:t>
      </w:r>
      <w:bookmarkEnd w:id="30"/>
      <w:r>
        <w:rPr>
          <w:rFonts w:hint="eastAsia" w:hAnsi="宋体"/>
        </w:rPr>
        <w:t>光源的能效应符合相关标准规定，并应满足下列要求：</w:t>
      </w:r>
    </w:p>
    <w:p w14:paraId="43B21410">
      <w:pPr>
        <w:pStyle w:val="305"/>
        <w:numPr>
          <w:ilvl w:val="0"/>
          <w:numId w:val="32"/>
        </w:numPr>
        <w:bidi w:val="0"/>
        <w:ind w:left="839" w:leftChars="0" w:hanging="419" w:firstLineChars="0"/>
        <w:rPr>
          <w:rFonts w:hint="eastAsia"/>
          <w:lang w:eastAsia="zh-CN"/>
        </w:rPr>
      </w:pPr>
      <w:r>
        <w:rPr>
          <w:rFonts w:hint="eastAsia"/>
        </w:rPr>
        <w:t>自镇流荧光灯能效应不低于GB 19044规定的1级值</w:t>
      </w:r>
      <w:r>
        <w:rPr>
          <w:rFonts w:hint="eastAsia"/>
          <w:lang w:eastAsia="zh-CN"/>
        </w:rPr>
        <w:t>；</w:t>
      </w:r>
    </w:p>
    <w:p w14:paraId="4BEF3A56">
      <w:pPr>
        <w:pStyle w:val="305"/>
        <w:numPr>
          <w:ilvl w:val="0"/>
          <w:numId w:val="31"/>
        </w:numPr>
        <w:bidi w:val="0"/>
        <w:ind w:left="839" w:leftChars="0" w:hanging="419" w:firstLineChars="0"/>
        <w:rPr>
          <w:rFonts w:hint="eastAsia"/>
          <w:lang w:eastAsia="zh-CN"/>
        </w:rPr>
      </w:pPr>
      <w:r>
        <w:rPr>
          <w:rFonts w:hint="eastAsia"/>
        </w:rPr>
        <w:t>单端荧光灯能效应不低于GB 19044规定的2级值</w:t>
      </w:r>
      <w:r>
        <w:rPr>
          <w:rFonts w:hint="eastAsia"/>
          <w:lang w:eastAsia="zh-CN"/>
        </w:rPr>
        <w:t>；</w:t>
      </w:r>
    </w:p>
    <w:p w14:paraId="3B54832A">
      <w:pPr>
        <w:pStyle w:val="305"/>
        <w:numPr>
          <w:ilvl w:val="0"/>
          <w:numId w:val="31"/>
        </w:numPr>
        <w:bidi w:val="0"/>
        <w:ind w:left="839" w:leftChars="0" w:hanging="419" w:firstLineChars="0"/>
        <w:rPr>
          <w:rFonts w:hint="eastAsia"/>
          <w:lang w:eastAsia="zh-CN"/>
        </w:rPr>
      </w:pPr>
      <w:r>
        <w:rPr>
          <w:rFonts w:hint="eastAsia"/>
        </w:rPr>
        <w:t>双端荧光灯能效应不低于GB 19044规定的1级值</w:t>
      </w:r>
      <w:r>
        <w:rPr>
          <w:rFonts w:hint="eastAsia"/>
          <w:lang w:eastAsia="zh-CN"/>
        </w:rPr>
        <w:t>；</w:t>
      </w:r>
    </w:p>
    <w:p w14:paraId="4D4E9548">
      <w:pPr>
        <w:pStyle w:val="305"/>
        <w:numPr>
          <w:ilvl w:val="0"/>
          <w:numId w:val="31"/>
        </w:numPr>
        <w:bidi w:val="0"/>
        <w:ind w:left="839" w:leftChars="0" w:hanging="419" w:firstLineChars="0"/>
        <w:rPr>
          <w:rFonts w:hint="eastAsia"/>
          <w:lang w:eastAsia="zh-CN"/>
        </w:rPr>
      </w:pPr>
      <w:r>
        <w:rPr>
          <w:rFonts w:hint="eastAsia"/>
        </w:rPr>
        <w:t>高压钠灯能效应不低于GB 19573规定的1级值</w:t>
      </w:r>
      <w:r>
        <w:rPr>
          <w:rFonts w:hint="eastAsia"/>
          <w:lang w:eastAsia="zh-CN"/>
        </w:rPr>
        <w:t>；</w:t>
      </w:r>
    </w:p>
    <w:p w14:paraId="03EA953B">
      <w:pPr>
        <w:pStyle w:val="305"/>
        <w:numPr>
          <w:ilvl w:val="0"/>
          <w:numId w:val="31"/>
        </w:numPr>
        <w:bidi w:val="0"/>
        <w:ind w:left="839" w:leftChars="0" w:hanging="419" w:firstLineChars="0"/>
        <w:rPr>
          <w:rFonts w:hint="eastAsia"/>
          <w:lang w:eastAsia="zh-CN"/>
        </w:rPr>
      </w:pPr>
      <w:r>
        <w:rPr>
          <w:rFonts w:hint="eastAsia"/>
        </w:rPr>
        <w:t>金属卤化物灯能效应不低于GB 20054规定的1级值</w:t>
      </w:r>
      <w:r>
        <w:rPr>
          <w:rFonts w:hint="eastAsia"/>
          <w:lang w:eastAsia="zh-CN"/>
        </w:rPr>
        <w:t>。</w:t>
      </w:r>
    </w:p>
    <w:p w14:paraId="016B81E5">
      <w:pPr>
        <w:pStyle w:val="326"/>
        <w:bidi w:val="0"/>
        <w:rPr>
          <w:rFonts w:hint="eastAsia"/>
          <w:lang w:eastAsia="zh-CN"/>
        </w:rPr>
      </w:pPr>
      <w:r>
        <w:rPr>
          <w:rFonts w:hint="eastAsia" w:hAnsi="宋体"/>
        </w:rPr>
        <w:t>电光源的电器附件的能效应符合相关标准规定，并应满足下列要求：</w:t>
      </w:r>
    </w:p>
    <w:p w14:paraId="3A5E038F">
      <w:pPr>
        <w:pStyle w:val="305"/>
        <w:numPr>
          <w:ilvl w:val="0"/>
          <w:numId w:val="33"/>
        </w:numPr>
        <w:bidi w:val="0"/>
        <w:ind w:left="839" w:leftChars="0" w:hanging="419" w:firstLineChars="0"/>
        <w:rPr>
          <w:rFonts w:hint="eastAsia"/>
          <w:lang w:eastAsia="zh-CN"/>
        </w:rPr>
      </w:pPr>
      <w:r>
        <w:rPr>
          <w:rFonts w:hint="eastAsia"/>
        </w:rPr>
        <w:t>管形荧光灯用镇流器的能效应不低于GB 17896规定的1级值</w:t>
      </w:r>
      <w:r>
        <w:rPr>
          <w:rFonts w:hint="eastAsia"/>
          <w:lang w:eastAsia="zh-CN"/>
        </w:rPr>
        <w:t>；</w:t>
      </w:r>
    </w:p>
    <w:p w14:paraId="2E86F3B4">
      <w:pPr>
        <w:pStyle w:val="305"/>
        <w:numPr>
          <w:ilvl w:val="0"/>
          <w:numId w:val="33"/>
        </w:numPr>
        <w:bidi w:val="0"/>
        <w:ind w:left="839" w:leftChars="0" w:hanging="419" w:firstLineChars="0"/>
        <w:rPr>
          <w:rFonts w:hint="eastAsia"/>
          <w:lang w:eastAsia="zh-CN"/>
        </w:rPr>
      </w:pPr>
      <w:r>
        <w:rPr>
          <w:rFonts w:hint="eastAsia"/>
        </w:rPr>
        <w:t>高压钠灯用镇流器的能效应不低于GB 17896规定的1级值</w:t>
      </w:r>
      <w:r>
        <w:rPr>
          <w:rFonts w:hint="eastAsia"/>
          <w:lang w:eastAsia="zh-CN"/>
        </w:rPr>
        <w:t>；</w:t>
      </w:r>
    </w:p>
    <w:p w14:paraId="60D2222A">
      <w:pPr>
        <w:pStyle w:val="305"/>
        <w:numPr>
          <w:ilvl w:val="0"/>
          <w:numId w:val="33"/>
        </w:numPr>
        <w:bidi w:val="0"/>
        <w:ind w:left="839" w:leftChars="0" w:hanging="419" w:firstLineChars="0"/>
        <w:rPr>
          <w:rFonts w:hint="eastAsia"/>
          <w:lang w:eastAsia="zh-CN"/>
        </w:rPr>
      </w:pPr>
      <w:r>
        <w:rPr>
          <w:rFonts w:hint="eastAsia"/>
        </w:rPr>
        <w:t>金属卤化物灯用镇流器的能效应不低于GB 17896规定的1级值</w:t>
      </w:r>
      <w:r>
        <w:rPr>
          <w:rFonts w:hint="eastAsia"/>
          <w:lang w:eastAsia="zh-CN"/>
        </w:rPr>
        <w:t>；</w:t>
      </w:r>
    </w:p>
    <w:p w14:paraId="32FCE34D">
      <w:pPr>
        <w:pStyle w:val="305"/>
        <w:numPr>
          <w:ilvl w:val="0"/>
          <w:numId w:val="33"/>
        </w:numPr>
        <w:bidi w:val="0"/>
        <w:ind w:left="839" w:leftChars="0" w:hanging="419" w:firstLineChars="0"/>
        <w:rPr>
          <w:rFonts w:hint="eastAsia"/>
          <w:lang w:eastAsia="zh-CN"/>
        </w:rPr>
      </w:pPr>
      <w:r>
        <w:rPr>
          <w:rFonts w:hint="eastAsia"/>
        </w:rPr>
        <w:t>LED驱动电源效率应大于GB/T 39237中的规定值</w:t>
      </w:r>
      <w:r>
        <w:rPr>
          <w:rFonts w:hint="eastAsia"/>
          <w:lang w:eastAsia="zh-CN"/>
        </w:rPr>
        <w:t>。</w:t>
      </w:r>
    </w:p>
    <w:p w14:paraId="59ED685E">
      <w:pPr>
        <w:pStyle w:val="260"/>
        <w:bidi w:val="0"/>
        <w:rPr>
          <w:rFonts w:hint="eastAsia"/>
          <w:lang w:eastAsia="zh-CN"/>
        </w:rPr>
      </w:pPr>
      <w:r>
        <w:rPr>
          <w:rFonts w:hint="eastAsia"/>
        </w:rPr>
        <w:t>灯具</w:t>
      </w:r>
    </w:p>
    <w:p w14:paraId="48E30F01">
      <w:pPr>
        <w:pStyle w:val="326"/>
        <w:bidi w:val="0"/>
        <w:rPr>
          <w:rFonts w:hint="eastAsia"/>
          <w:lang w:eastAsia="zh-CN"/>
        </w:rPr>
      </w:pPr>
      <w:r>
        <w:rPr>
          <w:rFonts w:hint="eastAsia" w:hAnsi="宋体"/>
        </w:rPr>
        <w:t>应按照照明场所的需求选用配光适宜、控光性能好的高效灯具</w:t>
      </w:r>
      <w:r>
        <w:rPr>
          <w:rFonts w:hint="eastAsia" w:hAnsi="宋体"/>
          <w:lang w:eastAsia="zh-CN"/>
        </w:rPr>
        <w:t>。</w:t>
      </w:r>
    </w:p>
    <w:p w14:paraId="093F36C8">
      <w:pPr>
        <w:pStyle w:val="326"/>
        <w:bidi w:val="0"/>
        <w:rPr>
          <w:rFonts w:hint="eastAsia"/>
          <w:lang w:eastAsia="zh-CN"/>
        </w:rPr>
      </w:pPr>
      <w:r>
        <w:rPr>
          <w:rFonts w:hint="eastAsia" w:hAnsi="宋体"/>
        </w:rPr>
        <w:t>灯具效率</w:t>
      </w:r>
      <w:r>
        <w:rPr>
          <w:rFonts w:hint="eastAsia" w:hAnsi="宋体"/>
          <w:color w:val="000000"/>
        </w:rPr>
        <w:t>宜大于</w:t>
      </w:r>
      <w:r>
        <w:rPr>
          <w:rFonts w:hint="eastAsia" w:ascii="宋体" w:hAnsi="宋体" w:eastAsia="宋体" w:cs="宋体"/>
        </w:rPr>
        <w:t>70%</w:t>
      </w:r>
      <w:r>
        <w:rPr>
          <w:rFonts w:hint="eastAsia" w:ascii="宋体" w:hAnsi="宋体" w:eastAsia="宋体" w:cs="宋体"/>
          <w:lang w:eastAsia="zh-CN"/>
        </w:rPr>
        <w:t>。</w:t>
      </w:r>
    </w:p>
    <w:p w14:paraId="50099B2C">
      <w:pPr>
        <w:pStyle w:val="326"/>
        <w:bidi w:val="0"/>
        <w:rPr>
          <w:rFonts w:hint="eastAsia"/>
          <w:lang w:eastAsia="zh-CN"/>
        </w:rPr>
      </w:pPr>
      <w:r>
        <w:rPr>
          <w:rFonts w:hint="eastAsia" w:ascii="宋体" w:hAnsi="宋体" w:eastAsia="宋体" w:cs="宋体"/>
        </w:rPr>
        <w:t>LED</w:t>
      </w:r>
      <w:r>
        <w:rPr>
          <w:rFonts w:hint="eastAsia" w:hAnsi="宋体"/>
        </w:rPr>
        <w:t>灯具（包括庭院灯具、投光灯具、草坪灯具、台阶灯具、壁装式灯具、直视照明灯具、多通道灯具）的灯具效能应不低于</w:t>
      </w:r>
      <w:r>
        <w:rPr>
          <w:rFonts w:hint="eastAsia" w:ascii="宋体" w:hAnsi="宋体" w:eastAsia="宋体" w:cs="宋体"/>
        </w:rPr>
        <w:t>GB/T 39237</w:t>
      </w:r>
      <w:r>
        <w:rPr>
          <w:rFonts w:hint="eastAsia" w:hAnsi="宋体"/>
        </w:rPr>
        <w:t>的规定值</w:t>
      </w:r>
      <w:r>
        <w:rPr>
          <w:rFonts w:hint="eastAsia" w:hAnsi="宋体"/>
          <w:lang w:eastAsia="zh-CN"/>
        </w:rPr>
        <w:t>。</w:t>
      </w:r>
    </w:p>
    <w:p w14:paraId="3452A307">
      <w:pPr>
        <w:pStyle w:val="326"/>
        <w:bidi w:val="0"/>
        <w:rPr>
          <w:rFonts w:hint="eastAsia"/>
          <w:lang w:eastAsia="zh-CN"/>
        </w:rPr>
      </w:pPr>
      <w:r>
        <w:rPr>
          <w:rFonts w:hint="eastAsia" w:hAnsi="宋体"/>
          <w:lang w:val="en-US" w:eastAsia="zh-CN"/>
        </w:rPr>
        <w:t>LED灯具的功率因数不应低于0.9，气体放电灯的功率因数不应低于0.85。</w:t>
      </w:r>
    </w:p>
    <w:p w14:paraId="1789B50E">
      <w:pPr>
        <w:pStyle w:val="326"/>
        <w:bidi w:val="0"/>
        <w:rPr>
          <w:rFonts w:hint="eastAsia"/>
          <w:lang w:eastAsia="zh-CN"/>
        </w:rPr>
      </w:pPr>
      <w:r>
        <w:rPr>
          <w:rFonts w:hint="eastAsia" w:hAnsi="宋体"/>
        </w:rPr>
        <w:t>除特殊景观照明效果需求外，不宜采用窄光束角投光灯具</w:t>
      </w:r>
      <w:r>
        <w:rPr>
          <w:rFonts w:hint="eastAsia" w:hAnsi="宋体"/>
          <w:lang w:eastAsia="zh-CN"/>
        </w:rPr>
        <w:t>。</w:t>
      </w:r>
    </w:p>
    <w:p w14:paraId="54AC52C4">
      <w:pPr>
        <w:pStyle w:val="260"/>
        <w:bidi w:val="0"/>
        <w:rPr>
          <w:rFonts w:hint="eastAsia"/>
          <w:lang w:eastAsia="zh-CN"/>
        </w:rPr>
      </w:pPr>
      <w:r>
        <w:rPr>
          <w:rFonts w:hint="eastAsia"/>
        </w:rPr>
        <w:t>配电设施</w:t>
      </w:r>
    </w:p>
    <w:p w14:paraId="00295A11">
      <w:pPr>
        <w:pStyle w:val="326"/>
        <w:bidi w:val="0"/>
        <w:rPr>
          <w:rFonts w:hint="eastAsia"/>
          <w:lang w:eastAsia="zh-CN"/>
        </w:rPr>
      </w:pPr>
      <w:r>
        <w:rPr>
          <w:rFonts w:hint="eastAsia" w:hAnsi="宋体"/>
        </w:rPr>
        <w:t>景观照明用的电力变压器的能效应符合</w:t>
      </w:r>
      <w:r>
        <w:rPr>
          <w:rFonts w:hint="eastAsia" w:ascii="宋体" w:hAnsi="宋体" w:eastAsia="宋体" w:cs="宋体"/>
        </w:rPr>
        <w:t>GB 20052规</w:t>
      </w:r>
      <w:r>
        <w:rPr>
          <w:rFonts w:hint="eastAsia" w:hAnsi="宋体"/>
        </w:rPr>
        <w:t>定的</w:t>
      </w:r>
      <w:r>
        <w:rPr>
          <w:rFonts w:hint="eastAsia" w:ascii="宋体" w:eastAsia="宋体"/>
        </w:rPr>
        <w:t>1级值</w:t>
      </w:r>
      <w:r>
        <w:rPr>
          <w:rFonts w:hint="eastAsia" w:ascii="宋体" w:eastAsia="宋体"/>
          <w:lang w:eastAsia="zh-CN"/>
        </w:rPr>
        <w:t>。</w:t>
      </w:r>
    </w:p>
    <w:p w14:paraId="3D2524F3">
      <w:pPr>
        <w:pStyle w:val="326"/>
        <w:bidi w:val="0"/>
        <w:rPr>
          <w:rFonts w:hint="eastAsia"/>
          <w:lang w:eastAsia="zh-CN"/>
        </w:rPr>
      </w:pPr>
      <w:r>
        <w:rPr>
          <w:rFonts w:hint="eastAsia" w:hAnsi="宋体"/>
        </w:rPr>
        <w:t>景观照明用电力变压器宜在最佳经济运行区运行，其平均负载系数不宜大于</w:t>
      </w:r>
      <w:r>
        <w:rPr>
          <w:rFonts w:hint="eastAsia" w:ascii="宋体" w:hAnsi="宋体" w:eastAsia="宋体" w:cs="宋体"/>
        </w:rPr>
        <w:t>0.75</w:t>
      </w:r>
      <w:r>
        <w:rPr>
          <w:rFonts w:hint="eastAsia" w:ascii="宋体" w:hAnsi="宋体" w:eastAsia="宋体" w:cs="宋体"/>
          <w:lang w:eastAsia="zh-CN"/>
        </w:rPr>
        <w:t>。</w:t>
      </w:r>
    </w:p>
    <w:p w14:paraId="23C8774F">
      <w:pPr>
        <w:pStyle w:val="260"/>
        <w:numPr>
          <w:ilvl w:val="1"/>
          <w:numId w:val="0"/>
        </w:numPr>
        <w:bidi w:val="0"/>
        <w:ind w:leftChars="0"/>
        <w:rPr>
          <w:rFonts w:hint="eastAsia"/>
          <w:lang w:eastAsia="zh-CN"/>
        </w:rPr>
      </w:pPr>
    </w:p>
    <w:p w14:paraId="38B4CD50">
      <w:pPr>
        <w:pStyle w:val="258"/>
        <w:rPr>
          <w:rFonts w:hint="eastAsia"/>
          <w:lang w:eastAsia="zh-CN"/>
        </w:rPr>
      </w:pPr>
    </w:p>
    <w:p w14:paraId="6B0B2234">
      <w:pPr>
        <w:pStyle w:val="258"/>
        <w:ind w:firstLine="0" w:firstLineChars="0"/>
        <w:jc w:val="both"/>
        <w:rPr>
          <w:rFonts w:hint="eastAsia" w:ascii="宋体" w:hAnsi="宋体" w:eastAsia="宋体" w:cs="宋体"/>
          <w:b w:val="0"/>
          <w:sz w:val="21"/>
          <w:lang w:eastAsia="zh-CN"/>
        </w:rPr>
        <w:sectPr>
          <w:headerReference r:id="rId12" w:type="first"/>
          <w:footerReference r:id="rId14" w:type="first"/>
          <w:footerReference r:id="rId13"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14:paraId="2F3E8FDC">
      <w:pPr>
        <w:pStyle w:val="257"/>
        <w:bidi w:val="0"/>
        <w:jc w:val="center"/>
        <w:rPr>
          <w:rFonts w:hint="eastAsia"/>
          <w:lang w:eastAsia="zh-CN"/>
        </w:rPr>
      </w:pPr>
      <w:bookmarkStart w:id="31" w:name="标准参考文献"/>
      <w:bookmarkEnd w:id="31"/>
      <w:r>
        <w:rPr>
          <w:rFonts w:hint="eastAsia"/>
          <w:lang w:eastAsia="zh-CN"/>
        </w:rPr>
        <w:t>参  考  文  献</w:t>
      </w:r>
    </w:p>
    <w:p w14:paraId="26C98E2A">
      <w:pPr>
        <w:pStyle w:val="524"/>
        <w:bidi w:val="0"/>
        <w:rPr>
          <w:rFonts w:hint="eastAsia"/>
          <w:lang w:eastAsia="zh-CN"/>
        </w:rPr>
      </w:pPr>
      <w:r>
        <w:rPr>
          <w:rFonts w:hint="eastAsia" w:ascii="宋体" w:hAnsi="宋体"/>
        </w:rPr>
        <w:t>GB</w:t>
      </w:r>
      <w:r>
        <w:rPr>
          <w:rFonts w:hint="eastAsia" w:ascii="宋体" w:hAnsi="宋体"/>
          <w:color w:val="000000"/>
          <w:szCs w:val="21"/>
        </w:rPr>
        <w:t>/T</w:t>
      </w:r>
      <w:r>
        <w:rPr>
          <w:rFonts w:hint="eastAsia" w:ascii="宋体" w:hAnsi="宋体"/>
        </w:rPr>
        <w:t xml:space="preserve"> 13462 </w:t>
      </w:r>
      <w:r>
        <w:rPr>
          <w:rFonts w:hint="eastAsia" w:ascii="宋体" w:hAnsi="宋体"/>
          <w:lang w:val="en-US" w:eastAsia="zh-CN"/>
        </w:rPr>
        <w:t xml:space="preserve"> </w:t>
      </w:r>
      <w:r>
        <w:rPr>
          <w:rFonts w:hint="eastAsia" w:ascii="宋体" w:hAnsi="宋体"/>
        </w:rPr>
        <w:t>电力变压器经济运行</w:t>
      </w:r>
    </w:p>
    <w:p w14:paraId="7ED72709">
      <w:pPr>
        <w:pStyle w:val="524"/>
        <w:numPr>
          <w:ilvl w:val="0"/>
          <w:numId w:val="0"/>
        </w:numPr>
        <w:bidi w:val="0"/>
        <w:ind w:leftChars="0"/>
        <w:jc w:val="both"/>
        <w:rPr>
          <w:rFonts w:hint="eastAsia" w:ascii="黑体" w:hAnsi="黑体" w:eastAsia="黑体" w:cs="黑体"/>
          <w:b/>
          <w:sz w:val="21"/>
          <w:lang w:eastAsia="zh-CN"/>
        </w:rPr>
      </w:pPr>
      <w:bookmarkStart w:id="32" w:name="终结线"/>
      <w:bookmarkEnd w:id="32"/>
    </w:p>
    <w:p w14:paraId="7920B141">
      <w:pPr>
        <w:pStyle w:val="524"/>
        <w:numPr>
          <w:ilvl w:val="0"/>
          <w:numId w:val="0"/>
        </w:numPr>
        <w:bidi w:val="0"/>
        <w:ind w:leftChars="0"/>
        <w:jc w:val="both"/>
        <w:rPr>
          <w:rFonts w:hint="eastAsia" w:ascii="黑体" w:hAnsi="黑体" w:eastAsia="黑体" w:cs="黑体"/>
          <w:b/>
          <w:sz w:val="21"/>
          <w:lang w:eastAsia="zh-CN"/>
        </w:rPr>
      </w:pPr>
    </w:p>
    <w:p w14:paraId="0A1BA826">
      <w:pPr>
        <w:pStyle w:val="524"/>
        <w:numPr>
          <w:ilvl w:val="0"/>
          <w:numId w:val="0"/>
        </w:numPr>
        <w:bidi w:val="0"/>
        <w:ind w:leftChars="0"/>
        <w:jc w:val="both"/>
        <w:rPr>
          <w:rFonts w:hint="eastAsia" w:ascii="黑体" w:hAnsi="黑体" w:eastAsia="黑体" w:cs="黑体"/>
          <w:b/>
          <w:sz w:val="21"/>
          <w:lang w:eastAsia="zh-CN"/>
        </w:rPr>
      </w:pPr>
    </w:p>
    <w:p w14:paraId="2B1470E9">
      <w:pPr>
        <w:pStyle w:val="528"/>
        <w:framePr w:wrap="around"/>
      </w:pPr>
      <w:r>
        <w:t>_________________________________</w:t>
      </w:r>
    </w:p>
    <w:p w14:paraId="6CA744DB">
      <w:pPr>
        <w:pStyle w:val="524"/>
        <w:numPr>
          <w:ilvl w:val="0"/>
          <w:numId w:val="0"/>
        </w:numPr>
        <w:bidi w:val="0"/>
        <w:ind w:leftChars="0"/>
        <w:jc w:val="center"/>
        <w:rPr>
          <w:rFonts w:hint="eastAsia"/>
          <w:lang w:eastAsia="zh-CN"/>
        </w:rPr>
      </w:pPr>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AC54">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2C076C52">
    <w:pPr>
      <w:pStyle w:val="252"/>
      <w:spacing w:before="0"/>
      <w:ind w:right="360" w:firstLine="360" w:firstLineChars="0"/>
      <w:rPr>
        <w:rStyle w:val="234"/>
      </w:rPr>
    </w:pPr>
  </w:p>
  <w:p w14:paraId="0E679067">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D5B">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3D0398EA">
    <w:pPr>
      <w:pStyle w:val="251"/>
      <w:spacing w:before="0"/>
      <w:ind w:right="360" w:firstLine="360" w:firstLineChars="0"/>
      <w:rPr>
        <w:rStyle w:val="234"/>
      </w:rPr>
    </w:pPr>
  </w:p>
  <w:p w14:paraId="25E47321">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C2CC">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0A10">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1BA76C7">
    <w:pPr>
      <w:pStyle w:val="252"/>
      <w:spacing w:before="0"/>
      <w:ind w:right="360" w:firstLine="360" w:firstLineChars="0"/>
      <w:rPr>
        <w:rStyle w:val="234"/>
      </w:rPr>
    </w:pPr>
  </w:p>
  <w:p w14:paraId="375961A9">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2F07">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00AE9D4">
    <w:pPr>
      <w:pStyle w:val="252"/>
      <w:spacing w:before="0"/>
      <w:ind w:right="360" w:firstLine="360" w:firstLineChars="0"/>
      <w:rPr>
        <w:rStyle w:val="234"/>
      </w:rPr>
    </w:pPr>
  </w:p>
  <w:p w14:paraId="3F3AE884">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A277">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578F556A">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9B55C">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B0F9">
    <w:pPr>
      <w:pStyle w:val="254"/>
      <w:bidi w:val="0"/>
      <w:rPr>
        <w:rFonts w:hint="eastAsia"/>
        <w:lang w:eastAsia="zh-CN"/>
      </w:rPr>
    </w:pPr>
    <w:r>
      <w:rPr>
        <w:rFonts w:hint="eastAsia"/>
        <w:lang w:eastAsia="zh-CN"/>
      </w:rPr>
      <w:t>DB11/T 388.4-202X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E97C">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6E5E">
    <w:pPr>
      <w:pStyle w:val="253"/>
      <w:bidi w:val="0"/>
      <w:rPr>
        <w:rFonts w:hint="eastAsia"/>
        <w:lang w:eastAsia="zh-CN"/>
      </w:rPr>
    </w:pPr>
    <w:r>
      <w:rPr>
        <w:rFonts w:hint="eastAsia"/>
        <w:lang w:eastAsia="zh-CN"/>
      </w:rPr>
      <w:t>DB11/T 388.4-202X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DF99">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208B">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20E1F"/>
    <w:multiLevelType w:val="multilevel"/>
    <w:tmpl w:val="86F20E1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2F4F6A9"/>
    <w:multiLevelType w:val="multilevel"/>
    <w:tmpl w:val="92F4F6A9"/>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8C53558"/>
    <w:multiLevelType w:val="multilevel"/>
    <w:tmpl w:val="C8C5355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8">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27"/>
  </w:num>
  <w:num w:numId="13">
    <w:abstractNumId w:val="26"/>
  </w:num>
  <w:num w:numId="14">
    <w:abstractNumId w:val="19"/>
  </w:num>
  <w:num w:numId="15">
    <w:abstractNumId w:val="31"/>
  </w:num>
  <w:num w:numId="16">
    <w:abstractNumId w:val="16"/>
  </w:num>
  <w:num w:numId="17">
    <w:abstractNumId w:val="1"/>
  </w:num>
  <w:num w:numId="18">
    <w:abstractNumId w:val="25"/>
  </w:num>
  <w:num w:numId="19">
    <w:abstractNumId w:val="15"/>
  </w:num>
  <w:num w:numId="20">
    <w:abstractNumId w:val="23"/>
  </w:num>
  <w:num w:numId="21">
    <w:abstractNumId w:val="29"/>
  </w:num>
  <w:num w:numId="22">
    <w:abstractNumId w:val="13"/>
  </w:num>
  <w:num w:numId="23">
    <w:abstractNumId w:val="22"/>
  </w:num>
  <w:num w:numId="24">
    <w:abstractNumId w:val="30"/>
  </w:num>
  <w:num w:numId="25">
    <w:abstractNumId w:val="17"/>
  </w:num>
  <w:num w:numId="26">
    <w:abstractNumId w:val="21"/>
  </w:num>
  <w:num w:numId="27">
    <w:abstractNumId w:val="14"/>
  </w:num>
  <w:num w:numId="28">
    <w:abstractNumId w:val="28"/>
  </w:num>
  <w:num w:numId="29">
    <w:abstractNumId w:val="24"/>
  </w:num>
  <w:num w:numId="30">
    <w:abstractNumId w:val="2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871A21"/>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B871A21"/>
    <w:rsid w:val="0F57704C"/>
    <w:rsid w:val="11E71C7F"/>
    <w:rsid w:val="1492488E"/>
    <w:rsid w:val="1675094A"/>
    <w:rsid w:val="18C77F26"/>
    <w:rsid w:val="1D262139"/>
    <w:rsid w:val="2B3B6F2F"/>
    <w:rsid w:val="2F1A79DF"/>
    <w:rsid w:val="31B54A0C"/>
    <w:rsid w:val="3A143258"/>
    <w:rsid w:val="4531718A"/>
    <w:rsid w:val="4AB30544"/>
    <w:rsid w:val="4D622294"/>
    <w:rsid w:val="4DC96400"/>
    <w:rsid w:val="4EB42C0C"/>
    <w:rsid w:val="56904CBD"/>
    <w:rsid w:val="60E6755A"/>
    <w:rsid w:val="650661B2"/>
    <w:rsid w:val="66976C44"/>
    <w:rsid w:val="669E66AE"/>
    <w:rsid w:val="672E7866"/>
    <w:rsid w:val="739F189A"/>
    <w:rsid w:val="7544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outlineLvl w:val="2"/>
    </w:pPr>
  </w:style>
  <w:style w:type="paragraph" w:customStyle="1" w:styleId="280">
    <w:name w:val="附录四级条标题"/>
    <w:basedOn w:val="279"/>
    <w:next w:val="258"/>
    <w:qFormat/>
    <w:uiPriority w:val="0"/>
    <w:pPr>
      <w:numPr>
        <w:ilvl w:val="5"/>
      </w:numPr>
      <w:outlineLvl w:val="2"/>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Cs/>
      <w:w w:val="135"/>
      <w:sz w:val="48"/>
      <w:lang w:val="en-US" w:eastAsia="zh-CN" w:bidi="ar-SA"/>
    </w:rPr>
  </w:style>
  <w:style w:type="character" w:customStyle="1" w:styleId="337">
    <w:name w:val="标准称谓DB Char"/>
    <w:basedOn w:val="231"/>
    <w:link w:val="336"/>
    <w:qFormat/>
    <w:uiPriority w:val="0"/>
    <w:rPr>
      <w:rFonts w:hint="eastAsia" w:ascii="黑体" w:hAnsi="黑体" w:eastAsia="黑体" w:cs="黑体"/>
      <w:bCs/>
      <w:w w:val="135"/>
      <w:sz w:val="48"/>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黑体" w:hAnsi="黑体" w:eastAsia="黑体" w:cs="黑体"/>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71;&#20140;&#29031;&#26126;&#23398;&#20250;\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7B257920">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8</Pages>
  <Words>2071</Words>
  <Characters>2464</Characters>
  <Lines>1</Lines>
  <Paragraphs>1</Paragraphs>
  <TotalTime>2</TotalTime>
  <ScaleCrop>false</ScaleCrop>
  <LinksUpToDate>false</LinksUpToDate>
  <CharactersWithSpaces>2564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2025-01-10T03:21:00Z</dcterms:created>
  <dc:creator>清雅Alice</dc:creator>
  <cp:lastModifiedBy>清雅Alice</cp:lastModifiedBy>
  <dcterms:modified xsi:type="dcterms:W3CDTF">2025-05-15T02:37:48Z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23445A45F31D4C578B09BDB6D192D650_13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29.140.40</vt:lpwstr>
  </property>
  <property fmtid="{D5CDD505-2E9C-101B-9397-08002B2CF9AE}" pid="7" name="CCS" linkTarget="CCS">
    <vt:lpwstr>CCS K 70</vt:lpwstr>
  </property>
  <property fmtid="{D5CDD505-2E9C-101B-9397-08002B2CF9AE}" pid="8" name="BAH" linkTarget="BAH">
    <vt:lpwstr/>
  </property>
  <property fmtid="{D5CDD505-2E9C-101B-9397-08002B2CF9AE}" pid="9" name="BT" linkTarget="BT">
    <vt:lpwstr>北京市地方标准</vt:lpwstr>
  </property>
  <property fmtid="{D5CDD505-2E9C-101B-9397-08002B2CF9AE}" pid="10" name="BZBH" linkTarget="BZBH">
    <vt:lpwstr>DB11/T 388.4-202X</vt:lpwstr>
  </property>
  <property fmtid="{D5CDD505-2E9C-101B-9397-08002B2CF9AE}" pid="11" name="TDBH" linkTarget="TDBH">
    <vt:lpwstr>代替 DB11/T 388.4-2015</vt:lpwstr>
  </property>
  <property fmtid="{D5CDD505-2E9C-101B-9397-08002B2CF9AE}" pid="12" name="BZMC" linkTarget="BZMC">
    <vt:lpwstr>城市景观照明技术规范 
第4部分：节能要求</vt:lpwstr>
  </property>
  <property fmtid="{D5CDD505-2E9C-101B-9397-08002B2CF9AE}" pid="13" name="YWMC" linkTarget="YWMC">
    <vt:lpwstr>Technical specification of urban landscape lighting-
Part 4:Energy conservation requirements</vt:lpwstr>
  </property>
  <property fmtid="{D5CDD505-2E9C-101B-9397-08002B2CF9AE}" pid="14" name="CBCD" linkTarget="CBCD">
    <vt:lpwstr/>
  </property>
  <property fmtid="{D5CDD505-2E9C-101B-9397-08002B2CF9AE}" pid="15" name="WGLB" linkTarget="WGLB">
    <vt:lpwstr>（征求意见稿）</vt:lpwstr>
  </property>
  <property fmtid="{D5CDD505-2E9C-101B-9397-08002B2CF9AE}" pid="16" name="FBRQ" linkTarget="FBRQ">
    <vt:lpwstr>202X-XX-XX</vt:lpwstr>
  </property>
  <property fmtid="{D5CDD505-2E9C-101B-9397-08002B2CF9AE}" pid="17" name="SSRQ" linkTarget="SSRQ">
    <vt:lpwstr>202X-XX-XX</vt:lpwstr>
  </property>
  <property fmtid="{D5CDD505-2E9C-101B-9397-08002B2CF9AE}" pid="18" name="BZLX" linkTarget="BZLX">
    <vt:lpwstr>DB11</vt:lpwstr>
  </property>
  <property fmtid="{D5CDD505-2E9C-101B-9397-08002B2CF9AE}" pid="19" name="标准类型" linkTarget="标准类型">
    <vt:lpwstr>DB</vt:lpwstr>
  </property>
  <property fmtid="{D5CDD505-2E9C-101B-9397-08002B2CF9AE}" pid="20" name="FBDW" linkTarget="FBDW">
    <vt:lpwstr>北京市市场监督管理局</vt:lpwstr>
  </property>
  <property fmtid="{D5CDD505-2E9C-101B-9397-08002B2CF9AE}" pid="21" name="IMAGE" linkTarget="IMAGE">
    <vt:lpwstr/>
  </property>
  <property fmtid="{D5CDD505-2E9C-101B-9397-08002B2CF9AE}" pid="22" name="KSOTemplateDocerSaveRecord">
    <vt:lpwstr>eyJoZGlkIjoiODdhNDQzMTI5MmExZGM5MTY3MTlkYzM1OGM3NzNhMTYiLCJ1c2VySWQiOiIyNjU5MzkwMTIifQ==</vt:lpwstr>
  </property>
  <property fmtid="{D5CDD505-2E9C-101B-9397-08002B2CF9AE}" pid="23" name="KSOProductBuildVer">
    <vt:lpwstr>2052-12.1.0.20784</vt:lpwstr>
  </property>
</Properties>
</file>