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5"/>
        <w:rPr>
          <w:rFonts w:hAnsi="黑体"/>
        </w:rPr>
      </w:pPr>
      <w:r>
        <w:rPr>
          <w:rFonts w:hAnsi="黑体"/>
        </w:rPr>
        <w:t>ICS</w:t>
      </w:r>
      <w:bookmarkStart w:id="0" w:name="ICS"/>
      <w:r>
        <w:rPr>
          <w:rFonts w:hint="eastAsia" w:hAnsi="黑体"/>
          <w:lang w:val="en-US" w:eastAsia="zh-CN"/>
        </w:rPr>
        <w:t xml:space="preserve">  </w:t>
      </w:r>
      <w:r>
        <w:rPr>
          <w:rFonts w:hint="eastAsia" w:ascii="黑体" w:hAnsi="黑体" w:eastAsia="黑体" w:cs="Times New Roman"/>
          <w:sz w:val="21"/>
          <w:szCs w:val="21"/>
          <w:lang w:val="en-US" w:eastAsia="zh-CN" w:bidi="ar-SA"/>
        </w:rP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23.040.70"/>
            </w:textInput>
          </w:ffData>
        </w:fldChar>
      </w:r>
      <w:r>
        <w:rPr>
          <w:rFonts w:hint="eastAsia" w:ascii="黑体" w:hAnsi="黑体" w:eastAsia="黑体" w:cs="Times New Roman"/>
          <w:sz w:val="21"/>
          <w:szCs w:val="21"/>
          <w:lang w:val="en-US" w:eastAsia="zh-CN" w:bidi="ar-SA"/>
        </w:rPr>
        <w:instrText xml:space="preserve">FORMTEXT</w:instrText>
      </w:r>
      <w:r>
        <w:rPr>
          <w:rFonts w:hint="eastAsia" w:ascii="黑体" w:hAnsi="黑体" w:eastAsia="黑体" w:cs="Times New Roman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黑体" w:hAnsi="黑体" w:eastAsia="黑体" w:cs="Times New Roman"/>
          <w:sz w:val="21"/>
          <w:szCs w:val="21"/>
          <w:lang w:val="en-US" w:eastAsia="zh-CN" w:bidi="ar-SA"/>
        </w:rPr>
        <w:t>23.040.70</w:t>
      </w:r>
      <w:r>
        <w:rPr>
          <w:rFonts w:hint="eastAsia" w:ascii="黑体" w:hAnsi="黑体" w:eastAsia="黑体" w:cs="Times New Roman"/>
          <w:sz w:val="21"/>
          <w:szCs w:val="21"/>
          <w:lang w:val="en-US" w:eastAsia="zh-CN" w:bidi="ar-SA"/>
        </w:rPr>
        <w:fldChar w:fldCharType="end"/>
      </w:r>
      <w:bookmarkEnd w:id="0"/>
    </w:p>
    <w:p>
      <w:pPr>
        <w:pStyle w:val="125"/>
        <w:rPr>
          <w:rFonts w:hAnsi="黑体"/>
        </w:rPr>
      </w:pPr>
      <w:r>
        <w:rPr>
          <w:rFonts w:hint="eastAsia" w:hAnsi="黑体"/>
        </w:rPr>
        <w:t>C</w:t>
      </w:r>
      <w:r>
        <w:rPr>
          <w:rFonts w:hAnsi="黑体"/>
        </w:rPr>
        <w:t xml:space="preserve">CS  </w:t>
      </w:r>
      <w:bookmarkStart w:id="1" w:name="WXFLH"/>
      <w:r>
        <w:rPr>
          <w:rFonts w:hint="eastAsia" w:ascii="黑体" w:hAnsi="黑体" w:eastAsia="黑体" w:cs="Times New Roman"/>
          <w:sz w:val="21"/>
          <w:szCs w:val="21"/>
          <w:lang w:val="en-US" w:eastAsia="zh-CN" w:bidi="ar-SA"/>
        </w:rP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T 47"/>
            </w:textInput>
          </w:ffData>
        </w:fldChar>
      </w:r>
      <w:r>
        <w:rPr>
          <w:rFonts w:hint="eastAsia" w:ascii="黑体" w:hAnsi="黑体" w:eastAsia="黑体" w:cs="Times New Roman"/>
          <w:sz w:val="21"/>
          <w:szCs w:val="21"/>
          <w:lang w:val="en-US" w:eastAsia="zh-CN" w:bidi="ar-SA"/>
        </w:rPr>
        <w:instrText xml:space="preserve">FORMTEXT</w:instrText>
      </w:r>
      <w:r>
        <w:rPr>
          <w:rFonts w:hint="eastAsia" w:ascii="黑体" w:hAnsi="黑体" w:eastAsia="黑体" w:cs="Times New Roman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黑体" w:hAnsi="黑体" w:eastAsia="黑体" w:cs="Times New Roman"/>
          <w:sz w:val="21"/>
          <w:szCs w:val="21"/>
          <w:lang w:val="en-US" w:eastAsia="zh-CN" w:bidi="ar-SA"/>
        </w:rPr>
        <w:t>T 47</w:t>
      </w:r>
      <w:r>
        <w:rPr>
          <w:rFonts w:hint="eastAsia" w:ascii="黑体" w:hAnsi="黑体" w:eastAsia="黑体" w:cs="Times New Roman"/>
          <w:sz w:val="21"/>
          <w:szCs w:val="21"/>
          <w:lang w:val="en-US" w:eastAsia="zh-CN" w:bidi="ar-SA"/>
        </w:rPr>
        <w:fldChar w:fldCharType="end"/>
      </w:r>
      <w:bookmarkEnd w:id="1"/>
    </w:p>
    <w:tbl>
      <w:tblPr>
        <w:tblStyle w:val="35"/>
        <w:tblW w:w="95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25"/>
              <w:rPr>
                <w:rFonts w:hAnsi="黑体"/>
              </w:rPr>
            </w:pPr>
          </w:p>
        </w:tc>
      </w:tr>
    </w:tbl>
    <w:p>
      <w:pPr>
        <w:pStyle w:val="111"/>
      </w:pPr>
      <w:r>
        <w:t>D</w:t>
      </w:r>
      <w:r>
        <w:rPr>
          <w:spacing w:val="100"/>
        </w:rPr>
        <w:t>B</w:t>
      </w:r>
      <w:r>
        <w:fldChar w:fldCharType="begin">
          <w:ffData>
            <w:name w:val="c3"/>
            <w:enabled/>
            <w:calcOnExit w:val="0"/>
            <w:entryMacro w:val="ShowHelp16"/>
            <w:textInput/>
          </w:ffData>
        </w:fldChar>
      </w:r>
      <w:bookmarkStart w:id="2" w:name="c3"/>
      <w:r>
        <w:instrText xml:space="preserve"> FORMTEXT </w:instrText>
      </w:r>
      <w:r>
        <w:fldChar w:fldCharType="separate"/>
      </w:r>
      <w:r>
        <w:t>11</w:t>
      </w:r>
      <w:r>
        <w:fldChar w:fldCharType="end"/>
      </w:r>
      <w:bookmarkEnd w:id="2"/>
    </w:p>
    <w:p>
      <w:pPr>
        <w:pStyle w:val="112"/>
      </w:pPr>
      <w:r>
        <w:rPr>
          <w:rFonts w:hint="eastAsia"/>
          <w:lang w:val="en-US" w:eastAsia="zh-CN"/>
        </w:rPr>
        <w:t>北京市</w:t>
      </w:r>
      <w:r>
        <w:t>地方标准</w:t>
      </w:r>
    </w:p>
    <w:tbl>
      <w:tblPr>
        <w:tblStyle w:val="35"/>
        <w:tblW w:w="91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49"/>
              <w:rPr>
                <w:rFonts w:ascii="黑体" w:hAnsi="黑体" w:eastAsia="黑体"/>
              </w:rPr>
            </w:pPr>
            <w:r>
              <w:rPr>
                <w:rFonts w:hAnsi="黑体"/>
              </w:rPr>
              <w:t xml:space="preserve">DB11/T </w:t>
            </w:r>
            <w:r>
              <w:rPr>
                <w:rFonts w:hAnsi="黑体"/>
              </w:rPr>
              <w:fldChar w:fldCharType="begin">
                <w:ffData>
                  <w:name w:val="StdNo1"/>
                  <w:enabled/>
                  <w:calcOnExit w:val="0"/>
                  <w:textInput>
                    <w:default w:val="××××"/>
                  </w:textInput>
                </w:ffData>
              </w:fldChar>
            </w:r>
            <w:bookmarkStart w:id="3" w:name="StdNo1"/>
            <w:r>
              <w:rPr>
                <w:rFonts w:hAnsi="黑体"/>
              </w:rPr>
              <w:instrText xml:space="preserve"> FORMTEXT </w:instrText>
            </w:r>
            <w:r>
              <w:rPr>
                <w:rFonts w:hAnsi="黑体"/>
              </w:rPr>
              <w:fldChar w:fldCharType="separate"/>
            </w:r>
            <w:r>
              <w:rPr>
                <w:rFonts w:hAnsi="黑体"/>
              </w:rPr>
              <w:t>××××</w:t>
            </w:r>
            <w:r>
              <w:rPr>
                <w:rFonts w:hAnsi="黑体"/>
              </w:rPr>
              <w:fldChar w:fldCharType="end"/>
            </w:r>
            <w:bookmarkEnd w:id="3"/>
            <w:r>
              <w:rPr>
                <w:rFonts w:hAnsi="黑体"/>
              </w:rPr>
              <w:t>—</w:t>
            </w:r>
            <w:r>
              <w:rPr>
                <w:rFonts w:hAnsi="黑体"/>
              </w:rPr>
              <w:fldChar w:fldCharType="begin">
                <w:ffData>
                  <w:name w:val="StdNo2"/>
                  <w:enabled/>
                  <w:calcOnExit w:val="0"/>
                  <w:textInput>
                    <w:default w:val="××××"/>
                    <w:maxLength w:val="4"/>
                  </w:textInput>
                </w:ffData>
              </w:fldChar>
            </w:r>
            <w:bookmarkStart w:id="4" w:name="StdNo2"/>
            <w:r>
              <w:rPr>
                <w:rFonts w:hAnsi="黑体"/>
              </w:rPr>
              <w:instrText xml:space="preserve"> FORMTEXT </w:instrText>
            </w:r>
            <w:r>
              <w:rPr>
                <w:rFonts w:hAnsi="黑体"/>
              </w:rPr>
              <w:fldChar w:fldCharType="separate"/>
            </w:r>
            <w:r>
              <w:rPr>
                <w:rFonts w:hAnsi="黑体"/>
              </w:rPr>
              <w:t>××××</w:t>
            </w:r>
            <w:r>
              <w:rPr>
                <w:rFonts w:hAnsi="黑体"/>
              </w:rPr>
              <w:fldChar w:fldCharType="end"/>
            </w:r>
            <w:bookmarkEnd w:id="4"/>
            <w:r>
              <w:rPr>
                <w:rFonts w:ascii="黑体" w:hAnsi="黑体" w:eastAsia="黑体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4665980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5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T" o:spid="_x0000_s1026" o:spt="1" style="position:absolute;left:0pt;margin-left:367.4pt;margin-top:2.7pt;height:18pt;width:90pt;z-index:-251653120;v-text-anchor:middle;mso-width-relative:page;mso-height-relative:page;" fillcolor="#FFFFFF" filled="t" stroked="f" coordsize="21600,21600" o:gfxdata="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MWe5P/TAAAACAEAAA8AAAAA&#10;AAAAAQAgAAAAOAAAAGRycy9kb3ducmV2LnhtbFBLAQIUABQAAAAIAIdO4kDN6zdWPAIAAH0EAAAO&#10;AAAAAAAAAAEAIAAAADgBAABkcnMvZTJvRG9jLnhtbFBLBQYAAAAABgAGAFkBAADmBQAAAAA=&#10;">
                      <v:fill on="t" focussize="0,0"/>
                      <v:stroke on="f" weight="2pt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</w:tbl>
    <w:p>
      <w:pPr>
        <w:pStyle w:val="49"/>
        <w:rPr>
          <w:rFonts w:hAnsi="黑体"/>
        </w:rPr>
      </w:pPr>
    </w:p>
    <w:p>
      <w:pPr>
        <w:pStyle w:val="49"/>
        <w:rPr>
          <w:rFonts w:hAnsi="黑体"/>
        </w:rPr>
      </w:pPr>
    </w:p>
    <w:p>
      <w:pPr>
        <w:pStyle w:val="80"/>
      </w:pPr>
      <w:r>
        <w:rPr>
          <w:rFonts w:hint="eastAsia"/>
        </w:rPr>
        <w:t>电动汽车换电站运营管理规范</w:t>
      </w:r>
    </w:p>
    <w:p>
      <w:pPr>
        <w:pStyle w:val="81"/>
        <w:rPr>
          <w:rFonts w:ascii="黑体" w:hAnsi="黑体"/>
        </w:rPr>
      </w:pPr>
      <w:r>
        <w:rPr>
          <w:rFonts w:ascii="黑体" w:hAnsi="黑体"/>
        </w:rPr>
        <w:t>Operation management specification for electric vehicle battery swap station</w:t>
      </w:r>
    </w:p>
    <w:p>
      <w:pPr>
        <w:pStyle w:val="82"/>
        <w:rPr>
          <w:rFonts w:ascii="黑体" w:hAnsi="黑体" w:eastAsia="黑体"/>
        </w:rPr>
      </w:pPr>
      <w:r>
        <w:rPr>
          <w:rFonts w:ascii="黑体" w:hAnsi="黑体" w:eastAsia="黑体"/>
        </w:rP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bookmarkStart w:id="5" w:name="YZBS"/>
      <w:r>
        <w:rPr>
          <w:rFonts w:ascii="黑体" w:hAnsi="黑体" w:eastAsia="黑体"/>
        </w:rPr>
        <w:instrText xml:space="preserve"> FORMTEXT </w:instrText>
      </w:r>
      <w:r>
        <w:rPr>
          <w:rFonts w:ascii="黑体" w:hAnsi="黑体" w:eastAsia="黑体"/>
        </w:rPr>
        <w:fldChar w:fldCharType="separate"/>
      </w:r>
      <w:r>
        <w:rPr>
          <w:rFonts w:hint="eastAsia" w:ascii="黑体" w:hAnsi="黑体" w:eastAsia="黑体"/>
        </w:rPr>
        <w:t>点击此处添加与国际标准一致性程度的标识</w:t>
      </w:r>
      <w:r>
        <w:rPr>
          <w:rFonts w:ascii="黑体" w:hAnsi="黑体" w:eastAsia="黑体"/>
        </w:rPr>
        <w:fldChar w:fldCharType="end"/>
      </w:r>
      <w:bookmarkEnd w:id="5"/>
    </w:p>
    <w:tbl>
      <w:tblPr>
        <w:tblStyle w:val="35"/>
        <w:tblW w:w="96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83"/>
              <w:rPr>
                <w:rFonts w:hint="eastAsia" w:eastAsia="宋体"/>
                <w:lang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6432" behindDoc="1" locked="1" layoutInCell="1" allowOverlap="1">
                      <wp:simplePos x="0" y="0"/>
                      <wp:positionH relativeFrom="column">
                        <wp:posOffset>2132330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0" b="0"/>
                      <wp:wrapNone/>
                      <wp:docPr id="7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67.9pt;margin-top:45.15pt;height:20pt;width:150pt;z-index:-251650048;v-text-anchor:middle;mso-width-relative:page;mso-height-relative:page;" fillcolor="#FFFFFF" filled="t" stroked="f" coordsize="21600,21600" o:gfxdata="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SKI4XdMAAAAKAQAADwAAAAAAAAAB&#10;ACAAAAA4AAAAZHJzL2Rvd25yZXYueG1sUEsBAhQAFAAAAAgAh07iQI3+7Kw4AgAAfQQAAA4AAAAA&#10;AAAAAQAgAAAAOAEAAGRycy9lMm9Eb2MueG1sUEsFBgAAAAAGAAYAWQEAAOIFAAAAAA==&#10;">
                      <v:fill on="t" focussize="0,0"/>
                      <v:stroke on="f" weight="2pt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2386330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6350" b="0"/>
                      <wp:wrapNone/>
                      <wp:docPr id="6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LB" o:spid="_x0000_s1026" o:spt="1" style="position:absolute;left:0pt;margin-left:187.9pt;margin-top:20.15pt;height:24pt;width:100pt;z-index:-251651072;v-text-anchor:middle;mso-width-relative:page;mso-height-relative:page;" fillcolor="#FFFFFF" filled="t" stroked="f" coordsize="21600,21600" o:gfxdata="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CNIEcv1AAAAAkBAAAPAAAA&#10;AAAAAAEAIAAAADgAAABkcnMvZG93bnJldi54bWxQSwECFAAUAAAACACHTuJArusYQTwCAAB9BAAA&#10;DgAAAAAAAAABACAAAAA5AQAAZHJzL2Uyb0RvYy54bWxQSwUGAAAAAAYABgBZAQAA5wUAAAAA&#10;">
                      <v:fill on="t" focussize="0,0"/>
                      <v:stroke on="f" weight="2pt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征求意见稿</w:t>
            </w:r>
            <w:bookmarkStart w:id="50" w:name="_GoBack"/>
            <w:bookmarkEnd w:id="50"/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84"/>
              <w:jc w:val="both"/>
              <w:rPr>
                <w:rFonts w:hint="default" w:eastAsia="宋体"/>
                <w:lang w:val="en-US" w:eastAsia="zh-CN"/>
              </w:rPr>
            </w:pPr>
          </w:p>
        </w:tc>
      </w:tr>
    </w:tbl>
    <w:p>
      <w:pPr>
        <w:pStyle w:val="132"/>
        <w:rPr>
          <w:rFonts w:ascii="黑体" w:hAnsi="黑体"/>
        </w:rPr>
      </w:pPr>
      <w:r>
        <w:rPr>
          <w:rFonts w:ascii="黑体" w:hAns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××××"/>
              <w:maxLength w:val="4"/>
            </w:textInput>
          </w:ffData>
        </w:fldChar>
      </w:r>
      <w:bookmarkStart w:id="6" w:name="FY"/>
      <w:r>
        <w:rPr>
          <w:rFonts w:ascii="黑体" w:hAnsi="黑体"/>
        </w:rPr>
        <w:instrText xml:space="preserve"> FORMTEXT </w:instrText>
      </w:r>
      <w:r>
        <w:rPr>
          <w:rFonts w:ascii="黑体" w:hAnsi="黑体"/>
        </w:rPr>
        <w:fldChar w:fldCharType="separate"/>
      </w:r>
      <w:r>
        <w:rPr>
          <w:rFonts w:ascii="黑体" w:hAnsi="黑体"/>
        </w:rPr>
        <w:t>××××</w:t>
      </w:r>
      <w:r>
        <w:rPr>
          <w:rFonts w:ascii="黑体" w:hAnsi="黑体"/>
        </w:rPr>
        <w:fldChar w:fldCharType="end"/>
      </w:r>
      <w:bookmarkEnd w:id="6"/>
      <w:r>
        <w:rPr>
          <w:rFonts w:ascii="黑体" w:hAnsi="黑体"/>
        </w:rPr>
        <w:t xml:space="preserve"> - </w:t>
      </w:r>
      <w:r>
        <w:rPr>
          <w:rFonts w:ascii="黑体" w:hAns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××"/>
              <w:maxLength w:val="2"/>
            </w:textInput>
          </w:ffData>
        </w:fldChar>
      </w:r>
      <w:r>
        <w:rPr>
          <w:rFonts w:ascii="黑体" w:hAnsi="黑体"/>
        </w:rPr>
        <w:instrText xml:space="preserve"> FORMTEXT </w:instrText>
      </w:r>
      <w:r>
        <w:rPr>
          <w:rFonts w:ascii="黑体" w:hAnsi="黑体"/>
        </w:rPr>
        <w:fldChar w:fldCharType="separate"/>
      </w:r>
      <w:r>
        <w:rPr>
          <w:rFonts w:ascii="黑体" w:hAnsi="黑体"/>
        </w:rPr>
        <w:t>××</w:t>
      </w:r>
      <w:r>
        <w:rPr>
          <w:rFonts w:ascii="黑体" w:hAnsi="黑体"/>
        </w:rPr>
        <w:fldChar w:fldCharType="end"/>
      </w:r>
      <w:r>
        <w:rPr>
          <w:rFonts w:ascii="黑体" w:hAnsi="黑体"/>
        </w:rPr>
        <w:t xml:space="preserve"> - </w:t>
      </w:r>
      <w:r>
        <w:rPr>
          <w:rFonts w:ascii="黑体" w:hAns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××"/>
              <w:maxLength w:val="2"/>
            </w:textInput>
          </w:ffData>
        </w:fldChar>
      </w:r>
      <w:bookmarkStart w:id="7" w:name="FD"/>
      <w:r>
        <w:rPr>
          <w:rFonts w:ascii="黑体" w:hAnsi="黑体"/>
        </w:rPr>
        <w:instrText xml:space="preserve"> FORMTEXT </w:instrText>
      </w:r>
      <w:r>
        <w:rPr>
          <w:rFonts w:ascii="黑体" w:hAnsi="黑体"/>
        </w:rPr>
        <w:fldChar w:fldCharType="separate"/>
      </w:r>
      <w:r>
        <w:rPr>
          <w:rFonts w:ascii="黑体" w:hAnsi="黑体"/>
        </w:rPr>
        <w:t>××</w:t>
      </w:r>
      <w:r>
        <w:rPr>
          <w:rFonts w:ascii="黑体" w:hAnsi="黑体"/>
        </w:rPr>
        <w:fldChar w:fldCharType="end"/>
      </w:r>
      <w:bookmarkEnd w:id="7"/>
      <w:r>
        <w:rPr>
          <w:rFonts w:hint="eastAsia" w:ascii="黑体" w:hAnsi="黑体"/>
        </w:rPr>
        <w:t>发布</w:t>
      </w:r>
      <w:r>
        <w:rPr>
          <w:rFonts w:hint="eastAsia" w:ascii="黑体" w:hAnsi="黑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2339340</wp:posOffset>
                </wp:positionV>
                <wp:extent cx="6120130" cy="0"/>
                <wp:effectExtent l="0" t="0" r="3365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84.2pt;height:0pt;width:481.9pt;z-index:251660288;mso-width-relative:page;mso-height-relative:page;" filled="f" stroked="t" coordsize="21600,21600" o:gfxdata="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I3fKbPVAAAACAEAAA8AAAAAAAAAAQAgAAAAOAAA&#10;AGRycy9kb3ducmV2LnhtbFBLAQIUABQAAAAIAIdO4kBf2z7XvAEAAEwDAAAOAAAAAAAAAAEAIAAA&#10;ADoBAABkcnMvZTJvRG9jLnhtbFBLBQYAAAAABgAGAFkBAABoBQAAAAA=&#10;">
                <v:fill on="f" focussize="0,0"/>
                <v:stroke color="#00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8891905</wp:posOffset>
                </wp:positionV>
                <wp:extent cx="6120130" cy="0"/>
                <wp:effectExtent l="0" t="0" r="3365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00.15pt;height:0pt;width:481.9pt;z-index:251659264;mso-width-relative:page;mso-height-relative:page;" filled="f" stroked="t" coordsize="21600,21600" o:gfxdata="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w6/RqNUAAAAKAQAADwAAAAAAAAABACAAAAA4AAAA&#10;ZHJzL2Rvd25yZXYueG1sUEsBAhQAFAAAAAgAh07iQNTcKCS7AQAATAMAAA4AAAAAAAAAAQAgAAAA&#10;OgEAAGRycy9lMm9Eb2MueG1sUEsFBgAAAAAGAAYAWQEAAGcFAAAAAA==&#10;">
                <v:fill on="f" focussize="0,0"/>
                <v:stroke color="#0000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33"/>
        <w:rPr>
          <w:rFonts w:ascii="黑体" w:hAnsi="黑体"/>
        </w:rPr>
      </w:pPr>
      <w:r>
        <w:rPr>
          <w:rFonts w:ascii="黑体" w:hAns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××××"/>
              <w:maxLength w:val="4"/>
            </w:textInput>
          </w:ffData>
        </w:fldChar>
      </w:r>
      <w:bookmarkStart w:id="8" w:name="SY"/>
      <w:r>
        <w:rPr>
          <w:rFonts w:ascii="黑体" w:hAnsi="黑体"/>
        </w:rPr>
        <w:instrText xml:space="preserve"> FORMTEXT </w:instrText>
      </w:r>
      <w:r>
        <w:rPr>
          <w:rFonts w:ascii="黑体" w:hAnsi="黑体"/>
        </w:rPr>
        <w:fldChar w:fldCharType="separate"/>
      </w:r>
      <w:r>
        <w:rPr>
          <w:rFonts w:ascii="黑体" w:hAnsi="黑体"/>
        </w:rPr>
        <w:t>××××</w:t>
      </w:r>
      <w:r>
        <w:rPr>
          <w:rFonts w:ascii="黑体" w:hAnsi="黑体"/>
        </w:rPr>
        <w:fldChar w:fldCharType="end"/>
      </w:r>
      <w:bookmarkEnd w:id="8"/>
      <w:r>
        <w:rPr>
          <w:rFonts w:ascii="黑体" w:hAnsi="黑体"/>
        </w:rPr>
        <w:t xml:space="preserve"> - </w:t>
      </w:r>
      <w:r>
        <w:rPr>
          <w:rFonts w:ascii="黑体" w:hAns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××"/>
              <w:maxLength w:val="2"/>
            </w:textInput>
          </w:ffData>
        </w:fldChar>
      </w:r>
      <w:bookmarkStart w:id="9" w:name="SM"/>
      <w:r>
        <w:rPr>
          <w:rFonts w:ascii="黑体" w:hAnsi="黑体"/>
        </w:rPr>
        <w:instrText xml:space="preserve"> FORMTEXT </w:instrText>
      </w:r>
      <w:r>
        <w:rPr>
          <w:rFonts w:ascii="黑体" w:hAnsi="黑体"/>
        </w:rPr>
        <w:fldChar w:fldCharType="separate"/>
      </w:r>
      <w:r>
        <w:rPr>
          <w:rFonts w:ascii="黑体" w:hAnsi="黑体"/>
        </w:rPr>
        <w:t>××</w:t>
      </w:r>
      <w:r>
        <w:rPr>
          <w:rFonts w:ascii="黑体" w:hAnsi="黑体"/>
        </w:rPr>
        <w:fldChar w:fldCharType="end"/>
      </w:r>
      <w:bookmarkEnd w:id="9"/>
      <w:r>
        <w:rPr>
          <w:rFonts w:ascii="黑体" w:hAnsi="黑体"/>
        </w:rPr>
        <w:t xml:space="preserve"> - </w:t>
      </w:r>
      <w:r>
        <w:rPr>
          <w:rFonts w:ascii="黑体" w:hAns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××"/>
              <w:maxLength w:val="2"/>
            </w:textInput>
          </w:ffData>
        </w:fldChar>
      </w:r>
      <w:bookmarkStart w:id="10" w:name="SD"/>
      <w:r>
        <w:rPr>
          <w:rFonts w:ascii="黑体" w:hAnsi="黑体"/>
        </w:rPr>
        <w:instrText xml:space="preserve"> FORMTEXT </w:instrText>
      </w:r>
      <w:r>
        <w:rPr>
          <w:rFonts w:ascii="黑体" w:hAnsi="黑体"/>
        </w:rPr>
        <w:fldChar w:fldCharType="separate"/>
      </w:r>
      <w:r>
        <w:rPr>
          <w:rFonts w:ascii="黑体" w:hAnsi="黑体"/>
        </w:rPr>
        <w:t>××</w:t>
      </w:r>
      <w:r>
        <w:rPr>
          <w:rFonts w:ascii="黑体" w:hAnsi="黑体"/>
        </w:rPr>
        <w:fldChar w:fldCharType="end"/>
      </w:r>
      <w:bookmarkEnd w:id="10"/>
      <w:r>
        <w:rPr>
          <w:rFonts w:hint="eastAsia" w:ascii="黑体" w:hAnsi="黑体"/>
        </w:rPr>
        <w:t>实施</w:t>
      </w:r>
    </w:p>
    <w:p>
      <w:pPr>
        <w:pStyle w:val="113"/>
      </w:pPr>
      <w:r>
        <w:fldChar w:fldCharType="begin">
          <w:ffData>
            <w:name w:val="fm"/>
            <w:enabled/>
            <w:calcOnExit w:val="0"/>
            <w:textInput/>
          </w:ffData>
        </w:fldChar>
      </w:r>
      <w:bookmarkStart w:id="11" w:name="fm"/>
      <w:r>
        <w:instrText xml:space="preserve"> FORMTEXT </w:instrText>
      </w:r>
      <w:r>
        <w:fldChar w:fldCharType="separate"/>
      </w:r>
      <w:r>
        <w:rPr>
          <w:rFonts w:hint="eastAsia"/>
        </w:rPr>
        <w:t>北京市市场监督</w:t>
      </w:r>
      <w:r>
        <w:t>管理局</w:t>
      </w:r>
      <w:r>
        <w:fldChar w:fldCharType="end"/>
      </w:r>
      <w:bookmarkEnd w:id="11"/>
      <w:r>
        <w:t xml:space="preserve"> </w:t>
      </w:r>
      <w:r>
        <w:rPr>
          <w:rStyle w:val="75"/>
        </w:rPr>
        <w:t xml:space="preserve"> </w:t>
      </w:r>
      <w:r>
        <w:rPr>
          <w:rStyle w:val="75"/>
          <w:rFonts w:hint="eastAsia"/>
        </w:rPr>
        <w:t>发布</w:t>
      </w:r>
    </w:p>
    <w:p>
      <w:pPr>
        <w:pStyle w:val="25"/>
        <w:sectPr>
          <w:headerReference r:id="rId3" w:type="even"/>
          <w:footerReference r:id="rId4" w:type="even"/>
          <w:pgSz w:w="11906" w:h="16838"/>
          <w:pgMar w:top="567" w:right="1134" w:bottom="1134" w:left="1417" w:header="0" w:footer="0" w:gutter="0"/>
          <w:pgNumType w:fmt="upperRoman" w:start="1"/>
          <w:cols w:space="425" w:num="1"/>
          <w:docGrid w:type="lines" w:linePitch="312" w:charSpace="0"/>
        </w:sect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396240</wp:posOffset>
                </wp:positionV>
                <wp:extent cx="866775" cy="198120"/>
                <wp:effectExtent l="0" t="0" r="9525" b="0"/>
                <wp:wrapNone/>
                <wp:docPr id="8" name="BA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BAH" o:spid="_x0000_s1026" o:spt="1" style="position:absolute;left:0pt;margin-left:-5.25pt;margin-top:31.2pt;height:15.6pt;width:68.25pt;z-index:-251652096;v-text-anchor:middle;mso-width-relative:page;mso-height-relative:page;" fillcolor="#FFFFFF" filled="t" stroked="f" coordsize="21600,21600" o:gfxdata="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C1ptsc1QAAAAkB&#10;AAAPAAAAAAAAAAEAIAAAADgAAABkcnMvZG93bnJldi54bWxQSwECFAAUAAAACACHTuJAniLTZUEC&#10;AAB9BAAADgAAAAAAAAABACAAAAA6AQAAZHJzL2Uyb0RvYy54bWxQSwUGAAAAAAYABgBZAQAA7QUA&#10;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2339340</wp:posOffset>
                </wp:positionV>
                <wp:extent cx="6120130" cy="0"/>
                <wp:effectExtent l="0" t="0" r="33655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84.2pt;height:0pt;width:481.9pt;z-index:251662336;mso-width-relative:page;mso-height-relative:page;" filled="f" stroked="t" coordsize="21600,21600" o:gfxdata="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I3fKbPVAAAACAEAAA8AAAAAAAAAAQAgAAAAOAAA&#10;AGRycy9kb3ducmV2LnhtbFBLAQIUABQAAAAIAIdO4kAI0mPqvAEAAEwDAAAOAAAAAAAAAAEAIAAA&#10;ADoBAABkcnMvZTJvRG9jLnhtbFBLBQYAAAAABgAGAFkBAABoBQAAAAA=&#10;">
                <v:fill on="f" focussize="0,0"/>
                <v:stroke color="#00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8891905</wp:posOffset>
                </wp:positionV>
                <wp:extent cx="6120130" cy="0"/>
                <wp:effectExtent l="0" t="0" r="3365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00.15pt;height:0pt;width:481.9pt;z-index:251661312;mso-width-relative:page;mso-height-relative:page;" filled="f" stroked="t" coordsize="21600,21600" o:gfxdata="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MOv0ajVAAAACgEAAA8AAAAAAAAAAQAgAAAAOAAA&#10;AGRycy9kb3ducmV2LnhtbFBLAQIUABQAAAAIAIdO4kAmJjOGvAEAAEwDAAAOAAAAAAAAAAEAIAAA&#10;ADoBAABkcnMvZTJvRG9jLnhtbFBLBQYAAAAABgAGAFkBAABoBQAAAAA=&#10;">
                <v:fill on="f" focussize="0,0"/>
                <v:stroke color="#0000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2"/>
      </w:pPr>
      <w:bookmarkStart w:id="12" w:name="_Toc4889"/>
      <w:r>
        <w:rPr>
          <w:rFonts w:hint="eastAsia"/>
        </w:rPr>
        <w:t>目</w:t>
      </w:r>
      <w:bookmarkStart w:id="13" w:name="BKML"/>
      <w:r>
        <w:rPr>
          <w:rFonts w:hAnsi="黑体"/>
        </w:rPr>
        <w:t>  </w:t>
      </w:r>
      <w:r>
        <w:rPr>
          <w:rFonts w:hint="eastAsia"/>
        </w:rPr>
        <w:t>次</w:t>
      </w:r>
      <w:bookmarkEnd w:id="12"/>
      <w:bookmarkEnd w:id="13"/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72708"/>
        <w15:color w:val="DBDBDB"/>
      </w:sdtPr>
      <w:sdtEndPr>
        <w:rPr>
          <w:rFonts w:ascii="宋体" w:hAnsi="Times New Roman" w:eastAsia="宋体" w:cs="Times New Roman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</w:p>
        <w:p>
          <w:pPr>
            <w:pStyle w:val="21"/>
            <w:tabs>
              <w:tab w:val="right" w:leader="dot" w:pos="9355"/>
              <w:tab w:val="clear" w:pos="9241"/>
            </w:tabs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TOC \o "1-1" \h \u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_Toc4889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/>
            </w:rPr>
            <w:t>目</w:t>
          </w:r>
          <w:r>
            <w:rPr>
              <w:rFonts w:hAnsi="黑体"/>
            </w:rPr>
            <w:t>  </w:t>
          </w:r>
          <w:r>
            <w:rPr>
              <w:rFonts w:hint="eastAsia"/>
            </w:rPr>
            <w:t>次</w:t>
          </w:r>
          <w:r>
            <w:tab/>
          </w:r>
          <w:r>
            <w:fldChar w:fldCharType="begin"/>
          </w:r>
          <w:r>
            <w:instrText xml:space="preserve"> PAGEREF _Toc4889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>
          <w:pPr>
            <w:pStyle w:val="21"/>
            <w:tabs>
              <w:tab w:val="right" w:leader="dot" w:pos="9355"/>
              <w:tab w:val="clear" w:pos="9241"/>
            </w:tabs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_Toc17483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/>
            </w:rPr>
            <w:t>前</w:t>
          </w:r>
          <w:r>
            <w:rPr>
              <w:rFonts w:hAnsi="黑体"/>
            </w:rPr>
            <w:t>  </w:t>
          </w:r>
          <w:r>
            <w:rPr>
              <w:rFonts w:hint="eastAsia"/>
            </w:rPr>
            <w:t>言</w:t>
          </w:r>
          <w:r>
            <w:tab/>
          </w:r>
          <w:r>
            <w:fldChar w:fldCharType="begin"/>
          </w:r>
          <w:r>
            <w:instrText xml:space="preserve"> PAGEREF _Toc17483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>
          <w:pPr>
            <w:pStyle w:val="21"/>
            <w:tabs>
              <w:tab w:val="right" w:leader="dot" w:pos="9355"/>
              <w:tab w:val="clear" w:pos="9241"/>
            </w:tabs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_Toc17893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sdt>
            <w:sdtPr>
              <w:alias w:val="标准名称"/>
              <w:tag w:val="标准名称"/>
              <w:id w:val="1795105741"/>
              <w:lock w:val="sdtLocked"/>
              <w:placeholder>
                <w:docPart w:val="{91c40dc9-50bd-4ae7-a65a-084dcddd84f5}"/>
              </w:placeholder>
              <w:text w:multiLine="1"/>
            </w:sdtPr>
            <w:sdtContent>
              <w:r>
                <w:rPr>
                  <w:rFonts w:hint="eastAsia"/>
                </w:rPr>
                <w:t>电动汽车换电站运营管理规范</w:t>
              </w:r>
            </w:sdtContent>
          </w:sdt>
          <w:r>
            <w:tab/>
          </w:r>
          <w:r>
            <w:fldChar w:fldCharType="begin"/>
          </w:r>
          <w:r>
            <w:instrText xml:space="preserve"> PAGEREF _Toc17893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>
          <w:pPr>
            <w:pStyle w:val="21"/>
            <w:tabs>
              <w:tab w:val="right" w:leader="dot" w:pos="9355"/>
              <w:tab w:val="clear" w:pos="9241"/>
            </w:tabs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_Toc14774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黑体" w:hAnsi="Times New Roman" w:eastAsia="黑体"/>
              <w:i w:val="0"/>
              <w:szCs w:val="21"/>
            </w:rPr>
            <w:t xml:space="preserve">1 </w:t>
          </w:r>
          <w:r>
            <w:rPr>
              <w:rFonts w:hint="eastAsia"/>
            </w:rPr>
            <w:t>范围</w:t>
          </w:r>
          <w:r>
            <w:tab/>
          </w:r>
          <w:r>
            <w:fldChar w:fldCharType="begin"/>
          </w:r>
          <w:r>
            <w:instrText xml:space="preserve"> PAGEREF _Toc14774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>
          <w:pPr>
            <w:pStyle w:val="21"/>
            <w:tabs>
              <w:tab w:val="right" w:leader="dot" w:pos="9355"/>
              <w:tab w:val="clear" w:pos="9241"/>
            </w:tabs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_Toc3030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黑体" w:hAnsi="Times New Roman" w:eastAsia="黑体"/>
              <w:i w:val="0"/>
              <w:szCs w:val="21"/>
            </w:rPr>
            <w:t xml:space="preserve">2 </w:t>
          </w:r>
          <w:r>
            <w:rPr>
              <w:rFonts w:hint="eastAsia"/>
            </w:rPr>
            <w:t>规范性引用文件</w:t>
          </w:r>
          <w:r>
            <w:tab/>
          </w:r>
          <w:r>
            <w:fldChar w:fldCharType="begin"/>
          </w:r>
          <w:r>
            <w:instrText xml:space="preserve"> PAGEREF _Toc3030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>
          <w:pPr>
            <w:pStyle w:val="21"/>
            <w:tabs>
              <w:tab w:val="right" w:leader="dot" w:pos="9355"/>
              <w:tab w:val="clear" w:pos="9241"/>
            </w:tabs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_Toc1647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黑体" w:hAnsi="Times New Roman" w:eastAsia="黑体"/>
              <w:i w:val="0"/>
              <w:szCs w:val="21"/>
            </w:rPr>
            <w:t xml:space="preserve">3 </w:t>
          </w:r>
          <w:r>
            <w:rPr>
              <w:rFonts w:hint="eastAsia"/>
            </w:rPr>
            <w:t>术语</w:t>
          </w:r>
          <w:r>
            <w:t>和定义</w:t>
          </w:r>
          <w:r>
            <w:tab/>
          </w:r>
          <w:r>
            <w:fldChar w:fldCharType="begin"/>
          </w:r>
          <w:r>
            <w:instrText xml:space="preserve"> PAGEREF _Toc1647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>
          <w:pPr>
            <w:pStyle w:val="21"/>
            <w:tabs>
              <w:tab w:val="right" w:leader="dot" w:pos="9355"/>
              <w:tab w:val="clear" w:pos="9241"/>
            </w:tabs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_Toc5803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黑体" w:hAnsi="Times New Roman" w:eastAsia="黑体"/>
              <w:i w:val="0"/>
              <w:szCs w:val="21"/>
            </w:rPr>
            <w:t xml:space="preserve">4 </w:t>
          </w:r>
          <w:r>
            <w:rPr>
              <w:rFonts w:hint="eastAsia"/>
            </w:rPr>
            <w:t>总体要求</w:t>
          </w:r>
          <w:r>
            <w:tab/>
          </w:r>
          <w:r>
            <w:fldChar w:fldCharType="begin"/>
          </w:r>
          <w:r>
            <w:instrText xml:space="preserve"> PAGEREF _Toc5803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>
          <w:pPr>
            <w:pStyle w:val="21"/>
            <w:tabs>
              <w:tab w:val="right" w:leader="dot" w:pos="9355"/>
              <w:tab w:val="clear" w:pos="9241"/>
            </w:tabs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_Toc11535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黑体" w:hAnsi="Times New Roman" w:eastAsia="黑体"/>
              <w:i w:val="0"/>
              <w:szCs w:val="21"/>
              <w:lang w:val="en-US" w:eastAsia="zh-CN"/>
            </w:rPr>
            <w:t xml:space="preserve">5 </w:t>
          </w:r>
          <w:r>
            <w:rPr>
              <w:rFonts w:hint="eastAsia"/>
              <w:lang w:val="en-US" w:eastAsia="zh-CN"/>
            </w:rPr>
            <w:t>服务设施配置要求</w:t>
          </w:r>
          <w:r>
            <w:tab/>
          </w:r>
          <w:r>
            <w:fldChar w:fldCharType="begin"/>
          </w:r>
          <w:r>
            <w:instrText xml:space="preserve"> PAGEREF _Toc11535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>
          <w:pPr>
            <w:pStyle w:val="21"/>
            <w:tabs>
              <w:tab w:val="right" w:leader="dot" w:pos="9355"/>
              <w:tab w:val="clear" w:pos="9241"/>
            </w:tabs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_Toc32522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黑体" w:hAnsi="Times New Roman" w:eastAsia="黑体"/>
              <w:i w:val="0"/>
              <w:szCs w:val="21"/>
            </w:rPr>
            <w:t xml:space="preserve">6 </w:t>
          </w:r>
          <w:r>
            <w:rPr>
              <w:rFonts w:hint="eastAsia"/>
            </w:rPr>
            <w:t>服务管理</w:t>
          </w:r>
          <w:r>
            <w:tab/>
          </w:r>
          <w:r>
            <w:fldChar w:fldCharType="begin"/>
          </w:r>
          <w:r>
            <w:instrText xml:space="preserve"> PAGEREF _Toc32522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>
          <w:pPr>
            <w:pStyle w:val="21"/>
            <w:tabs>
              <w:tab w:val="right" w:leader="dot" w:pos="9355"/>
              <w:tab w:val="clear" w:pos="9241"/>
            </w:tabs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_Toc19024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黑体" w:hAnsi="Times New Roman" w:eastAsia="黑体"/>
              <w:i w:val="0"/>
              <w:szCs w:val="21"/>
            </w:rPr>
            <w:t xml:space="preserve">7 </w:t>
          </w:r>
          <w:r>
            <w:rPr>
              <w:rFonts w:hint="eastAsia"/>
              <w:lang w:val="en-US" w:eastAsia="zh-CN"/>
            </w:rPr>
            <w:t>人员管理</w:t>
          </w:r>
          <w:r>
            <w:tab/>
          </w:r>
          <w:r>
            <w:fldChar w:fldCharType="begin"/>
          </w:r>
          <w:r>
            <w:instrText xml:space="preserve"> PAGEREF _Toc19024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>
          <w:pPr>
            <w:pStyle w:val="21"/>
            <w:tabs>
              <w:tab w:val="right" w:leader="dot" w:pos="9355"/>
              <w:tab w:val="clear" w:pos="9241"/>
            </w:tabs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_Toc25291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黑体" w:hAnsi="Times New Roman" w:eastAsia="黑体"/>
              <w:i w:val="0"/>
              <w:szCs w:val="21"/>
            </w:rPr>
            <w:t xml:space="preserve">8 </w:t>
          </w:r>
          <w:r>
            <w:rPr>
              <w:rFonts w:hint="eastAsia"/>
            </w:rPr>
            <w:t>设备管理</w:t>
          </w:r>
          <w:r>
            <w:tab/>
          </w:r>
          <w:r>
            <w:fldChar w:fldCharType="begin"/>
          </w:r>
          <w:r>
            <w:instrText xml:space="preserve"> PAGEREF _Toc25291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>
          <w:pPr>
            <w:pStyle w:val="21"/>
            <w:tabs>
              <w:tab w:val="right" w:leader="dot" w:pos="9355"/>
              <w:tab w:val="clear" w:pos="9241"/>
            </w:tabs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_Toc12455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黑体" w:hAnsi="Times New Roman" w:eastAsia="黑体"/>
              <w:i w:val="0"/>
              <w:szCs w:val="21"/>
            </w:rPr>
            <w:t xml:space="preserve">9 </w:t>
          </w:r>
          <w:r>
            <w:rPr>
              <w:rFonts w:hint="eastAsia"/>
            </w:rPr>
            <w:t>安全管理</w:t>
          </w:r>
          <w:r>
            <w:tab/>
          </w:r>
          <w:r>
            <w:fldChar w:fldCharType="begin"/>
          </w:r>
          <w:r>
            <w:instrText xml:space="preserve"> PAGEREF _Toc12455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>
          <w:pPr>
            <w:pStyle w:val="21"/>
            <w:tabs>
              <w:tab w:val="right" w:leader="dot" w:pos="9355"/>
              <w:tab w:val="clear" w:pos="9241"/>
            </w:tabs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_Toc11933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黑体" w:hAnsi="Times New Roman" w:eastAsia="黑体"/>
              <w:i w:val="0"/>
              <w:szCs w:val="21"/>
            </w:rPr>
            <w:t xml:space="preserve">10 </w:t>
          </w:r>
          <w:r>
            <w:rPr>
              <w:rFonts w:hint="eastAsia"/>
            </w:rPr>
            <w:t>应急管理</w:t>
          </w:r>
          <w:r>
            <w:tab/>
          </w:r>
          <w:r>
            <w:fldChar w:fldCharType="begin"/>
          </w:r>
          <w:r>
            <w:instrText xml:space="preserve"> PAGEREF _Toc11933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>
          <w:pPr>
            <w:pStyle w:val="25"/>
          </w:pPr>
          <w:r>
            <w:rPr>
              <w:rFonts w:hint="eastAsia" w:ascii="宋体" w:hAnsi="宋体" w:eastAsia="宋体" w:cs="宋体"/>
            </w:rPr>
            <w:fldChar w:fldCharType="end"/>
          </w:r>
        </w:p>
      </w:sdtContent>
    </w:sdt>
    <w:p>
      <w:pPr>
        <w:pStyle w:val="114"/>
        <w:tabs>
          <w:tab w:val="left" w:pos="1105"/>
          <w:tab w:val="center" w:pos="4677"/>
        </w:tabs>
        <w:jc w:val="left"/>
      </w:pPr>
      <w:bookmarkStart w:id="14" w:name="_Toc17878125"/>
      <w:r>
        <w:tab/>
      </w:r>
      <w:r>
        <w:tab/>
      </w:r>
      <w:bookmarkStart w:id="15" w:name="_Toc17483"/>
      <w:r>
        <w:rPr>
          <w:rFonts w:hint="eastAsia"/>
        </w:rPr>
        <w:t>前</w:t>
      </w:r>
      <w:bookmarkStart w:id="16" w:name="BKQY"/>
      <w:r>
        <w:rPr>
          <w:rFonts w:hAnsi="黑体"/>
        </w:rPr>
        <w:t>  </w:t>
      </w:r>
      <w:r>
        <w:rPr>
          <w:rFonts w:hint="eastAsia"/>
        </w:rPr>
        <w:t>言</w:t>
      </w:r>
      <w:bookmarkEnd w:id="14"/>
      <w:bookmarkEnd w:id="15"/>
      <w:bookmarkEnd w:id="16"/>
    </w:p>
    <w:p>
      <w:pPr>
        <w:pStyle w:val="25"/>
      </w:pPr>
      <w:r>
        <w:rPr>
          <w:rFonts w:hint="eastAsia"/>
        </w:rPr>
        <w:t>本</w:t>
      </w:r>
      <w:r>
        <w:t>文件按照</w:t>
      </w:r>
      <w:r>
        <w:rPr>
          <w:rFonts w:hint="eastAsia"/>
        </w:rPr>
        <w:t>GB/T 1.1—2020《标准化</w:t>
      </w:r>
      <w:r>
        <w:t>工作导则</w:t>
      </w:r>
      <w:r>
        <w:rPr>
          <w:rFonts w:hint="eastAsia"/>
        </w:rPr>
        <w:t xml:space="preserve"> 第1部分</w:t>
      </w:r>
      <w:r>
        <w:t>：标准化文件的结构和起草规则</w:t>
      </w:r>
      <w:r>
        <w:rPr>
          <w:rFonts w:hint="eastAsia"/>
        </w:rPr>
        <w:t>》的</w:t>
      </w:r>
      <w:r>
        <w:t>规定起草。</w:t>
      </w:r>
    </w:p>
    <w:p>
      <w:pPr>
        <w:pStyle w:val="25"/>
        <w:rPr>
          <w:rFonts w:ascii="Times New Roman"/>
        </w:rPr>
      </w:pPr>
      <w:r>
        <w:rPr>
          <w:rFonts w:hint="eastAsia" w:ascii="Times New Roman"/>
        </w:rPr>
        <w:t>本文件由北京市城市管理委员会提出并归口。</w:t>
      </w:r>
    </w:p>
    <w:p>
      <w:pPr>
        <w:pStyle w:val="25"/>
        <w:rPr>
          <w:rFonts w:ascii="Times New Roman"/>
        </w:rPr>
      </w:pPr>
      <w:r>
        <w:rPr>
          <w:rFonts w:hint="eastAsia" w:ascii="Times New Roman"/>
        </w:rPr>
        <w:t>本文件由北京市城市管理委员会组织实施。</w:t>
      </w:r>
    </w:p>
    <w:p>
      <w:pPr>
        <w:pStyle w:val="25"/>
        <w:rPr>
          <w:rFonts w:hint="eastAsia" w:ascii="Times New Roman" w:eastAsia="宋体"/>
          <w:lang w:val="en-US" w:eastAsia="zh-CN"/>
        </w:rPr>
      </w:pPr>
      <w:r>
        <w:rPr>
          <w:rFonts w:hint="eastAsia" w:ascii="Times New Roman"/>
        </w:rPr>
        <w:t>本文件起草单位：北京交通发展研究院、四川智锂智慧能源科技有限公司、奥动新能源汽车科技有限公司、北京豪能汇新能源科技有限公司 、北京蔚来能源科技有限公司、蓝谷智慧（北京）能源科技有限公司 、上海启源芯动力科技有限公司、北京市产品质量监督检验研究院、中国计量科学研究院</w:t>
      </w:r>
      <w:r>
        <w:rPr>
          <w:rFonts w:hint="eastAsia" w:ascii="Times New Roman"/>
          <w:lang w:eastAsia="zh-CN"/>
        </w:rPr>
        <w:t>。</w:t>
      </w:r>
    </w:p>
    <w:p>
      <w:pPr>
        <w:pStyle w:val="25"/>
        <w:rPr>
          <w:rFonts w:ascii="Times New Roman"/>
        </w:rPr>
      </w:pPr>
      <w:r>
        <w:rPr>
          <w:rFonts w:hint="eastAsia" w:ascii="Times New Roman"/>
        </w:rPr>
        <w:t>本文件主要起草人：</w:t>
      </w:r>
    </w:p>
    <w:p>
      <w:pPr>
        <w:pStyle w:val="139"/>
      </w:pPr>
      <w:sdt>
        <w:sdtPr>
          <w:alias w:val="标准名称"/>
          <w:tag w:val="标准名称"/>
          <w:id w:val="147474239"/>
          <w:lock w:val="sdtLocked"/>
          <w:placeholder>
            <w:docPart w:val="111"/>
          </w:placeholder>
          <w:text w:multiLine="1"/>
        </w:sdtPr>
        <w:sdtContent>
          <w:bookmarkStart w:id="17" w:name="_Toc17893"/>
          <w:r>
            <w:rPr>
              <w:rFonts w:hint="eastAsia"/>
            </w:rPr>
            <w:t>电动汽车换电站运营管理规范</w:t>
          </w:r>
        </w:sdtContent>
      </w:sdt>
      <w:bookmarkEnd w:id="17"/>
      <w:bookmarkStart w:id="18" w:name="StandardName"/>
      <w:bookmarkEnd w:id="18"/>
    </w:p>
    <w:p>
      <w:pPr>
        <w:pStyle w:val="47"/>
        <w:spacing w:before="312" w:after="312"/>
        <w:ind w:left="0"/>
        <w:outlineLvl w:val="0"/>
      </w:pPr>
      <w:bookmarkStart w:id="19" w:name="_Toc14774"/>
      <w:bookmarkStart w:id="20" w:name="_Toc17878127"/>
      <w:r>
        <w:rPr>
          <w:rFonts w:hint="eastAsia"/>
        </w:rPr>
        <w:t>范围</w:t>
      </w:r>
      <w:bookmarkEnd w:id="19"/>
      <w:bookmarkEnd w:id="20"/>
    </w:p>
    <w:p>
      <w:pPr>
        <w:pStyle w:val="25"/>
      </w:pPr>
      <w:bookmarkStart w:id="21" w:name="OLE_LINK2"/>
      <w:r>
        <w:rPr>
          <w:rFonts w:hint="eastAsia"/>
        </w:rPr>
        <w:t>本文件规定了电动汽车换电站运营管理的总体要求、</w:t>
      </w:r>
      <w:r>
        <w:rPr>
          <w:rFonts w:hint="eastAsia"/>
          <w:lang w:val="en-US" w:eastAsia="zh-CN"/>
        </w:rPr>
        <w:t>服务设施配置要求、服务管理</w:t>
      </w:r>
      <w:r>
        <w:rPr>
          <w:rFonts w:hint="eastAsia"/>
        </w:rPr>
        <w:t>、人员管理、</w:t>
      </w:r>
      <w:r>
        <w:rPr>
          <w:rFonts w:hint="eastAsia"/>
          <w:color w:val="auto"/>
          <w:lang w:val="en-US" w:eastAsia="zh-CN"/>
        </w:rPr>
        <w:t>设备</w:t>
      </w:r>
      <w:r>
        <w:rPr>
          <w:rFonts w:hint="eastAsia"/>
          <w:color w:val="auto"/>
        </w:rPr>
        <w:t>管理</w:t>
      </w:r>
      <w:r>
        <w:rPr>
          <w:rFonts w:hint="eastAsia"/>
          <w:strike w:val="0"/>
          <w:dstrike w:val="0"/>
          <w:color w:val="auto"/>
        </w:rPr>
        <w:t>、</w:t>
      </w:r>
      <w:r>
        <w:rPr>
          <w:rFonts w:hint="eastAsia"/>
          <w:color w:val="auto"/>
        </w:rPr>
        <w:t>安全管理、</w:t>
      </w:r>
      <w:r>
        <w:rPr>
          <w:rFonts w:hint="eastAsia"/>
        </w:rPr>
        <w:t>应急管理</w:t>
      </w:r>
      <w:r>
        <w:t>。</w:t>
      </w:r>
    </w:p>
    <w:p>
      <w:pPr>
        <w:pStyle w:val="25"/>
        <w:rPr>
          <w:rFonts w:hint="eastAsia" w:eastAsia="宋体"/>
          <w:lang w:eastAsia="zh-CN"/>
        </w:rPr>
      </w:pPr>
      <w:bookmarkStart w:id="22" w:name="OLE_LINK1"/>
      <w:r>
        <w:rPr>
          <w:rFonts w:hint="eastAsia"/>
        </w:rPr>
        <w:t>本</w:t>
      </w:r>
      <w:r>
        <w:rPr>
          <w:rFonts w:hint="eastAsia"/>
          <w:lang w:val="en-US" w:eastAsia="zh-CN"/>
        </w:rPr>
        <w:t>文件</w:t>
      </w:r>
      <w:r>
        <w:rPr>
          <w:rFonts w:hint="eastAsia"/>
        </w:rPr>
        <w:t>适用于北京市电动汽车社会公用换电站的运营管理与服务，服务</w:t>
      </w:r>
      <w:r>
        <w:rPr>
          <w:rFonts w:hint="eastAsia"/>
          <w:lang w:val="en-US" w:eastAsia="zh-CN"/>
        </w:rPr>
        <w:t>车型</w:t>
      </w:r>
      <w:r>
        <w:rPr>
          <w:rFonts w:hint="eastAsia"/>
        </w:rPr>
        <w:t>包括</w:t>
      </w:r>
      <w:r>
        <w:rPr>
          <w:rFonts w:hint="eastAsia"/>
          <w:lang w:val="en-US" w:eastAsia="zh-CN"/>
        </w:rPr>
        <w:t>但不限于</w:t>
      </w:r>
      <w:r>
        <w:rPr>
          <w:rFonts w:hint="eastAsia"/>
        </w:rPr>
        <w:t>私人小客车、出租汽车、商用车、专项作业车</w:t>
      </w:r>
      <w:r>
        <w:rPr>
          <w:rFonts w:hint="eastAsia"/>
          <w:lang w:val="en-US" w:eastAsia="zh-CN"/>
        </w:rPr>
        <w:t>等</w:t>
      </w:r>
      <w:r>
        <w:rPr>
          <w:rFonts w:hint="eastAsia"/>
        </w:rPr>
        <w:t>。</w:t>
      </w:r>
    </w:p>
    <w:bookmarkEnd w:id="21"/>
    <w:bookmarkEnd w:id="22"/>
    <w:p>
      <w:pPr>
        <w:pStyle w:val="47"/>
        <w:spacing w:before="312" w:after="312"/>
        <w:ind w:left="0"/>
        <w:outlineLvl w:val="0"/>
      </w:pPr>
      <w:bookmarkStart w:id="23" w:name="_Toc17878128"/>
      <w:bookmarkStart w:id="24" w:name="_Toc3030"/>
      <w:r>
        <w:rPr>
          <w:rFonts w:hint="eastAsia"/>
        </w:rPr>
        <w:t>规范性引用文件</w:t>
      </w:r>
      <w:bookmarkEnd w:id="23"/>
      <w:bookmarkEnd w:id="24"/>
    </w:p>
    <w:p>
      <w:pPr>
        <w:pStyle w:val="25"/>
      </w:pPr>
      <w:r>
        <w:rPr>
          <w:rFonts w:hint="eastAsia"/>
        </w:rPr>
        <w:t>下列</w:t>
      </w:r>
      <w:r>
        <w:t>文件中的内容通过文中的规范性引用而构成本文件必不可少的条款。其中</w:t>
      </w:r>
      <w:r>
        <w:rPr>
          <w:rFonts w:hint="eastAsia"/>
        </w:rPr>
        <w:t>，</w:t>
      </w:r>
      <w:r>
        <w:t>注日期的引用文件，仅该日期对应的版本适用于本文件；不注日期的引用文件，</w:t>
      </w:r>
      <w:r>
        <w:rPr>
          <w:rFonts w:hint="eastAsia"/>
        </w:rPr>
        <w:t>其</w:t>
      </w:r>
      <w:r>
        <w:t>最新版本（</w:t>
      </w:r>
      <w:r>
        <w:rPr>
          <w:rFonts w:hint="eastAsia"/>
        </w:rPr>
        <w:t>包括</w:t>
      </w:r>
      <w:r>
        <w:t>所有的修改</w:t>
      </w:r>
      <w:r>
        <w:rPr>
          <w:rFonts w:hint="eastAsia"/>
        </w:rPr>
        <w:t>单</w:t>
      </w:r>
      <w:r>
        <w:t>）</w:t>
      </w:r>
      <w:r>
        <w:rPr>
          <w:rFonts w:hint="eastAsia"/>
        </w:rPr>
        <w:t>适用于</w:t>
      </w:r>
      <w:r>
        <w:t>本文件。</w:t>
      </w:r>
    </w:p>
    <w:p>
      <w:pPr>
        <w:pStyle w:val="25"/>
        <w:rPr>
          <w:rFonts w:hint="default"/>
          <w:lang w:val="en-US"/>
        </w:rPr>
      </w:pPr>
      <w:bookmarkStart w:id="25" w:name="OLE_LINK3"/>
      <w:r>
        <w:rPr>
          <w:rFonts w:hint="eastAsia" w:ascii="宋体" w:hAnsi="宋体" w:eastAsia="宋体" w:cs="宋体"/>
          <w:lang w:val="en-US" w:eastAsia="zh-CN"/>
        </w:rPr>
        <w:t xml:space="preserve">GB </w:t>
      </w:r>
      <w:r>
        <w:rPr>
          <w:rFonts w:hint="eastAsia" w:hAnsi="宋体" w:cs="宋体"/>
          <w:lang w:val="en-US" w:eastAsia="zh-CN"/>
        </w:rPr>
        <w:t>3096 声环境质量标准</w:t>
      </w:r>
    </w:p>
    <w:p>
      <w:pPr>
        <w:pStyle w:val="25"/>
      </w:pPr>
      <w:r>
        <w:rPr>
          <w:rFonts w:hint="eastAsia"/>
        </w:rPr>
        <w:t>GB/Z 28828</w:t>
      </w:r>
      <w:r>
        <w:t xml:space="preserve"> </w:t>
      </w:r>
      <w:r>
        <w:rPr>
          <w:rFonts w:hint="eastAsia"/>
        </w:rPr>
        <w:t>信息安全技术公共及商用服务信息系统个人信息保护指南</w:t>
      </w:r>
    </w:p>
    <w:p>
      <w:pPr>
        <w:pStyle w:val="25"/>
        <w:rPr>
          <w:rFonts w:hint="eastAsia"/>
        </w:rPr>
      </w:pPr>
      <w:r>
        <w:rPr>
          <w:rFonts w:hint="eastAsia"/>
        </w:rPr>
        <w:t>GB/T 29317</w:t>
      </w:r>
      <w:r>
        <w:rPr>
          <w:rFonts w:hint="eastAsia"/>
          <w:lang w:val="en-US" w:eastAsia="zh-CN"/>
        </w:rPr>
        <w:t xml:space="preserve">-2021 </w:t>
      </w:r>
      <w:r>
        <w:rPr>
          <w:rFonts w:hint="eastAsia"/>
        </w:rPr>
        <w:t>电动汽车充换电设施术语</w:t>
      </w:r>
    </w:p>
    <w:p>
      <w:pPr>
        <w:pStyle w:val="2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GB/T 29772 电动汽车电池更换站通用技术要求</w:t>
      </w:r>
    </w:p>
    <w:p>
      <w:pPr>
        <w:pStyle w:val="2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GB/T 45098 营运纯电动汽车换电服务技术要求</w:t>
      </w:r>
    </w:p>
    <w:p>
      <w:pPr>
        <w:pStyle w:val="25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GB/T 51077 电动汽车电池更换站设计标准</w:t>
      </w:r>
    </w:p>
    <w:p>
      <w:pPr>
        <w:pStyle w:val="2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QC/T 1201-2023 （所有部分）纯电动商用车车载换电系统互换性</w:t>
      </w:r>
    </w:p>
    <w:p>
      <w:pPr>
        <w:pStyle w:val="25"/>
        <w:ind w:firstLine="420" w:firstLineChars="200"/>
        <w:rPr>
          <w:rFonts w:hint="default"/>
          <w:color w:val="FFFFFF" w:themeColor="background1"/>
          <w:highlight w:val="red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/>
          <w:lang w:val="en-US" w:eastAsia="zh-CN"/>
        </w:rPr>
        <w:t>QC/T 1204-2024 （所有部分）纯电动乘用车车载换电系统互换性</w:t>
      </w:r>
    </w:p>
    <w:bookmarkEnd w:id="25"/>
    <w:p>
      <w:pPr>
        <w:pStyle w:val="47"/>
        <w:spacing w:before="312" w:after="312"/>
        <w:ind w:left="0"/>
        <w:outlineLvl w:val="0"/>
      </w:pPr>
      <w:bookmarkStart w:id="26" w:name="_Toc17878129"/>
      <w:bookmarkEnd w:id="26"/>
      <w:bookmarkStart w:id="27" w:name="_Toc1647"/>
      <w:r>
        <w:rPr>
          <w:rFonts w:hint="eastAsia"/>
        </w:rPr>
        <w:t>术语</w:t>
      </w:r>
      <w:r>
        <w:t>和定义</w:t>
      </w:r>
      <w:bookmarkEnd w:id="27"/>
    </w:p>
    <w:p>
      <w:pPr>
        <w:pStyle w:val="25"/>
      </w:pPr>
      <w:r>
        <w:rPr>
          <w:rFonts w:hint="eastAsia"/>
        </w:rPr>
        <w:t>GB/T 29317界定的以及下列术语和定义适用于本文件。</w:t>
      </w:r>
    </w:p>
    <w:p>
      <w:pPr>
        <w:pStyle w:val="44"/>
        <w:bidi w:val="0"/>
        <w:ind w:left="0" w:leftChars="0" w:firstLine="0" w:firstLineChars="0"/>
      </w:pPr>
    </w:p>
    <w:p>
      <w:pPr>
        <w:pStyle w:val="25"/>
        <w:rPr>
          <w:rFonts w:ascii="黑体" w:hAnsi="黑体" w:eastAsia="黑体"/>
        </w:rPr>
      </w:pPr>
      <w:r>
        <w:rPr>
          <w:rFonts w:hint="eastAsia" w:ascii="黑体" w:hAnsi="黑体" w:eastAsia="黑体"/>
          <w:lang w:val="en-US" w:eastAsia="zh-CN"/>
        </w:rPr>
        <w:t>电池更换站</w:t>
      </w:r>
      <w:r>
        <w:rPr>
          <w:rFonts w:hint="eastAsia" w:ascii="黑体" w:hAnsi="黑体" w:eastAsia="黑体"/>
        </w:rPr>
        <w:t xml:space="preserve"> battery swap station</w:t>
      </w:r>
    </w:p>
    <w:p>
      <w:pPr>
        <w:pStyle w:val="25"/>
      </w:pPr>
      <w:r>
        <w:rPr>
          <w:rFonts w:hint="eastAsia"/>
          <w:lang w:val="en-US" w:eastAsia="zh-CN"/>
        </w:rPr>
        <w:t>采用电池更换模式</w:t>
      </w:r>
      <w:r>
        <w:rPr>
          <w:rFonts w:hint="eastAsia"/>
        </w:rPr>
        <w:t>为电动汽车提供</w:t>
      </w:r>
      <w:r>
        <w:rPr>
          <w:rFonts w:hint="eastAsia"/>
          <w:lang w:val="en-US" w:eastAsia="zh-CN"/>
        </w:rPr>
        <w:t>电能</w:t>
      </w:r>
      <w:r>
        <w:rPr>
          <w:rFonts w:hint="eastAsia"/>
        </w:rPr>
        <w:t>的场所。</w:t>
      </w:r>
    </w:p>
    <w:p>
      <w:pPr>
        <w:pStyle w:val="25"/>
        <w:ind w:firstLine="361"/>
        <w:rPr>
          <w:rFonts w:hint="eastAsia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18"/>
          <w:szCs w:val="18"/>
        </w:rPr>
        <w:t>注</w:t>
      </w:r>
      <w:r>
        <w:rPr>
          <w:rFonts w:hint="eastAsia" w:ascii="黑体" w:hAnsi="黑体" w:eastAsia="黑体" w:cs="黑体"/>
          <w:b w:val="0"/>
          <w:bCs w:val="0"/>
          <w:sz w:val="18"/>
          <w:szCs w:val="18"/>
          <w:lang w:val="en-US" w:eastAsia="zh-CN"/>
        </w:rPr>
        <w:t>1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  <w:lang w:val="en-US" w:eastAsia="zh-CN"/>
        </w:rPr>
        <w:t>一般包括车辆引导设备、电池箱更换设备、电池箱存储设备、电池箱充电设备等。</w:t>
      </w:r>
    </w:p>
    <w:p>
      <w:pPr>
        <w:pStyle w:val="25"/>
        <w:ind w:firstLine="361"/>
        <w:rPr>
          <w:rFonts w:hint="eastAsia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18"/>
          <w:szCs w:val="18"/>
          <w:lang w:val="en-US" w:eastAsia="zh-CN"/>
        </w:rPr>
        <w:t>注2：</w:t>
      </w:r>
      <w:r>
        <w:rPr>
          <w:rFonts w:hint="eastAsia"/>
          <w:sz w:val="18"/>
          <w:szCs w:val="18"/>
          <w:lang w:val="en-US" w:eastAsia="zh-CN"/>
        </w:rPr>
        <w:t>又称换电站。</w:t>
      </w:r>
    </w:p>
    <w:p>
      <w:pPr>
        <w:pStyle w:val="25"/>
        <w:ind w:firstLine="361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[来源：GB/T 29317-2021，3.1.2.1，有修改]</w:t>
      </w:r>
    </w:p>
    <w:p>
      <w:pPr>
        <w:pStyle w:val="44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25"/>
        <w:rPr>
          <w:rFonts w:hint="eastAsia" w:ascii="黑体" w:hAnsi="黑体" w:eastAsia="黑体"/>
          <w:lang w:val="en-US" w:eastAsia="zh-CN"/>
        </w:rPr>
      </w:pPr>
      <w:bookmarkStart w:id="28" w:name="OLE_LINK18"/>
      <w:r>
        <w:rPr>
          <w:rFonts w:hint="eastAsia" w:ascii="黑体" w:hAnsi="黑体" w:eastAsia="黑体"/>
          <w:lang w:val="en-US" w:eastAsia="zh-CN"/>
        </w:rPr>
        <w:t>运营管理 operation management</w:t>
      </w:r>
    </w:p>
    <w:bookmarkEnd w:id="28"/>
    <w:p>
      <w:pPr>
        <w:pStyle w:val="25"/>
        <w:ind w:left="0" w:leftChars="0"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为保障换电站能安全稳定的提供换电服务而采取的一系列措施。</w:t>
      </w:r>
    </w:p>
    <w:p>
      <w:pPr>
        <w:pStyle w:val="44"/>
        <w:bidi w:val="0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5"/>
        <w:ind w:firstLine="840" w:firstLineChars="400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t>换电时间 battery swap time</w:t>
      </w:r>
    </w:p>
    <w:p>
      <w:pPr>
        <w:pStyle w:val="25"/>
        <w:ind w:left="399" w:leftChars="190"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从换电站站控系统发出换电命令开始，到完成电池更换（</w:t>
      </w:r>
      <w:r>
        <w:rPr>
          <w:rFonts w:hint="eastAsia"/>
          <w:lang w:val="en-US" w:eastAsia="zh-CN"/>
        </w:rPr>
        <w:t>电动汽车自身具备启动行驶条件</w:t>
      </w:r>
      <w:r>
        <w:rPr>
          <w:rFonts w:hint="default"/>
          <w:lang w:val="en-US" w:eastAsia="zh-CN"/>
        </w:rPr>
        <w:t>）所需要的时间</w:t>
      </w:r>
      <w:r>
        <w:rPr>
          <w:rFonts w:hint="eastAsia"/>
          <w:lang w:val="en-US" w:eastAsia="zh-CN"/>
        </w:rPr>
        <w:t>。</w:t>
      </w:r>
    </w:p>
    <w:p>
      <w:pPr>
        <w:pStyle w:val="25"/>
        <w:ind w:left="0" w:leftChars="0" w:firstLine="720" w:firstLineChars="400"/>
        <w:rPr>
          <w:rFonts w:hint="default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>注：</w:t>
      </w:r>
      <w:r>
        <w:rPr>
          <w:rFonts w:hint="default"/>
          <w:sz w:val="18"/>
          <w:szCs w:val="18"/>
          <w:lang w:val="en-US" w:eastAsia="zh-CN"/>
        </w:rPr>
        <w:t>一般包括：馈电电池拆卸时间、电池转运时间、满电电池安装时间。</w:t>
      </w:r>
    </w:p>
    <w:p>
      <w:pPr>
        <w:pStyle w:val="47"/>
        <w:spacing w:before="312" w:after="312"/>
        <w:ind w:left="0"/>
        <w:outlineLvl w:val="0"/>
      </w:pPr>
      <w:bookmarkStart w:id="29" w:name="_Toc5803"/>
      <w:r>
        <w:rPr>
          <w:rFonts w:hint="eastAsia"/>
        </w:rPr>
        <w:t>总体要求</w:t>
      </w:r>
      <w:bookmarkEnd w:id="29"/>
    </w:p>
    <w:p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电动汽车</w:t>
      </w:r>
      <w:r>
        <w:rPr>
          <w:rFonts w:hint="eastAsia" w:ascii="宋体" w:hAnsi="宋体" w:eastAsia="宋体" w:cs="宋体"/>
        </w:rPr>
        <w:t>换电站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以下简称“换电站”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  <w:lang w:val="en-US" w:eastAsia="zh-CN"/>
        </w:rPr>
        <w:t>的充换电功能模块</w:t>
      </w:r>
      <w:r>
        <w:rPr>
          <w:rFonts w:hint="eastAsia" w:ascii="宋体" w:hAnsi="宋体" w:eastAsia="宋体" w:cs="宋体"/>
        </w:rPr>
        <w:t>应满足</w:t>
      </w:r>
      <w:bookmarkStart w:id="30" w:name="OLE_LINK17"/>
      <w:r>
        <w:rPr>
          <w:rFonts w:hint="eastAsia" w:ascii="宋体" w:hAnsi="宋体" w:eastAsia="宋体" w:cs="宋体"/>
        </w:rPr>
        <w:t>GB/T 51077</w:t>
      </w:r>
      <w:r>
        <w:rPr>
          <w:rFonts w:hint="eastAsia" w:ascii="宋体" w:hAnsi="宋体" w:eastAsia="宋体" w:cs="宋体"/>
          <w:lang w:val="en-US" w:eastAsia="zh-CN"/>
        </w:rPr>
        <w:t>和GB/T 29772</w:t>
      </w:r>
      <w:bookmarkEnd w:id="30"/>
      <w:r>
        <w:rPr>
          <w:rFonts w:hint="eastAsia" w:ascii="宋体" w:hAnsi="宋体" w:eastAsia="宋体" w:cs="宋体"/>
        </w:rPr>
        <w:t>的相关要求，正式投入运营前应通过竣工验收，</w:t>
      </w:r>
      <w:r>
        <w:rPr>
          <w:rFonts w:hint="eastAsia" w:ascii="宋体" w:hAnsi="宋体" w:eastAsia="宋体" w:cs="宋体"/>
          <w:lang w:val="en-US" w:eastAsia="zh-CN"/>
        </w:rPr>
        <w:t>且具备运营条件</w:t>
      </w:r>
      <w:r>
        <w:rPr>
          <w:rFonts w:hint="eastAsia" w:ascii="宋体" w:hAnsi="宋体" w:eastAsia="宋体" w:cs="宋体"/>
        </w:rPr>
        <w:t>。</w:t>
      </w:r>
    </w:p>
    <w:p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Chars="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换电站的运营平台应接入北京市相关监管平台。</w:t>
      </w:r>
    </w:p>
    <w:p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Chars="0"/>
        <w:textAlignment w:val="auto"/>
        <w:rPr>
          <w:rFonts w:hint="eastAsia" w:ascii="宋体" w:hAnsi="宋体" w:eastAsia="宋体" w:cs="宋体"/>
        </w:rPr>
      </w:pPr>
      <w:bookmarkStart w:id="31" w:name="OLE_LINK9"/>
      <w:r>
        <w:rPr>
          <w:rFonts w:hint="eastAsia" w:ascii="宋体" w:hAnsi="宋体" w:eastAsia="宋体" w:cs="宋体"/>
          <w:lang w:val="en-US" w:eastAsia="zh-CN"/>
        </w:rPr>
        <w:t>换电站应能为满足QC/T 1201、QC/T 1204行业标准规定的换电车辆提供服务，</w:t>
      </w:r>
      <w:r>
        <w:rPr>
          <w:rFonts w:hint="eastAsia" w:ascii="宋体" w:hAnsi="宋体" w:eastAsia="宋体" w:cs="宋体"/>
          <w:strike w:val="0"/>
          <w:lang w:val="en-US" w:eastAsia="zh-CN"/>
        </w:rPr>
        <w:t>营运电动汽车换电站的换电服务</w:t>
      </w:r>
      <w:r>
        <w:rPr>
          <w:rFonts w:hint="eastAsia" w:ascii="宋体" w:hAnsi="宋体" w:eastAsia="宋体" w:cs="宋体"/>
          <w:strike w:val="0"/>
        </w:rPr>
        <w:t>应</w:t>
      </w:r>
      <w:r>
        <w:rPr>
          <w:rFonts w:hint="eastAsia" w:ascii="宋体" w:hAnsi="宋体" w:eastAsia="宋体" w:cs="宋体"/>
          <w:strike w:val="0"/>
          <w:lang w:val="en-US" w:eastAsia="zh-CN"/>
        </w:rPr>
        <w:t>符合GB/T 45098的相关要求</w:t>
      </w:r>
      <w:r>
        <w:rPr>
          <w:rFonts w:hint="eastAsia" w:ascii="宋体" w:hAnsi="宋体" w:eastAsia="宋体" w:cs="宋体"/>
          <w:strike w:val="0"/>
        </w:rPr>
        <w:t>。</w:t>
      </w:r>
    </w:p>
    <w:p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换电站应建立</w:t>
      </w:r>
      <w:r>
        <w:rPr>
          <w:rFonts w:hint="eastAsia" w:ascii="宋体" w:hAnsi="宋体" w:eastAsia="宋体" w:cs="宋体"/>
          <w:lang w:val="en-US" w:eastAsia="zh-CN"/>
        </w:rPr>
        <w:t>和</w:t>
      </w:r>
      <w:r>
        <w:rPr>
          <w:rFonts w:hint="eastAsia" w:ascii="宋体" w:hAnsi="宋体" w:eastAsia="宋体" w:cs="宋体"/>
        </w:rPr>
        <w:t>完善管理制度，包括但不限于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人员管理制度、安全教育和培训制度、安全检查制度、安全事故隐患排查制度、安全事故报告和处理制度、消防管理制度、设备安全管理制度、设备维护保养检查制度、换电安全技术操作规程、事故隐患内部报告奖励制度或机制等。</w:t>
      </w:r>
    </w:p>
    <w:bookmarkEnd w:id="31"/>
    <w:p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Chars="0"/>
        <w:textAlignment w:val="auto"/>
        <w:rPr>
          <w:rFonts w:hint="eastAsia" w:ascii="宋体" w:hAnsi="宋体" w:eastAsia="宋体" w:cs="宋体"/>
        </w:rPr>
      </w:pPr>
      <w:bookmarkStart w:id="32" w:name="OLE_LINK4"/>
      <w:r>
        <w:rPr>
          <w:rFonts w:hint="eastAsia" w:ascii="宋体" w:hAnsi="宋体" w:eastAsia="宋体" w:cs="宋体"/>
        </w:rPr>
        <w:t>换电站应根据需要配备各服务环节岗位人员，明确责任人、工作流程、职责、专业技能等</w:t>
      </w:r>
      <w:bookmarkEnd w:id="32"/>
      <w:r>
        <w:rPr>
          <w:rFonts w:hint="eastAsia" w:ascii="宋体" w:hAnsi="宋体" w:eastAsia="宋体" w:cs="宋体"/>
        </w:rPr>
        <w:t>。</w:t>
      </w:r>
    </w:p>
    <w:p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换电站应建立</w:t>
      </w:r>
      <w:r>
        <w:rPr>
          <w:rFonts w:hint="eastAsia" w:ascii="宋体" w:hAnsi="宋体" w:eastAsia="宋体" w:cs="宋体"/>
          <w:lang w:val="en-US" w:eastAsia="zh-CN"/>
        </w:rPr>
        <w:t>和</w:t>
      </w:r>
      <w:r>
        <w:rPr>
          <w:rFonts w:hint="eastAsia" w:ascii="宋体" w:hAnsi="宋体" w:eastAsia="宋体" w:cs="宋体"/>
        </w:rPr>
        <w:t>完善</w:t>
      </w:r>
      <w:r>
        <w:rPr>
          <w:rFonts w:hint="eastAsia" w:ascii="宋体" w:hAnsi="宋体" w:eastAsia="宋体" w:cs="宋体"/>
          <w:lang w:val="en-US" w:eastAsia="zh-CN"/>
        </w:rPr>
        <w:t>设施设备</w:t>
      </w:r>
      <w:r>
        <w:rPr>
          <w:rFonts w:hint="eastAsia" w:ascii="宋体" w:hAnsi="宋体" w:eastAsia="宋体" w:cs="宋体"/>
        </w:rPr>
        <w:t>管理制度，包括但不限于</w:t>
      </w:r>
      <w:r>
        <w:rPr>
          <w:rFonts w:hint="eastAsia" w:ascii="宋体" w:hAnsi="宋体" w:eastAsia="宋体" w:cs="宋体"/>
          <w:lang w:val="en-US" w:eastAsia="zh-CN"/>
        </w:rPr>
        <w:t>车辆引导设备、</w:t>
      </w:r>
      <w:r>
        <w:rPr>
          <w:rFonts w:hint="eastAsia" w:ascii="宋体" w:hAnsi="宋体" w:eastAsia="宋体" w:cs="宋体"/>
        </w:rPr>
        <w:t>充</w:t>
      </w:r>
      <w:r>
        <w:rPr>
          <w:rFonts w:hint="eastAsia" w:ascii="宋体" w:hAnsi="宋体" w:eastAsia="宋体" w:cs="宋体"/>
          <w:lang w:val="en-US" w:eastAsia="zh-CN"/>
        </w:rPr>
        <w:t>电设备、</w:t>
      </w:r>
      <w:r>
        <w:rPr>
          <w:rFonts w:hint="eastAsia" w:ascii="宋体" w:hAnsi="宋体" w:eastAsia="宋体" w:cs="宋体"/>
        </w:rPr>
        <w:t>换电</w:t>
      </w:r>
      <w:r>
        <w:rPr>
          <w:rFonts w:hint="eastAsia" w:ascii="宋体" w:hAnsi="宋体" w:eastAsia="宋体" w:cs="宋体"/>
          <w:lang w:val="en-US" w:eastAsia="zh-CN"/>
        </w:rPr>
        <w:t>设备</w:t>
      </w:r>
      <w:r>
        <w:rPr>
          <w:rFonts w:hint="eastAsia" w:ascii="宋体" w:hAnsi="宋体" w:eastAsia="宋体" w:cs="宋体"/>
        </w:rPr>
        <w:t>、存储</w:t>
      </w:r>
      <w:r>
        <w:rPr>
          <w:rFonts w:hint="eastAsia" w:ascii="宋体" w:hAnsi="宋体" w:eastAsia="宋体" w:cs="宋体"/>
          <w:lang w:val="en-US" w:eastAsia="zh-CN"/>
        </w:rPr>
        <w:t>设备</w:t>
      </w:r>
      <w:r>
        <w:rPr>
          <w:rFonts w:hint="eastAsia" w:ascii="宋体" w:hAnsi="宋体" w:eastAsia="宋体" w:cs="宋体"/>
        </w:rPr>
        <w:t>、监控系统和消防系统等。</w:t>
      </w:r>
    </w:p>
    <w:p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Chars="0"/>
        <w:textAlignment w:val="auto"/>
        <w:rPr>
          <w:rFonts w:hint="eastAsia" w:ascii="宋体" w:hAnsi="宋体" w:eastAsia="宋体" w:cs="宋体"/>
          <w:strike/>
        </w:rPr>
      </w:pPr>
      <w:r>
        <w:rPr>
          <w:rFonts w:hint="eastAsia" w:ascii="宋体" w:hAnsi="宋体" w:eastAsia="宋体" w:cs="宋体"/>
          <w:lang w:val="en-US" w:eastAsia="zh-CN"/>
        </w:rPr>
        <w:t>换电站应</w:t>
      </w:r>
      <w:r>
        <w:rPr>
          <w:rFonts w:hint="eastAsia" w:ascii="宋体" w:hAnsi="宋体" w:eastAsia="宋体" w:cs="宋体"/>
        </w:rPr>
        <w:t>建立</w:t>
      </w:r>
      <w:r>
        <w:rPr>
          <w:rFonts w:hint="eastAsia" w:ascii="宋体" w:hAnsi="宋体" w:eastAsia="宋体" w:cs="宋体"/>
          <w:lang w:val="en-US" w:eastAsia="zh-CN"/>
        </w:rPr>
        <w:t>和</w:t>
      </w:r>
      <w:r>
        <w:rPr>
          <w:rFonts w:hint="eastAsia" w:ascii="宋体" w:hAnsi="宋体" w:eastAsia="宋体" w:cs="宋体"/>
        </w:rPr>
        <w:t>完善</w:t>
      </w:r>
      <w:r>
        <w:rPr>
          <w:rFonts w:hint="eastAsia" w:ascii="宋体" w:hAnsi="宋体" w:eastAsia="宋体" w:cs="宋体"/>
          <w:lang w:val="en-US" w:eastAsia="zh-CN"/>
        </w:rPr>
        <w:t>数据</w:t>
      </w:r>
      <w:r>
        <w:rPr>
          <w:rFonts w:hint="eastAsia" w:ascii="宋体" w:hAnsi="宋体" w:eastAsia="宋体" w:cs="宋体"/>
        </w:rPr>
        <w:t>管理制度，包括但不限于换电记录、交易记录、巡查记录、维护保养记录、维修记录等。</w:t>
      </w:r>
    </w:p>
    <w:p>
      <w:pPr>
        <w:pStyle w:val="47"/>
        <w:spacing w:before="312" w:after="312"/>
        <w:ind w:left="0"/>
        <w:outlineLvl w:val="0"/>
        <w:rPr>
          <w:rFonts w:hint="eastAsia"/>
          <w:lang w:val="en-US" w:eastAsia="zh-CN"/>
        </w:rPr>
      </w:pPr>
      <w:bookmarkStart w:id="33" w:name="_Toc11535"/>
      <w:r>
        <w:rPr>
          <w:rFonts w:hint="eastAsia"/>
          <w:lang w:val="en-US" w:eastAsia="zh-CN"/>
        </w:rPr>
        <w:t>服务设施配置要求</w:t>
      </w:r>
      <w:bookmarkEnd w:id="33"/>
    </w:p>
    <w:p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Chars="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城市中心区域的</w:t>
      </w:r>
      <w:r>
        <w:rPr>
          <w:rFonts w:hint="eastAsia" w:ascii="宋体" w:hAnsi="宋体" w:eastAsia="宋体" w:cs="宋体"/>
          <w:szCs w:val="20"/>
          <w:lang w:val="en-US" w:eastAsia="zh-CN"/>
        </w:rPr>
        <w:t>乘用车换电</w:t>
      </w:r>
      <w:r>
        <w:rPr>
          <w:rFonts w:hint="eastAsia" w:ascii="宋体" w:hAnsi="宋体" w:eastAsia="宋体" w:cs="宋体"/>
          <w:lang w:val="en-US" w:eastAsia="zh-CN"/>
        </w:rPr>
        <w:t>站服务半径应考虑电动汽车的换电需求、换电站之间的服务衔接和车辆分流等因素，且应符合北京市城市发展规划的相关要求。</w:t>
      </w:r>
    </w:p>
    <w:p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换电服务设施的噪音对周边环境的影响，应符合GB 3096的相关要求。</w:t>
      </w:r>
    </w:p>
    <w:p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Chars="0"/>
        <w:textAlignment w:val="auto"/>
        <w:rPr>
          <w:rFonts w:hint="eastAsia" w:ascii="宋体" w:hAnsi="宋体" w:eastAsia="宋体" w:cs="宋体"/>
          <w:szCs w:val="20"/>
          <w:lang w:val="en-US" w:eastAsia="zh-CN"/>
        </w:rPr>
      </w:pPr>
      <w:r>
        <w:rPr>
          <w:rFonts w:hint="eastAsia" w:ascii="宋体" w:hAnsi="宋体" w:eastAsia="宋体" w:cs="宋体"/>
          <w:szCs w:val="20"/>
          <w:lang w:val="en-US" w:eastAsia="zh-CN"/>
        </w:rPr>
        <w:t>换电服务设施的本体抗风等级应不小于12级，作业抗风等级应不小于8级。</w:t>
      </w:r>
    </w:p>
    <w:p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Chars="0"/>
        <w:textAlignment w:val="auto"/>
        <w:rPr>
          <w:rFonts w:hint="eastAsia" w:ascii="宋体" w:hAnsi="宋体" w:eastAsia="宋体" w:cs="宋体"/>
          <w:szCs w:val="20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换电站应根据车流量需求配置单通道、双通道或多通道进行换电作业。电动商用车换电站的车道回转半径应不小</w:t>
      </w:r>
      <w:r>
        <w:rPr>
          <w:rFonts w:hint="eastAsia" w:ascii="宋体" w:hAnsi="宋体" w:eastAsia="宋体" w:cs="宋体"/>
          <w:szCs w:val="20"/>
          <w:lang w:val="en-US" w:eastAsia="zh-CN"/>
        </w:rPr>
        <w:t>于9m。</w:t>
      </w:r>
    </w:p>
    <w:p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Chars="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电动乘用车单次换电时间应不大于4</w:t>
      </w:r>
      <w:bookmarkStart w:id="34" w:name="OLE_LINK5"/>
      <w:r>
        <w:rPr>
          <w:rFonts w:hint="eastAsia" w:ascii="宋体" w:hAnsi="宋体" w:eastAsia="宋体" w:cs="宋体"/>
          <w:lang w:val="en-US" w:eastAsia="zh-CN"/>
        </w:rPr>
        <w:t xml:space="preserve"> </w:t>
      </w:r>
      <w:bookmarkEnd w:id="34"/>
      <w:r>
        <w:rPr>
          <w:rFonts w:hint="eastAsia" w:ascii="宋体" w:hAnsi="宋体" w:eastAsia="宋体" w:cs="宋体"/>
          <w:lang w:val="en-US" w:eastAsia="zh-CN"/>
        </w:rPr>
        <w:t>min，电动商用车单次换电时间应不大于5 min。</w:t>
      </w:r>
    </w:p>
    <w:p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Chars="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换电站应具备接收站内电池热失控报警的功能，并采取停止充换电、转移隔离等安全处置措施，应在电池单体热失控预警报警后5 min内完成电池转移隔离；热失控电池处置过程中应不蔓延到其他电池包。</w:t>
      </w:r>
    </w:p>
    <w:p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="0" w:firstLineChars="0"/>
        <w:textAlignment w:val="auto"/>
        <w:rPr>
          <w:rFonts w:hint="eastAsia" w:ascii="宋体" w:hAnsi="宋体" w:eastAsia="宋体" w:cs="宋体"/>
          <w:color w:val="0000FF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换电站宜靠近充电站或采用充换电合建模式。</w:t>
      </w:r>
    </w:p>
    <w:p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="0" w:firstLineChars="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换电站应设置监控措施，用于换电站设备、安全和环境等监控。</w:t>
      </w:r>
    </w:p>
    <w:p>
      <w:pPr>
        <w:pStyle w:val="47"/>
        <w:spacing w:before="312" w:after="312"/>
        <w:ind w:left="0"/>
        <w:outlineLvl w:val="0"/>
      </w:pPr>
      <w:bookmarkStart w:id="35" w:name="_Toc32522"/>
      <w:r>
        <w:rPr>
          <w:rFonts w:hint="eastAsia"/>
        </w:rPr>
        <w:t>服务管理</w:t>
      </w:r>
      <w:bookmarkEnd w:id="35"/>
    </w:p>
    <w:p>
      <w:pPr>
        <w:pStyle w:val="44"/>
        <w:bidi w:val="0"/>
        <w:ind w:left="0" w:leftChars="0" w:firstLine="0" w:firstLineChars="0"/>
      </w:pPr>
      <w:r>
        <w:rPr>
          <w:rFonts w:hint="eastAsia"/>
        </w:rPr>
        <w:t>信息服务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/>
          <w:color w:val="0000FF"/>
        </w:rPr>
      </w:pPr>
      <w:bookmarkStart w:id="36" w:name="OLE_LINK13"/>
      <w:r>
        <w:rPr>
          <w:rFonts w:hint="eastAsia" w:ascii="宋体" w:hAnsi="宋体" w:eastAsia="宋体" w:cs="宋体"/>
          <w:lang w:eastAsia="zh-CN"/>
        </w:rPr>
        <w:t>运营单位</w:t>
      </w:r>
      <w:r>
        <w:rPr>
          <w:rFonts w:hint="eastAsia" w:ascii="宋体" w:hAnsi="宋体" w:eastAsia="宋体" w:cs="宋体"/>
        </w:rPr>
        <w:t>应通过客户端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站内告示牌</w:t>
      </w:r>
      <w:r>
        <w:rPr>
          <w:rFonts w:hint="eastAsia" w:ascii="宋体" w:hAnsi="宋体" w:eastAsia="宋体" w:cs="宋体"/>
        </w:rPr>
        <w:t>等告知</w:t>
      </w:r>
      <w:r>
        <w:rPr>
          <w:rFonts w:hint="eastAsia" w:ascii="宋体" w:hAnsi="宋体" w:eastAsia="宋体" w:cs="宋体"/>
          <w:lang w:eastAsia="zh-CN"/>
        </w:rPr>
        <w:t>客户</w:t>
      </w:r>
      <w:r>
        <w:rPr>
          <w:rFonts w:hint="eastAsia" w:ascii="宋体" w:hAnsi="宋体" w:eastAsia="宋体" w:cs="宋体"/>
        </w:rPr>
        <w:t>换电站运营</w:t>
      </w:r>
      <w:r>
        <w:rPr>
          <w:rFonts w:hint="eastAsia" w:ascii="宋体" w:hAnsi="宋体" w:eastAsia="宋体" w:cs="宋体"/>
          <w:lang w:val="en-US" w:eastAsia="zh-CN"/>
        </w:rPr>
        <w:t>相关信息，运营信息应包括</w:t>
      </w:r>
      <w:r>
        <w:rPr>
          <w:rFonts w:hint="eastAsia" w:ascii="宋体" w:hAnsi="宋体" w:eastAsia="宋体" w:cs="宋体"/>
        </w:rPr>
        <w:t>机构名称、运营时间、</w:t>
      </w:r>
      <w:r>
        <w:rPr>
          <w:rFonts w:hint="eastAsia" w:ascii="宋体" w:hAnsi="宋体" w:eastAsia="宋体" w:cs="宋体"/>
          <w:lang w:val="en-US" w:eastAsia="zh-CN"/>
        </w:rPr>
        <w:t>换电服务流程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  <w:lang w:val="en-US" w:eastAsia="zh-CN"/>
        </w:rPr>
        <w:t>安全风险提示、</w:t>
      </w:r>
      <w:r>
        <w:rPr>
          <w:rFonts w:hint="eastAsia" w:ascii="宋体" w:hAnsi="宋体" w:eastAsia="宋体" w:cs="宋体"/>
        </w:rPr>
        <w:t>收费标准、</w:t>
      </w:r>
      <w:r>
        <w:rPr>
          <w:rFonts w:hint="eastAsia" w:ascii="宋体" w:hAnsi="宋体" w:eastAsia="宋体" w:cs="宋体"/>
          <w:lang w:val="en-US" w:eastAsia="zh-CN"/>
        </w:rPr>
        <w:t>救</w:t>
      </w:r>
      <w:r>
        <w:rPr>
          <w:rFonts w:hint="eastAsia" w:ascii="宋体" w:hAnsi="宋体" w:eastAsia="宋体" w:cs="宋体"/>
        </w:rPr>
        <w:t>援电话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>换电站位置、可更换电池</w:t>
      </w:r>
      <w:r>
        <w:rPr>
          <w:rFonts w:hint="eastAsia" w:ascii="宋体" w:hAnsi="宋体" w:eastAsia="宋体" w:cs="宋体"/>
          <w:lang w:val="en-US" w:eastAsia="zh-CN"/>
        </w:rPr>
        <w:t>类型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满电电池数量等，宜包括等候换电订单数量</w:t>
      </w:r>
      <w:r>
        <w:rPr>
          <w:rFonts w:hint="eastAsia" w:ascii="宋体" w:hAnsi="宋体" w:eastAsia="宋体" w:cs="宋体"/>
        </w:rPr>
        <w:t>等信息。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换电站</w:t>
      </w:r>
      <w:r>
        <w:rPr>
          <w:rFonts w:hint="eastAsia" w:ascii="宋体" w:hAnsi="宋体" w:eastAsia="宋体" w:cs="宋体"/>
          <w:strike w:val="0"/>
          <w:dstrike w:val="0"/>
          <w:lang w:val="en-US" w:eastAsia="zh-CN"/>
        </w:rPr>
        <w:t>迁移、</w:t>
      </w:r>
      <w:r>
        <w:rPr>
          <w:rFonts w:hint="eastAsia" w:ascii="宋体" w:hAnsi="宋体" w:eastAsia="宋体" w:cs="宋体"/>
        </w:rPr>
        <w:t>新增服务点、</w:t>
      </w:r>
      <w:r>
        <w:rPr>
          <w:rFonts w:hint="eastAsia" w:ascii="宋体" w:hAnsi="宋体" w:eastAsia="宋体" w:cs="宋体"/>
          <w:lang w:val="en-US" w:eastAsia="zh-CN"/>
        </w:rPr>
        <w:t>设备</w:t>
      </w:r>
      <w:r>
        <w:rPr>
          <w:rFonts w:hint="eastAsia" w:ascii="宋体" w:hAnsi="宋体" w:eastAsia="宋体" w:cs="宋体"/>
        </w:rPr>
        <w:t>维护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换电站停运</w:t>
      </w:r>
      <w:r>
        <w:rPr>
          <w:rFonts w:hint="eastAsia" w:ascii="宋体" w:hAnsi="宋体" w:eastAsia="宋体" w:cs="宋体"/>
        </w:rPr>
        <w:t>等信息应提前通过客户端、现场进行公告。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/>
        </w:rPr>
      </w:pPr>
      <w:r>
        <w:rPr>
          <w:rFonts w:hint="eastAsia" w:ascii="宋体" w:hAnsi="宋体" w:eastAsia="宋体" w:cs="宋体"/>
        </w:rPr>
        <w:t>客户服务渠道应包括但不限于服务电话、网站、移动客户端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小程序</w:t>
      </w:r>
      <w:r>
        <w:rPr>
          <w:rFonts w:hint="eastAsia" w:ascii="宋体" w:hAnsi="宋体" w:eastAsia="宋体" w:cs="宋体"/>
        </w:rPr>
        <w:t>等。</w:t>
      </w:r>
    </w:p>
    <w:bookmarkEnd w:id="36"/>
    <w:p>
      <w:pPr>
        <w:pStyle w:val="44"/>
        <w:bidi w:val="0"/>
        <w:ind w:left="0" w:leftChars="0" w:firstLine="0" w:firstLineChars="0"/>
      </w:pPr>
      <w:r>
        <w:rPr>
          <w:rFonts w:hint="eastAsia"/>
        </w:rPr>
        <w:t>客户端服务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换电站</w:t>
      </w:r>
      <w:r>
        <w:rPr>
          <w:rFonts w:hint="eastAsia" w:ascii="宋体" w:hAnsi="宋体" w:eastAsia="宋体" w:cs="宋体"/>
          <w:lang w:val="en-US" w:eastAsia="zh-CN"/>
        </w:rPr>
        <w:t>运营单位</w:t>
      </w:r>
      <w:r>
        <w:rPr>
          <w:rFonts w:hint="eastAsia" w:ascii="宋体" w:hAnsi="宋体" w:eastAsia="宋体" w:cs="宋体"/>
        </w:rPr>
        <w:t>应采用自运营或通过第三方平台</w:t>
      </w:r>
      <w:r>
        <w:rPr>
          <w:rFonts w:hint="eastAsia" w:ascii="宋体" w:hAnsi="宋体" w:eastAsia="宋体" w:cs="宋体"/>
          <w:lang w:val="en-US" w:eastAsia="zh-CN"/>
        </w:rPr>
        <w:t>提供客户端</w:t>
      </w:r>
      <w:r>
        <w:rPr>
          <w:rFonts w:hint="eastAsia" w:ascii="宋体" w:hAnsi="宋体" w:eastAsia="宋体" w:cs="宋体"/>
        </w:rPr>
        <w:t>服务。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客户端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  <w:lang w:val="en-US" w:eastAsia="zh-CN"/>
        </w:rPr>
        <w:t>提供换电站精确位置查询并</w:t>
      </w:r>
      <w:r>
        <w:rPr>
          <w:rFonts w:hint="eastAsia" w:ascii="宋体" w:hAnsi="宋体" w:eastAsia="宋体" w:cs="宋体"/>
        </w:rPr>
        <w:t>引导至</w:t>
      </w:r>
      <w:r>
        <w:rPr>
          <w:rFonts w:hint="eastAsia" w:ascii="宋体" w:hAnsi="宋体" w:eastAsia="宋体" w:cs="宋体"/>
          <w:lang w:val="en-US" w:eastAsia="zh-CN"/>
        </w:rPr>
        <w:t>客户</w:t>
      </w:r>
      <w:r>
        <w:rPr>
          <w:rFonts w:hint="eastAsia" w:ascii="宋体" w:hAnsi="宋体" w:eastAsia="宋体" w:cs="宋体"/>
        </w:rPr>
        <w:t>所查询的换电</w:t>
      </w:r>
      <w:r>
        <w:rPr>
          <w:rFonts w:hint="eastAsia" w:ascii="宋体" w:hAnsi="宋体" w:eastAsia="宋体" w:cs="宋体"/>
          <w:lang w:val="en-US" w:eastAsia="zh-CN"/>
        </w:rPr>
        <w:t>站的服务</w:t>
      </w:r>
      <w:r>
        <w:rPr>
          <w:rFonts w:hint="eastAsia" w:ascii="宋体" w:hAnsi="宋体" w:eastAsia="宋体" w:cs="宋体"/>
        </w:rPr>
        <w:t>。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客户端</w:t>
      </w:r>
      <w:r>
        <w:rPr>
          <w:rFonts w:hint="eastAsia" w:ascii="宋体" w:hAnsi="宋体" w:eastAsia="宋体" w:cs="宋体"/>
          <w:lang w:val="en-US" w:eastAsia="zh-CN"/>
        </w:rPr>
        <w:t>应提供6.1.1和6.1.2的相关信息</w:t>
      </w:r>
      <w:r>
        <w:rPr>
          <w:rFonts w:hint="eastAsia" w:ascii="宋体" w:hAnsi="宋体" w:eastAsia="宋体" w:cs="宋体"/>
        </w:rPr>
        <w:t>。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strike w:val="0"/>
          <w:dstrike w:val="0"/>
        </w:rPr>
      </w:pPr>
      <w:r>
        <w:rPr>
          <w:rFonts w:hint="eastAsia" w:ascii="宋体" w:hAnsi="宋体" w:eastAsia="宋体" w:cs="宋体"/>
          <w:strike w:val="0"/>
          <w:dstrike w:val="0"/>
        </w:rPr>
        <w:t>换电站</w:t>
      </w:r>
      <w:r>
        <w:rPr>
          <w:rFonts w:hint="eastAsia" w:ascii="宋体" w:hAnsi="宋体" w:eastAsia="宋体" w:cs="宋体"/>
          <w:strike w:val="0"/>
          <w:dstrike w:val="0"/>
          <w:lang w:val="en-US" w:eastAsia="zh-CN"/>
        </w:rPr>
        <w:t>运营单位</w:t>
      </w:r>
      <w:r>
        <w:rPr>
          <w:rFonts w:hint="eastAsia" w:ascii="宋体" w:hAnsi="宋体" w:eastAsia="宋体" w:cs="宋体"/>
          <w:strike w:val="0"/>
          <w:dstrike w:val="0"/>
        </w:rPr>
        <w:t>宜通过客户端提供</w:t>
      </w:r>
      <w:r>
        <w:rPr>
          <w:rFonts w:hint="eastAsia" w:ascii="宋体" w:hAnsi="宋体" w:eastAsia="宋体" w:cs="宋体"/>
          <w:strike w:val="0"/>
          <w:dstrike w:val="0"/>
          <w:lang w:eastAsia="zh-CN"/>
        </w:rPr>
        <w:t>客户</w:t>
      </w:r>
      <w:r>
        <w:rPr>
          <w:rFonts w:hint="eastAsia" w:ascii="宋体" w:hAnsi="宋体" w:eastAsia="宋体" w:cs="宋体"/>
          <w:strike w:val="0"/>
          <w:dstrike w:val="0"/>
        </w:rPr>
        <w:t>评价、建议等功能。</w:t>
      </w:r>
    </w:p>
    <w:p>
      <w:pPr>
        <w:pStyle w:val="44"/>
        <w:bidi w:val="0"/>
        <w:ind w:left="0" w:leftChars="0" w:firstLine="0" w:firstLineChars="0"/>
      </w:pPr>
      <w:r>
        <w:rPr>
          <w:rFonts w:hint="eastAsia"/>
        </w:rPr>
        <w:t>入场引导服务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换电站运营单位宜根据周边道路条件及相关要求设</w:t>
      </w:r>
      <w:r>
        <w:rPr>
          <w:rFonts w:hint="eastAsia" w:ascii="宋体" w:hAnsi="宋体" w:eastAsia="宋体" w:cs="宋体"/>
        </w:rPr>
        <w:t>置</w:t>
      </w:r>
      <w:r>
        <w:rPr>
          <w:rFonts w:hint="eastAsia" w:ascii="宋体" w:hAnsi="宋体" w:eastAsia="宋体" w:cs="宋体"/>
          <w:lang w:val="en-US" w:eastAsia="zh-CN"/>
        </w:rPr>
        <w:t>道路指示牌，指示牌内容包括换电站名称、换电站距离等。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换电车辆站内入场导引服务包括</w:t>
      </w:r>
      <w:r>
        <w:rPr>
          <w:rFonts w:hint="eastAsia" w:ascii="宋体" w:hAnsi="宋体" w:eastAsia="宋体" w:cs="宋体"/>
        </w:rPr>
        <w:t>出入口</w:t>
      </w:r>
      <w:r>
        <w:rPr>
          <w:rFonts w:hint="eastAsia" w:ascii="宋体" w:hAnsi="宋体" w:eastAsia="宋体" w:cs="宋体"/>
          <w:lang w:val="en-US" w:eastAsia="zh-CN"/>
        </w:rPr>
        <w:t>提示、换电区域提示、换电车辆停车到位提示和</w:t>
      </w:r>
      <w:r>
        <w:rPr>
          <w:rFonts w:hint="eastAsia" w:ascii="宋体" w:hAnsi="宋体" w:eastAsia="宋体" w:cs="宋体"/>
        </w:rPr>
        <w:t>车辆限速</w:t>
      </w:r>
      <w:r>
        <w:rPr>
          <w:rFonts w:hint="eastAsia" w:ascii="宋体" w:hAnsi="宋体" w:eastAsia="宋体" w:cs="宋体"/>
          <w:lang w:val="en-US" w:eastAsia="zh-CN"/>
        </w:rPr>
        <w:t>提示</w:t>
      </w:r>
      <w:r>
        <w:rPr>
          <w:rFonts w:hint="eastAsia" w:ascii="宋体" w:hAnsi="宋体" w:eastAsia="宋体" w:cs="宋体"/>
        </w:rPr>
        <w:t>等。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入场引导服务应指引和辅助换电车辆停车到位，满足电池更换的条件。</w:t>
      </w:r>
    </w:p>
    <w:p>
      <w:pPr>
        <w:pStyle w:val="44"/>
        <w:bidi w:val="0"/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人工辅助换电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使用频次高的换电站，宜根据实际需求配备专职人员提供辅助换电服务。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工作人员应在换电过程中，对车辆驻车和定位、换电设备、换电电池系统等状态进行监控，引导和辅助换电车辆完成换电</w:t>
      </w:r>
      <w:r>
        <w:rPr>
          <w:rFonts w:hint="eastAsia"/>
          <w:lang w:val="en-US" w:eastAsia="zh-CN"/>
        </w:rPr>
        <w:t>。</w:t>
      </w:r>
    </w:p>
    <w:p>
      <w:pPr>
        <w:pStyle w:val="44"/>
        <w:bidi w:val="0"/>
        <w:ind w:left="0" w:leftChars="0" w:firstLine="0" w:firstLineChars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自助式换电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运营单位应在换电站醒目位置处，张贴换电操作流程和安全风险提示。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换电站应通过提示装置告知客户换电进程。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运营单位应公示换电服务电话，为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客户提供</w:t>
      </w:r>
      <w:r>
        <w:rPr>
          <w:rFonts w:hint="eastAsia" w:ascii="宋体" w:hAnsi="宋体" w:eastAsia="宋体" w:cs="宋体"/>
          <w:lang w:val="en-US" w:eastAsia="zh-CN"/>
        </w:rPr>
        <w:t>换电咨询和报修服务。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在换电发生异常时，应及时通过换电站提示装置告知客户。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换电结束后，应通过提示装置告知客户换电完成、允许驶离。</w:t>
      </w:r>
    </w:p>
    <w:p>
      <w:pPr>
        <w:pStyle w:val="44"/>
        <w:bidi w:val="0"/>
        <w:ind w:left="0" w:leftChars="0" w:firstLine="0" w:firstLineChars="0"/>
      </w:pPr>
      <w:bookmarkStart w:id="37" w:name="OLE_LINK14"/>
      <w:r>
        <w:rPr>
          <w:rFonts w:hint="eastAsia"/>
        </w:rPr>
        <w:t>换电服务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换电前</w:t>
      </w:r>
    </w:p>
    <w:p>
      <w:pPr>
        <w:pStyle w:val="53"/>
        <w:spacing w:before="0" w:beforeLines="0" w:after="0" w:afterLines="0"/>
        <w:ind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车辆进入换电</w:t>
      </w:r>
      <w:r>
        <w:rPr>
          <w:rFonts w:hint="eastAsia" w:ascii="宋体" w:hAnsi="宋体" w:eastAsia="宋体" w:cs="宋体"/>
          <w:lang w:val="en-US" w:eastAsia="zh-CN"/>
        </w:rPr>
        <w:t>通道</w:t>
      </w:r>
      <w:r>
        <w:rPr>
          <w:rFonts w:hint="eastAsia" w:ascii="宋体" w:hAnsi="宋体" w:eastAsia="宋体" w:cs="宋体"/>
        </w:rPr>
        <w:t>前应进行鉴权，车辆身份识别通过后</w:t>
      </w:r>
      <w:r>
        <w:rPr>
          <w:rFonts w:hint="eastAsia" w:ascii="宋体" w:hAnsi="宋体" w:eastAsia="宋体" w:cs="宋体"/>
          <w:lang w:val="en-US" w:eastAsia="zh-CN"/>
        </w:rPr>
        <w:t>才</w:t>
      </w:r>
      <w:r>
        <w:rPr>
          <w:rFonts w:hint="eastAsia" w:ascii="宋体" w:hAnsi="宋体" w:eastAsia="宋体" w:cs="宋体"/>
        </w:rPr>
        <w:t>允许进入</w:t>
      </w:r>
      <w:r>
        <w:rPr>
          <w:rFonts w:hint="eastAsia" w:ascii="宋体" w:hAnsi="宋体" w:eastAsia="宋体" w:cs="宋体"/>
          <w:lang w:val="en-US" w:eastAsia="zh-CN"/>
        </w:rPr>
        <w:t>换电通道</w:t>
      </w:r>
      <w:r>
        <w:rPr>
          <w:rFonts w:hint="eastAsia" w:ascii="宋体" w:hAnsi="宋体" w:eastAsia="宋体" w:cs="宋体"/>
        </w:rPr>
        <w:t>。</w:t>
      </w:r>
    </w:p>
    <w:p>
      <w:pPr>
        <w:pStyle w:val="53"/>
        <w:spacing w:before="0" w:beforeLines="0" w:after="0" w:afterLine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车辆定位成功后，应</w:t>
      </w:r>
      <w:r>
        <w:rPr>
          <w:rFonts w:hint="eastAsia" w:ascii="宋体" w:hAnsi="宋体" w:eastAsia="宋体" w:cs="宋体"/>
          <w:lang w:val="en-US" w:eastAsia="zh-CN"/>
        </w:rPr>
        <w:t>按车辆设计要求</w:t>
      </w:r>
      <w:r>
        <w:rPr>
          <w:rFonts w:hint="eastAsia" w:ascii="宋体" w:hAnsi="宋体" w:eastAsia="宋体" w:cs="宋体"/>
        </w:rPr>
        <w:t>进行</w:t>
      </w:r>
      <w:r>
        <w:rPr>
          <w:rFonts w:hint="eastAsia" w:ascii="宋体" w:hAnsi="宋体" w:eastAsia="宋体" w:cs="宋体"/>
          <w:lang w:val="en-US" w:eastAsia="zh-CN"/>
        </w:rPr>
        <w:t>驻车处理，提示司机下高压电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val="en-US" w:eastAsia="zh-CN"/>
        </w:rPr>
        <w:t>并</w:t>
      </w:r>
      <w:r>
        <w:rPr>
          <w:rFonts w:hint="eastAsia" w:ascii="宋体" w:hAnsi="宋体" w:eastAsia="宋体" w:cs="宋体"/>
        </w:rPr>
        <w:t>校验将</w:t>
      </w:r>
      <w:r>
        <w:rPr>
          <w:rFonts w:hint="eastAsia" w:ascii="宋体" w:hAnsi="宋体" w:eastAsia="宋体" w:cs="宋体"/>
          <w:lang w:val="en-US" w:eastAsia="zh-CN"/>
        </w:rPr>
        <w:t>要</w:t>
      </w:r>
      <w:r>
        <w:rPr>
          <w:rFonts w:hint="eastAsia" w:ascii="宋体" w:hAnsi="宋体" w:eastAsia="宋体" w:cs="宋体"/>
        </w:rPr>
        <w:t>更换的</w:t>
      </w:r>
      <w:r>
        <w:rPr>
          <w:rFonts w:hint="eastAsia" w:ascii="宋体" w:hAnsi="宋体" w:eastAsia="宋体" w:cs="宋体"/>
          <w:lang w:val="en-US" w:eastAsia="zh-CN"/>
        </w:rPr>
        <w:t>备用</w:t>
      </w:r>
      <w:r>
        <w:rPr>
          <w:rFonts w:hint="eastAsia" w:ascii="宋体" w:hAnsi="宋体" w:eastAsia="宋体" w:cs="宋体"/>
        </w:rPr>
        <w:t>换电电池系统与车</w:t>
      </w:r>
      <w:r>
        <w:rPr>
          <w:rFonts w:hint="eastAsia" w:ascii="宋体" w:hAnsi="宋体" w:eastAsia="宋体" w:cs="宋体"/>
          <w:lang w:val="en-US" w:eastAsia="zh-CN"/>
        </w:rPr>
        <w:t>载</w:t>
      </w:r>
      <w:r>
        <w:rPr>
          <w:rFonts w:hint="eastAsia" w:ascii="宋体" w:hAnsi="宋体" w:eastAsia="宋体" w:cs="宋体"/>
        </w:rPr>
        <w:t>换电底托的匹配性，校验通过后车辆方可进行换电操作。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换电</w:t>
      </w:r>
      <w:r>
        <w:rPr>
          <w:rFonts w:hint="eastAsia"/>
          <w:lang w:val="en-US" w:eastAsia="zh-CN"/>
        </w:rPr>
        <w:t>过程</w:t>
      </w:r>
      <w:r>
        <w:rPr>
          <w:rFonts w:hint="eastAsia"/>
        </w:rPr>
        <w:t>中</w:t>
      </w:r>
    </w:p>
    <w:p>
      <w:pPr>
        <w:pStyle w:val="53"/>
        <w:spacing w:before="0" w:beforeLines="0" w:after="0" w:afterLine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应保持</w:t>
      </w:r>
      <w:r>
        <w:rPr>
          <w:rFonts w:hint="eastAsia" w:ascii="宋体" w:hAnsi="宋体" w:eastAsia="宋体" w:cs="宋体"/>
          <w:lang w:val="en-US" w:eastAsia="zh-CN"/>
        </w:rPr>
        <w:t>车辆处于设计要求的换电</w:t>
      </w:r>
      <w:r>
        <w:rPr>
          <w:rFonts w:hint="eastAsia" w:ascii="宋体" w:hAnsi="宋体" w:eastAsia="宋体" w:cs="宋体"/>
        </w:rPr>
        <w:t>状态，</w:t>
      </w:r>
      <w:r>
        <w:rPr>
          <w:rFonts w:hint="eastAsia" w:ascii="宋体" w:hAnsi="宋体" w:eastAsia="宋体" w:cs="宋体"/>
          <w:lang w:val="en-US" w:eastAsia="zh-CN"/>
        </w:rPr>
        <w:t>不应</w:t>
      </w:r>
      <w:r>
        <w:rPr>
          <w:rFonts w:hint="eastAsia" w:ascii="宋体" w:hAnsi="宋体" w:eastAsia="宋体" w:cs="宋体"/>
        </w:rPr>
        <w:t>发生影响换电的异常移动。</w:t>
      </w:r>
    </w:p>
    <w:p>
      <w:pPr>
        <w:pStyle w:val="53"/>
        <w:spacing w:before="0" w:beforeLines="0" w:after="0" w:afterLine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应通过屏幕显示、语音提示、客户端等方式为驾驶员</w:t>
      </w:r>
      <w:r>
        <w:rPr>
          <w:rFonts w:hint="eastAsia" w:ascii="宋体" w:hAnsi="宋体" w:eastAsia="宋体" w:cs="宋体"/>
          <w:lang w:val="en-US" w:eastAsia="zh-CN"/>
        </w:rPr>
        <w:t>提示</w:t>
      </w:r>
      <w:r>
        <w:rPr>
          <w:rFonts w:hint="eastAsia" w:ascii="宋体" w:hAnsi="宋体" w:eastAsia="宋体" w:cs="宋体"/>
        </w:rPr>
        <w:t>换电状态信息。</w:t>
      </w:r>
    </w:p>
    <w:p>
      <w:pPr>
        <w:pStyle w:val="53"/>
        <w:spacing w:before="0" w:beforeLines="0" w:after="0" w:afterLine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人员</w:t>
      </w:r>
      <w:r>
        <w:rPr>
          <w:rFonts w:hint="eastAsia" w:ascii="宋体" w:hAnsi="宋体" w:eastAsia="宋体" w:cs="宋体"/>
          <w:lang w:val="en-US" w:eastAsia="zh-CN"/>
        </w:rPr>
        <w:t>不应</w:t>
      </w:r>
      <w:r>
        <w:rPr>
          <w:rFonts w:hint="eastAsia" w:ascii="宋体" w:hAnsi="宋体" w:eastAsia="宋体" w:cs="宋体"/>
        </w:rPr>
        <w:t>上下车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pStyle w:val="53"/>
        <w:spacing w:before="0" w:beforeLines="0" w:after="0" w:afterLine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若有人员进入换电站的</w:t>
      </w:r>
      <w:r>
        <w:rPr>
          <w:rFonts w:hint="eastAsia" w:ascii="宋体" w:hAnsi="宋体" w:eastAsia="宋体" w:cs="宋体"/>
          <w:lang w:val="en-US" w:eastAsia="zh-CN"/>
        </w:rPr>
        <w:t>换电作业</w:t>
      </w:r>
      <w:r>
        <w:rPr>
          <w:rFonts w:hint="eastAsia" w:ascii="宋体" w:hAnsi="宋体" w:eastAsia="宋体" w:cs="宋体"/>
        </w:rPr>
        <w:t>区域，应</w:t>
      </w:r>
      <w:r>
        <w:rPr>
          <w:rFonts w:hint="eastAsia" w:ascii="宋体" w:hAnsi="宋体" w:eastAsia="宋体" w:cs="宋体"/>
          <w:lang w:val="en-US" w:eastAsia="zh-CN"/>
        </w:rPr>
        <w:t>发出告警提示</w:t>
      </w:r>
      <w:r>
        <w:rPr>
          <w:rFonts w:hint="eastAsia" w:ascii="宋体" w:hAnsi="宋体" w:eastAsia="宋体" w:cs="宋体"/>
        </w:rPr>
        <w:t>。</w:t>
      </w:r>
    </w:p>
    <w:p>
      <w:pPr>
        <w:pStyle w:val="53"/>
        <w:spacing w:before="0" w:beforeLines="0" w:after="0" w:afterLine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电池更换设备应运行平稳，换电电池系统不应出现碰撞、变形和损坏。</w:t>
      </w:r>
    </w:p>
    <w:p>
      <w:pPr>
        <w:pStyle w:val="53"/>
        <w:spacing w:before="0" w:beforeLines="0" w:after="0" w:afterLine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换电电气接口应不带电。</w:t>
      </w:r>
    </w:p>
    <w:p>
      <w:pPr>
        <w:pStyle w:val="53"/>
        <w:spacing w:before="0" w:beforeLines="0" w:after="0" w:afterLine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换电冷却接口在分离时应自动关闭。</w:t>
      </w:r>
    </w:p>
    <w:p>
      <w:pPr>
        <w:pStyle w:val="53"/>
        <w:spacing w:before="0" w:beforeLines="0" w:after="0" w:afterLine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应对锁止机构状态进行检测，确保加锁到位和解锁到位。</w:t>
      </w:r>
    </w:p>
    <w:p>
      <w:pPr>
        <w:pStyle w:val="53"/>
        <w:spacing w:before="0" w:beforeLines="0" w:after="0" w:afterLine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若突然断电，换电设备不应出现异常运动，重新上电</w:t>
      </w:r>
      <w:r>
        <w:rPr>
          <w:rFonts w:hint="eastAsia" w:ascii="宋体" w:hAnsi="宋体" w:eastAsia="宋体" w:cs="宋体"/>
          <w:lang w:val="en-US" w:eastAsia="zh-CN"/>
        </w:rPr>
        <w:t>后</w:t>
      </w:r>
      <w:r>
        <w:rPr>
          <w:rFonts w:hint="eastAsia" w:ascii="宋体" w:hAnsi="宋体" w:eastAsia="宋体" w:cs="宋体"/>
        </w:rPr>
        <w:t>未经确认不应自动启动。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换电</w:t>
      </w:r>
      <w:r>
        <w:rPr>
          <w:rFonts w:hint="eastAsia"/>
          <w:lang w:val="en-US" w:eastAsia="zh-CN"/>
        </w:rPr>
        <w:t>完成</w:t>
      </w:r>
      <w:r>
        <w:rPr>
          <w:rFonts w:hint="eastAsia"/>
        </w:rPr>
        <w:t>后</w:t>
      </w:r>
    </w:p>
    <w:p>
      <w:pPr>
        <w:pStyle w:val="53"/>
        <w:spacing w:before="0" w:beforeLines="0" w:after="0" w:afterLine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换电站应</w:t>
      </w:r>
      <w:r>
        <w:rPr>
          <w:rFonts w:hint="eastAsia" w:ascii="宋体" w:hAnsi="宋体" w:eastAsia="宋体" w:cs="宋体"/>
          <w:lang w:val="en-US" w:eastAsia="zh-CN"/>
        </w:rPr>
        <w:t>发出换电完成提示</w:t>
      </w:r>
      <w:r>
        <w:rPr>
          <w:rFonts w:hint="eastAsia" w:ascii="宋体" w:hAnsi="宋体" w:eastAsia="宋体" w:cs="宋体"/>
        </w:rPr>
        <w:t>。</w:t>
      </w:r>
    </w:p>
    <w:p>
      <w:pPr>
        <w:pStyle w:val="53"/>
        <w:spacing w:before="0" w:beforeLines="0" w:after="0" w:afterLine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应引导驾驶员立即驶离，</w:t>
      </w:r>
      <w:r>
        <w:rPr>
          <w:rFonts w:hint="eastAsia" w:ascii="宋体" w:hAnsi="宋体" w:eastAsia="宋体" w:cs="宋体"/>
          <w:lang w:val="en-US" w:eastAsia="zh-CN"/>
        </w:rPr>
        <w:t>避免</w:t>
      </w:r>
      <w:r>
        <w:rPr>
          <w:rFonts w:hint="eastAsia" w:ascii="宋体" w:hAnsi="宋体" w:eastAsia="宋体" w:cs="宋体"/>
        </w:rPr>
        <w:t>阻塞换电通道。</w:t>
      </w:r>
    </w:p>
    <w:p>
      <w:pPr>
        <w:pStyle w:val="53"/>
        <w:spacing w:before="0" w:beforeLines="0" w:after="0" w:afterLines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换电电气接口应连接可靠，不应出现</w:t>
      </w:r>
      <w:r>
        <w:rPr>
          <w:rFonts w:hint="eastAsia" w:ascii="宋体" w:hAnsi="宋体" w:eastAsia="宋体" w:cs="宋体"/>
          <w:lang w:val="en-US" w:eastAsia="zh-CN"/>
        </w:rPr>
        <w:t>损坏、</w:t>
      </w:r>
      <w:r>
        <w:rPr>
          <w:rFonts w:hint="eastAsia" w:ascii="宋体" w:hAnsi="宋体" w:eastAsia="宋体" w:cs="宋体"/>
        </w:rPr>
        <w:t>绝缘失效、击穿和电弧现象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pStyle w:val="53"/>
        <w:spacing w:before="0" w:beforeLines="0" w:after="0" w:afterLine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换电冷却接口应连接可靠，不应出现</w:t>
      </w:r>
      <w:r>
        <w:rPr>
          <w:rFonts w:hint="eastAsia" w:ascii="宋体" w:hAnsi="宋体" w:eastAsia="宋体" w:cs="宋体"/>
          <w:lang w:val="en-US" w:eastAsia="zh-CN"/>
        </w:rPr>
        <w:t>超出产品设计要求的</w:t>
      </w:r>
      <w:r>
        <w:rPr>
          <w:rFonts w:hint="eastAsia" w:ascii="宋体" w:hAnsi="宋体" w:eastAsia="宋体" w:cs="宋体"/>
        </w:rPr>
        <w:t>冷却液</w:t>
      </w:r>
      <w:r>
        <w:rPr>
          <w:rFonts w:hint="eastAsia" w:ascii="宋体" w:hAnsi="宋体" w:eastAsia="宋体" w:cs="宋体"/>
          <w:lang w:val="en-US" w:eastAsia="zh-CN"/>
        </w:rPr>
        <w:t>泄漏</w:t>
      </w:r>
      <w:r>
        <w:rPr>
          <w:rFonts w:hint="eastAsia" w:ascii="宋体" w:hAnsi="宋体" w:eastAsia="宋体" w:cs="宋体"/>
        </w:rPr>
        <w:t>。</w:t>
      </w:r>
      <w:bookmarkEnd w:id="37"/>
    </w:p>
    <w:p>
      <w:pPr>
        <w:pStyle w:val="44"/>
        <w:bidi w:val="0"/>
        <w:ind w:left="0" w:leftChars="0" w:firstLine="0" w:firstLineChars="0"/>
      </w:pPr>
      <w:r>
        <w:rPr>
          <w:rFonts w:hint="eastAsia"/>
        </w:rPr>
        <w:t>结算服务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 w:ascii="宋体" w:hAnsi="宋体" w:eastAsia="宋体" w:cs="宋体"/>
        </w:rPr>
      </w:pPr>
      <w:bookmarkStart w:id="38" w:name="OLE_LINK10"/>
      <w:r>
        <w:rPr>
          <w:rFonts w:hint="eastAsia" w:ascii="宋体" w:hAnsi="宋体" w:eastAsia="宋体" w:cs="宋体"/>
        </w:rPr>
        <w:t>换电站收费应公开透明，</w:t>
      </w:r>
      <w:r>
        <w:rPr>
          <w:rFonts w:hint="eastAsia" w:ascii="宋体" w:hAnsi="宋体" w:eastAsia="宋体" w:cs="宋体"/>
          <w:lang w:eastAsia="zh-CN"/>
        </w:rPr>
        <w:t>客户</w:t>
      </w:r>
      <w:r>
        <w:rPr>
          <w:rFonts w:hint="eastAsia" w:ascii="宋体" w:hAnsi="宋体" w:eastAsia="宋体" w:cs="宋体"/>
        </w:rPr>
        <w:t>换电及消费信息应准确显示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当收费标准发生变化时应及时更新并公示。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应根据公示的计费方式核算收费金额，计价应准确，收费应向</w:t>
      </w:r>
      <w:r>
        <w:rPr>
          <w:rFonts w:hint="eastAsia" w:ascii="宋体" w:hAnsi="宋体" w:eastAsia="宋体" w:cs="宋体"/>
          <w:lang w:eastAsia="zh-CN"/>
        </w:rPr>
        <w:t>客户</w:t>
      </w:r>
      <w:r>
        <w:rPr>
          <w:rFonts w:hint="eastAsia" w:ascii="宋体" w:hAnsi="宋体" w:eastAsia="宋体" w:cs="宋体"/>
        </w:rPr>
        <w:t>明示，结算时应提供明细及结算凭证。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换电结算可采用</w:t>
      </w:r>
      <w:r>
        <w:rPr>
          <w:rFonts w:hint="eastAsia" w:ascii="宋体" w:hAnsi="宋体" w:eastAsia="宋体" w:cs="宋体"/>
          <w:color w:val="auto"/>
          <w:lang w:val="en-US" w:eastAsia="zh-CN"/>
        </w:rPr>
        <w:t>预</w:t>
      </w:r>
      <w:r>
        <w:rPr>
          <w:rFonts w:hint="eastAsia" w:ascii="宋体" w:hAnsi="宋体" w:eastAsia="宋体" w:cs="宋体"/>
          <w:color w:val="auto"/>
        </w:rPr>
        <w:t>充值、</w:t>
      </w:r>
      <w:r>
        <w:rPr>
          <w:rFonts w:hint="eastAsia" w:ascii="宋体" w:hAnsi="宋体" w:eastAsia="宋体" w:cs="宋体"/>
          <w:strike w:val="0"/>
          <w:dstrike w:val="0"/>
          <w:color w:val="auto"/>
        </w:rPr>
        <w:t>银联支付</w:t>
      </w:r>
      <w:r>
        <w:rPr>
          <w:rFonts w:hint="eastAsia" w:ascii="宋体" w:hAnsi="宋体" w:eastAsia="宋体" w:cs="宋体"/>
          <w:color w:val="auto"/>
        </w:rPr>
        <w:t>、第三方支付等</w:t>
      </w:r>
      <w:r>
        <w:rPr>
          <w:rFonts w:hint="eastAsia" w:ascii="宋体" w:hAnsi="宋体" w:eastAsia="宋体" w:cs="宋体"/>
          <w:color w:val="auto"/>
          <w:lang w:val="en-US" w:eastAsia="zh-CN"/>
        </w:rPr>
        <w:t>。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eastAsia="zh-CN"/>
        </w:rPr>
        <w:t>运营单位</w:t>
      </w:r>
      <w:r>
        <w:rPr>
          <w:rFonts w:hint="eastAsia" w:ascii="宋体" w:hAnsi="宋体" w:eastAsia="宋体" w:cs="宋体"/>
          <w:color w:val="auto"/>
        </w:rPr>
        <w:t>应准确、及时的向</w:t>
      </w:r>
      <w:r>
        <w:rPr>
          <w:rFonts w:hint="eastAsia" w:ascii="宋体" w:hAnsi="宋体" w:eastAsia="宋体" w:cs="宋体"/>
          <w:color w:val="auto"/>
          <w:lang w:eastAsia="zh-CN"/>
        </w:rPr>
        <w:t>客户</w:t>
      </w:r>
      <w:r>
        <w:rPr>
          <w:rFonts w:hint="eastAsia" w:ascii="宋体" w:hAnsi="宋体" w:eastAsia="宋体" w:cs="宋体"/>
          <w:color w:val="auto"/>
        </w:rPr>
        <w:t>反馈账单信息，并为</w:t>
      </w:r>
      <w:r>
        <w:rPr>
          <w:rFonts w:hint="eastAsia" w:ascii="宋体" w:hAnsi="宋体" w:eastAsia="宋体" w:cs="宋体"/>
          <w:color w:val="auto"/>
          <w:lang w:eastAsia="zh-CN"/>
        </w:rPr>
        <w:t>客户</w:t>
      </w:r>
      <w:r>
        <w:rPr>
          <w:rFonts w:hint="eastAsia" w:ascii="宋体" w:hAnsi="宋体" w:eastAsia="宋体" w:cs="宋体"/>
          <w:color w:val="auto"/>
        </w:rPr>
        <w:t>提供获取发票的渠道。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换电站宜提供跨运营商结算服务</w:t>
      </w:r>
      <w:bookmarkEnd w:id="38"/>
      <w:r>
        <w:rPr>
          <w:rFonts w:hint="eastAsia" w:ascii="宋体" w:hAnsi="宋体" w:eastAsia="宋体" w:cs="宋体"/>
          <w:color w:val="auto"/>
          <w:lang w:val="en-US" w:eastAsia="zh-CN"/>
        </w:rPr>
        <w:t>。</w:t>
      </w:r>
    </w:p>
    <w:p>
      <w:pPr>
        <w:pStyle w:val="44"/>
        <w:bidi w:val="0"/>
        <w:ind w:left="0" w:leftChars="0" w:firstLine="0" w:firstLineChars="0"/>
      </w:pPr>
      <w:r>
        <w:rPr>
          <w:rFonts w:hint="eastAsia"/>
        </w:rPr>
        <w:t>投诉与处理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运营单位</w:t>
      </w:r>
      <w:r>
        <w:rPr>
          <w:rFonts w:hint="eastAsia" w:ascii="宋体" w:hAnsi="宋体" w:eastAsia="宋体" w:cs="宋体"/>
        </w:rPr>
        <w:t>应积极</w:t>
      </w:r>
      <w:r>
        <w:rPr>
          <w:rFonts w:hint="eastAsia" w:ascii="宋体" w:hAnsi="宋体" w:eastAsia="宋体" w:cs="宋体"/>
          <w:lang w:val="en-US" w:eastAsia="zh-CN"/>
        </w:rPr>
        <w:t>处理</w:t>
      </w:r>
      <w:r>
        <w:rPr>
          <w:rFonts w:hint="eastAsia" w:ascii="宋体" w:hAnsi="宋体" w:eastAsia="宋体" w:cs="宋体"/>
          <w:lang w:eastAsia="zh-CN"/>
        </w:rPr>
        <w:t>客户</w:t>
      </w:r>
      <w:r>
        <w:rPr>
          <w:rFonts w:hint="eastAsia" w:ascii="宋体" w:hAnsi="宋体" w:eastAsia="宋体" w:cs="宋体"/>
        </w:rPr>
        <w:t>投诉意见，处理时效宜在24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h内响应。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客户</w:t>
      </w:r>
      <w:r>
        <w:rPr>
          <w:rFonts w:hint="eastAsia" w:ascii="宋体" w:hAnsi="宋体" w:eastAsia="宋体" w:cs="宋体"/>
        </w:rPr>
        <w:t>投诉可采用</w:t>
      </w:r>
      <w:r>
        <w:rPr>
          <w:rFonts w:hint="eastAsia" w:ascii="宋体" w:hAnsi="宋体" w:eastAsia="宋体" w:cs="宋体"/>
          <w:lang w:val="en-US" w:eastAsia="zh-CN"/>
        </w:rPr>
        <w:t>客户端、电话等</w:t>
      </w:r>
      <w:r>
        <w:rPr>
          <w:rFonts w:hint="eastAsia" w:ascii="宋体" w:hAnsi="宋体" w:eastAsia="宋体" w:cs="宋体"/>
        </w:rPr>
        <w:t>形式。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接到投诉后，应记录投诉工单</w:t>
      </w:r>
      <w:r>
        <w:rPr>
          <w:rFonts w:hint="eastAsia" w:ascii="宋体" w:hAnsi="宋体" w:eastAsia="宋体" w:cs="宋体"/>
          <w:lang w:val="en-US" w:eastAsia="zh-CN"/>
        </w:rPr>
        <w:t>及处理结果</w:t>
      </w:r>
      <w:r>
        <w:rPr>
          <w:rFonts w:hint="eastAsia" w:ascii="宋体" w:hAnsi="宋体" w:eastAsia="宋体" w:cs="宋体"/>
        </w:rPr>
        <w:t>。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及时跟踪投诉事件处理进度，确定投诉事件的处理方式和处理</w:t>
      </w:r>
      <w:r>
        <w:rPr>
          <w:rFonts w:hint="eastAsia" w:ascii="宋体" w:hAnsi="宋体" w:eastAsia="宋体" w:cs="宋体"/>
          <w:lang w:val="en-US" w:eastAsia="zh-CN"/>
        </w:rPr>
        <w:t>结果</w:t>
      </w:r>
      <w:r>
        <w:rPr>
          <w:rFonts w:hint="eastAsia" w:ascii="宋体" w:hAnsi="宋体" w:eastAsia="宋体" w:cs="宋体"/>
        </w:rPr>
        <w:t>并回复</w:t>
      </w:r>
      <w:r>
        <w:rPr>
          <w:rFonts w:hint="eastAsia" w:ascii="宋体" w:hAnsi="宋体" w:eastAsia="宋体" w:cs="宋体"/>
          <w:lang w:eastAsia="zh-CN"/>
        </w:rPr>
        <w:t>客户</w:t>
      </w:r>
      <w:r>
        <w:rPr>
          <w:rFonts w:hint="eastAsia" w:ascii="宋体" w:hAnsi="宋体" w:eastAsia="宋体" w:cs="宋体"/>
        </w:rPr>
        <w:t>。</w:t>
      </w:r>
    </w:p>
    <w:p>
      <w:pPr>
        <w:pStyle w:val="47"/>
        <w:spacing w:before="312" w:after="312"/>
        <w:ind w:left="0"/>
        <w:outlineLvl w:val="0"/>
      </w:pPr>
      <w:bookmarkStart w:id="39" w:name="_Toc19024"/>
      <w:r>
        <w:rPr>
          <w:rFonts w:hint="eastAsia"/>
          <w:lang w:val="en-US" w:eastAsia="zh-CN"/>
        </w:rPr>
        <w:t>人员管理</w:t>
      </w:r>
      <w:bookmarkEnd w:id="39"/>
    </w:p>
    <w:p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运营单位应配备换电站负责人（站长）、换电操作人员、设备维修人员等，相关岗位人员可由一人兼职；对于无人值守的换电站，应配备远程监控人员。</w:t>
      </w:r>
    </w:p>
    <w:p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="0" w:firstLineChars="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换电站负责人（站长）的岗位职责应包含但不限于以下内容：</w:t>
      </w:r>
    </w:p>
    <w:p>
      <w:pPr>
        <w:pStyle w:val="25"/>
        <w:ind w:left="1050" w:leftChars="200" w:hanging="630" w:hangingChars="300"/>
        <w:rPr>
          <w:rFonts w:hint="default" w:hAnsi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>a)负责换电站各项管理制度的落地实施；</w:t>
      </w:r>
    </w:p>
    <w:p>
      <w:pPr>
        <w:pStyle w:val="25"/>
        <w:ind w:left="1050" w:leftChars="200" w:hanging="630" w:hangingChars="300"/>
        <w:rPr>
          <w:rFonts w:hint="default" w:hAnsi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>b)负责各岗位工作人员的管理，包括对各岗位工作人员的技能考核等；</w:t>
      </w:r>
    </w:p>
    <w:p>
      <w:pPr>
        <w:pStyle w:val="25"/>
        <w:ind w:left="1050" w:leftChars="200" w:hanging="630" w:hangingChars="300"/>
        <w:rPr>
          <w:rFonts w:hint="default" w:hAnsi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>c)负责对换电站的设备巡检情况、维护保养情况等的监督管理；</w:t>
      </w:r>
    </w:p>
    <w:p>
      <w:pPr>
        <w:pStyle w:val="25"/>
        <w:ind w:left="1050" w:leftChars="200" w:hanging="630" w:hangingChars="300"/>
        <w:rPr>
          <w:rFonts w:hint="eastAsia" w:hAnsi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>d)负责换电站备品备件、应急物资等的使用情况、协调配置相应物资的管理；</w:t>
      </w:r>
    </w:p>
    <w:p>
      <w:pPr>
        <w:pStyle w:val="25"/>
        <w:ind w:left="1050" w:leftChars="200" w:hanging="630" w:hangingChars="300"/>
        <w:rPr>
          <w:rFonts w:hint="default" w:hAnsi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>e)负责换电站突发的安全事件的处置。</w:t>
      </w:r>
    </w:p>
    <w:p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="0" w:firstLineChars="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换电操作人员的岗位职责应包含但不限于以下内容：</w:t>
      </w:r>
    </w:p>
    <w:p>
      <w:pPr>
        <w:pStyle w:val="25"/>
        <w:ind w:left="0" w:leftChars="0" w:firstLine="420" w:firstLineChars="200"/>
        <w:rPr>
          <w:rFonts w:hint="default" w:hAnsi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>a)负责完成换电电动汽车电池更换服务；</w:t>
      </w:r>
    </w:p>
    <w:p>
      <w:pPr>
        <w:pStyle w:val="25"/>
        <w:ind w:left="0" w:leftChars="0" w:firstLine="420" w:firstLineChars="200"/>
        <w:rPr>
          <w:rFonts w:hint="default" w:hAnsi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>b)负责换电设备、消防设备等的日常巡检，并做好相应的巡检记录；</w:t>
      </w:r>
    </w:p>
    <w:p>
      <w:pPr>
        <w:pStyle w:val="25"/>
        <w:ind w:left="0" w:leftChars="0" w:firstLine="420" w:firstLineChars="200"/>
        <w:rPr>
          <w:rFonts w:hint="default" w:hAnsi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>c)负责换电站的换电通道、消防通道保持畅通，以及整站的卫生清洁等工作；</w:t>
      </w:r>
    </w:p>
    <w:p>
      <w:pPr>
        <w:pStyle w:val="25"/>
        <w:ind w:left="0" w:leftChars="0" w:firstLine="420" w:firstLineChars="200"/>
        <w:rPr>
          <w:rFonts w:hint="default" w:hAnsi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>d)负责换电设备故障的记录与反馈，以及换电客户需求的收集和反馈。</w:t>
      </w:r>
    </w:p>
    <w:p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0"/>
          <w:lang w:val="en-US" w:eastAsia="zh-CN" w:bidi="ar-SA"/>
        </w:rPr>
        <w:t>换电设备维修人员的岗位职责应包含但不限于以下内容：</w:t>
      </w:r>
    </w:p>
    <w:p>
      <w:pPr>
        <w:pStyle w:val="25"/>
        <w:ind w:left="0" w:leftChars="0" w:firstLine="420" w:firstLineChars="200"/>
        <w:rPr>
          <w:rFonts w:hint="default" w:hAnsi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>a)负责换电站相关设备的定期维护保养；</w:t>
      </w:r>
    </w:p>
    <w:p>
      <w:pPr>
        <w:pStyle w:val="25"/>
        <w:ind w:left="0" w:leftChars="0" w:firstLine="420" w:firstLineChars="200"/>
        <w:rPr>
          <w:rFonts w:hint="default" w:hAnsi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>b)负责换电站设备故障的维修处置，并做好维修记录；</w:t>
      </w:r>
    </w:p>
    <w:p>
      <w:pPr>
        <w:pStyle w:val="25"/>
        <w:ind w:left="0" w:leftChars="0" w:firstLine="420" w:firstLineChars="200"/>
        <w:rPr>
          <w:rFonts w:hint="default" w:hAnsi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>c)负责与换电站设计研发人员沟通，反馈设备故障信息，协助设计开发人员提出改进措施。</w:t>
      </w:r>
    </w:p>
    <w:p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="0" w:firstLineChars="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换电站远程监控人员岗位职责包含但不限于以下内容：</w:t>
      </w:r>
    </w:p>
    <w:p>
      <w:pPr>
        <w:pStyle w:val="25"/>
        <w:ind w:left="0" w:leftChars="0"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a)负责监控换电站相关设备均处于正常工作状态；</w:t>
      </w:r>
    </w:p>
    <w:p>
      <w:pPr>
        <w:pStyle w:val="9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b)负责远程指导司机进行相关应急处置；</w:t>
      </w:r>
    </w:p>
    <w:p>
      <w:pPr>
        <w:pStyle w:val="25"/>
        <w:ind w:left="0" w:leftChars="0" w:firstLine="420" w:firstLineChars="200"/>
        <w:rPr>
          <w:rFonts w:hint="default" w:hAnsi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c)</w:t>
      </w:r>
      <w:r>
        <w:rPr>
          <w:rFonts w:hint="eastAsia" w:hAnsi="宋体" w:cs="宋体"/>
          <w:lang w:val="en-US" w:eastAsia="zh-CN"/>
        </w:rPr>
        <w:t>负责监控天气等状态，在会影响换电安全的极端天气情况下，给出停止换电服务的建议。</w:t>
      </w:r>
    </w:p>
    <w:p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="0" w:firstLineChars="0"/>
        <w:textAlignment w:val="auto"/>
        <w:rPr>
          <w:rFonts w:hint="eastAsia" w:ascii="宋体" w:hAnsi="宋体" w:eastAsia="宋体" w:cs="宋体"/>
          <w:lang w:val="en-US" w:eastAsia="zh-CN"/>
        </w:rPr>
      </w:pPr>
      <w:bookmarkStart w:id="40" w:name="OLE_LINK7"/>
      <w:r>
        <w:rPr>
          <w:rFonts w:hint="eastAsia" w:ascii="宋体" w:hAnsi="宋体" w:eastAsia="宋体" w:cs="宋体"/>
          <w:lang w:val="en-US" w:eastAsia="zh-CN"/>
        </w:rPr>
        <w:t>换电站工作人员应是签订劳动合同的固定人员，经培训考核后上岗；每年定期对换电站工作人员的技能水平进行复审，考核不合格的不得上岗。</w:t>
      </w:r>
    </w:p>
    <w:bookmarkEnd w:id="40"/>
    <w:p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="0" w:firstLineChars="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换电站工作人员应进行安全生产知识教育培训，熟悉安</w:t>
      </w:r>
      <w:bookmarkStart w:id="41" w:name="OLE_LINK6"/>
      <w:r>
        <w:rPr>
          <w:rFonts w:hint="eastAsia" w:ascii="宋体" w:hAnsi="宋体" w:eastAsia="宋体" w:cs="宋体"/>
          <w:lang w:val="en-US" w:eastAsia="zh-CN"/>
        </w:rPr>
        <w:t>全生产规章制度、安全操作规程；熟练掌握安全设施的使用、维护和保养；并熟知作业场所和工作岗位所存在的风险因素、防范措施以及事故应急措施。</w:t>
      </w:r>
    </w:p>
    <w:bookmarkEnd w:id="41"/>
    <w:p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="0" w:firstLineChars="0"/>
        <w:textAlignment w:val="auto"/>
        <w:rPr>
          <w:rFonts w:hint="eastAsia" w:ascii="宋体" w:hAnsi="宋体" w:eastAsia="宋体" w:cs="宋体"/>
          <w:strike/>
          <w:dstrike w:val="0"/>
          <w:color w:val="auto"/>
        </w:rPr>
      </w:pPr>
      <w:r>
        <w:rPr>
          <w:rFonts w:hint="eastAsia" w:ascii="宋体" w:hAnsi="宋体" w:eastAsia="宋体" w:cs="宋体"/>
        </w:rPr>
        <w:t>换电站工作人员应</w:t>
      </w:r>
      <w:r>
        <w:rPr>
          <w:rFonts w:hint="eastAsia" w:ascii="宋体" w:hAnsi="宋体" w:eastAsia="宋体" w:cs="宋体"/>
          <w:lang w:val="en-US" w:eastAsia="zh-CN"/>
        </w:rPr>
        <w:t>经过专业</w:t>
      </w:r>
      <w:r>
        <w:rPr>
          <w:rFonts w:hint="eastAsia" w:ascii="宋体" w:hAnsi="宋体" w:eastAsia="宋体" w:cs="宋体"/>
        </w:rPr>
        <w:t>技能培训，</w:t>
      </w:r>
      <w:bookmarkStart w:id="42" w:name="OLE_LINK8"/>
      <w:r>
        <w:rPr>
          <w:rFonts w:hint="eastAsia" w:ascii="宋体" w:hAnsi="宋体" w:eastAsia="宋体" w:cs="宋体"/>
        </w:rPr>
        <w:t>掌握</w:t>
      </w:r>
      <w:r>
        <w:rPr>
          <w:rFonts w:hint="eastAsia" w:ascii="宋体" w:hAnsi="宋体" w:eastAsia="宋体" w:cs="宋体"/>
          <w:color w:val="auto"/>
        </w:rPr>
        <w:t>电动汽车基础知识、动力电池</w:t>
      </w:r>
      <w:r>
        <w:rPr>
          <w:rFonts w:hint="eastAsia" w:ascii="宋体" w:hAnsi="宋体" w:eastAsia="宋体" w:cs="宋体"/>
          <w:color w:val="auto"/>
          <w:lang w:val="en-US" w:eastAsia="zh-CN"/>
        </w:rPr>
        <w:t>及换电设备</w:t>
      </w:r>
      <w:r>
        <w:rPr>
          <w:rFonts w:hint="eastAsia" w:ascii="宋体" w:hAnsi="宋体" w:eastAsia="宋体" w:cs="宋体"/>
          <w:color w:val="auto"/>
        </w:rPr>
        <w:t>基础知识、电动汽车安全知识、用电</w:t>
      </w:r>
      <w:r>
        <w:rPr>
          <w:rFonts w:hint="eastAsia" w:ascii="宋体" w:hAnsi="宋体" w:eastAsia="宋体" w:cs="宋体"/>
          <w:color w:val="auto"/>
          <w:lang w:val="en-US" w:eastAsia="zh-CN"/>
        </w:rPr>
        <w:t>安全知识</w:t>
      </w:r>
      <w:r>
        <w:rPr>
          <w:rFonts w:hint="eastAsia" w:ascii="宋体" w:hAnsi="宋体" w:eastAsia="宋体" w:cs="宋体"/>
          <w:color w:val="auto"/>
        </w:rPr>
        <w:t>、紧急情况的处理方法等，</w:t>
      </w:r>
      <w:r>
        <w:rPr>
          <w:rFonts w:hint="eastAsia" w:ascii="宋体" w:hAnsi="宋体" w:eastAsia="宋体" w:cs="宋体"/>
          <w:color w:val="auto"/>
          <w:lang w:val="en-US" w:eastAsia="zh-CN"/>
        </w:rPr>
        <w:t>经企业管理部门考核合格后才能上岗</w:t>
      </w:r>
      <w:bookmarkEnd w:id="42"/>
      <w:r>
        <w:rPr>
          <w:rFonts w:hint="eastAsia" w:ascii="宋体" w:hAnsi="宋体" w:eastAsia="宋体" w:cs="宋体"/>
          <w:color w:val="auto"/>
        </w:rPr>
        <w:t>。</w:t>
      </w:r>
    </w:p>
    <w:p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换电站</w:t>
      </w:r>
      <w:r>
        <w:rPr>
          <w:rFonts w:hint="eastAsia" w:ascii="宋体" w:hAnsi="宋体" w:eastAsia="宋体" w:cs="宋体"/>
          <w:color w:val="auto"/>
          <w:lang w:val="en-US" w:eastAsia="zh-CN"/>
        </w:rPr>
        <w:t>运营单位应定期对换电站工作人员进行换电操作流程、设备安全、消防安全、应急处置等方面理论知识及实际操作检查考核并保留记录，对于脱岗半年以上的工作人员，二次上岗前应重新考核</w:t>
      </w:r>
      <w:r>
        <w:rPr>
          <w:rFonts w:hint="eastAsia" w:ascii="宋体" w:hAnsi="宋体" w:eastAsia="宋体" w:cs="宋体"/>
          <w:color w:val="auto"/>
        </w:rPr>
        <w:t>。</w:t>
      </w:r>
    </w:p>
    <w:p>
      <w:pPr>
        <w:pStyle w:val="4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="0" w:firstLineChars="0"/>
        <w:textAlignment w:val="auto"/>
        <w:rPr>
          <w:rFonts w:hint="eastAsia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</w:rPr>
        <w:t>换电站</w:t>
      </w:r>
      <w:r>
        <w:rPr>
          <w:rFonts w:hint="eastAsia" w:ascii="宋体" w:hAnsi="宋体" w:eastAsia="宋体" w:cs="宋体"/>
          <w:color w:val="auto"/>
          <w:lang w:val="en-US" w:eastAsia="zh-CN"/>
        </w:rPr>
        <w:t>工作人员</w:t>
      </w:r>
      <w:r>
        <w:rPr>
          <w:rFonts w:hint="eastAsia" w:ascii="宋体" w:hAnsi="宋体" w:eastAsia="宋体" w:cs="宋体"/>
          <w:color w:val="auto"/>
        </w:rPr>
        <w:t>上岗时应统一着装，并佩戴易识别的服务标志。</w:t>
      </w:r>
    </w:p>
    <w:p>
      <w:pPr>
        <w:pStyle w:val="47"/>
        <w:spacing w:before="312" w:after="312"/>
        <w:ind w:left="0"/>
        <w:outlineLvl w:val="0"/>
      </w:pPr>
      <w:bookmarkStart w:id="43" w:name="_Toc25291"/>
      <w:r>
        <w:rPr>
          <w:rFonts w:hint="eastAsia"/>
        </w:rPr>
        <w:t>设备管理</w:t>
      </w:r>
      <w:bookmarkEnd w:id="43"/>
    </w:p>
    <w:p>
      <w:pPr>
        <w:pStyle w:val="44"/>
        <w:spacing w:before="156" w:after="156"/>
        <w:ind w:left="0" w:leftChars="0" w:firstLineChars="0"/>
      </w:pPr>
      <w:bookmarkStart w:id="44" w:name="OLE_LINK11"/>
      <w:r>
        <w:rPr>
          <w:rFonts w:hint="eastAsia"/>
        </w:rPr>
        <w:t>一般要求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设备</w:t>
      </w:r>
      <w:r>
        <w:rPr>
          <w:rFonts w:hint="eastAsia" w:ascii="宋体" w:hAnsi="宋体" w:eastAsia="宋体" w:cs="宋体"/>
        </w:rPr>
        <w:t>管理应包括供电系统、充电系统、换电系统、动力电池、监控系统和消防设施等。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应对主要设备的日常运行、维护保养、应急维修、停运、复运、更换、报废、</w:t>
      </w:r>
      <w:r>
        <w:rPr>
          <w:rFonts w:hint="eastAsia" w:ascii="宋体" w:hAnsi="宋体" w:eastAsia="宋体" w:cs="宋体"/>
          <w:lang w:val="en-US" w:eastAsia="zh-CN"/>
        </w:rPr>
        <w:t>工器具、</w:t>
      </w:r>
      <w:r>
        <w:rPr>
          <w:rFonts w:hint="eastAsia" w:ascii="宋体" w:hAnsi="宋体" w:eastAsia="宋体" w:cs="宋体"/>
        </w:rPr>
        <w:t>备品备件管理等提出管理规定，制定换电设备操作安全规程,并建立完整的设备管理台账。</w:t>
      </w:r>
    </w:p>
    <w:p>
      <w:pPr>
        <w:pStyle w:val="44"/>
        <w:bidi w:val="0"/>
        <w:ind w:left="0" w:leftChars="0" w:firstLine="0" w:firstLineChars="0"/>
      </w:pPr>
      <w:r>
        <w:rPr>
          <w:rFonts w:hint="eastAsia"/>
        </w:rPr>
        <w:t>维护保养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eastAsia="zh-CN"/>
        </w:rPr>
        <w:t>运营单位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  <w:lang w:val="en-US" w:eastAsia="zh-CN"/>
        </w:rPr>
        <w:t>编制</w:t>
      </w:r>
      <w:r>
        <w:rPr>
          <w:rFonts w:hint="eastAsia" w:ascii="宋体" w:hAnsi="宋体" w:eastAsia="宋体" w:cs="宋体"/>
        </w:rPr>
        <w:t>设备维护保养手册，</w:t>
      </w:r>
      <w:r>
        <w:rPr>
          <w:rFonts w:hint="eastAsia" w:ascii="宋体" w:hAnsi="宋体" w:eastAsia="宋体" w:cs="宋体"/>
          <w:lang w:val="en-US" w:eastAsia="zh-CN"/>
        </w:rPr>
        <w:t>设备维护保养手册包含但不限于以下内容：</w:t>
      </w:r>
    </w:p>
    <w:p>
      <w:pPr>
        <w:pStyle w:val="25"/>
        <w:numPr>
          <w:ilvl w:val="0"/>
          <w:numId w:val="0"/>
        </w:numPr>
        <w:ind w:firstLine="420" w:firstLineChars="200"/>
        <w:rPr>
          <w:rFonts w:hint="default" w:hAnsi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>a)设备巡视检查制度，包括明确巡检次数、时间、内容等，巡检一般分为正常巡检和特殊巡检等；</w:t>
      </w:r>
    </w:p>
    <w:p>
      <w:pPr>
        <w:pStyle w:val="25"/>
        <w:numPr>
          <w:ilvl w:val="0"/>
          <w:numId w:val="0"/>
        </w:numPr>
        <w:ind w:firstLine="420" w:firstLineChars="200"/>
        <w:rPr>
          <w:rFonts w:hint="default" w:hAnsi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>b)设备维护保养工艺规程，包括内部除尘、安全性检测、功能性测试等；</w:t>
      </w:r>
    </w:p>
    <w:p>
      <w:pPr>
        <w:pStyle w:val="25"/>
        <w:numPr>
          <w:ilvl w:val="0"/>
          <w:numId w:val="0"/>
        </w:numPr>
        <w:ind w:firstLine="420" w:firstLineChars="200"/>
        <w:rPr>
          <w:rFonts w:hint="eastAsia" w:eastAsia="宋体"/>
          <w:lang w:eastAsia="zh-CN"/>
        </w:rPr>
      </w:pPr>
      <w:r>
        <w:rPr>
          <w:rFonts w:hint="eastAsia" w:hAnsi="宋体" w:cs="宋体"/>
          <w:lang w:val="en-US" w:eastAsia="zh-CN"/>
        </w:rPr>
        <w:t>c)设备检修制度，包括检修周期、检修过程注意事项等。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 w:ascii="宋体" w:hAnsi="宋体" w:eastAsia="宋体" w:cs="宋体"/>
          <w:strike/>
          <w:dstrike w:val="0"/>
          <w:color w:val="FF0000"/>
        </w:rPr>
      </w:pPr>
      <w:r>
        <w:rPr>
          <w:rFonts w:hint="eastAsia" w:ascii="宋体" w:hAnsi="宋体" w:eastAsia="宋体" w:cs="宋体"/>
          <w:lang w:val="en-US" w:eastAsia="zh-CN"/>
        </w:rPr>
        <w:t>维修</w:t>
      </w:r>
      <w:r>
        <w:rPr>
          <w:rFonts w:hint="eastAsia" w:ascii="宋体" w:hAnsi="宋体" w:eastAsia="宋体" w:cs="宋体"/>
        </w:rPr>
        <w:t>人员</w:t>
      </w:r>
      <w:r>
        <w:rPr>
          <w:rFonts w:hint="eastAsia" w:ascii="宋体" w:hAnsi="宋体" w:eastAsia="宋体" w:cs="宋体"/>
          <w:lang w:val="en-US" w:eastAsia="zh-CN"/>
        </w:rPr>
        <w:t>应</w:t>
      </w:r>
      <w:r>
        <w:rPr>
          <w:rFonts w:hint="eastAsia" w:ascii="宋体" w:hAnsi="宋体" w:eastAsia="宋体" w:cs="宋体"/>
        </w:rPr>
        <w:t>严格按照维修规程进行维修，确保维修后的设备功能正常、状态良好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  <w:lang w:val="en-US" w:eastAsia="zh-CN"/>
        </w:rPr>
        <w:t>设备维修时，宜至少有2名工作人员在场</w:t>
      </w:r>
      <w:r>
        <w:rPr>
          <w:rFonts w:hint="eastAsia" w:ascii="宋体" w:hAnsi="宋体" w:eastAsia="宋体" w:cs="宋体"/>
        </w:rPr>
        <w:t>。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对于有变形、破损或褪色的设备安全</w:t>
      </w:r>
      <w:r>
        <w:rPr>
          <w:rFonts w:hint="eastAsia" w:ascii="宋体" w:hAnsi="宋体" w:eastAsia="宋体" w:cs="宋体"/>
          <w:lang w:val="en-US" w:eastAsia="zh-CN"/>
        </w:rPr>
        <w:t>标识</w:t>
      </w:r>
      <w:r>
        <w:rPr>
          <w:rFonts w:hint="eastAsia" w:ascii="宋体" w:hAnsi="宋体" w:eastAsia="宋体" w:cs="宋体"/>
        </w:rPr>
        <w:t>应及时整修或更换。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/>
        </w:rPr>
      </w:pPr>
      <w:r>
        <w:rPr>
          <w:rFonts w:hint="eastAsia" w:ascii="宋体" w:hAnsi="宋体" w:eastAsia="宋体" w:cs="宋体"/>
        </w:rPr>
        <w:t>换电站</w:t>
      </w:r>
      <w:r>
        <w:rPr>
          <w:rFonts w:hint="eastAsia" w:ascii="宋体" w:hAnsi="宋体" w:eastAsia="宋体" w:cs="宋体"/>
          <w:lang w:val="en-US" w:eastAsia="zh-CN"/>
        </w:rPr>
        <w:t>设备的维护保养周期应不超过1个月，消防设备维护保养周期应不超过3个月。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换电站设备出现故障时，应根据实际情况安排应急抢修：</w:t>
      </w:r>
    </w:p>
    <w:p>
      <w:pPr>
        <w:pStyle w:val="48"/>
        <w:keepNext w:val="0"/>
        <w:keepLines w:val="0"/>
        <w:pageBreakBefore w:val="0"/>
        <w:widowControl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Chars="0"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a)设备故障处置方案响应时间应不超过2h，重大设备故障维修人员到达现场时间应不超过24 h；</w:t>
      </w:r>
    </w:p>
    <w:p>
      <w:pPr>
        <w:pStyle w:val="25"/>
        <w:ind w:left="420" w:leftChars="200" w:firstLine="0" w:firstLineChars="0"/>
        <w:rPr>
          <w:rFonts w:hint="eastAsia" w:hAnsi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>b)设备抢修时,抢修人员应根据当时的天气、工作情况、监控系统信号等进行综合分析，确认设备故障的性质和范围；</w:t>
      </w:r>
    </w:p>
    <w:p>
      <w:pPr>
        <w:pStyle w:val="25"/>
        <w:ind w:left="420" w:leftChars="200" w:firstLine="0" w:firstLineChars="0"/>
        <w:rPr>
          <w:rFonts w:hint="default" w:hAnsi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>c)对于换电设备抢修、维护保养等停止换电服务的情况，应及时为客户提供暂停运营的信息服务；</w:t>
      </w:r>
    </w:p>
    <w:p>
      <w:pPr>
        <w:pStyle w:val="25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>d)应急抢修完毕后，应做好抢修详细记录，并整理好现场事故处理报告及时告知研发部门。</w:t>
      </w:r>
    </w:p>
    <w:p>
      <w:pPr>
        <w:pStyle w:val="44"/>
        <w:bidi w:val="0"/>
        <w:ind w:left="0" w:leftChars="0" w:firstLine="0" w:firstLineChars="0"/>
        <w:rPr>
          <w:rFonts w:hint="eastAsia" w:hAnsi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>工器具及备品备件管理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换电站应配备满足使用要求的工器具，并定期进行维护保养。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换电站应按照一定的比例进行易损耗件备件，对不同品类的备品备件分类管理，不得混放；应建立备品备件台账，根据使用情况及时进行补充。</w:t>
      </w:r>
    </w:p>
    <w:p>
      <w:pPr>
        <w:pStyle w:val="44"/>
        <w:bidi w:val="0"/>
        <w:ind w:left="0" w:leftChars="0" w:firstLine="0" w:firstLineChars="0"/>
      </w:pPr>
      <w:r>
        <w:rPr>
          <w:rFonts w:hint="eastAsia"/>
        </w:rPr>
        <w:t>设备巡检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换电站巡检分为正常巡检和特殊巡检，有人值守的换电站宜每天进行一次正常巡检，无人值守的换电站宜每月进行一次正常巡检。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可能有外力破坏、恶劣气象条件、设备带有缺陷运行或其他特殊情况下，除正常巡检外，还应对换电站开展特殊巡检。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换电站正常巡视检查应包括下列内容：</w:t>
      </w:r>
    </w:p>
    <w:p>
      <w:pPr>
        <w:pStyle w:val="25"/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a)电池箱外观是否清洁，外壳有无锈蚀、变形、破损；</w:t>
      </w:r>
    </w:p>
    <w:p>
      <w:pPr>
        <w:pStyle w:val="25"/>
        <w:numPr>
          <w:ilvl w:val="0"/>
          <w:numId w:val="0"/>
        </w:numPr>
        <w:ind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b)接地装置是否良好，有无严重锈蚀、损坏；</w:t>
      </w:r>
    </w:p>
    <w:p>
      <w:pPr>
        <w:pStyle w:val="25"/>
        <w:numPr>
          <w:ilvl w:val="0"/>
          <w:numId w:val="0"/>
        </w:numPr>
        <w:ind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c)电池箱固定螺栓是否松动；</w:t>
      </w:r>
    </w:p>
    <w:p>
      <w:pPr>
        <w:pStyle w:val="25"/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d)充电机电源模块是否正常，充电架指示灯是否正常；</w:t>
      </w:r>
    </w:p>
    <w:p>
      <w:pPr>
        <w:pStyle w:val="25"/>
        <w:numPr>
          <w:ilvl w:val="0"/>
          <w:numId w:val="0"/>
        </w:numPr>
        <w:ind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e)充电设备接线端子是否松动；</w:t>
      </w:r>
    </w:p>
    <w:p>
      <w:pPr>
        <w:pStyle w:val="25"/>
        <w:numPr>
          <w:ilvl w:val="0"/>
          <w:numId w:val="0"/>
        </w:numPr>
        <w:ind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f)充换电设备的机械结构有无锈蚀、变形、裂纹、磨损和异响等现象；</w:t>
      </w:r>
    </w:p>
    <w:p>
      <w:pPr>
        <w:pStyle w:val="25"/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g)换电机器人升降、行走、伸缩、急停是否正常；</w:t>
      </w:r>
    </w:p>
    <w:p>
      <w:pPr>
        <w:pStyle w:val="25"/>
        <w:numPr>
          <w:ilvl w:val="0"/>
          <w:numId w:val="0"/>
        </w:numPr>
        <w:ind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h)换电机器人齿轮齿条等传动装置润滑是否正常；</w:t>
      </w:r>
    </w:p>
    <w:p>
      <w:pPr>
        <w:pStyle w:val="25"/>
        <w:numPr>
          <w:ilvl w:val="0"/>
          <w:numId w:val="0"/>
        </w:numPr>
        <w:ind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i)伺服电机是否正常运行，有无锈蚀、渗油现象；</w:t>
      </w:r>
    </w:p>
    <w:p>
      <w:pPr>
        <w:pStyle w:val="25"/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j)充换电区、充电架通风是否良好，有无其他易燃易爆物品；</w:t>
      </w:r>
    </w:p>
    <w:p>
      <w:pPr>
        <w:pStyle w:val="25"/>
        <w:numPr>
          <w:ilvl w:val="0"/>
          <w:numId w:val="0"/>
        </w:numPr>
        <w:ind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k)换电站的消防备用电源、UPS、消防设备等工作状态是否正常；</w:t>
      </w:r>
    </w:p>
    <w:p>
      <w:pPr>
        <w:pStyle w:val="25"/>
        <w:numPr>
          <w:ilvl w:val="0"/>
          <w:numId w:val="0"/>
        </w:numPr>
        <w:ind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m)铭牌及标识是否齐全、清晰，位置是否合适、安装是否牢固。</w:t>
      </w:r>
    </w:p>
    <w:p>
      <w:pPr>
        <w:pStyle w:val="25"/>
        <w:numPr>
          <w:ilvl w:val="0"/>
          <w:numId w:val="0"/>
        </w:numPr>
        <w:ind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n)站点周围有无杂物、垃圾、易燃易爆物堆积，有无威胁安全运行的施工作业等。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换电站特殊巡检应包含以下内容：</w:t>
      </w:r>
    </w:p>
    <w:p>
      <w:pPr>
        <w:pStyle w:val="25"/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a)检查外绝缘有无闪络，外绝缘有无损伤；</w:t>
      </w:r>
    </w:p>
    <w:p>
      <w:pPr>
        <w:pStyle w:val="25"/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b)设备新投入运营或经过大修、改造、长期停运后重新投入运营时，按正常巡检项目及要求进行检查；</w:t>
      </w:r>
    </w:p>
    <w:p>
      <w:pPr>
        <w:pStyle w:val="25"/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c)设备运行中发现可疑现象时对相关设备进行特殊巡视；</w:t>
      </w:r>
    </w:p>
    <w:p>
      <w:pPr>
        <w:pStyle w:val="25"/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d)台风、暴雨等极端天气预报后，检查设备防护和场站排水是否正常。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换电站运营单位应按8.4.1至8.4.4规定的内容开展设备巡检，并做好巡检记录。</w:t>
      </w:r>
    </w:p>
    <w:bookmarkEnd w:id="44"/>
    <w:p>
      <w:pPr>
        <w:pStyle w:val="47"/>
        <w:spacing w:before="312" w:after="312"/>
        <w:ind w:left="0"/>
        <w:outlineLvl w:val="0"/>
      </w:pPr>
      <w:bookmarkStart w:id="45" w:name="_Toc12455"/>
      <w:r>
        <w:rPr>
          <w:rFonts w:hint="eastAsia"/>
        </w:rPr>
        <w:t>安全管理</w:t>
      </w:r>
      <w:bookmarkEnd w:id="45"/>
    </w:p>
    <w:p>
      <w:pPr>
        <w:pStyle w:val="44"/>
        <w:bidi w:val="0"/>
        <w:ind w:left="0" w:leftChars="0" w:firstLine="0" w:firstLineChars="0"/>
      </w:pPr>
      <w:r>
        <w:rPr>
          <w:rFonts w:hint="eastAsia"/>
        </w:rPr>
        <w:t>消防安全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 w:ascii="宋体" w:hAnsi="宋体" w:eastAsia="宋体" w:cs="宋体"/>
        </w:rPr>
      </w:pPr>
      <w:bookmarkStart w:id="46" w:name="OLE_LINK15"/>
      <w:r>
        <w:rPr>
          <w:rFonts w:hint="eastAsia" w:ascii="宋体" w:hAnsi="宋体" w:eastAsia="宋体" w:cs="宋体"/>
        </w:rPr>
        <w:t>换电站</w:t>
      </w:r>
      <w:r>
        <w:rPr>
          <w:rFonts w:hint="eastAsia" w:ascii="宋体" w:hAnsi="宋体" w:eastAsia="宋体" w:cs="宋体"/>
          <w:lang w:val="en-US" w:eastAsia="zh-CN"/>
        </w:rPr>
        <w:t>运营单位</w:t>
      </w:r>
      <w:r>
        <w:rPr>
          <w:rFonts w:hint="eastAsia" w:ascii="宋体" w:hAnsi="宋体" w:eastAsia="宋体" w:cs="宋体"/>
        </w:rPr>
        <w:t>应建立消防安全责任制，健全消防安全管理制度和消防设施器材的操作规程</w:t>
      </w:r>
      <w:r>
        <w:rPr>
          <w:rFonts w:hint="eastAsia" w:ascii="宋体" w:hAnsi="宋体" w:eastAsia="宋体" w:cs="宋体"/>
          <w:lang w:val="en-US" w:eastAsia="zh-CN"/>
        </w:rPr>
        <w:t>,消防安全制度应在换电站进行公示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</w:rPr>
        <w:t>多方联合运营的换电站，应明确各方安全责任。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换电站应建立消防档案和台账记录，确定专人管理，档案台账应包括换电站总平面布局图、消防设施平面布置图、消防设施铭牌参数及定期检查情况等。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运营单位应</w:t>
      </w:r>
      <w:r>
        <w:rPr>
          <w:rFonts w:hint="eastAsia" w:ascii="宋体" w:hAnsi="宋体" w:eastAsia="宋体" w:cs="宋体"/>
        </w:rPr>
        <w:t>对消防设施、器材进行</w:t>
      </w:r>
      <w:r>
        <w:rPr>
          <w:rFonts w:hint="eastAsia" w:ascii="宋体" w:hAnsi="宋体" w:eastAsia="宋体" w:cs="宋体"/>
          <w:lang w:val="en-US" w:eastAsia="zh-CN"/>
        </w:rPr>
        <w:t>定期</w:t>
      </w:r>
      <w:r>
        <w:rPr>
          <w:rFonts w:hint="eastAsia" w:ascii="宋体" w:hAnsi="宋体" w:eastAsia="宋体" w:cs="宋体"/>
        </w:rPr>
        <w:t>检查，填写检查记录，发现损坏、过期或失效等问题及时进行维修或更换。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换电站消防标志标识应满足以下要求：</w:t>
      </w:r>
    </w:p>
    <w:p>
      <w:pPr>
        <w:pStyle w:val="152"/>
        <w:keepNext w:val="0"/>
        <w:keepLines w:val="0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a)消防标志标识应设置在显著位置，且与背景环境有显著差异；</w:t>
      </w:r>
    </w:p>
    <w:p>
      <w:pPr>
        <w:pStyle w:val="152"/>
        <w:keepNext w:val="0"/>
        <w:keepLines w:val="0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Chars="0"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b)消防标志标识的正面或其临近不得有遮挡物；</w:t>
      </w:r>
    </w:p>
    <w:p>
      <w:pPr>
        <w:pStyle w:val="25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c)</w:t>
      </w:r>
      <w:r>
        <w:rPr>
          <w:rFonts w:hint="eastAsia" w:hAnsi="宋体" w:cs="宋体"/>
          <w:lang w:val="en-US" w:eastAsia="zh-CN"/>
        </w:rPr>
        <w:t>消防</w:t>
      </w:r>
      <w:r>
        <w:rPr>
          <w:rFonts w:hint="eastAsia" w:ascii="宋体" w:hAnsi="宋体" w:eastAsia="宋体" w:cs="宋体"/>
          <w:lang w:val="en-US" w:eastAsia="zh-CN"/>
        </w:rPr>
        <w:t>标志标识的中心点距地面的高度不应小于1.3</w:t>
      </w:r>
      <w:r>
        <w:rPr>
          <w:rFonts w:hint="eastAsia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m</w:t>
      </w:r>
      <w:r>
        <w:rPr>
          <w:rFonts w:hint="eastAsia" w:hAnsi="宋体" w:cs="宋体"/>
          <w:lang w:val="en-US" w:eastAsia="zh-CN"/>
        </w:rPr>
        <w:t>；</w:t>
      </w:r>
    </w:p>
    <w:p>
      <w:pPr>
        <w:pStyle w:val="152"/>
        <w:keepNext w:val="0"/>
        <w:keepLines w:val="0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d)消防标志标识不应设置在可移动的物体上；</w:t>
      </w:r>
    </w:p>
    <w:p>
      <w:pPr>
        <w:pStyle w:val="152"/>
        <w:keepNext w:val="0"/>
        <w:keepLines w:val="0"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420" w:leftChars="200" w:firstLine="0" w:firstLineChars="0"/>
        <w:textAlignment w:val="auto"/>
        <w:rPr>
          <w:rFonts w:hint="default" w:hAnsi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e)多个标识一起设置时，各标识的间距不小于公称尺寸的0.2倍，按照“消防标志标识在上，其他标识在下”的原则排列。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换电站火灾报警系统应</w:t>
      </w:r>
      <w:r>
        <w:rPr>
          <w:rFonts w:hint="eastAsia" w:ascii="宋体" w:hAnsi="宋体" w:eastAsia="宋体" w:cs="宋体"/>
          <w:lang w:val="en-US" w:eastAsia="zh-CN"/>
        </w:rPr>
        <w:t>作为</w:t>
      </w:r>
      <w:r>
        <w:rPr>
          <w:rFonts w:hint="eastAsia" w:ascii="宋体" w:hAnsi="宋体" w:eastAsia="宋体" w:cs="宋体"/>
        </w:rPr>
        <w:t>巡视管理</w:t>
      </w:r>
      <w:r>
        <w:rPr>
          <w:rFonts w:hint="eastAsia" w:ascii="宋体" w:hAnsi="宋体" w:eastAsia="宋体" w:cs="宋体"/>
          <w:lang w:val="en-US" w:eastAsia="zh-CN"/>
        </w:rPr>
        <w:t>的重点对象</w:t>
      </w:r>
      <w:r>
        <w:rPr>
          <w:rFonts w:hint="eastAsia" w:ascii="宋体" w:hAnsi="宋体" w:eastAsia="宋体" w:cs="宋体"/>
        </w:rPr>
        <w:t>，存在异常、故障应及时处理。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highlight w:val="none"/>
        </w:rPr>
        <w:t>换电站应做好消防安全应急预案，定期组织人员进行消防培训和应急演练，全体工作人员应掌握消防知识，熟知消防器材的位置、性能和使用方法。</w:t>
      </w:r>
    </w:p>
    <w:bookmarkEnd w:id="46"/>
    <w:p>
      <w:pPr>
        <w:pStyle w:val="44"/>
        <w:bidi w:val="0"/>
        <w:ind w:left="0" w:leftChars="0" w:firstLine="0" w:firstLineChars="0"/>
      </w:pPr>
      <w:r>
        <w:rPr>
          <w:rFonts w:hint="eastAsia"/>
        </w:rPr>
        <w:t>信息安全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换电站</w:t>
      </w:r>
      <w:r>
        <w:rPr>
          <w:rFonts w:hint="eastAsia" w:ascii="宋体" w:hAnsi="宋体" w:eastAsia="宋体" w:cs="宋体"/>
          <w:lang w:val="en-US" w:eastAsia="zh-CN"/>
        </w:rPr>
        <w:t>的信息安全</w:t>
      </w:r>
      <w:r>
        <w:rPr>
          <w:rFonts w:hint="eastAsia" w:ascii="宋体" w:hAnsi="宋体" w:eastAsia="宋体" w:cs="宋体"/>
        </w:rPr>
        <w:t>应符合</w:t>
      </w:r>
      <w:r>
        <w:rPr>
          <w:rFonts w:hint="eastAsia" w:ascii="宋体" w:hAnsi="宋体" w:eastAsia="宋体" w:cs="宋体"/>
          <w:color w:val="auto"/>
        </w:rPr>
        <w:t>GB/Z 28828</w:t>
      </w:r>
      <w:r>
        <w:rPr>
          <w:rFonts w:hint="eastAsia" w:ascii="宋体" w:hAnsi="宋体" w:eastAsia="宋体" w:cs="宋体"/>
        </w:rPr>
        <w:t>的相关要求。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换电站</w:t>
      </w:r>
      <w:r>
        <w:rPr>
          <w:rFonts w:hint="eastAsia" w:ascii="宋体" w:hAnsi="宋体" w:eastAsia="宋体" w:cs="宋体"/>
          <w:lang w:val="en-US" w:eastAsia="zh-CN"/>
        </w:rPr>
        <w:t>的运营</w:t>
      </w:r>
      <w:r>
        <w:rPr>
          <w:rFonts w:hint="eastAsia" w:ascii="宋体" w:hAnsi="宋体" w:eastAsia="宋体" w:cs="宋体"/>
        </w:rPr>
        <w:t>数据</w:t>
      </w:r>
      <w:r>
        <w:rPr>
          <w:rFonts w:hint="eastAsia" w:ascii="宋体" w:hAnsi="宋体" w:eastAsia="宋体" w:cs="宋体"/>
          <w:lang w:val="en-US" w:eastAsia="zh-CN"/>
        </w:rPr>
        <w:t>应进行加密处理，并确保数据</w:t>
      </w:r>
      <w:r>
        <w:rPr>
          <w:rFonts w:hint="eastAsia" w:ascii="宋体" w:hAnsi="宋体" w:eastAsia="宋体" w:cs="宋体"/>
        </w:rPr>
        <w:t>存储</w:t>
      </w:r>
      <w:r>
        <w:rPr>
          <w:rFonts w:hint="eastAsia" w:ascii="宋体" w:hAnsi="宋体" w:eastAsia="宋体" w:cs="宋体"/>
          <w:lang w:val="en-US" w:eastAsia="zh-CN"/>
        </w:rPr>
        <w:t>和传输的</w:t>
      </w:r>
      <w:r>
        <w:rPr>
          <w:rFonts w:hint="eastAsia" w:ascii="宋体" w:hAnsi="宋体" w:eastAsia="宋体" w:cs="宋体"/>
        </w:rPr>
        <w:t>安全。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 w:ascii="宋体" w:hAnsi="宋体" w:eastAsia="宋体" w:cs="宋体"/>
          <w:strike w:val="0"/>
          <w:dstrike w:val="0"/>
        </w:rPr>
      </w:pPr>
      <w:bookmarkStart w:id="47" w:name="_Hlk147831775"/>
      <w:r>
        <w:rPr>
          <w:rFonts w:hint="eastAsia" w:ascii="宋体" w:hAnsi="宋体" w:eastAsia="宋体" w:cs="宋体"/>
          <w:strike w:val="0"/>
          <w:dstrike w:val="0"/>
          <w:lang w:val="en-US" w:eastAsia="zh-CN"/>
        </w:rPr>
        <w:t>运营单位</w:t>
      </w:r>
      <w:r>
        <w:rPr>
          <w:rFonts w:hint="eastAsia" w:ascii="宋体" w:hAnsi="宋体" w:eastAsia="宋体" w:cs="宋体"/>
          <w:strike w:val="0"/>
          <w:dstrike w:val="0"/>
        </w:rPr>
        <w:t>应对</w:t>
      </w:r>
      <w:r>
        <w:rPr>
          <w:rFonts w:hint="eastAsia" w:ascii="宋体" w:hAnsi="宋体" w:eastAsia="宋体" w:cs="宋体"/>
          <w:strike w:val="0"/>
          <w:dstrike w:val="0"/>
          <w:lang w:eastAsia="zh-CN"/>
        </w:rPr>
        <w:t>客户</w:t>
      </w:r>
      <w:r>
        <w:rPr>
          <w:rFonts w:hint="eastAsia" w:ascii="宋体" w:hAnsi="宋体" w:eastAsia="宋体" w:cs="宋体"/>
          <w:strike w:val="0"/>
          <w:dstrike w:val="0"/>
        </w:rPr>
        <w:t>个人信息与换电服务信息进行保护。</w:t>
      </w:r>
      <w:bookmarkEnd w:id="47"/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运营单位</w:t>
      </w:r>
      <w:r>
        <w:rPr>
          <w:rFonts w:hint="eastAsia" w:ascii="宋体" w:hAnsi="宋体" w:eastAsia="宋体" w:cs="宋体"/>
        </w:rPr>
        <w:t>在</w:t>
      </w:r>
      <w:r>
        <w:rPr>
          <w:rFonts w:hint="eastAsia" w:ascii="宋体" w:hAnsi="宋体" w:eastAsia="宋体" w:cs="宋体"/>
          <w:lang w:val="en-US" w:eastAsia="zh-CN"/>
        </w:rPr>
        <w:t>与友商</w:t>
      </w:r>
      <w:r>
        <w:rPr>
          <w:rFonts w:hint="eastAsia" w:ascii="宋体" w:hAnsi="宋体" w:eastAsia="宋体" w:cs="宋体"/>
        </w:rPr>
        <w:t>互联互通过程中应保证</w:t>
      </w:r>
      <w:r>
        <w:rPr>
          <w:rFonts w:hint="eastAsia" w:ascii="宋体" w:hAnsi="宋体" w:eastAsia="宋体" w:cs="宋体"/>
          <w:lang w:val="en-US" w:eastAsia="zh-CN"/>
        </w:rPr>
        <w:t>友商的</w:t>
      </w:r>
      <w:r>
        <w:rPr>
          <w:rFonts w:hint="eastAsia" w:ascii="宋体" w:hAnsi="宋体" w:eastAsia="宋体" w:cs="宋体"/>
        </w:rPr>
        <w:t>信息安全。</w:t>
      </w:r>
    </w:p>
    <w:p>
      <w:pPr>
        <w:pStyle w:val="44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设备安全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换电站应安全用电，规范使用电气设备。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工作人员在对设备定期巡检中发现破损、裂纹等风险隐患后，应及时进行维修，不应使用有安全隐患的设备提供换电服务。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电气设备的检修应由经过培训的专业技术人员进行，非专业人员严禁从事电气设备的维修，设备维修前应切断电源。</w:t>
      </w:r>
    </w:p>
    <w:p>
      <w:pPr>
        <w:pStyle w:val="47"/>
        <w:spacing w:before="312" w:after="312"/>
        <w:ind w:left="0"/>
        <w:outlineLvl w:val="0"/>
      </w:pPr>
      <w:bookmarkStart w:id="48" w:name="_Toc11933"/>
      <w:bookmarkStart w:id="49" w:name="OLE_LINK12"/>
      <w:r>
        <w:rPr>
          <w:rFonts w:hint="eastAsia"/>
        </w:rPr>
        <w:t>应急管理</w:t>
      </w:r>
      <w:bookmarkEnd w:id="48"/>
    </w:p>
    <w:p>
      <w:pPr>
        <w:pStyle w:val="44"/>
        <w:bidi w:val="0"/>
        <w:ind w:left="0" w:leftChars="0" w:firstLine="0" w:firstLineChars="0"/>
      </w:pPr>
      <w:r>
        <w:rPr>
          <w:rFonts w:hint="eastAsia"/>
        </w:rPr>
        <w:t>应急预案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运营单位</w:t>
      </w:r>
      <w:r>
        <w:rPr>
          <w:rFonts w:hint="eastAsia" w:ascii="宋体" w:hAnsi="宋体" w:eastAsia="宋体" w:cs="宋体"/>
        </w:rPr>
        <w:t>应制定应急预案，并定期修订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预案内容主要包括：应急处置原则和措施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>应急处置程序、事故风险分析等。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应急处置预案包括但不限于以下内容：</w:t>
      </w:r>
    </w:p>
    <w:p>
      <w:pPr>
        <w:pStyle w:val="48"/>
        <w:keepNext w:val="0"/>
        <w:keepLines w:val="0"/>
        <w:pageBreakBefore w:val="0"/>
        <w:widowControl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a)</w:t>
      </w:r>
      <w:r>
        <w:rPr>
          <w:rFonts w:hint="eastAsia" w:ascii="宋体" w:hAnsi="宋体" w:eastAsia="宋体" w:cs="宋体"/>
        </w:rPr>
        <w:t>自然灾害专项应急预案；</w:t>
      </w:r>
    </w:p>
    <w:p>
      <w:pPr>
        <w:pStyle w:val="25"/>
        <w:ind w:left="0" w:leftChars="0" w:firstLine="420" w:firstLineChars="200"/>
        <w:rPr>
          <w:rFonts w:hint="default" w:eastAsia="宋体"/>
          <w:lang w:val="en-US" w:eastAsia="zh-CN"/>
        </w:rPr>
      </w:pPr>
      <w:r>
        <w:rPr>
          <w:rFonts w:hint="eastAsia" w:hAnsi="宋体" w:cs="宋体"/>
          <w:lang w:val="en-US" w:eastAsia="zh-CN"/>
        </w:rPr>
        <w:t>b)消防专项预案；</w:t>
      </w:r>
    </w:p>
    <w:p>
      <w:pPr>
        <w:pStyle w:val="48"/>
        <w:keepNext w:val="0"/>
        <w:keepLines w:val="0"/>
        <w:pageBreakBefore w:val="0"/>
        <w:widowControl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c)</w:t>
      </w:r>
      <w:r>
        <w:rPr>
          <w:rFonts w:hint="eastAsia" w:ascii="宋体" w:hAnsi="宋体" w:eastAsia="宋体" w:cs="宋体"/>
        </w:rPr>
        <w:t>设备故障专项预案。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运行单位</w:t>
      </w:r>
      <w:r>
        <w:rPr>
          <w:rFonts w:hint="eastAsia" w:ascii="宋体" w:hAnsi="宋体" w:eastAsia="宋体" w:cs="宋体"/>
          <w:lang w:val="en-US" w:eastAsia="zh-CN"/>
        </w:rPr>
        <w:t>应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  <w:lang w:val="en-US" w:eastAsia="zh-CN"/>
        </w:rPr>
        <w:t>工作人员</w:t>
      </w:r>
      <w:r>
        <w:rPr>
          <w:rFonts w:hint="eastAsia" w:ascii="宋体" w:hAnsi="宋体" w:eastAsia="宋体" w:cs="宋体"/>
        </w:rPr>
        <w:t>进行应急预案培训，并定期演练，同时留存演练记录。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换电站逃生通道应有显著的标识。</w:t>
      </w:r>
    </w:p>
    <w:p>
      <w:pPr>
        <w:pStyle w:val="44"/>
        <w:bidi w:val="0"/>
        <w:ind w:left="0" w:leftChars="0" w:firstLine="0" w:firstLineChars="0"/>
      </w:pPr>
      <w:r>
        <w:rPr>
          <w:rFonts w:hint="eastAsia"/>
        </w:rPr>
        <w:t>应急物资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换电站</w:t>
      </w:r>
      <w:r>
        <w:rPr>
          <w:rFonts w:hint="eastAsia" w:ascii="宋体" w:hAnsi="宋体" w:eastAsia="宋体" w:cs="宋体"/>
          <w:lang w:val="en-US" w:eastAsia="zh-CN"/>
        </w:rPr>
        <w:t>宜</w:t>
      </w:r>
      <w:r>
        <w:rPr>
          <w:rFonts w:hint="eastAsia" w:ascii="宋体" w:hAnsi="宋体" w:eastAsia="宋体" w:cs="宋体"/>
        </w:rPr>
        <w:t>配备</w:t>
      </w:r>
      <w:r>
        <w:rPr>
          <w:rFonts w:hint="eastAsia" w:ascii="宋体" w:hAnsi="宋体" w:eastAsia="宋体" w:cs="宋体"/>
          <w:lang w:val="en-US" w:eastAsia="zh-CN"/>
        </w:rPr>
        <w:t>充足</w:t>
      </w:r>
      <w:r>
        <w:rPr>
          <w:rFonts w:hint="eastAsia" w:ascii="宋体" w:hAnsi="宋体" w:eastAsia="宋体" w:cs="宋体"/>
        </w:rPr>
        <w:t>的应急抢险物资，主要包括应急照明设备、</w:t>
      </w:r>
      <w:r>
        <w:rPr>
          <w:rFonts w:hint="eastAsia" w:ascii="宋体" w:hAnsi="宋体" w:eastAsia="宋体" w:cs="宋体"/>
          <w:lang w:val="en-US" w:eastAsia="zh-CN"/>
        </w:rPr>
        <w:t>防汛物资、</w:t>
      </w:r>
      <w:r>
        <w:rPr>
          <w:rFonts w:hint="eastAsia" w:ascii="宋体" w:hAnsi="宋体" w:eastAsia="宋体" w:cs="宋体"/>
        </w:rPr>
        <w:t>必要的个人防护用具、急救药箱、各类安全警示标志牌、隔离警戒带、灭火器等。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换电站应建立重要应急物资的管理、储备和使用制度。明确应急物资类型、数量、性能、存储位置等内容。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换电站配备的应急抢险设备、设施应注明使用方法。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换电站应</w:t>
      </w:r>
      <w:r>
        <w:rPr>
          <w:rFonts w:hint="eastAsia" w:ascii="宋体" w:hAnsi="宋体" w:eastAsia="宋体" w:cs="宋体"/>
          <w:lang w:val="en-US" w:eastAsia="zh-CN"/>
        </w:rPr>
        <w:t>定期</w:t>
      </w:r>
      <w:r>
        <w:rPr>
          <w:rFonts w:hint="eastAsia" w:ascii="宋体" w:hAnsi="宋体" w:eastAsia="宋体" w:cs="宋体"/>
        </w:rPr>
        <w:t>对应急物资进行检查和维护，并做好记录。</w:t>
      </w:r>
    </w:p>
    <w:p>
      <w:pPr>
        <w:pStyle w:val="44"/>
        <w:bidi w:val="0"/>
        <w:ind w:left="0" w:leftChars="0" w:firstLine="0" w:firstLineChars="0"/>
      </w:pPr>
      <w:r>
        <w:rPr>
          <w:rFonts w:hint="eastAsia"/>
        </w:rPr>
        <w:t>事故报告</w:t>
      </w:r>
    </w:p>
    <w:bookmarkEnd w:id="49"/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发生如下事故时，运营单位应及时上报：</w:t>
      </w:r>
    </w:p>
    <w:p>
      <w:pPr>
        <w:pStyle w:val="25"/>
        <w:numPr>
          <w:ilvl w:val="0"/>
          <w:numId w:val="0"/>
        </w:numPr>
        <w:ind w:leftChars="200"/>
        <w:rPr>
          <w:rFonts w:hint="eastAsia" w:hAnsi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>a)1人及以上人员死亡的安全事故；</w:t>
      </w:r>
    </w:p>
    <w:p>
      <w:pPr>
        <w:pStyle w:val="25"/>
        <w:numPr>
          <w:ilvl w:val="0"/>
          <w:numId w:val="0"/>
        </w:numPr>
        <w:ind w:leftChars="200"/>
        <w:rPr>
          <w:rFonts w:hint="eastAsia" w:hAnsi="宋体" w:cs="宋体"/>
          <w:lang w:val="en-US" w:eastAsia="zh-CN"/>
        </w:rPr>
      </w:pPr>
      <w:r>
        <w:rPr>
          <w:rFonts w:hint="eastAsia" w:hAnsi="宋体" w:cs="宋体"/>
          <w:lang w:val="en-US" w:eastAsia="zh-CN"/>
        </w:rPr>
        <w:t>b)1块及以上换电电池包起火、爆炸的安全事故；</w:t>
      </w:r>
    </w:p>
    <w:p>
      <w:pPr>
        <w:pStyle w:val="25"/>
        <w:numPr>
          <w:ilvl w:val="0"/>
          <w:numId w:val="0"/>
        </w:numPr>
        <w:ind w:leftChars="200"/>
        <w:rPr>
          <w:rFonts w:hint="eastAsia" w:hAnsi="宋体" w:cs="宋体"/>
          <w:lang w:val="en-US" w:eastAsia="zh-CN"/>
        </w:rPr>
      </w:pP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1216660</wp:posOffset>
                </wp:positionH>
                <wp:positionV relativeFrom="paragraph">
                  <wp:posOffset>2286000</wp:posOffset>
                </wp:positionV>
                <wp:extent cx="219075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08405" y="9207500"/>
                          <a:ext cx="219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5.8pt;margin-top:180pt;height:0pt;width:172.5pt;z-index:251663360;mso-width-relative:page;mso-height-relative:page;" filled="f" stroked="t" coordsize="21600,21600" o:gfxdata="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MZWkQnWAAAACwEAAA8AAAAAAAAAAQAgAAAAOAAAAGRycy9kb3ducmV2LnhtbFBLAQIU&#10;ABQAAAAIAIdO4kB/4G2/3wEAAJEDAAAOAAAAAAAAAAEAIAAAADsBAABkcnMvZTJvRG9jLnhtbFBL&#10;BQYAAAAABgAGAFkBAACM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1"/>
          <w:lang w:val="en-US" w:eastAsia="zh-CN"/>
        </w:rPr>
        <w:t>c</w:t>
      </w:r>
      <w:r>
        <w:rPr>
          <w:rFonts w:hint="eastAsia" w:hAnsi="宋体" w:cs="宋体"/>
          <w:lang w:val="en-US" w:eastAsia="zh-CN"/>
        </w:rPr>
        <w:t>)电气设备起火且无法通过站内消防设备进行处置的安全事故。</w:t>
      </w:r>
    </w:p>
    <w:p>
      <w:pPr>
        <w:pStyle w:val="4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firstLine="0" w:firstLineChars="0"/>
        <w:textAlignment w:val="auto"/>
        <w:rPr>
          <w:rFonts w:hint="default" w:ascii="宋体" w:hAnsi="宋体" w:eastAsia="宋体" w:cs="宋体"/>
          <w:sz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lang w:val="en-US" w:eastAsia="zh-CN" w:bidi="ar-SA"/>
        </w:rPr>
        <w:t>在10.3.1规定的安全事故发生后，运营单位应在1 h内向相关主管部门报告。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567" w:right="1134" w:bottom="1134" w:left="1417" w:header="1418" w:footer="1134" w:gutter="0"/>
      <w:pgNumType w:start="1"/>
      <w:cols w:space="425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思源宋体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0"/>
      <w:jc w:val="right"/>
    </w:pPr>
    <w:r>
      <w:fldChar w:fldCharType="begin"/>
    </w:r>
    <w:r>
      <w:instrText xml:space="preserve"> PAGE  \* MERGEFORMAT </w:instrText>
    </w:r>
    <w:r>
      <w:fldChar w:fldCharType="separate"/>
    </w:r>
    <w:r>
      <w:t>II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</w:pPr>
    <w:r>
      <w:fldChar w:fldCharType="begin"/>
    </w:r>
    <w:r>
      <w:instrText xml:space="preserve"> PAGE  \* MERGEFORMAT </w:instrText>
    </w:r>
    <w:r>
      <w:fldChar w:fldCharType="separate"/>
    </w:r>
    <w:r>
      <w:t>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0"/>
    </w:pPr>
    <w:r>
      <w:fldChar w:fldCharType="begin"/>
    </w:r>
    <w:r>
      <w:instrText xml:space="preserve"> PAGE  \* MERGEFORMAT </w:instrText>
    </w:r>
    <w:r>
      <w:fldChar w:fldCharType="separate"/>
    </w:r>
    <w:r>
      <w:t>4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1"/>
      <w:jc w:val="right"/>
    </w:pPr>
    <w:r>
      <w:t>DB11/T ××××—××××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6"/>
    </w:pPr>
    <w:r>
      <w:t>DB11/T ××××—××××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1"/>
      <w:jc w:val="right"/>
    </w:pPr>
    <w:r>
      <w:t>DB11/T ××××—××××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952887"/>
    <w:multiLevelType w:val="multilevel"/>
    <w:tmpl w:val="0A952887"/>
    <w:lvl w:ilvl="0" w:tentative="0">
      <w:start w:val="1"/>
      <w:numFmt w:val="decimal"/>
      <w:pStyle w:val="67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">
    <w:nsid w:val="0F805D97"/>
    <w:multiLevelType w:val="multilevel"/>
    <w:tmpl w:val="0F805D97"/>
    <w:lvl w:ilvl="0" w:tentative="0">
      <w:start w:val="1"/>
      <w:numFmt w:val="none"/>
      <w:pStyle w:val="59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">
    <w:nsid w:val="1FC91163"/>
    <w:multiLevelType w:val="multilevel"/>
    <w:tmpl w:val="1FC91163"/>
    <w:lvl w:ilvl="0" w:tentative="0">
      <w:start w:val="1"/>
      <w:numFmt w:val="decimal"/>
      <w:pStyle w:val="47"/>
      <w:suff w:val="nothing"/>
      <w:lvlText w:val="%1　"/>
      <w:lvlJc w:val="left"/>
      <w:pPr>
        <w:ind w:left="1842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44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8"/>
      <w:suff w:val="nothing"/>
      <w:lvlText w:val="%1.%2.%3　"/>
      <w:lvlJc w:val="left"/>
      <w:pPr>
        <w:ind w:left="0" w:firstLine="0"/>
      </w:pPr>
      <w:rPr>
        <w:rFonts w:hint="default" w:ascii="黑体" w:hAnsi="Times New Roman" w:eastAsia="黑体"/>
        <w:b w:val="0"/>
        <w:i w:val="0"/>
        <w:strike w:val="0"/>
        <w:dstrike w:val="0"/>
        <w:color w:val="auto"/>
        <w:sz w:val="21"/>
      </w:rPr>
    </w:lvl>
    <w:lvl w:ilvl="3" w:tentative="0">
      <w:start w:val="1"/>
      <w:numFmt w:val="decimal"/>
      <w:pStyle w:val="5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7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8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24B435DB"/>
    <w:multiLevelType w:val="multilevel"/>
    <w:tmpl w:val="24B435DB"/>
    <w:lvl w:ilvl="0" w:tentative="0">
      <w:start w:val="1"/>
      <w:numFmt w:val="lowerLetter"/>
      <w:pStyle w:val="123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29707437"/>
    <w:multiLevelType w:val="multilevel"/>
    <w:tmpl w:val="29707437"/>
    <w:lvl w:ilvl="0" w:tentative="0">
      <w:start w:val="1"/>
      <w:numFmt w:val="none"/>
      <w:pStyle w:val="66"/>
      <w:suff w:val="nothing"/>
      <w:lvlText w:val="%1注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2A8F7113"/>
    <w:multiLevelType w:val="multilevel"/>
    <w:tmpl w:val="2A8F7113"/>
    <w:lvl w:ilvl="0" w:tentative="0">
      <w:start w:val="1"/>
      <w:numFmt w:val="upperLetter"/>
      <w:pStyle w:val="100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01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6">
    <w:nsid w:val="2C5917C3"/>
    <w:multiLevelType w:val="multilevel"/>
    <w:tmpl w:val="2C5917C3"/>
    <w:lvl w:ilvl="0" w:tentative="0">
      <w:start w:val="1"/>
      <w:numFmt w:val="none"/>
      <w:pStyle w:val="50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51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62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7">
    <w:nsid w:val="3D733618"/>
    <w:multiLevelType w:val="multilevel"/>
    <w:tmpl w:val="3D733618"/>
    <w:lvl w:ilvl="0" w:tentative="0">
      <w:start w:val="1"/>
      <w:numFmt w:val="decimal"/>
      <w:pStyle w:val="26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8">
    <w:nsid w:val="44C50F90"/>
    <w:multiLevelType w:val="multilevel"/>
    <w:tmpl w:val="44C50F90"/>
    <w:lvl w:ilvl="0" w:tentative="0">
      <w:start w:val="1"/>
      <w:numFmt w:val="lowerLetter"/>
      <w:pStyle w:val="61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56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63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9">
    <w:nsid w:val="520F62E9"/>
    <w:multiLevelType w:val="multilevel"/>
    <w:tmpl w:val="520F62E9"/>
    <w:lvl w:ilvl="0" w:tentative="0">
      <w:start w:val="1"/>
      <w:numFmt w:val="decimal"/>
      <w:pStyle w:val="130"/>
      <w:suff w:val="nothing"/>
      <w:lvlText w:val="图%1　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5E63562F"/>
    <w:multiLevelType w:val="multilevel"/>
    <w:tmpl w:val="5E63562F"/>
    <w:lvl w:ilvl="0" w:tentative="0">
      <w:start w:val="1"/>
      <w:numFmt w:val="decimal"/>
      <w:pStyle w:val="60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1">
    <w:nsid w:val="60B55DC2"/>
    <w:multiLevelType w:val="multilevel"/>
    <w:tmpl w:val="60B55DC2"/>
    <w:lvl w:ilvl="0" w:tentative="0">
      <w:start w:val="1"/>
      <w:numFmt w:val="upperLetter"/>
      <w:pStyle w:val="88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9"/>
      <w:suff w:val="nothing"/>
      <w:lvlText w:val="表%1.%2　"/>
      <w:lvlJc w:val="left"/>
      <w:pPr>
        <w:ind w:left="567" w:hanging="567"/>
      </w:pPr>
      <w:rPr>
        <w:rFonts w:hint="eastAsia"/>
        <w:color w:val="FF0000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2">
    <w:nsid w:val="63404DBE"/>
    <w:multiLevelType w:val="multilevel"/>
    <w:tmpl w:val="63404DBE"/>
    <w:lvl w:ilvl="0" w:tentative="0">
      <w:start w:val="1"/>
      <w:numFmt w:val="none"/>
      <w:pStyle w:val="54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3">
    <w:nsid w:val="63AF7EBF"/>
    <w:multiLevelType w:val="multilevel"/>
    <w:tmpl w:val="63AF7EBF"/>
    <w:lvl w:ilvl="0" w:tentative="0">
      <w:start w:val="1"/>
      <w:numFmt w:val="decimal"/>
      <w:pStyle w:val="128"/>
      <w:suff w:val="nothing"/>
      <w:lvlText w:val="表%1　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 w:tentative="0">
      <w:start w:val="1"/>
      <w:numFmt w:val="upperLetter"/>
      <w:pStyle w:val="86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04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05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90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95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8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02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AB870ED"/>
    <w:multiLevelType w:val="multilevel"/>
    <w:tmpl w:val="6AB870ED"/>
    <w:lvl w:ilvl="0" w:tentative="0">
      <w:start w:val="1"/>
      <w:numFmt w:val="decimal"/>
      <w:pStyle w:val="64"/>
      <w:suff w:val="nothing"/>
      <w:lvlText w:val="示例%1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6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pStyle w:val="152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7">
    <w:nsid w:val="6D6C07CD"/>
    <w:multiLevelType w:val="multilevel"/>
    <w:tmpl w:val="6D6C07CD"/>
    <w:lvl w:ilvl="0" w:tentative="0">
      <w:start w:val="1"/>
      <w:numFmt w:val="lowerLetter"/>
      <w:pStyle w:val="107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7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1"/>
  </w:num>
  <w:num w:numId="7">
    <w:abstractNumId w:val="10"/>
  </w:num>
  <w:num w:numId="8">
    <w:abstractNumId w:val="15"/>
  </w:num>
  <w:num w:numId="9">
    <w:abstractNumId w:val="4"/>
  </w:num>
  <w:num w:numId="10">
    <w:abstractNumId w:val="0"/>
  </w:num>
  <w:num w:numId="11">
    <w:abstractNumId w:val="14"/>
  </w:num>
  <w:num w:numId="12">
    <w:abstractNumId w:val="11"/>
  </w:num>
  <w:num w:numId="13">
    <w:abstractNumId w:val="17"/>
  </w:num>
  <w:num w:numId="14">
    <w:abstractNumId w:val="5"/>
  </w:num>
  <w:num w:numId="15">
    <w:abstractNumId w:val="3"/>
  </w:num>
  <w:num w:numId="16">
    <w:abstractNumId w:val="13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mirrorMargins w:val="true"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25"/>
    <w:rsid w:val="00000244"/>
    <w:rsid w:val="00000BB3"/>
    <w:rsid w:val="00000EB8"/>
    <w:rsid w:val="0000185F"/>
    <w:rsid w:val="00001A8F"/>
    <w:rsid w:val="00004B91"/>
    <w:rsid w:val="00004E32"/>
    <w:rsid w:val="0000586F"/>
    <w:rsid w:val="00007FB1"/>
    <w:rsid w:val="00013D86"/>
    <w:rsid w:val="00013E02"/>
    <w:rsid w:val="0002143C"/>
    <w:rsid w:val="000221D2"/>
    <w:rsid w:val="00025A65"/>
    <w:rsid w:val="00026C31"/>
    <w:rsid w:val="00027280"/>
    <w:rsid w:val="000274C0"/>
    <w:rsid w:val="00030451"/>
    <w:rsid w:val="000320A7"/>
    <w:rsid w:val="000325EA"/>
    <w:rsid w:val="00033C62"/>
    <w:rsid w:val="00035925"/>
    <w:rsid w:val="00036C2C"/>
    <w:rsid w:val="0004328F"/>
    <w:rsid w:val="00044D1D"/>
    <w:rsid w:val="0004514C"/>
    <w:rsid w:val="00045A7C"/>
    <w:rsid w:val="00045E65"/>
    <w:rsid w:val="00047F5E"/>
    <w:rsid w:val="000546E4"/>
    <w:rsid w:val="00055371"/>
    <w:rsid w:val="00056A24"/>
    <w:rsid w:val="00057CE5"/>
    <w:rsid w:val="000607A3"/>
    <w:rsid w:val="00061D51"/>
    <w:rsid w:val="00063D92"/>
    <w:rsid w:val="000642E0"/>
    <w:rsid w:val="00064B2E"/>
    <w:rsid w:val="000652F1"/>
    <w:rsid w:val="000657F7"/>
    <w:rsid w:val="00067CDF"/>
    <w:rsid w:val="00074FBE"/>
    <w:rsid w:val="0007762A"/>
    <w:rsid w:val="00081F6E"/>
    <w:rsid w:val="00083A09"/>
    <w:rsid w:val="000845DA"/>
    <w:rsid w:val="00086D78"/>
    <w:rsid w:val="0009005E"/>
    <w:rsid w:val="000918A9"/>
    <w:rsid w:val="00092001"/>
    <w:rsid w:val="00092618"/>
    <w:rsid w:val="00092857"/>
    <w:rsid w:val="00092BD8"/>
    <w:rsid w:val="000964C7"/>
    <w:rsid w:val="000979D9"/>
    <w:rsid w:val="000A20A9"/>
    <w:rsid w:val="000A20EF"/>
    <w:rsid w:val="000A30FF"/>
    <w:rsid w:val="000A48B1"/>
    <w:rsid w:val="000B15B1"/>
    <w:rsid w:val="000B2F0E"/>
    <w:rsid w:val="000B3143"/>
    <w:rsid w:val="000B405D"/>
    <w:rsid w:val="000B587C"/>
    <w:rsid w:val="000C2BE6"/>
    <w:rsid w:val="000C673E"/>
    <w:rsid w:val="000C6B05"/>
    <w:rsid w:val="000C6DD6"/>
    <w:rsid w:val="000C72C5"/>
    <w:rsid w:val="000C73D4"/>
    <w:rsid w:val="000D2B22"/>
    <w:rsid w:val="000D3D4C"/>
    <w:rsid w:val="000D4F51"/>
    <w:rsid w:val="000D718B"/>
    <w:rsid w:val="000D746B"/>
    <w:rsid w:val="000E0C46"/>
    <w:rsid w:val="000E15EE"/>
    <w:rsid w:val="000F030C"/>
    <w:rsid w:val="000F1176"/>
    <w:rsid w:val="000F129C"/>
    <w:rsid w:val="000F174F"/>
    <w:rsid w:val="000F51DD"/>
    <w:rsid w:val="00103DCE"/>
    <w:rsid w:val="00104E29"/>
    <w:rsid w:val="001056DE"/>
    <w:rsid w:val="0011090E"/>
    <w:rsid w:val="001124C0"/>
    <w:rsid w:val="00117A25"/>
    <w:rsid w:val="0012053B"/>
    <w:rsid w:val="0012119D"/>
    <w:rsid w:val="00121293"/>
    <w:rsid w:val="00121D4E"/>
    <w:rsid w:val="0012402F"/>
    <w:rsid w:val="00127085"/>
    <w:rsid w:val="0013175F"/>
    <w:rsid w:val="00132283"/>
    <w:rsid w:val="00132AF9"/>
    <w:rsid w:val="00132FEC"/>
    <w:rsid w:val="0013364D"/>
    <w:rsid w:val="00133FEF"/>
    <w:rsid w:val="001343BB"/>
    <w:rsid w:val="0013630E"/>
    <w:rsid w:val="00137D9E"/>
    <w:rsid w:val="00137E95"/>
    <w:rsid w:val="0014156D"/>
    <w:rsid w:val="00143E03"/>
    <w:rsid w:val="00146FF8"/>
    <w:rsid w:val="001512B4"/>
    <w:rsid w:val="00153A26"/>
    <w:rsid w:val="00155C90"/>
    <w:rsid w:val="001620A5"/>
    <w:rsid w:val="00164E53"/>
    <w:rsid w:val="00165D35"/>
    <w:rsid w:val="0016699D"/>
    <w:rsid w:val="001670D9"/>
    <w:rsid w:val="001701A0"/>
    <w:rsid w:val="00172165"/>
    <w:rsid w:val="001747CD"/>
    <w:rsid w:val="00175159"/>
    <w:rsid w:val="00175AD7"/>
    <w:rsid w:val="00176208"/>
    <w:rsid w:val="0017780C"/>
    <w:rsid w:val="001811B3"/>
    <w:rsid w:val="001813B2"/>
    <w:rsid w:val="0018211B"/>
    <w:rsid w:val="001827C8"/>
    <w:rsid w:val="00183FE1"/>
    <w:rsid w:val="001840D3"/>
    <w:rsid w:val="00184782"/>
    <w:rsid w:val="001861B8"/>
    <w:rsid w:val="00187A8A"/>
    <w:rsid w:val="001900F8"/>
    <w:rsid w:val="00190BDA"/>
    <w:rsid w:val="00190F0C"/>
    <w:rsid w:val="00191258"/>
    <w:rsid w:val="00192680"/>
    <w:rsid w:val="00193037"/>
    <w:rsid w:val="00193375"/>
    <w:rsid w:val="00193A2C"/>
    <w:rsid w:val="00194277"/>
    <w:rsid w:val="001A288E"/>
    <w:rsid w:val="001B1AF5"/>
    <w:rsid w:val="001B36ED"/>
    <w:rsid w:val="001B4613"/>
    <w:rsid w:val="001B4F1B"/>
    <w:rsid w:val="001B653F"/>
    <w:rsid w:val="001B671F"/>
    <w:rsid w:val="001B6DC2"/>
    <w:rsid w:val="001B754B"/>
    <w:rsid w:val="001C149C"/>
    <w:rsid w:val="001C21AC"/>
    <w:rsid w:val="001C254F"/>
    <w:rsid w:val="001C2FA4"/>
    <w:rsid w:val="001C3689"/>
    <w:rsid w:val="001C3FB1"/>
    <w:rsid w:val="001C47BA"/>
    <w:rsid w:val="001C59EA"/>
    <w:rsid w:val="001C732C"/>
    <w:rsid w:val="001D3373"/>
    <w:rsid w:val="001D3556"/>
    <w:rsid w:val="001D406C"/>
    <w:rsid w:val="001D41EE"/>
    <w:rsid w:val="001D491B"/>
    <w:rsid w:val="001D4BEB"/>
    <w:rsid w:val="001D5C34"/>
    <w:rsid w:val="001D71E6"/>
    <w:rsid w:val="001D7762"/>
    <w:rsid w:val="001E02B5"/>
    <w:rsid w:val="001E0380"/>
    <w:rsid w:val="001E0B1B"/>
    <w:rsid w:val="001E13B1"/>
    <w:rsid w:val="001E1E6E"/>
    <w:rsid w:val="001E2153"/>
    <w:rsid w:val="001E79F3"/>
    <w:rsid w:val="001E7CD3"/>
    <w:rsid w:val="001F389D"/>
    <w:rsid w:val="001F3A19"/>
    <w:rsid w:val="00200835"/>
    <w:rsid w:val="002009E4"/>
    <w:rsid w:val="00201053"/>
    <w:rsid w:val="0020251B"/>
    <w:rsid w:val="002073D3"/>
    <w:rsid w:val="002115C4"/>
    <w:rsid w:val="00213503"/>
    <w:rsid w:val="00214C93"/>
    <w:rsid w:val="00215D48"/>
    <w:rsid w:val="0021624B"/>
    <w:rsid w:val="00216470"/>
    <w:rsid w:val="0022185E"/>
    <w:rsid w:val="00222839"/>
    <w:rsid w:val="00227FED"/>
    <w:rsid w:val="00230052"/>
    <w:rsid w:val="0023030A"/>
    <w:rsid w:val="00230F08"/>
    <w:rsid w:val="00232BB2"/>
    <w:rsid w:val="00233023"/>
    <w:rsid w:val="00234467"/>
    <w:rsid w:val="00235BE6"/>
    <w:rsid w:val="00236452"/>
    <w:rsid w:val="00237D8D"/>
    <w:rsid w:val="002404CE"/>
    <w:rsid w:val="00241DA2"/>
    <w:rsid w:val="00247FEE"/>
    <w:rsid w:val="00250E7D"/>
    <w:rsid w:val="002523DB"/>
    <w:rsid w:val="002527DD"/>
    <w:rsid w:val="00252DAA"/>
    <w:rsid w:val="002565D5"/>
    <w:rsid w:val="00260054"/>
    <w:rsid w:val="00260600"/>
    <w:rsid w:val="002622C0"/>
    <w:rsid w:val="002640F3"/>
    <w:rsid w:val="00265CF0"/>
    <w:rsid w:val="00272562"/>
    <w:rsid w:val="002778AE"/>
    <w:rsid w:val="0028269A"/>
    <w:rsid w:val="00283590"/>
    <w:rsid w:val="00283DFE"/>
    <w:rsid w:val="0028474B"/>
    <w:rsid w:val="0028488E"/>
    <w:rsid w:val="00286973"/>
    <w:rsid w:val="00287674"/>
    <w:rsid w:val="002938A4"/>
    <w:rsid w:val="00294ADB"/>
    <w:rsid w:val="00294E70"/>
    <w:rsid w:val="002954B8"/>
    <w:rsid w:val="002967B2"/>
    <w:rsid w:val="002A1924"/>
    <w:rsid w:val="002A6FF9"/>
    <w:rsid w:val="002A7409"/>
    <w:rsid w:val="002A7420"/>
    <w:rsid w:val="002A7A7E"/>
    <w:rsid w:val="002B0915"/>
    <w:rsid w:val="002B0F12"/>
    <w:rsid w:val="002B1308"/>
    <w:rsid w:val="002B4554"/>
    <w:rsid w:val="002B707C"/>
    <w:rsid w:val="002B7332"/>
    <w:rsid w:val="002C124B"/>
    <w:rsid w:val="002C3BE5"/>
    <w:rsid w:val="002C44DD"/>
    <w:rsid w:val="002C72D8"/>
    <w:rsid w:val="002D11FA"/>
    <w:rsid w:val="002D17BC"/>
    <w:rsid w:val="002D19A4"/>
    <w:rsid w:val="002D1D30"/>
    <w:rsid w:val="002D40D3"/>
    <w:rsid w:val="002D4695"/>
    <w:rsid w:val="002D4BE1"/>
    <w:rsid w:val="002D57F8"/>
    <w:rsid w:val="002D6352"/>
    <w:rsid w:val="002E0DDF"/>
    <w:rsid w:val="002E2906"/>
    <w:rsid w:val="002E2A7F"/>
    <w:rsid w:val="002E5635"/>
    <w:rsid w:val="002E60D3"/>
    <w:rsid w:val="002E64C3"/>
    <w:rsid w:val="002E688B"/>
    <w:rsid w:val="002E6A2C"/>
    <w:rsid w:val="002F035E"/>
    <w:rsid w:val="002F0FE8"/>
    <w:rsid w:val="002F1D8C"/>
    <w:rsid w:val="002F21DA"/>
    <w:rsid w:val="002F2A2E"/>
    <w:rsid w:val="002F34B8"/>
    <w:rsid w:val="002F6E41"/>
    <w:rsid w:val="00301F39"/>
    <w:rsid w:val="00302A3F"/>
    <w:rsid w:val="00303D27"/>
    <w:rsid w:val="00305BEE"/>
    <w:rsid w:val="00313962"/>
    <w:rsid w:val="00313CA0"/>
    <w:rsid w:val="00316EA9"/>
    <w:rsid w:val="003234E0"/>
    <w:rsid w:val="00325926"/>
    <w:rsid w:val="00327A8A"/>
    <w:rsid w:val="003339A3"/>
    <w:rsid w:val="003351C9"/>
    <w:rsid w:val="00336610"/>
    <w:rsid w:val="00341F5C"/>
    <w:rsid w:val="003432C2"/>
    <w:rsid w:val="00343D23"/>
    <w:rsid w:val="00343F73"/>
    <w:rsid w:val="00344591"/>
    <w:rsid w:val="00345060"/>
    <w:rsid w:val="003451FB"/>
    <w:rsid w:val="003467A1"/>
    <w:rsid w:val="00351691"/>
    <w:rsid w:val="00352629"/>
    <w:rsid w:val="0035323B"/>
    <w:rsid w:val="00353D19"/>
    <w:rsid w:val="0035785A"/>
    <w:rsid w:val="003609D2"/>
    <w:rsid w:val="00361B09"/>
    <w:rsid w:val="00363F22"/>
    <w:rsid w:val="00364813"/>
    <w:rsid w:val="00364940"/>
    <w:rsid w:val="00367F00"/>
    <w:rsid w:val="003701C3"/>
    <w:rsid w:val="00372AA0"/>
    <w:rsid w:val="00374C0A"/>
    <w:rsid w:val="00375564"/>
    <w:rsid w:val="00376489"/>
    <w:rsid w:val="00383191"/>
    <w:rsid w:val="00383C4E"/>
    <w:rsid w:val="00383CC9"/>
    <w:rsid w:val="00385A02"/>
    <w:rsid w:val="00386DED"/>
    <w:rsid w:val="003912E7"/>
    <w:rsid w:val="00392660"/>
    <w:rsid w:val="00393947"/>
    <w:rsid w:val="00395141"/>
    <w:rsid w:val="003A0E27"/>
    <w:rsid w:val="003A2275"/>
    <w:rsid w:val="003A2B5E"/>
    <w:rsid w:val="003A4469"/>
    <w:rsid w:val="003A6A4F"/>
    <w:rsid w:val="003A7088"/>
    <w:rsid w:val="003A7B97"/>
    <w:rsid w:val="003B00DF"/>
    <w:rsid w:val="003B0471"/>
    <w:rsid w:val="003B1275"/>
    <w:rsid w:val="003B1778"/>
    <w:rsid w:val="003B1E8E"/>
    <w:rsid w:val="003B3A9A"/>
    <w:rsid w:val="003B746A"/>
    <w:rsid w:val="003C11CB"/>
    <w:rsid w:val="003C3017"/>
    <w:rsid w:val="003C31E0"/>
    <w:rsid w:val="003C6A77"/>
    <w:rsid w:val="003C75F3"/>
    <w:rsid w:val="003C78A3"/>
    <w:rsid w:val="003D36AB"/>
    <w:rsid w:val="003D7E7A"/>
    <w:rsid w:val="003E1447"/>
    <w:rsid w:val="003E1867"/>
    <w:rsid w:val="003E2D64"/>
    <w:rsid w:val="003E38B3"/>
    <w:rsid w:val="003E5729"/>
    <w:rsid w:val="003E724E"/>
    <w:rsid w:val="003F1D40"/>
    <w:rsid w:val="003F22BB"/>
    <w:rsid w:val="003F2A5B"/>
    <w:rsid w:val="003F46A5"/>
    <w:rsid w:val="003F4EE0"/>
    <w:rsid w:val="003F5559"/>
    <w:rsid w:val="00400473"/>
    <w:rsid w:val="004012D2"/>
    <w:rsid w:val="00402153"/>
    <w:rsid w:val="00402E26"/>
    <w:rsid w:val="00402FC1"/>
    <w:rsid w:val="00403B48"/>
    <w:rsid w:val="00404BCC"/>
    <w:rsid w:val="0040692F"/>
    <w:rsid w:val="0041740A"/>
    <w:rsid w:val="004200D9"/>
    <w:rsid w:val="004208CD"/>
    <w:rsid w:val="00425082"/>
    <w:rsid w:val="00426549"/>
    <w:rsid w:val="00427FB2"/>
    <w:rsid w:val="00431DEB"/>
    <w:rsid w:val="00434AFB"/>
    <w:rsid w:val="00434B31"/>
    <w:rsid w:val="004369A6"/>
    <w:rsid w:val="004373E1"/>
    <w:rsid w:val="00440BFF"/>
    <w:rsid w:val="00441379"/>
    <w:rsid w:val="00441FB0"/>
    <w:rsid w:val="0044259D"/>
    <w:rsid w:val="004439D9"/>
    <w:rsid w:val="004444E6"/>
    <w:rsid w:val="00445C84"/>
    <w:rsid w:val="00446B29"/>
    <w:rsid w:val="00451AC9"/>
    <w:rsid w:val="004524BE"/>
    <w:rsid w:val="0045322D"/>
    <w:rsid w:val="00453F9A"/>
    <w:rsid w:val="00454CC3"/>
    <w:rsid w:val="004621E6"/>
    <w:rsid w:val="00463371"/>
    <w:rsid w:val="00463B35"/>
    <w:rsid w:val="00464903"/>
    <w:rsid w:val="00471E91"/>
    <w:rsid w:val="00474079"/>
    <w:rsid w:val="00474675"/>
    <w:rsid w:val="0047470C"/>
    <w:rsid w:val="00475AE9"/>
    <w:rsid w:val="004826C0"/>
    <w:rsid w:val="00484C88"/>
    <w:rsid w:val="004917A0"/>
    <w:rsid w:val="00492E29"/>
    <w:rsid w:val="00496FEE"/>
    <w:rsid w:val="004A203E"/>
    <w:rsid w:val="004A35F9"/>
    <w:rsid w:val="004A4662"/>
    <w:rsid w:val="004A4E76"/>
    <w:rsid w:val="004A58EB"/>
    <w:rsid w:val="004A6537"/>
    <w:rsid w:val="004A66FA"/>
    <w:rsid w:val="004A7579"/>
    <w:rsid w:val="004A7E02"/>
    <w:rsid w:val="004B0BCC"/>
    <w:rsid w:val="004B157A"/>
    <w:rsid w:val="004B24C1"/>
    <w:rsid w:val="004B3092"/>
    <w:rsid w:val="004B4437"/>
    <w:rsid w:val="004B49B1"/>
    <w:rsid w:val="004B557C"/>
    <w:rsid w:val="004B72AE"/>
    <w:rsid w:val="004C1AD4"/>
    <w:rsid w:val="004C292F"/>
    <w:rsid w:val="004C657F"/>
    <w:rsid w:val="004D306F"/>
    <w:rsid w:val="004D4B02"/>
    <w:rsid w:val="004D4F76"/>
    <w:rsid w:val="004E44B9"/>
    <w:rsid w:val="004E4B13"/>
    <w:rsid w:val="004E4B8C"/>
    <w:rsid w:val="004E5A47"/>
    <w:rsid w:val="004E636D"/>
    <w:rsid w:val="004F2EF3"/>
    <w:rsid w:val="004F44FD"/>
    <w:rsid w:val="00502067"/>
    <w:rsid w:val="00502EEA"/>
    <w:rsid w:val="005036E2"/>
    <w:rsid w:val="00503892"/>
    <w:rsid w:val="00503D66"/>
    <w:rsid w:val="00510280"/>
    <w:rsid w:val="00512431"/>
    <w:rsid w:val="005134F9"/>
    <w:rsid w:val="00513D73"/>
    <w:rsid w:val="005148B3"/>
    <w:rsid w:val="00514A43"/>
    <w:rsid w:val="00515108"/>
    <w:rsid w:val="00515E9C"/>
    <w:rsid w:val="005174E5"/>
    <w:rsid w:val="00517E49"/>
    <w:rsid w:val="00517EC2"/>
    <w:rsid w:val="00520898"/>
    <w:rsid w:val="005211E6"/>
    <w:rsid w:val="00522393"/>
    <w:rsid w:val="00522620"/>
    <w:rsid w:val="00525656"/>
    <w:rsid w:val="00525BF3"/>
    <w:rsid w:val="005271A7"/>
    <w:rsid w:val="0053074D"/>
    <w:rsid w:val="00534C02"/>
    <w:rsid w:val="0054044C"/>
    <w:rsid w:val="0054264B"/>
    <w:rsid w:val="00543652"/>
    <w:rsid w:val="00543786"/>
    <w:rsid w:val="00545A49"/>
    <w:rsid w:val="005463CC"/>
    <w:rsid w:val="00546D0D"/>
    <w:rsid w:val="0055099B"/>
    <w:rsid w:val="0055153A"/>
    <w:rsid w:val="005533D7"/>
    <w:rsid w:val="00554111"/>
    <w:rsid w:val="00554B63"/>
    <w:rsid w:val="00555DFD"/>
    <w:rsid w:val="005572D4"/>
    <w:rsid w:val="00562CF6"/>
    <w:rsid w:val="0056544B"/>
    <w:rsid w:val="00565EF8"/>
    <w:rsid w:val="00566109"/>
    <w:rsid w:val="00567177"/>
    <w:rsid w:val="0056774C"/>
    <w:rsid w:val="00567939"/>
    <w:rsid w:val="00567B7A"/>
    <w:rsid w:val="005703DE"/>
    <w:rsid w:val="005710BC"/>
    <w:rsid w:val="00572EC5"/>
    <w:rsid w:val="005755F1"/>
    <w:rsid w:val="00577AE9"/>
    <w:rsid w:val="0058222D"/>
    <w:rsid w:val="00582BBE"/>
    <w:rsid w:val="0058464E"/>
    <w:rsid w:val="0058650E"/>
    <w:rsid w:val="00594FAE"/>
    <w:rsid w:val="0059614B"/>
    <w:rsid w:val="005A01CB"/>
    <w:rsid w:val="005A04D0"/>
    <w:rsid w:val="005A19A9"/>
    <w:rsid w:val="005A1AC6"/>
    <w:rsid w:val="005A28E3"/>
    <w:rsid w:val="005A58FF"/>
    <w:rsid w:val="005A5EAF"/>
    <w:rsid w:val="005A629E"/>
    <w:rsid w:val="005A62C6"/>
    <w:rsid w:val="005A6491"/>
    <w:rsid w:val="005A64C0"/>
    <w:rsid w:val="005A6BE9"/>
    <w:rsid w:val="005A7A2C"/>
    <w:rsid w:val="005B1985"/>
    <w:rsid w:val="005B3C11"/>
    <w:rsid w:val="005B7FC5"/>
    <w:rsid w:val="005C1C28"/>
    <w:rsid w:val="005C2A00"/>
    <w:rsid w:val="005C43D0"/>
    <w:rsid w:val="005C4B13"/>
    <w:rsid w:val="005C6DB5"/>
    <w:rsid w:val="005D21C5"/>
    <w:rsid w:val="005D3077"/>
    <w:rsid w:val="005D3842"/>
    <w:rsid w:val="005D38D5"/>
    <w:rsid w:val="005E140F"/>
    <w:rsid w:val="005E19E7"/>
    <w:rsid w:val="005E2392"/>
    <w:rsid w:val="005E2E63"/>
    <w:rsid w:val="005E780E"/>
    <w:rsid w:val="005F3CD8"/>
    <w:rsid w:val="005F511E"/>
    <w:rsid w:val="0060073E"/>
    <w:rsid w:val="00601622"/>
    <w:rsid w:val="0060789B"/>
    <w:rsid w:val="0061037E"/>
    <w:rsid w:val="00612488"/>
    <w:rsid w:val="00613FAA"/>
    <w:rsid w:val="00616C36"/>
    <w:rsid w:val="0061716C"/>
    <w:rsid w:val="006171AF"/>
    <w:rsid w:val="00617868"/>
    <w:rsid w:val="00621088"/>
    <w:rsid w:val="0062151A"/>
    <w:rsid w:val="0062226E"/>
    <w:rsid w:val="00623E78"/>
    <w:rsid w:val="00623F9B"/>
    <w:rsid w:val="006243A1"/>
    <w:rsid w:val="00626005"/>
    <w:rsid w:val="00632E56"/>
    <w:rsid w:val="00635CBA"/>
    <w:rsid w:val="00635F0E"/>
    <w:rsid w:val="00636EFC"/>
    <w:rsid w:val="0064338B"/>
    <w:rsid w:val="00644CEC"/>
    <w:rsid w:val="00646542"/>
    <w:rsid w:val="006468F3"/>
    <w:rsid w:val="006504F4"/>
    <w:rsid w:val="00650E66"/>
    <w:rsid w:val="00652C88"/>
    <w:rsid w:val="0065366F"/>
    <w:rsid w:val="00653BB6"/>
    <w:rsid w:val="00654BC9"/>
    <w:rsid w:val="006552FD"/>
    <w:rsid w:val="00656F0B"/>
    <w:rsid w:val="00663733"/>
    <w:rsid w:val="00663AF3"/>
    <w:rsid w:val="00664136"/>
    <w:rsid w:val="00666B6C"/>
    <w:rsid w:val="00667FE8"/>
    <w:rsid w:val="00677B54"/>
    <w:rsid w:val="00680ED5"/>
    <w:rsid w:val="00682682"/>
    <w:rsid w:val="00682702"/>
    <w:rsid w:val="0068335D"/>
    <w:rsid w:val="00683C3A"/>
    <w:rsid w:val="00692368"/>
    <w:rsid w:val="00693B6E"/>
    <w:rsid w:val="00695192"/>
    <w:rsid w:val="006973A7"/>
    <w:rsid w:val="006A1AAB"/>
    <w:rsid w:val="006A2245"/>
    <w:rsid w:val="006A2EBC"/>
    <w:rsid w:val="006A5EA0"/>
    <w:rsid w:val="006A783B"/>
    <w:rsid w:val="006A7B33"/>
    <w:rsid w:val="006B2749"/>
    <w:rsid w:val="006B497F"/>
    <w:rsid w:val="006B4E13"/>
    <w:rsid w:val="006B5EC3"/>
    <w:rsid w:val="006B75DD"/>
    <w:rsid w:val="006C047C"/>
    <w:rsid w:val="006C13A4"/>
    <w:rsid w:val="006C3D8B"/>
    <w:rsid w:val="006C5DE6"/>
    <w:rsid w:val="006C67E0"/>
    <w:rsid w:val="006C6AB8"/>
    <w:rsid w:val="006C7ABA"/>
    <w:rsid w:val="006D0A13"/>
    <w:rsid w:val="006D0D60"/>
    <w:rsid w:val="006D1122"/>
    <w:rsid w:val="006D317E"/>
    <w:rsid w:val="006D3B1E"/>
    <w:rsid w:val="006D3C00"/>
    <w:rsid w:val="006E06AD"/>
    <w:rsid w:val="006E33E6"/>
    <w:rsid w:val="006E3675"/>
    <w:rsid w:val="006E4A7F"/>
    <w:rsid w:val="006E6D31"/>
    <w:rsid w:val="006E76CF"/>
    <w:rsid w:val="006E795E"/>
    <w:rsid w:val="006F0967"/>
    <w:rsid w:val="006F2274"/>
    <w:rsid w:val="006F5A59"/>
    <w:rsid w:val="006F64A0"/>
    <w:rsid w:val="0070038F"/>
    <w:rsid w:val="007027B1"/>
    <w:rsid w:val="0070286C"/>
    <w:rsid w:val="00703263"/>
    <w:rsid w:val="00704DF6"/>
    <w:rsid w:val="0070641D"/>
    <w:rsid w:val="0070651C"/>
    <w:rsid w:val="007070FD"/>
    <w:rsid w:val="0070788B"/>
    <w:rsid w:val="007132A3"/>
    <w:rsid w:val="007136AD"/>
    <w:rsid w:val="007157FD"/>
    <w:rsid w:val="00716421"/>
    <w:rsid w:val="00716B79"/>
    <w:rsid w:val="00721419"/>
    <w:rsid w:val="00724765"/>
    <w:rsid w:val="00724EFB"/>
    <w:rsid w:val="00726575"/>
    <w:rsid w:val="00726ED1"/>
    <w:rsid w:val="00730310"/>
    <w:rsid w:val="007327D1"/>
    <w:rsid w:val="00736E63"/>
    <w:rsid w:val="00737672"/>
    <w:rsid w:val="00737AAC"/>
    <w:rsid w:val="00737E3B"/>
    <w:rsid w:val="00740A49"/>
    <w:rsid w:val="00740ECB"/>
    <w:rsid w:val="00741628"/>
    <w:rsid w:val="007419C3"/>
    <w:rsid w:val="0074275E"/>
    <w:rsid w:val="0074391F"/>
    <w:rsid w:val="00743F7E"/>
    <w:rsid w:val="00746559"/>
    <w:rsid w:val="007467A7"/>
    <w:rsid w:val="007469DD"/>
    <w:rsid w:val="00746DE4"/>
    <w:rsid w:val="00746DE9"/>
    <w:rsid w:val="0074708B"/>
    <w:rsid w:val="0074741B"/>
    <w:rsid w:val="0074759E"/>
    <w:rsid w:val="007478EA"/>
    <w:rsid w:val="0075129B"/>
    <w:rsid w:val="007517EF"/>
    <w:rsid w:val="00751BDC"/>
    <w:rsid w:val="0075415C"/>
    <w:rsid w:val="00756F6D"/>
    <w:rsid w:val="00757097"/>
    <w:rsid w:val="00757D85"/>
    <w:rsid w:val="007606CB"/>
    <w:rsid w:val="0076092D"/>
    <w:rsid w:val="00761E8B"/>
    <w:rsid w:val="00761FB8"/>
    <w:rsid w:val="00763502"/>
    <w:rsid w:val="00763BB4"/>
    <w:rsid w:val="0077191E"/>
    <w:rsid w:val="00771E76"/>
    <w:rsid w:val="00780DE2"/>
    <w:rsid w:val="007843F7"/>
    <w:rsid w:val="007913AB"/>
    <w:rsid w:val="007914F7"/>
    <w:rsid w:val="00795C73"/>
    <w:rsid w:val="00797F88"/>
    <w:rsid w:val="007A0450"/>
    <w:rsid w:val="007A0549"/>
    <w:rsid w:val="007A208B"/>
    <w:rsid w:val="007A4809"/>
    <w:rsid w:val="007B1625"/>
    <w:rsid w:val="007B5223"/>
    <w:rsid w:val="007B706E"/>
    <w:rsid w:val="007B71EB"/>
    <w:rsid w:val="007C0748"/>
    <w:rsid w:val="007C0D6A"/>
    <w:rsid w:val="007C6205"/>
    <w:rsid w:val="007C686A"/>
    <w:rsid w:val="007C728E"/>
    <w:rsid w:val="007D0BE0"/>
    <w:rsid w:val="007D1BE2"/>
    <w:rsid w:val="007D204F"/>
    <w:rsid w:val="007D2C53"/>
    <w:rsid w:val="007D3D60"/>
    <w:rsid w:val="007D69D8"/>
    <w:rsid w:val="007E1980"/>
    <w:rsid w:val="007E3460"/>
    <w:rsid w:val="007E4B76"/>
    <w:rsid w:val="007E5027"/>
    <w:rsid w:val="007E5043"/>
    <w:rsid w:val="007E5EA8"/>
    <w:rsid w:val="007F0CF1"/>
    <w:rsid w:val="007F12A5"/>
    <w:rsid w:val="007F21BF"/>
    <w:rsid w:val="007F2D74"/>
    <w:rsid w:val="007F3FB7"/>
    <w:rsid w:val="007F4CF1"/>
    <w:rsid w:val="007F6744"/>
    <w:rsid w:val="007F758D"/>
    <w:rsid w:val="007F7D52"/>
    <w:rsid w:val="008012E9"/>
    <w:rsid w:val="0080484A"/>
    <w:rsid w:val="00805589"/>
    <w:rsid w:val="008057A5"/>
    <w:rsid w:val="00805E2F"/>
    <w:rsid w:val="0080654C"/>
    <w:rsid w:val="008071C6"/>
    <w:rsid w:val="00812F1A"/>
    <w:rsid w:val="00817A00"/>
    <w:rsid w:val="00820B95"/>
    <w:rsid w:val="00820EF9"/>
    <w:rsid w:val="00825891"/>
    <w:rsid w:val="00831631"/>
    <w:rsid w:val="0083228D"/>
    <w:rsid w:val="00832299"/>
    <w:rsid w:val="00833D07"/>
    <w:rsid w:val="00834D86"/>
    <w:rsid w:val="00835DB3"/>
    <w:rsid w:val="0083617B"/>
    <w:rsid w:val="00836342"/>
    <w:rsid w:val="00836A2D"/>
    <w:rsid w:val="008371BD"/>
    <w:rsid w:val="00840EBF"/>
    <w:rsid w:val="0084124C"/>
    <w:rsid w:val="008422EF"/>
    <w:rsid w:val="008504A8"/>
    <w:rsid w:val="00850C94"/>
    <w:rsid w:val="008518FA"/>
    <w:rsid w:val="00851B58"/>
    <w:rsid w:val="0085282E"/>
    <w:rsid w:val="00856C02"/>
    <w:rsid w:val="00867088"/>
    <w:rsid w:val="0087198C"/>
    <w:rsid w:val="00872C1F"/>
    <w:rsid w:val="00873B42"/>
    <w:rsid w:val="00877CB0"/>
    <w:rsid w:val="008805AC"/>
    <w:rsid w:val="00880D1A"/>
    <w:rsid w:val="008826AE"/>
    <w:rsid w:val="008833B6"/>
    <w:rsid w:val="00884468"/>
    <w:rsid w:val="00884ED5"/>
    <w:rsid w:val="008856D8"/>
    <w:rsid w:val="00892E82"/>
    <w:rsid w:val="00893277"/>
    <w:rsid w:val="00895FA9"/>
    <w:rsid w:val="008A1035"/>
    <w:rsid w:val="008A2A0E"/>
    <w:rsid w:val="008A6E08"/>
    <w:rsid w:val="008B5689"/>
    <w:rsid w:val="008B5BE1"/>
    <w:rsid w:val="008B6B74"/>
    <w:rsid w:val="008B70BD"/>
    <w:rsid w:val="008C0BE9"/>
    <w:rsid w:val="008C1AA6"/>
    <w:rsid w:val="008C1B58"/>
    <w:rsid w:val="008C39AE"/>
    <w:rsid w:val="008C40DF"/>
    <w:rsid w:val="008C590D"/>
    <w:rsid w:val="008D447E"/>
    <w:rsid w:val="008D7566"/>
    <w:rsid w:val="008E031B"/>
    <w:rsid w:val="008E0560"/>
    <w:rsid w:val="008E2D8C"/>
    <w:rsid w:val="008E32B6"/>
    <w:rsid w:val="008E5D3B"/>
    <w:rsid w:val="008E6298"/>
    <w:rsid w:val="008E7029"/>
    <w:rsid w:val="008E7EF6"/>
    <w:rsid w:val="008F03F9"/>
    <w:rsid w:val="008F1911"/>
    <w:rsid w:val="008F1F98"/>
    <w:rsid w:val="008F2340"/>
    <w:rsid w:val="008F2790"/>
    <w:rsid w:val="008F6758"/>
    <w:rsid w:val="00904075"/>
    <w:rsid w:val="009040DD"/>
    <w:rsid w:val="009043A6"/>
    <w:rsid w:val="00904653"/>
    <w:rsid w:val="00905B47"/>
    <w:rsid w:val="0090690F"/>
    <w:rsid w:val="00910CE9"/>
    <w:rsid w:val="00911391"/>
    <w:rsid w:val="00911399"/>
    <w:rsid w:val="0091331C"/>
    <w:rsid w:val="009137BD"/>
    <w:rsid w:val="0091503D"/>
    <w:rsid w:val="00915DA9"/>
    <w:rsid w:val="00920839"/>
    <w:rsid w:val="00923BEB"/>
    <w:rsid w:val="00925D64"/>
    <w:rsid w:val="00926C09"/>
    <w:rsid w:val="009279DE"/>
    <w:rsid w:val="00927AB9"/>
    <w:rsid w:val="00927B37"/>
    <w:rsid w:val="00930116"/>
    <w:rsid w:val="00930625"/>
    <w:rsid w:val="009335A1"/>
    <w:rsid w:val="00936031"/>
    <w:rsid w:val="0093604B"/>
    <w:rsid w:val="00941082"/>
    <w:rsid w:val="00941CA5"/>
    <w:rsid w:val="0094212C"/>
    <w:rsid w:val="00944853"/>
    <w:rsid w:val="00945A39"/>
    <w:rsid w:val="0094609D"/>
    <w:rsid w:val="00953561"/>
    <w:rsid w:val="009535C9"/>
    <w:rsid w:val="0095378C"/>
    <w:rsid w:val="00954689"/>
    <w:rsid w:val="0095472A"/>
    <w:rsid w:val="00954D94"/>
    <w:rsid w:val="0096085A"/>
    <w:rsid w:val="009617C9"/>
    <w:rsid w:val="00961C93"/>
    <w:rsid w:val="00962B4E"/>
    <w:rsid w:val="00964B90"/>
    <w:rsid w:val="00965324"/>
    <w:rsid w:val="0097091E"/>
    <w:rsid w:val="009760D3"/>
    <w:rsid w:val="00977132"/>
    <w:rsid w:val="00981A4B"/>
    <w:rsid w:val="00981C1C"/>
    <w:rsid w:val="00982250"/>
    <w:rsid w:val="00982501"/>
    <w:rsid w:val="009830D5"/>
    <w:rsid w:val="00983D33"/>
    <w:rsid w:val="00984358"/>
    <w:rsid w:val="00984F83"/>
    <w:rsid w:val="009877D3"/>
    <w:rsid w:val="00987E80"/>
    <w:rsid w:val="0099033F"/>
    <w:rsid w:val="0099402A"/>
    <w:rsid w:val="00994E8F"/>
    <w:rsid w:val="009951DC"/>
    <w:rsid w:val="00995293"/>
    <w:rsid w:val="009959BB"/>
    <w:rsid w:val="0099691C"/>
    <w:rsid w:val="009970A0"/>
    <w:rsid w:val="00997158"/>
    <w:rsid w:val="009A0827"/>
    <w:rsid w:val="009A0E13"/>
    <w:rsid w:val="009A3A7C"/>
    <w:rsid w:val="009A5D33"/>
    <w:rsid w:val="009A7D84"/>
    <w:rsid w:val="009B2323"/>
    <w:rsid w:val="009B2ADB"/>
    <w:rsid w:val="009B2ADF"/>
    <w:rsid w:val="009B603A"/>
    <w:rsid w:val="009B6485"/>
    <w:rsid w:val="009B7641"/>
    <w:rsid w:val="009C2D0E"/>
    <w:rsid w:val="009C3018"/>
    <w:rsid w:val="009C3DAC"/>
    <w:rsid w:val="009C42E0"/>
    <w:rsid w:val="009C69AD"/>
    <w:rsid w:val="009D1837"/>
    <w:rsid w:val="009D1BBC"/>
    <w:rsid w:val="009D3230"/>
    <w:rsid w:val="009D5362"/>
    <w:rsid w:val="009E0322"/>
    <w:rsid w:val="009E1415"/>
    <w:rsid w:val="009E3EDD"/>
    <w:rsid w:val="009E6116"/>
    <w:rsid w:val="009E7E25"/>
    <w:rsid w:val="009F0CD5"/>
    <w:rsid w:val="009F2AE0"/>
    <w:rsid w:val="009F5B7A"/>
    <w:rsid w:val="009F7ED2"/>
    <w:rsid w:val="00A01600"/>
    <w:rsid w:val="00A02E43"/>
    <w:rsid w:val="00A05368"/>
    <w:rsid w:val="00A065F9"/>
    <w:rsid w:val="00A07011"/>
    <w:rsid w:val="00A07F34"/>
    <w:rsid w:val="00A102B2"/>
    <w:rsid w:val="00A10E5B"/>
    <w:rsid w:val="00A121B6"/>
    <w:rsid w:val="00A22154"/>
    <w:rsid w:val="00A24058"/>
    <w:rsid w:val="00A24C77"/>
    <w:rsid w:val="00A25C38"/>
    <w:rsid w:val="00A26108"/>
    <w:rsid w:val="00A323ED"/>
    <w:rsid w:val="00A34932"/>
    <w:rsid w:val="00A35824"/>
    <w:rsid w:val="00A36BBE"/>
    <w:rsid w:val="00A37C20"/>
    <w:rsid w:val="00A402F1"/>
    <w:rsid w:val="00A40D9E"/>
    <w:rsid w:val="00A41DF7"/>
    <w:rsid w:val="00A420B1"/>
    <w:rsid w:val="00A42ECA"/>
    <w:rsid w:val="00A4307A"/>
    <w:rsid w:val="00A452E2"/>
    <w:rsid w:val="00A46DEF"/>
    <w:rsid w:val="00A477B3"/>
    <w:rsid w:val="00A47EBB"/>
    <w:rsid w:val="00A5072F"/>
    <w:rsid w:val="00A51CDD"/>
    <w:rsid w:val="00A563F8"/>
    <w:rsid w:val="00A56BBA"/>
    <w:rsid w:val="00A57635"/>
    <w:rsid w:val="00A60501"/>
    <w:rsid w:val="00A62E99"/>
    <w:rsid w:val="00A63B5E"/>
    <w:rsid w:val="00A64025"/>
    <w:rsid w:val="00A6730D"/>
    <w:rsid w:val="00A71625"/>
    <w:rsid w:val="00A71B9B"/>
    <w:rsid w:val="00A73686"/>
    <w:rsid w:val="00A7472C"/>
    <w:rsid w:val="00A74E0F"/>
    <w:rsid w:val="00A751C7"/>
    <w:rsid w:val="00A76552"/>
    <w:rsid w:val="00A80008"/>
    <w:rsid w:val="00A84CE5"/>
    <w:rsid w:val="00A87844"/>
    <w:rsid w:val="00A9227B"/>
    <w:rsid w:val="00A924C3"/>
    <w:rsid w:val="00A95D76"/>
    <w:rsid w:val="00A97A55"/>
    <w:rsid w:val="00AA038C"/>
    <w:rsid w:val="00AA3993"/>
    <w:rsid w:val="00AA69AF"/>
    <w:rsid w:val="00AA7A09"/>
    <w:rsid w:val="00AB2D1B"/>
    <w:rsid w:val="00AB3B50"/>
    <w:rsid w:val="00AB7689"/>
    <w:rsid w:val="00AC05B1"/>
    <w:rsid w:val="00AC450C"/>
    <w:rsid w:val="00AC536C"/>
    <w:rsid w:val="00AD1CAB"/>
    <w:rsid w:val="00AD340B"/>
    <w:rsid w:val="00AD356C"/>
    <w:rsid w:val="00AD365B"/>
    <w:rsid w:val="00AE2914"/>
    <w:rsid w:val="00AE2C40"/>
    <w:rsid w:val="00AE518C"/>
    <w:rsid w:val="00AE6506"/>
    <w:rsid w:val="00AE6D15"/>
    <w:rsid w:val="00AE7023"/>
    <w:rsid w:val="00AE78AA"/>
    <w:rsid w:val="00AF0EF3"/>
    <w:rsid w:val="00AF1F49"/>
    <w:rsid w:val="00AF2D81"/>
    <w:rsid w:val="00AF52BE"/>
    <w:rsid w:val="00AF72C1"/>
    <w:rsid w:val="00B0161B"/>
    <w:rsid w:val="00B04182"/>
    <w:rsid w:val="00B05ECF"/>
    <w:rsid w:val="00B060F6"/>
    <w:rsid w:val="00B06A29"/>
    <w:rsid w:val="00B06BE5"/>
    <w:rsid w:val="00B07AE3"/>
    <w:rsid w:val="00B11430"/>
    <w:rsid w:val="00B12A5D"/>
    <w:rsid w:val="00B242F4"/>
    <w:rsid w:val="00B2477A"/>
    <w:rsid w:val="00B24D1C"/>
    <w:rsid w:val="00B30072"/>
    <w:rsid w:val="00B30481"/>
    <w:rsid w:val="00B3312F"/>
    <w:rsid w:val="00B353EB"/>
    <w:rsid w:val="00B4016F"/>
    <w:rsid w:val="00B405FC"/>
    <w:rsid w:val="00B407AC"/>
    <w:rsid w:val="00B40A22"/>
    <w:rsid w:val="00B41D6B"/>
    <w:rsid w:val="00B439C4"/>
    <w:rsid w:val="00B44C68"/>
    <w:rsid w:val="00B4535E"/>
    <w:rsid w:val="00B4555A"/>
    <w:rsid w:val="00B47815"/>
    <w:rsid w:val="00B513F7"/>
    <w:rsid w:val="00B52093"/>
    <w:rsid w:val="00B52A8C"/>
    <w:rsid w:val="00B54707"/>
    <w:rsid w:val="00B56155"/>
    <w:rsid w:val="00B57A52"/>
    <w:rsid w:val="00B61244"/>
    <w:rsid w:val="00B62F11"/>
    <w:rsid w:val="00B63042"/>
    <w:rsid w:val="00B636A8"/>
    <w:rsid w:val="00B665C6"/>
    <w:rsid w:val="00B66625"/>
    <w:rsid w:val="00B66C1F"/>
    <w:rsid w:val="00B72AD8"/>
    <w:rsid w:val="00B74441"/>
    <w:rsid w:val="00B74B9A"/>
    <w:rsid w:val="00B758A5"/>
    <w:rsid w:val="00B805AF"/>
    <w:rsid w:val="00B82B99"/>
    <w:rsid w:val="00B82BD5"/>
    <w:rsid w:val="00B869EC"/>
    <w:rsid w:val="00B87D19"/>
    <w:rsid w:val="00B92383"/>
    <w:rsid w:val="00B9261C"/>
    <w:rsid w:val="00B9397A"/>
    <w:rsid w:val="00B9633D"/>
    <w:rsid w:val="00B967D5"/>
    <w:rsid w:val="00BA25AE"/>
    <w:rsid w:val="00BA2EBE"/>
    <w:rsid w:val="00BA35A7"/>
    <w:rsid w:val="00BB0959"/>
    <w:rsid w:val="00BB0F28"/>
    <w:rsid w:val="00BB458A"/>
    <w:rsid w:val="00BB47A1"/>
    <w:rsid w:val="00BB693F"/>
    <w:rsid w:val="00BB6C11"/>
    <w:rsid w:val="00BC1024"/>
    <w:rsid w:val="00BC3236"/>
    <w:rsid w:val="00BC5953"/>
    <w:rsid w:val="00BC6023"/>
    <w:rsid w:val="00BC728A"/>
    <w:rsid w:val="00BD0060"/>
    <w:rsid w:val="00BD00BB"/>
    <w:rsid w:val="00BD00D3"/>
    <w:rsid w:val="00BD0C9D"/>
    <w:rsid w:val="00BD0E36"/>
    <w:rsid w:val="00BD1659"/>
    <w:rsid w:val="00BD2E1D"/>
    <w:rsid w:val="00BD3AA9"/>
    <w:rsid w:val="00BD4A18"/>
    <w:rsid w:val="00BD6DB2"/>
    <w:rsid w:val="00BD73A1"/>
    <w:rsid w:val="00BE11CF"/>
    <w:rsid w:val="00BE21AB"/>
    <w:rsid w:val="00BE4B45"/>
    <w:rsid w:val="00BE4F15"/>
    <w:rsid w:val="00BE528E"/>
    <w:rsid w:val="00BE55CB"/>
    <w:rsid w:val="00BE7067"/>
    <w:rsid w:val="00BE7A50"/>
    <w:rsid w:val="00BF3BB2"/>
    <w:rsid w:val="00BF617A"/>
    <w:rsid w:val="00BF674D"/>
    <w:rsid w:val="00C0379D"/>
    <w:rsid w:val="00C03931"/>
    <w:rsid w:val="00C05FE3"/>
    <w:rsid w:val="00C06894"/>
    <w:rsid w:val="00C06C06"/>
    <w:rsid w:val="00C1062A"/>
    <w:rsid w:val="00C11DA9"/>
    <w:rsid w:val="00C16D43"/>
    <w:rsid w:val="00C2136D"/>
    <w:rsid w:val="00C214EE"/>
    <w:rsid w:val="00C2226F"/>
    <w:rsid w:val="00C22FA3"/>
    <w:rsid w:val="00C2314B"/>
    <w:rsid w:val="00C244A0"/>
    <w:rsid w:val="00C245D1"/>
    <w:rsid w:val="00C24971"/>
    <w:rsid w:val="00C25355"/>
    <w:rsid w:val="00C26BE5"/>
    <w:rsid w:val="00C26E4D"/>
    <w:rsid w:val="00C27909"/>
    <w:rsid w:val="00C27B03"/>
    <w:rsid w:val="00C314E1"/>
    <w:rsid w:val="00C33368"/>
    <w:rsid w:val="00C34397"/>
    <w:rsid w:val="00C40503"/>
    <w:rsid w:val="00C4095D"/>
    <w:rsid w:val="00C50289"/>
    <w:rsid w:val="00C5101E"/>
    <w:rsid w:val="00C54977"/>
    <w:rsid w:val="00C57A9C"/>
    <w:rsid w:val="00C601D2"/>
    <w:rsid w:val="00C6166B"/>
    <w:rsid w:val="00C65BCC"/>
    <w:rsid w:val="00C66970"/>
    <w:rsid w:val="00C71F4D"/>
    <w:rsid w:val="00C7235F"/>
    <w:rsid w:val="00C77588"/>
    <w:rsid w:val="00C84196"/>
    <w:rsid w:val="00C8691C"/>
    <w:rsid w:val="00C86CB4"/>
    <w:rsid w:val="00C96295"/>
    <w:rsid w:val="00C96364"/>
    <w:rsid w:val="00C97AC1"/>
    <w:rsid w:val="00CA03DF"/>
    <w:rsid w:val="00CA168A"/>
    <w:rsid w:val="00CA2097"/>
    <w:rsid w:val="00CA357E"/>
    <w:rsid w:val="00CA44F9"/>
    <w:rsid w:val="00CA4A69"/>
    <w:rsid w:val="00CA5A69"/>
    <w:rsid w:val="00CB722E"/>
    <w:rsid w:val="00CC3E0C"/>
    <w:rsid w:val="00CC58D3"/>
    <w:rsid w:val="00CC784D"/>
    <w:rsid w:val="00CD35EF"/>
    <w:rsid w:val="00CD76B1"/>
    <w:rsid w:val="00CE1336"/>
    <w:rsid w:val="00CE1C93"/>
    <w:rsid w:val="00CF1E15"/>
    <w:rsid w:val="00CF2E70"/>
    <w:rsid w:val="00CF50FA"/>
    <w:rsid w:val="00CF51D0"/>
    <w:rsid w:val="00CF7725"/>
    <w:rsid w:val="00D00A8D"/>
    <w:rsid w:val="00D03268"/>
    <w:rsid w:val="00D0337B"/>
    <w:rsid w:val="00D06361"/>
    <w:rsid w:val="00D07777"/>
    <w:rsid w:val="00D079B2"/>
    <w:rsid w:val="00D114E9"/>
    <w:rsid w:val="00D17CD8"/>
    <w:rsid w:val="00D212A6"/>
    <w:rsid w:val="00D2527C"/>
    <w:rsid w:val="00D272DA"/>
    <w:rsid w:val="00D27C30"/>
    <w:rsid w:val="00D313B3"/>
    <w:rsid w:val="00D318EC"/>
    <w:rsid w:val="00D31BE1"/>
    <w:rsid w:val="00D33283"/>
    <w:rsid w:val="00D35B8E"/>
    <w:rsid w:val="00D40F07"/>
    <w:rsid w:val="00D429C6"/>
    <w:rsid w:val="00D4634B"/>
    <w:rsid w:val="00D47748"/>
    <w:rsid w:val="00D5178F"/>
    <w:rsid w:val="00D518DF"/>
    <w:rsid w:val="00D54CC3"/>
    <w:rsid w:val="00D552F2"/>
    <w:rsid w:val="00D6041A"/>
    <w:rsid w:val="00D61258"/>
    <w:rsid w:val="00D633EB"/>
    <w:rsid w:val="00D72EE1"/>
    <w:rsid w:val="00D736AC"/>
    <w:rsid w:val="00D747AA"/>
    <w:rsid w:val="00D75A7E"/>
    <w:rsid w:val="00D77EF2"/>
    <w:rsid w:val="00D82FF7"/>
    <w:rsid w:val="00D83C6F"/>
    <w:rsid w:val="00D84271"/>
    <w:rsid w:val="00D847FE"/>
    <w:rsid w:val="00D86B9C"/>
    <w:rsid w:val="00D86CDA"/>
    <w:rsid w:val="00D900CD"/>
    <w:rsid w:val="00D90429"/>
    <w:rsid w:val="00D90A39"/>
    <w:rsid w:val="00D91872"/>
    <w:rsid w:val="00D936A9"/>
    <w:rsid w:val="00D93FD4"/>
    <w:rsid w:val="00D964EA"/>
    <w:rsid w:val="00D966D0"/>
    <w:rsid w:val="00D96FE3"/>
    <w:rsid w:val="00DA0C59"/>
    <w:rsid w:val="00DA2AD2"/>
    <w:rsid w:val="00DA3991"/>
    <w:rsid w:val="00DA72A1"/>
    <w:rsid w:val="00DA7F95"/>
    <w:rsid w:val="00DB01F1"/>
    <w:rsid w:val="00DB10A8"/>
    <w:rsid w:val="00DB2615"/>
    <w:rsid w:val="00DB3222"/>
    <w:rsid w:val="00DB34CD"/>
    <w:rsid w:val="00DB56D8"/>
    <w:rsid w:val="00DB7E6C"/>
    <w:rsid w:val="00DC4F68"/>
    <w:rsid w:val="00DC51F0"/>
    <w:rsid w:val="00DC5E64"/>
    <w:rsid w:val="00DC64B0"/>
    <w:rsid w:val="00DC6B1E"/>
    <w:rsid w:val="00DD0615"/>
    <w:rsid w:val="00DD252A"/>
    <w:rsid w:val="00DD3CB5"/>
    <w:rsid w:val="00DD3D00"/>
    <w:rsid w:val="00DD5949"/>
    <w:rsid w:val="00DD5A29"/>
    <w:rsid w:val="00DD5D9D"/>
    <w:rsid w:val="00DE35CB"/>
    <w:rsid w:val="00DE5532"/>
    <w:rsid w:val="00DF0E89"/>
    <w:rsid w:val="00DF0EF0"/>
    <w:rsid w:val="00DF21E9"/>
    <w:rsid w:val="00DF22C7"/>
    <w:rsid w:val="00DF486D"/>
    <w:rsid w:val="00DF5588"/>
    <w:rsid w:val="00DF5CC9"/>
    <w:rsid w:val="00DF73FD"/>
    <w:rsid w:val="00E005D3"/>
    <w:rsid w:val="00E00F14"/>
    <w:rsid w:val="00E01CB8"/>
    <w:rsid w:val="00E06386"/>
    <w:rsid w:val="00E06F4F"/>
    <w:rsid w:val="00E0750C"/>
    <w:rsid w:val="00E075C5"/>
    <w:rsid w:val="00E1051A"/>
    <w:rsid w:val="00E111F3"/>
    <w:rsid w:val="00E11668"/>
    <w:rsid w:val="00E118E7"/>
    <w:rsid w:val="00E122B7"/>
    <w:rsid w:val="00E150DF"/>
    <w:rsid w:val="00E20E43"/>
    <w:rsid w:val="00E21A65"/>
    <w:rsid w:val="00E21B55"/>
    <w:rsid w:val="00E221D3"/>
    <w:rsid w:val="00E226B0"/>
    <w:rsid w:val="00E24EB4"/>
    <w:rsid w:val="00E261FB"/>
    <w:rsid w:val="00E30635"/>
    <w:rsid w:val="00E320ED"/>
    <w:rsid w:val="00E33AFB"/>
    <w:rsid w:val="00E34218"/>
    <w:rsid w:val="00E4008C"/>
    <w:rsid w:val="00E4555B"/>
    <w:rsid w:val="00E46282"/>
    <w:rsid w:val="00E5216E"/>
    <w:rsid w:val="00E5529C"/>
    <w:rsid w:val="00E601A6"/>
    <w:rsid w:val="00E614AC"/>
    <w:rsid w:val="00E657C6"/>
    <w:rsid w:val="00E71D38"/>
    <w:rsid w:val="00E72589"/>
    <w:rsid w:val="00E74286"/>
    <w:rsid w:val="00E75D40"/>
    <w:rsid w:val="00E81965"/>
    <w:rsid w:val="00E81A88"/>
    <w:rsid w:val="00E82344"/>
    <w:rsid w:val="00E84C82"/>
    <w:rsid w:val="00E84D64"/>
    <w:rsid w:val="00E84E6F"/>
    <w:rsid w:val="00E856C8"/>
    <w:rsid w:val="00E86E66"/>
    <w:rsid w:val="00E87408"/>
    <w:rsid w:val="00E914C4"/>
    <w:rsid w:val="00E934F5"/>
    <w:rsid w:val="00E9456C"/>
    <w:rsid w:val="00E95ED9"/>
    <w:rsid w:val="00E9657C"/>
    <w:rsid w:val="00E96961"/>
    <w:rsid w:val="00E97D2D"/>
    <w:rsid w:val="00EA1D8A"/>
    <w:rsid w:val="00EA72EC"/>
    <w:rsid w:val="00EB0B1A"/>
    <w:rsid w:val="00EB11CB"/>
    <w:rsid w:val="00EB1C71"/>
    <w:rsid w:val="00EB275A"/>
    <w:rsid w:val="00EB57CA"/>
    <w:rsid w:val="00EB786A"/>
    <w:rsid w:val="00EC1578"/>
    <w:rsid w:val="00EC1BFC"/>
    <w:rsid w:val="00EC1C72"/>
    <w:rsid w:val="00EC3356"/>
    <w:rsid w:val="00EC3385"/>
    <w:rsid w:val="00EC3CC9"/>
    <w:rsid w:val="00EC5D85"/>
    <w:rsid w:val="00EC680A"/>
    <w:rsid w:val="00EC7D50"/>
    <w:rsid w:val="00ED1A01"/>
    <w:rsid w:val="00ED32D9"/>
    <w:rsid w:val="00ED511C"/>
    <w:rsid w:val="00ED7229"/>
    <w:rsid w:val="00ED77E0"/>
    <w:rsid w:val="00EE25CB"/>
    <w:rsid w:val="00EE2BED"/>
    <w:rsid w:val="00EE374B"/>
    <w:rsid w:val="00EE4A87"/>
    <w:rsid w:val="00EF2869"/>
    <w:rsid w:val="00EF5945"/>
    <w:rsid w:val="00EF6DC8"/>
    <w:rsid w:val="00F02A36"/>
    <w:rsid w:val="00F054DF"/>
    <w:rsid w:val="00F05D60"/>
    <w:rsid w:val="00F07224"/>
    <w:rsid w:val="00F07FD3"/>
    <w:rsid w:val="00F11BB5"/>
    <w:rsid w:val="00F1296C"/>
    <w:rsid w:val="00F1417B"/>
    <w:rsid w:val="00F14A99"/>
    <w:rsid w:val="00F1712D"/>
    <w:rsid w:val="00F17A17"/>
    <w:rsid w:val="00F208A0"/>
    <w:rsid w:val="00F2115E"/>
    <w:rsid w:val="00F24AD5"/>
    <w:rsid w:val="00F25DD8"/>
    <w:rsid w:val="00F27B3D"/>
    <w:rsid w:val="00F30ABD"/>
    <w:rsid w:val="00F327EA"/>
    <w:rsid w:val="00F332C3"/>
    <w:rsid w:val="00F34B99"/>
    <w:rsid w:val="00F34C8C"/>
    <w:rsid w:val="00F40B02"/>
    <w:rsid w:val="00F41E81"/>
    <w:rsid w:val="00F508D5"/>
    <w:rsid w:val="00F51720"/>
    <w:rsid w:val="00F51CF2"/>
    <w:rsid w:val="00F52DAB"/>
    <w:rsid w:val="00F539BC"/>
    <w:rsid w:val="00F543F0"/>
    <w:rsid w:val="00F54E2D"/>
    <w:rsid w:val="00F55E3E"/>
    <w:rsid w:val="00F57601"/>
    <w:rsid w:val="00F62A02"/>
    <w:rsid w:val="00F66940"/>
    <w:rsid w:val="00F7028B"/>
    <w:rsid w:val="00F73F99"/>
    <w:rsid w:val="00F75F80"/>
    <w:rsid w:val="00F760E6"/>
    <w:rsid w:val="00F81782"/>
    <w:rsid w:val="00F81D29"/>
    <w:rsid w:val="00F842CB"/>
    <w:rsid w:val="00F863C8"/>
    <w:rsid w:val="00F90BE5"/>
    <w:rsid w:val="00F91AC4"/>
    <w:rsid w:val="00F91C4D"/>
    <w:rsid w:val="00F92FD9"/>
    <w:rsid w:val="00F95807"/>
    <w:rsid w:val="00F9672F"/>
    <w:rsid w:val="00FA37B1"/>
    <w:rsid w:val="00FA3E0B"/>
    <w:rsid w:val="00FA5C60"/>
    <w:rsid w:val="00FA5EF7"/>
    <w:rsid w:val="00FA6684"/>
    <w:rsid w:val="00FA731E"/>
    <w:rsid w:val="00FA7399"/>
    <w:rsid w:val="00FA7BD0"/>
    <w:rsid w:val="00FB0282"/>
    <w:rsid w:val="00FB0E6D"/>
    <w:rsid w:val="00FB1DCF"/>
    <w:rsid w:val="00FB2B38"/>
    <w:rsid w:val="00FB57AC"/>
    <w:rsid w:val="00FB5D74"/>
    <w:rsid w:val="00FB61CE"/>
    <w:rsid w:val="00FB7A07"/>
    <w:rsid w:val="00FC04CC"/>
    <w:rsid w:val="00FC0697"/>
    <w:rsid w:val="00FC1C08"/>
    <w:rsid w:val="00FC2066"/>
    <w:rsid w:val="00FC4E3C"/>
    <w:rsid w:val="00FC6358"/>
    <w:rsid w:val="00FD1381"/>
    <w:rsid w:val="00FD17A0"/>
    <w:rsid w:val="00FD320D"/>
    <w:rsid w:val="00FD470D"/>
    <w:rsid w:val="00FD56FD"/>
    <w:rsid w:val="00FE1B98"/>
    <w:rsid w:val="00FE23DE"/>
    <w:rsid w:val="00FF1801"/>
    <w:rsid w:val="00FF6842"/>
    <w:rsid w:val="01A85D51"/>
    <w:rsid w:val="02FD7FF1"/>
    <w:rsid w:val="034D73CE"/>
    <w:rsid w:val="03944994"/>
    <w:rsid w:val="03BE4DD6"/>
    <w:rsid w:val="049B38E3"/>
    <w:rsid w:val="04A01725"/>
    <w:rsid w:val="04B11640"/>
    <w:rsid w:val="04BE7A4A"/>
    <w:rsid w:val="051E2976"/>
    <w:rsid w:val="055E1222"/>
    <w:rsid w:val="05C95228"/>
    <w:rsid w:val="06223E10"/>
    <w:rsid w:val="064B162E"/>
    <w:rsid w:val="06AC4ED8"/>
    <w:rsid w:val="06B83EA4"/>
    <w:rsid w:val="06CD5DFB"/>
    <w:rsid w:val="07356CDE"/>
    <w:rsid w:val="0747037F"/>
    <w:rsid w:val="07790F0C"/>
    <w:rsid w:val="07C03D75"/>
    <w:rsid w:val="084D1806"/>
    <w:rsid w:val="08557237"/>
    <w:rsid w:val="08E17105"/>
    <w:rsid w:val="094B3521"/>
    <w:rsid w:val="09735E9E"/>
    <w:rsid w:val="0A471F36"/>
    <w:rsid w:val="0C97098E"/>
    <w:rsid w:val="0CB42FE4"/>
    <w:rsid w:val="0DC562CC"/>
    <w:rsid w:val="0EF50ABC"/>
    <w:rsid w:val="0F260888"/>
    <w:rsid w:val="0F845487"/>
    <w:rsid w:val="0F8E48C5"/>
    <w:rsid w:val="0FAA15A2"/>
    <w:rsid w:val="0FB8782D"/>
    <w:rsid w:val="101450D0"/>
    <w:rsid w:val="10AD020C"/>
    <w:rsid w:val="10D55BA5"/>
    <w:rsid w:val="10E84C05"/>
    <w:rsid w:val="1126249D"/>
    <w:rsid w:val="112B2DB1"/>
    <w:rsid w:val="12350FCC"/>
    <w:rsid w:val="1369113E"/>
    <w:rsid w:val="136D1016"/>
    <w:rsid w:val="13DA7E9F"/>
    <w:rsid w:val="13DD09B1"/>
    <w:rsid w:val="140B6B9B"/>
    <w:rsid w:val="147B544C"/>
    <w:rsid w:val="14D30046"/>
    <w:rsid w:val="14D52D1C"/>
    <w:rsid w:val="14E82F59"/>
    <w:rsid w:val="1653322D"/>
    <w:rsid w:val="1664691E"/>
    <w:rsid w:val="169B5C0E"/>
    <w:rsid w:val="16A81D99"/>
    <w:rsid w:val="173617DD"/>
    <w:rsid w:val="17A9055F"/>
    <w:rsid w:val="17B11FA6"/>
    <w:rsid w:val="17DD302E"/>
    <w:rsid w:val="18334F9A"/>
    <w:rsid w:val="190E5E77"/>
    <w:rsid w:val="192E77D9"/>
    <w:rsid w:val="19557851"/>
    <w:rsid w:val="19827DE5"/>
    <w:rsid w:val="19A02C1A"/>
    <w:rsid w:val="1A6E79D3"/>
    <w:rsid w:val="1B5565DB"/>
    <w:rsid w:val="1B5A0CF0"/>
    <w:rsid w:val="1B960D02"/>
    <w:rsid w:val="1C797291"/>
    <w:rsid w:val="1C8E7BC6"/>
    <w:rsid w:val="1CD724F5"/>
    <w:rsid w:val="1D680E34"/>
    <w:rsid w:val="1D8D7985"/>
    <w:rsid w:val="1DD843AC"/>
    <w:rsid w:val="1E024641"/>
    <w:rsid w:val="1E526633"/>
    <w:rsid w:val="1E6D3A08"/>
    <w:rsid w:val="1EF450E2"/>
    <w:rsid w:val="1FF529FD"/>
    <w:rsid w:val="20216961"/>
    <w:rsid w:val="2049488D"/>
    <w:rsid w:val="20773CE0"/>
    <w:rsid w:val="20B444D4"/>
    <w:rsid w:val="21185B39"/>
    <w:rsid w:val="216341DE"/>
    <w:rsid w:val="21893DF4"/>
    <w:rsid w:val="22A202DB"/>
    <w:rsid w:val="2315090C"/>
    <w:rsid w:val="236C3E90"/>
    <w:rsid w:val="23814BB6"/>
    <w:rsid w:val="239162CE"/>
    <w:rsid w:val="23D97A5F"/>
    <w:rsid w:val="23E37108"/>
    <w:rsid w:val="24523808"/>
    <w:rsid w:val="2513588F"/>
    <w:rsid w:val="27070AAA"/>
    <w:rsid w:val="27BF625C"/>
    <w:rsid w:val="28024B77"/>
    <w:rsid w:val="28077184"/>
    <w:rsid w:val="28383C2C"/>
    <w:rsid w:val="287F06FD"/>
    <w:rsid w:val="289D572F"/>
    <w:rsid w:val="28A83752"/>
    <w:rsid w:val="28CE3CFF"/>
    <w:rsid w:val="28D93E16"/>
    <w:rsid w:val="290E6CE7"/>
    <w:rsid w:val="295069C0"/>
    <w:rsid w:val="2A56259F"/>
    <w:rsid w:val="2AC4094A"/>
    <w:rsid w:val="2AF54989"/>
    <w:rsid w:val="2B511036"/>
    <w:rsid w:val="2B977FC4"/>
    <w:rsid w:val="2B9E191F"/>
    <w:rsid w:val="2BB3023F"/>
    <w:rsid w:val="2C0216CD"/>
    <w:rsid w:val="2C706961"/>
    <w:rsid w:val="2CCA5BA5"/>
    <w:rsid w:val="2CE42215"/>
    <w:rsid w:val="2D09353E"/>
    <w:rsid w:val="2D822875"/>
    <w:rsid w:val="2D975A95"/>
    <w:rsid w:val="2DA20E1B"/>
    <w:rsid w:val="2DB72AC3"/>
    <w:rsid w:val="2E9F2C3D"/>
    <w:rsid w:val="2EA66E1D"/>
    <w:rsid w:val="2F1057ED"/>
    <w:rsid w:val="30153B9B"/>
    <w:rsid w:val="301B13F8"/>
    <w:rsid w:val="304707B9"/>
    <w:rsid w:val="30BF6571"/>
    <w:rsid w:val="3243639C"/>
    <w:rsid w:val="324944E7"/>
    <w:rsid w:val="3265133D"/>
    <w:rsid w:val="33167D69"/>
    <w:rsid w:val="338401BA"/>
    <w:rsid w:val="33B97A02"/>
    <w:rsid w:val="33BE4121"/>
    <w:rsid w:val="34654261"/>
    <w:rsid w:val="34D62345"/>
    <w:rsid w:val="353B183E"/>
    <w:rsid w:val="353D7010"/>
    <w:rsid w:val="35E037F3"/>
    <w:rsid w:val="36284919"/>
    <w:rsid w:val="36293BED"/>
    <w:rsid w:val="36447CA5"/>
    <w:rsid w:val="37386A81"/>
    <w:rsid w:val="375D1E78"/>
    <w:rsid w:val="37EF63A0"/>
    <w:rsid w:val="380248A5"/>
    <w:rsid w:val="381A386D"/>
    <w:rsid w:val="38652ACF"/>
    <w:rsid w:val="38A65AD1"/>
    <w:rsid w:val="38E11BE1"/>
    <w:rsid w:val="39221D59"/>
    <w:rsid w:val="395441A3"/>
    <w:rsid w:val="3972336D"/>
    <w:rsid w:val="399F4905"/>
    <w:rsid w:val="39D80072"/>
    <w:rsid w:val="3A0C73AD"/>
    <w:rsid w:val="3B067E51"/>
    <w:rsid w:val="3B135379"/>
    <w:rsid w:val="3C035B59"/>
    <w:rsid w:val="3C3B1D8B"/>
    <w:rsid w:val="3D2D677A"/>
    <w:rsid w:val="3D323B36"/>
    <w:rsid w:val="3DE55091"/>
    <w:rsid w:val="3E662473"/>
    <w:rsid w:val="3ED9259F"/>
    <w:rsid w:val="3EE55C0F"/>
    <w:rsid w:val="3F1D3081"/>
    <w:rsid w:val="3F952674"/>
    <w:rsid w:val="3FD12223"/>
    <w:rsid w:val="3FE1128E"/>
    <w:rsid w:val="401D2D5F"/>
    <w:rsid w:val="40487E84"/>
    <w:rsid w:val="406874C0"/>
    <w:rsid w:val="407653EA"/>
    <w:rsid w:val="407C4481"/>
    <w:rsid w:val="40820A49"/>
    <w:rsid w:val="40CA7141"/>
    <w:rsid w:val="4139520E"/>
    <w:rsid w:val="415E74AA"/>
    <w:rsid w:val="418333C7"/>
    <w:rsid w:val="425930E7"/>
    <w:rsid w:val="42AF6075"/>
    <w:rsid w:val="42DA7DD8"/>
    <w:rsid w:val="44415832"/>
    <w:rsid w:val="459753C9"/>
    <w:rsid w:val="45BE53AE"/>
    <w:rsid w:val="45E523E2"/>
    <w:rsid w:val="46582021"/>
    <w:rsid w:val="466D0133"/>
    <w:rsid w:val="46734616"/>
    <w:rsid w:val="4683443C"/>
    <w:rsid w:val="476179D0"/>
    <w:rsid w:val="48083DCD"/>
    <w:rsid w:val="48A60C3E"/>
    <w:rsid w:val="48F57A27"/>
    <w:rsid w:val="4A2671EC"/>
    <w:rsid w:val="4A3A5116"/>
    <w:rsid w:val="4A614E17"/>
    <w:rsid w:val="4B7E5126"/>
    <w:rsid w:val="4BFB5687"/>
    <w:rsid w:val="4C100B32"/>
    <w:rsid w:val="4C855396"/>
    <w:rsid w:val="4CE52DC0"/>
    <w:rsid w:val="4CE82706"/>
    <w:rsid w:val="4D0803EC"/>
    <w:rsid w:val="4D2011E9"/>
    <w:rsid w:val="4D90448D"/>
    <w:rsid w:val="4E725D11"/>
    <w:rsid w:val="4E835341"/>
    <w:rsid w:val="4EA56F42"/>
    <w:rsid w:val="4EEB3BE6"/>
    <w:rsid w:val="4F3D1F32"/>
    <w:rsid w:val="4F535209"/>
    <w:rsid w:val="4F603A8F"/>
    <w:rsid w:val="4F773A77"/>
    <w:rsid w:val="503631F2"/>
    <w:rsid w:val="50C30B67"/>
    <w:rsid w:val="50D42E75"/>
    <w:rsid w:val="516259D1"/>
    <w:rsid w:val="51822453"/>
    <w:rsid w:val="51B820A7"/>
    <w:rsid w:val="51D5650E"/>
    <w:rsid w:val="521E5433"/>
    <w:rsid w:val="52560E07"/>
    <w:rsid w:val="52987418"/>
    <w:rsid w:val="53184AAE"/>
    <w:rsid w:val="532A6DFE"/>
    <w:rsid w:val="542A40A3"/>
    <w:rsid w:val="54471B54"/>
    <w:rsid w:val="550028D5"/>
    <w:rsid w:val="55B35F27"/>
    <w:rsid w:val="561E259A"/>
    <w:rsid w:val="56612F67"/>
    <w:rsid w:val="566140B7"/>
    <w:rsid w:val="576515AA"/>
    <w:rsid w:val="579A10FD"/>
    <w:rsid w:val="581B047F"/>
    <w:rsid w:val="5854425A"/>
    <w:rsid w:val="589C669D"/>
    <w:rsid w:val="58A2160B"/>
    <w:rsid w:val="59310F81"/>
    <w:rsid w:val="59D45F72"/>
    <w:rsid w:val="59ED369A"/>
    <w:rsid w:val="5A203B6F"/>
    <w:rsid w:val="5A395778"/>
    <w:rsid w:val="5A703B2F"/>
    <w:rsid w:val="5ABE3A69"/>
    <w:rsid w:val="5B6279C0"/>
    <w:rsid w:val="5BB167DD"/>
    <w:rsid w:val="5C823F79"/>
    <w:rsid w:val="5CE72FF7"/>
    <w:rsid w:val="5D030EBC"/>
    <w:rsid w:val="5DB71DD1"/>
    <w:rsid w:val="5DF91DE3"/>
    <w:rsid w:val="5E182003"/>
    <w:rsid w:val="5E352B67"/>
    <w:rsid w:val="5E490564"/>
    <w:rsid w:val="5ED358DD"/>
    <w:rsid w:val="5F863E56"/>
    <w:rsid w:val="5F917311"/>
    <w:rsid w:val="5FA70103"/>
    <w:rsid w:val="6095761C"/>
    <w:rsid w:val="60A81931"/>
    <w:rsid w:val="61494B34"/>
    <w:rsid w:val="61E46AB4"/>
    <w:rsid w:val="62194897"/>
    <w:rsid w:val="62E6388C"/>
    <w:rsid w:val="62FB44BE"/>
    <w:rsid w:val="62FB5287"/>
    <w:rsid w:val="633C6A19"/>
    <w:rsid w:val="635770E0"/>
    <w:rsid w:val="64155AA4"/>
    <w:rsid w:val="644C21C1"/>
    <w:rsid w:val="646A4426"/>
    <w:rsid w:val="64BC3112"/>
    <w:rsid w:val="64EE74CF"/>
    <w:rsid w:val="65411EAB"/>
    <w:rsid w:val="654A5C21"/>
    <w:rsid w:val="658723C2"/>
    <w:rsid w:val="65DC09A9"/>
    <w:rsid w:val="663A1CF9"/>
    <w:rsid w:val="66A216B2"/>
    <w:rsid w:val="66D1483C"/>
    <w:rsid w:val="66DA3483"/>
    <w:rsid w:val="6710489E"/>
    <w:rsid w:val="682B4419"/>
    <w:rsid w:val="69292E5A"/>
    <w:rsid w:val="6A1A6A77"/>
    <w:rsid w:val="6A6B5938"/>
    <w:rsid w:val="6A8B3FEE"/>
    <w:rsid w:val="6AC56D3B"/>
    <w:rsid w:val="6AF63861"/>
    <w:rsid w:val="6B225DD0"/>
    <w:rsid w:val="6B364A70"/>
    <w:rsid w:val="6B712BAA"/>
    <w:rsid w:val="6C596739"/>
    <w:rsid w:val="6C8726F4"/>
    <w:rsid w:val="6D357959"/>
    <w:rsid w:val="6D923334"/>
    <w:rsid w:val="6DAC7BE7"/>
    <w:rsid w:val="6E280E19"/>
    <w:rsid w:val="6EC46FB0"/>
    <w:rsid w:val="6F3F64E1"/>
    <w:rsid w:val="6FEE7FB2"/>
    <w:rsid w:val="70800F16"/>
    <w:rsid w:val="708C5432"/>
    <w:rsid w:val="71501EB2"/>
    <w:rsid w:val="71782C58"/>
    <w:rsid w:val="72122824"/>
    <w:rsid w:val="72140119"/>
    <w:rsid w:val="72AA1977"/>
    <w:rsid w:val="739E015D"/>
    <w:rsid w:val="7536447A"/>
    <w:rsid w:val="753A4337"/>
    <w:rsid w:val="766A1DA6"/>
    <w:rsid w:val="7694647E"/>
    <w:rsid w:val="76B61A4A"/>
    <w:rsid w:val="776D38F0"/>
    <w:rsid w:val="77803A93"/>
    <w:rsid w:val="77BC39D7"/>
    <w:rsid w:val="77DD7433"/>
    <w:rsid w:val="77EA38CD"/>
    <w:rsid w:val="77F37C29"/>
    <w:rsid w:val="79327D64"/>
    <w:rsid w:val="79533C02"/>
    <w:rsid w:val="796A334F"/>
    <w:rsid w:val="796D7321"/>
    <w:rsid w:val="7973411F"/>
    <w:rsid w:val="79B83C5D"/>
    <w:rsid w:val="79C2379D"/>
    <w:rsid w:val="7A2255EB"/>
    <w:rsid w:val="7A3D2650"/>
    <w:rsid w:val="7AC17246"/>
    <w:rsid w:val="7B097B3B"/>
    <w:rsid w:val="7C871089"/>
    <w:rsid w:val="7C896A9C"/>
    <w:rsid w:val="7CF17523"/>
    <w:rsid w:val="7D5207A9"/>
    <w:rsid w:val="7D58104A"/>
    <w:rsid w:val="7D834576"/>
    <w:rsid w:val="7DCE4BCF"/>
    <w:rsid w:val="7DE1289B"/>
    <w:rsid w:val="7E4E3EC4"/>
    <w:rsid w:val="7F2C1CBC"/>
    <w:rsid w:val="7F7F333C"/>
    <w:rsid w:val="7FBC3231"/>
    <w:rsid w:val="F37722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iPriority="0" w:semiHidden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6">
    <w:name w:val="Default Paragraph Font"/>
    <w:unhideWhenUsed/>
    <w:qFormat/>
    <w:uiPriority w:val="1"/>
  </w:style>
  <w:style w:type="table" w:default="1" w:styleId="3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toc 7"/>
    <w:basedOn w:val="1"/>
    <w:next w:val="1"/>
    <w:semiHidden/>
    <w:qFormat/>
    <w:uiPriority w:val="0"/>
    <w:pPr>
      <w:tabs>
        <w:tab w:val="right" w:leader="dot" w:pos="9241"/>
      </w:tabs>
      <w:ind w:firstLine="505" w:firstLineChars="500"/>
      <w:jc w:val="left"/>
    </w:pPr>
    <w:rPr>
      <w:rFonts w:ascii="宋体"/>
      <w:szCs w:val="21"/>
    </w:rPr>
  </w:style>
  <w:style w:type="paragraph" w:styleId="5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6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7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8">
    <w:name w:val="Document Map"/>
    <w:basedOn w:val="1"/>
    <w:semiHidden/>
    <w:qFormat/>
    <w:uiPriority w:val="0"/>
    <w:pPr>
      <w:shd w:val="clear" w:color="auto" w:fill="000080"/>
    </w:pPr>
  </w:style>
  <w:style w:type="paragraph" w:styleId="9">
    <w:name w:val="annotation text"/>
    <w:basedOn w:val="1"/>
    <w:link w:val="146"/>
    <w:unhideWhenUsed/>
    <w:qFormat/>
    <w:uiPriority w:val="0"/>
    <w:pPr>
      <w:jc w:val="left"/>
    </w:pPr>
  </w:style>
  <w:style w:type="paragraph" w:styleId="10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11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12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3">
    <w:name w:val="toc 3"/>
    <w:basedOn w:val="1"/>
    <w:next w:val="1"/>
    <w:semiHidden/>
    <w:qFormat/>
    <w:uiPriority w:val="0"/>
    <w:pPr>
      <w:tabs>
        <w:tab w:val="right" w:leader="dot" w:pos="9241"/>
      </w:tabs>
      <w:ind w:firstLine="102" w:firstLineChars="100"/>
      <w:jc w:val="left"/>
    </w:pPr>
    <w:rPr>
      <w:rFonts w:ascii="宋体"/>
      <w:szCs w:val="21"/>
    </w:rPr>
  </w:style>
  <w:style w:type="paragraph" w:styleId="14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5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6">
    <w:name w:val="Date"/>
    <w:basedOn w:val="1"/>
    <w:next w:val="1"/>
    <w:link w:val="144"/>
    <w:qFormat/>
    <w:uiPriority w:val="0"/>
    <w:pPr>
      <w:ind w:left="100" w:leftChars="2500"/>
    </w:pPr>
  </w:style>
  <w:style w:type="paragraph" w:styleId="17">
    <w:name w:val="endnote text"/>
    <w:basedOn w:val="1"/>
    <w:semiHidden/>
    <w:qFormat/>
    <w:uiPriority w:val="0"/>
    <w:pPr>
      <w:snapToGrid w:val="0"/>
      <w:jc w:val="left"/>
    </w:pPr>
  </w:style>
  <w:style w:type="paragraph" w:styleId="18">
    <w:name w:val="Balloon Text"/>
    <w:basedOn w:val="1"/>
    <w:link w:val="143"/>
    <w:qFormat/>
    <w:uiPriority w:val="0"/>
    <w:rPr>
      <w:sz w:val="18"/>
      <w:szCs w:val="18"/>
    </w:rPr>
  </w:style>
  <w:style w:type="paragraph" w:styleId="19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20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21">
    <w:name w:val="toc 1"/>
    <w:basedOn w:val="1"/>
    <w:next w:val="1"/>
    <w:qFormat/>
    <w:uiPriority w:val="39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22">
    <w:name w:val="toc 4"/>
    <w:basedOn w:val="1"/>
    <w:next w:val="1"/>
    <w:semiHidden/>
    <w:qFormat/>
    <w:uiPriority w:val="0"/>
    <w:pPr>
      <w:tabs>
        <w:tab w:val="right" w:leader="dot" w:pos="9241"/>
      </w:tabs>
      <w:ind w:firstLine="198" w:firstLineChars="200"/>
      <w:jc w:val="left"/>
    </w:pPr>
    <w:rPr>
      <w:rFonts w:ascii="宋体"/>
      <w:szCs w:val="21"/>
    </w:rPr>
  </w:style>
  <w:style w:type="paragraph" w:styleId="23">
    <w:name w:val="index heading"/>
    <w:basedOn w:val="1"/>
    <w:next w:val="24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4">
    <w:name w:val="index 1"/>
    <w:basedOn w:val="1"/>
    <w:next w:val="25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5">
    <w:name w:val="段"/>
    <w:link w:val="43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6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7">
    <w:name w:val="toc 6"/>
    <w:basedOn w:val="1"/>
    <w:next w:val="1"/>
    <w:semiHidden/>
    <w:qFormat/>
    <w:uiPriority w:val="0"/>
    <w:pPr>
      <w:tabs>
        <w:tab w:val="right" w:leader="dot" w:pos="9241"/>
      </w:tabs>
      <w:ind w:firstLine="403" w:firstLineChars="400"/>
      <w:jc w:val="left"/>
    </w:pPr>
    <w:rPr>
      <w:rFonts w:ascii="宋体"/>
      <w:szCs w:val="21"/>
    </w:rPr>
  </w:style>
  <w:style w:type="paragraph" w:styleId="28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9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30">
    <w:name w:val="toc 2"/>
    <w:basedOn w:val="1"/>
    <w:next w:val="1"/>
    <w:semiHidden/>
    <w:qFormat/>
    <w:uiPriority w:val="0"/>
    <w:pPr>
      <w:tabs>
        <w:tab w:val="right" w:leader="dot" w:pos="9241"/>
      </w:tabs>
    </w:pPr>
    <w:rPr>
      <w:rFonts w:ascii="宋体"/>
      <w:szCs w:val="21"/>
    </w:rPr>
  </w:style>
  <w:style w:type="paragraph" w:styleId="31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32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3">
    <w:name w:val="annotation subject"/>
    <w:basedOn w:val="9"/>
    <w:next w:val="9"/>
    <w:link w:val="147"/>
    <w:unhideWhenUsed/>
    <w:qFormat/>
    <w:uiPriority w:val="0"/>
    <w:rPr>
      <w:b/>
      <w:bCs/>
    </w:rPr>
  </w:style>
  <w:style w:type="table" w:styleId="35">
    <w:name w:val="Table Grid"/>
    <w:basedOn w:val="34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7">
    <w:name w:val="endnote reference"/>
    <w:semiHidden/>
    <w:qFormat/>
    <w:uiPriority w:val="0"/>
    <w:rPr>
      <w:vertAlign w:val="superscript"/>
    </w:rPr>
  </w:style>
  <w:style w:type="character" w:styleId="38">
    <w:name w:val="page number"/>
    <w:qFormat/>
    <w:uiPriority w:val="0"/>
    <w:rPr>
      <w:rFonts w:ascii="Times New Roman" w:hAnsi="Times New Roman" w:eastAsia="宋体"/>
      <w:sz w:val="18"/>
    </w:rPr>
  </w:style>
  <w:style w:type="character" w:styleId="39">
    <w:name w:val="FollowedHyperlink"/>
    <w:qFormat/>
    <w:uiPriority w:val="0"/>
    <w:rPr>
      <w:color w:val="800080"/>
      <w:u w:val="single"/>
    </w:rPr>
  </w:style>
  <w:style w:type="character" w:styleId="40">
    <w:name w:val="Hyperlink"/>
    <w:qFormat/>
    <w:uiPriority w:val="99"/>
    <w:rPr>
      <w:color w:val="0000FF"/>
      <w:spacing w:val="0"/>
      <w:w w:val="100"/>
      <w:szCs w:val="21"/>
      <w:u w:val="single"/>
    </w:rPr>
  </w:style>
  <w:style w:type="character" w:styleId="41">
    <w:name w:val="annotation reference"/>
    <w:basedOn w:val="36"/>
    <w:unhideWhenUsed/>
    <w:qFormat/>
    <w:uiPriority w:val="0"/>
    <w:rPr>
      <w:sz w:val="21"/>
      <w:szCs w:val="21"/>
    </w:rPr>
  </w:style>
  <w:style w:type="character" w:styleId="42">
    <w:name w:val="footnote reference"/>
    <w:semiHidden/>
    <w:qFormat/>
    <w:uiPriority w:val="0"/>
    <w:rPr>
      <w:vertAlign w:val="superscript"/>
    </w:rPr>
  </w:style>
  <w:style w:type="character" w:customStyle="1" w:styleId="43">
    <w:name w:val="段 Char"/>
    <w:link w:val="25"/>
    <w:qFormat/>
    <w:uiPriority w:val="0"/>
    <w:rPr>
      <w:rFonts w:ascii="宋体"/>
      <w:sz w:val="21"/>
      <w:lang w:val="en-US" w:eastAsia="zh-CN" w:bidi="ar-SA"/>
    </w:rPr>
  </w:style>
  <w:style w:type="paragraph" w:customStyle="1" w:styleId="44">
    <w:name w:val="一级条标题"/>
    <w:next w:val="25"/>
    <w:qFormat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5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6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7">
    <w:name w:val="章标题"/>
    <w:next w:val="25"/>
    <w:qFormat/>
    <w:uiPriority w:val="0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8">
    <w:name w:val="二级条标题"/>
    <w:basedOn w:val="44"/>
    <w:next w:val="25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49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50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1">
    <w:name w:val="列项●（二级）"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2">
    <w:name w:val="目次、标准名称标题"/>
    <w:basedOn w:val="1"/>
    <w:next w:val="25"/>
    <w:link w:val="141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53">
    <w:name w:val="三级条标题"/>
    <w:basedOn w:val="48"/>
    <w:next w:val="25"/>
    <w:qFormat/>
    <w:uiPriority w:val="0"/>
    <w:pPr>
      <w:numPr>
        <w:ilvl w:val="3"/>
      </w:numPr>
      <w:outlineLvl w:val="4"/>
    </w:pPr>
  </w:style>
  <w:style w:type="paragraph" w:customStyle="1" w:styleId="54">
    <w:name w:val="示例"/>
    <w:next w:val="55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5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6">
    <w:name w:val="数字编号列项（二级）"/>
    <w:qFormat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7">
    <w:name w:val="四级条标题"/>
    <w:basedOn w:val="53"/>
    <w:next w:val="25"/>
    <w:qFormat/>
    <w:uiPriority w:val="0"/>
    <w:pPr>
      <w:numPr>
        <w:ilvl w:val="4"/>
      </w:numPr>
      <w:outlineLvl w:val="5"/>
    </w:pPr>
  </w:style>
  <w:style w:type="paragraph" w:customStyle="1" w:styleId="58">
    <w:name w:val="五级条标题"/>
    <w:basedOn w:val="57"/>
    <w:next w:val="25"/>
    <w:qFormat/>
    <w:uiPriority w:val="0"/>
    <w:pPr>
      <w:numPr>
        <w:ilvl w:val="5"/>
      </w:numPr>
      <w:outlineLvl w:val="6"/>
    </w:pPr>
  </w:style>
  <w:style w:type="paragraph" w:customStyle="1" w:styleId="59">
    <w:name w:val="注："/>
    <w:next w:val="25"/>
    <w:qFormat/>
    <w:uiPriority w:val="0"/>
    <w:pPr>
      <w:widowControl w:val="0"/>
      <w:numPr>
        <w:ilvl w:val="0"/>
        <w:numId w:val="6"/>
      </w:numPr>
      <w:autoSpaceDE w:val="0"/>
      <w:autoSpaceDN w:val="0"/>
      <w:ind w:left="726" w:hanging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0">
    <w:name w:val="注×："/>
    <w:qFormat/>
    <w:uiPriority w:val="0"/>
    <w:pPr>
      <w:widowControl w:val="0"/>
      <w:numPr>
        <w:ilvl w:val="0"/>
        <w:numId w:val="7"/>
      </w:numPr>
      <w:autoSpaceDE w:val="0"/>
      <w:autoSpaceDN w:val="0"/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1">
    <w:name w:val="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2">
    <w:name w:val="列项◆（三级）"/>
    <w:basedOn w:val="1"/>
    <w:qFormat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63">
    <w:name w:val="编号列项（三级）"/>
    <w:qFormat/>
    <w:uiPriority w:val="0"/>
    <w:pPr>
      <w:numPr>
        <w:ilvl w:val="2"/>
        <w:numId w:val="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4">
    <w:name w:val="示例×："/>
    <w:basedOn w:val="47"/>
    <w:qFormat/>
    <w:uiPriority w:val="0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65">
    <w:name w:val="二级无"/>
    <w:basedOn w:val="48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66">
    <w:name w:val="注：（正文）"/>
    <w:basedOn w:val="59"/>
    <w:next w:val="25"/>
    <w:qFormat/>
    <w:uiPriority w:val="0"/>
    <w:pPr>
      <w:numPr>
        <w:numId w:val="9"/>
      </w:numPr>
      <w:ind w:left="726" w:hanging="363"/>
    </w:pPr>
  </w:style>
  <w:style w:type="paragraph" w:customStyle="1" w:styleId="67">
    <w:name w:val="注×：（正文）"/>
    <w:qFormat/>
    <w:uiPriority w:val="0"/>
    <w:pPr>
      <w:numPr>
        <w:ilvl w:val="0"/>
        <w:numId w:val="10"/>
      </w:numPr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8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9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70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1">
    <w:name w:val="标准书眉_偶数页"/>
    <w:basedOn w:val="46"/>
    <w:next w:val="1"/>
    <w:qFormat/>
    <w:uiPriority w:val="0"/>
    <w:pPr>
      <w:jc w:val="left"/>
    </w:pPr>
  </w:style>
  <w:style w:type="paragraph" w:customStyle="1" w:styleId="72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3">
    <w:name w:val="参考文献"/>
    <w:basedOn w:val="1"/>
    <w:next w:val="25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74">
    <w:name w:val="参考文献、索引标题"/>
    <w:basedOn w:val="1"/>
    <w:next w:val="25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75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76">
    <w:name w:val="发布部门"/>
    <w:next w:val="25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7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8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9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80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81">
    <w:name w:val="封面标准英文名称"/>
    <w:basedOn w:val="80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82">
    <w:name w:val="封面一致性程度标识"/>
    <w:basedOn w:val="81"/>
    <w:qFormat/>
    <w:uiPriority w:val="0"/>
    <w:pPr>
      <w:spacing w:before="440"/>
    </w:pPr>
    <w:rPr>
      <w:rFonts w:ascii="宋体" w:eastAsia="宋体"/>
    </w:rPr>
  </w:style>
  <w:style w:type="paragraph" w:customStyle="1" w:styleId="83">
    <w:name w:val="封面标准文稿类别"/>
    <w:basedOn w:val="82"/>
    <w:qFormat/>
    <w:uiPriority w:val="0"/>
    <w:pPr>
      <w:spacing w:after="160" w:line="240" w:lineRule="auto"/>
    </w:pPr>
    <w:rPr>
      <w:sz w:val="24"/>
    </w:rPr>
  </w:style>
  <w:style w:type="paragraph" w:customStyle="1" w:styleId="84">
    <w:name w:val="封面标准文稿编辑信息"/>
    <w:basedOn w:val="83"/>
    <w:qFormat/>
    <w:uiPriority w:val="0"/>
    <w:pPr>
      <w:spacing w:before="180" w:line="180" w:lineRule="exact"/>
    </w:pPr>
    <w:rPr>
      <w:sz w:val="21"/>
    </w:rPr>
  </w:style>
  <w:style w:type="paragraph" w:customStyle="1" w:styleId="85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6">
    <w:name w:val="附录标识"/>
    <w:basedOn w:val="1"/>
    <w:next w:val="25"/>
    <w:qFormat/>
    <w:uiPriority w:val="0"/>
    <w:pPr>
      <w:keepNext/>
      <w:widowControl/>
      <w:numPr>
        <w:ilvl w:val="0"/>
        <w:numId w:val="1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7">
    <w:name w:val="附录标题"/>
    <w:basedOn w:val="25"/>
    <w:next w:val="25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8">
    <w:name w:val="附录表标号"/>
    <w:basedOn w:val="1"/>
    <w:next w:val="25"/>
    <w:qFormat/>
    <w:uiPriority w:val="0"/>
    <w:pPr>
      <w:numPr>
        <w:ilvl w:val="0"/>
        <w:numId w:val="1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9">
    <w:name w:val="附录表标题"/>
    <w:basedOn w:val="1"/>
    <w:next w:val="25"/>
    <w:qFormat/>
    <w:uiPriority w:val="0"/>
    <w:pPr>
      <w:numPr>
        <w:ilvl w:val="1"/>
        <w:numId w:val="1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0">
    <w:name w:val="附录二级条标题"/>
    <w:basedOn w:val="1"/>
    <w:next w:val="25"/>
    <w:qFormat/>
    <w:uiPriority w:val="0"/>
    <w:pPr>
      <w:widowControl/>
      <w:numPr>
        <w:ilvl w:val="3"/>
        <w:numId w:val="1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91">
    <w:name w:val="附录二级无"/>
    <w:basedOn w:val="90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2">
    <w:name w:val="附录公式"/>
    <w:basedOn w:val="25"/>
    <w:next w:val="25"/>
    <w:link w:val="93"/>
    <w:qFormat/>
    <w:uiPriority w:val="0"/>
  </w:style>
  <w:style w:type="character" w:customStyle="1" w:styleId="93">
    <w:name w:val="附录公式 Char"/>
    <w:basedOn w:val="43"/>
    <w:link w:val="92"/>
    <w:qFormat/>
    <w:uiPriority w:val="0"/>
    <w:rPr>
      <w:rFonts w:ascii="宋体"/>
      <w:sz w:val="21"/>
      <w:lang w:val="en-US" w:eastAsia="zh-CN" w:bidi="ar-SA"/>
    </w:rPr>
  </w:style>
  <w:style w:type="paragraph" w:customStyle="1" w:styleId="94">
    <w:name w:val="附录公式编号制表符"/>
    <w:basedOn w:val="1"/>
    <w:next w:val="25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95">
    <w:name w:val="附录三级条标题"/>
    <w:basedOn w:val="90"/>
    <w:next w:val="25"/>
    <w:qFormat/>
    <w:uiPriority w:val="0"/>
    <w:pPr>
      <w:numPr>
        <w:ilvl w:val="4"/>
      </w:numPr>
      <w:outlineLvl w:val="4"/>
    </w:pPr>
  </w:style>
  <w:style w:type="paragraph" w:customStyle="1" w:styleId="96">
    <w:name w:val="附录三级无"/>
    <w:basedOn w:val="95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7">
    <w:name w:val="附录数字编号列项（二级）"/>
    <w:qFormat/>
    <w:uiPriority w:val="0"/>
    <w:pPr>
      <w:numPr>
        <w:ilvl w:val="1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8">
    <w:name w:val="附录四级条标题"/>
    <w:basedOn w:val="95"/>
    <w:next w:val="25"/>
    <w:qFormat/>
    <w:uiPriority w:val="0"/>
    <w:pPr>
      <w:numPr>
        <w:ilvl w:val="5"/>
      </w:numPr>
      <w:outlineLvl w:val="5"/>
    </w:pPr>
  </w:style>
  <w:style w:type="paragraph" w:customStyle="1" w:styleId="99">
    <w:name w:val="附录四级无"/>
    <w:basedOn w:val="98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0">
    <w:name w:val="附录图标号"/>
    <w:basedOn w:val="1"/>
    <w:qFormat/>
    <w:uiPriority w:val="0"/>
    <w:pPr>
      <w:keepNext/>
      <w:pageBreakBefore/>
      <w:widowControl/>
      <w:numPr>
        <w:ilvl w:val="0"/>
        <w:numId w:val="1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101">
    <w:name w:val="附录图标题"/>
    <w:basedOn w:val="1"/>
    <w:next w:val="25"/>
    <w:qFormat/>
    <w:uiPriority w:val="0"/>
    <w:pPr>
      <w:numPr>
        <w:ilvl w:val="1"/>
        <w:numId w:val="14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02">
    <w:name w:val="附录五级条标题"/>
    <w:basedOn w:val="98"/>
    <w:next w:val="25"/>
    <w:qFormat/>
    <w:uiPriority w:val="0"/>
    <w:pPr>
      <w:numPr>
        <w:ilvl w:val="6"/>
      </w:numPr>
      <w:outlineLvl w:val="6"/>
    </w:pPr>
  </w:style>
  <w:style w:type="paragraph" w:customStyle="1" w:styleId="103">
    <w:name w:val="附录五级无"/>
    <w:basedOn w:val="102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4">
    <w:name w:val="附录章标题"/>
    <w:next w:val="25"/>
    <w:qFormat/>
    <w:uiPriority w:val="0"/>
    <w:pPr>
      <w:numPr>
        <w:ilvl w:val="1"/>
        <w:numId w:val="1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5">
    <w:name w:val="附录一级条标题"/>
    <w:basedOn w:val="104"/>
    <w:next w:val="25"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106">
    <w:name w:val="附录一级无"/>
    <w:basedOn w:val="105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7">
    <w:name w:val="附录字母编号列项（一级）"/>
    <w:qFormat/>
    <w:uiPriority w:val="0"/>
    <w:pPr>
      <w:numPr>
        <w:ilvl w:val="0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8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9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0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1">
    <w:name w:val="其他标准标志"/>
    <w:basedOn w:val="68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12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13">
    <w:name w:val="其他发布部门"/>
    <w:basedOn w:val="76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14">
    <w:name w:val="前言、引言标题"/>
    <w:next w:val="25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5">
    <w:name w:val="三级无"/>
    <w:basedOn w:val="53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6">
    <w:name w:val="实施日期"/>
    <w:qFormat/>
    <w:uiPriority w:val="0"/>
    <w:pPr>
      <w:framePr w:w="3997" w:h="471" w:hRule="exact" w:vSpace="181" w:wrap="around" w:vAnchor="page" w:hAnchor="page" w:x="7089" w:y="14097"/>
      <w:jc w:val="right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17">
    <w:name w:val="示例后文字"/>
    <w:basedOn w:val="25"/>
    <w:next w:val="25"/>
    <w:qFormat/>
    <w:uiPriority w:val="0"/>
    <w:pPr>
      <w:ind w:firstLine="360"/>
    </w:pPr>
    <w:rPr>
      <w:sz w:val="18"/>
    </w:rPr>
  </w:style>
  <w:style w:type="paragraph" w:customStyle="1" w:styleId="118">
    <w:name w:val="首示例"/>
    <w:next w:val="25"/>
    <w:link w:val="119"/>
    <w:qFormat/>
    <w:uiPriority w:val="0"/>
    <w:pPr>
      <w:tabs>
        <w:tab w:val="left" w:pos="360"/>
      </w:tabs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9">
    <w:name w:val="首示例 Char"/>
    <w:link w:val="118"/>
    <w:qFormat/>
    <w:uiPriority w:val="0"/>
    <w:rPr>
      <w:rFonts w:ascii="宋体" w:hAnsi="宋体"/>
      <w:kern w:val="2"/>
      <w:sz w:val="18"/>
      <w:szCs w:val="18"/>
    </w:rPr>
  </w:style>
  <w:style w:type="paragraph" w:customStyle="1" w:styleId="120">
    <w:name w:val="四级无"/>
    <w:basedOn w:val="57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1">
    <w:name w:val="条文脚注"/>
    <w:basedOn w:val="26"/>
    <w:qFormat/>
    <w:uiPriority w:val="0"/>
    <w:pPr>
      <w:numPr>
        <w:numId w:val="0"/>
      </w:numPr>
      <w:jc w:val="both"/>
    </w:pPr>
  </w:style>
  <w:style w:type="paragraph" w:customStyle="1" w:styleId="122">
    <w:name w:val="图标脚注说明"/>
    <w:basedOn w:val="25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23">
    <w:name w:val="图表脚注说明"/>
    <w:basedOn w:val="1"/>
    <w:qFormat/>
    <w:uiPriority w:val="0"/>
    <w:pPr>
      <w:numPr>
        <w:ilvl w:val="0"/>
        <w:numId w:val="15"/>
      </w:numPr>
    </w:pPr>
    <w:rPr>
      <w:rFonts w:ascii="宋体"/>
      <w:sz w:val="18"/>
      <w:szCs w:val="18"/>
    </w:rPr>
  </w:style>
  <w:style w:type="paragraph" w:customStyle="1" w:styleId="124">
    <w:name w:val="图的脚注"/>
    <w:next w:val="25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5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6">
    <w:name w:val="五级无"/>
    <w:basedOn w:val="58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7">
    <w:name w:val="一级无"/>
    <w:basedOn w:val="44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8">
    <w:name w:val="正文表标题"/>
    <w:next w:val="25"/>
    <w:qFormat/>
    <w:uiPriority w:val="0"/>
    <w:pPr>
      <w:numPr>
        <w:ilvl w:val="0"/>
        <w:numId w:val="16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9">
    <w:name w:val="正文公式编号制表符"/>
    <w:basedOn w:val="25"/>
    <w:next w:val="25"/>
    <w:qFormat/>
    <w:uiPriority w:val="0"/>
    <w:pPr>
      <w:ind w:firstLine="0" w:firstLineChars="0"/>
    </w:pPr>
  </w:style>
  <w:style w:type="paragraph" w:customStyle="1" w:styleId="130">
    <w:name w:val="正文图标题"/>
    <w:next w:val="25"/>
    <w:qFormat/>
    <w:uiPriority w:val="0"/>
    <w:pPr>
      <w:numPr>
        <w:ilvl w:val="0"/>
        <w:numId w:val="17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1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32">
    <w:name w:val="其他发布日期"/>
    <w:qFormat/>
    <w:uiPriority w:val="0"/>
    <w:pPr>
      <w:framePr w:w="3997" w:h="471" w:hRule="exact" w:vSpace="181" w:wrap="around" w:vAnchor="page" w:hAnchor="page" w:x="141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33">
    <w:name w:val="其他实施日期"/>
    <w:basedOn w:val="116"/>
    <w:qFormat/>
    <w:uiPriority w:val="0"/>
  </w:style>
  <w:style w:type="paragraph" w:customStyle="1" w:styleId="134">
    <w:name w:val="封面标准名称2"/>
    <w:basedOn w:val="80"/>
    <w:qFormat/>
    <w:uiPriority w:val="0"/>
    <w:pPr>
      <w:framePr w:y="4469"/>
      <w:spacing w:beforeLines="630"/>
    </w:pPr>
  </w:style>
  <w:style w:type="paragraph" w:customStyle="1" w:styleId="135">
    <w:name w:val="封面标准英文名称2"/>
    <w:basedOn w:val="81"/>
    <w:qFormat/>
    <w:uiPriority w:val="0"/>
    <w:pPr>
      <w:framePr w:y="4469"/>
    </w:pPr>
  </w:style>
  <w:style w:type="paragraph" w:customStyle="1" w:styleId="136">
    <w:name w:val="封面一致性程度标识2"/>
    <w:basedOn w:val="82"/>
    <w:qFormat/>
    <w:uiPriority w:val="0"/>
    <w:pPr>
      <w:framePr w:y="4469"/>
    </w:pPr>
  </w:style>
  <w:style w:type="paragraph" w:customStyle="1" w:styleId="137">
    <w:name w:val="封面标准文稿类别2"/>
    <w:basedOn w:val="83"/>
    <w:qFormat/>
    <w:uiPriority w:val="0"/>
    <w:pPr>
      <w:framePr w:y="4469"/>
    </w:pPr>
  </w:style>
  <w:style w:type="paragraph" w:customStyle="1" w:styleId="138">
    <w:name w:val="封面标准文稿编辑信息2"/>
    <w:basedOn w:val="84"/>
    <w:qFormat/>
    <w:uiPriority w:val="0"/>
    <w:pPr>
      <w:framePr w:y="4469"/>
    </w:pPr>
  </w:style>
  <w:style w:type="paragraph" w:customStyle="1" w:styleId="139">
    <w:name w:val="标准名称"/>
    <w:basedOn w:val="52"/>
    <w:link w:val="142"/>
    <w:qFormat/>
    <w:uiPriority w:val="0"/>
  </w:style>
  <w:style w:type="character" w:customStyle="1" w:styleId="140">
    <w:name w:val="Placeholder Text"/>
    <w:basedOn w:val="36"/>
    <w:semiHidden/>
    <w:qFormat/>
    <w:uiPriority w:val="99"/>
    <w:rPr>
      <w:color w:val="808080"/>
    </w:rPr>
  </w:style>
  <w:style w:type="character" w:customStyle="1" w:styleId="141">
    <w:name w:val="目次、标准名称标题 Char"/>
    <w:basedOn w:val="36"/>
    <w:link w:val="52"/>
    <w:qFormat/>
    <w:uiPriority w:val="0"/>
    <w:rPr>
      <w:rFonts w:ascii="黑体" w:eastAsia="黑体"/>
      <w:sz w:val="32"/>
      <w:shd w:val="clear" w:color="FFFFFF" w:fill="FFFFFF"/>
    </w:rPr>
  </w:style>
  <w:style w:type="character" w:customStyle="1" w:styleId="142">
    <w:name w:val="标准名称 Char"/>
    <w:basedOn w:val="141"/>
    <w:link w:val="139"/>
    <w:qFormat/>
    <w:uiPriority w:val="0"/>
    <w:rPr>
      <w:rFonts w:ascii="黑体" w:eastAsia="黑体"/>
      <w:sz w:val="32"/>
      <w:shd w:val="clear" w:color="FFFFFF" w:fill="FFFFFF"/>
    </w:rPr>
  </w:style>
  <w:style w:type="character" w:customStyle="1" w:styleId="143">
    <w:name w:val="批注框文本 字符"/>
    <w:basedOn w:val="36"/>
    <w:link w:val="18"/>
    <w:qFormat/>
    <w:uiPriority w:val="0"/>
    <w:rPr>
      <w:kern w:val="2"/>
      <w:sz w:val="18"/>
      <w:szCs w:val="18"/>
    </w:rPr>
  </w:style>
  <w:style w:type="character" w:customStyle="1" w:styleId="144">
    <w:name w:val="日期 字符"/>
    <w:basedOn w:val="36"/>
    <w:link w:val="16"/>
    <w:qFormat/>
    <w:uiPriority w:val="0"/>
    <w:rPr>
      <w:kern w:val="2"/>
      <w:sz w:val="21"/>
      <w:szCs w:val="24"/>
    </w:rPr>
  </w:style>
  <w:style w:type="paragraph" w:customStyle="1" w:styleId="14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6">
    <w:name w:val="批注文字 字符"/>
    <w:basedOn w:val="36"/>
    <w:link w:val="9"/>
    <w:qFormat/>
    <w:uiPriority w:val="0"/>
    <w:rPr>
      <w:kern w:val="2"/>
      <w:sz w:val="21"/>
      <w:szCs w:val="24"/>
    </w:rPr>
  </w:style>
  <w:style w:type="character" w:customStyle="1" w:styleId="147">
    <w:name w:val="批注主题 字符"/>
    <w:basedOn w:val="146"/>
    <w:link w:val="33"/>
    <w:semiHidden/>
    <w:qFormat/>
    <w:uiPriority w:val="0"/>
    <w:rPr>
      <w:b/>
      <w:bCs/>
      <w:kern w:val="2"/>
      <w:sz w:val="21"/>
      <w:szCs w:val="24"/>
    </w:rPr>
  </w:style>
  <w:style w:type="paragraph" w:customStyle="1" w:styleId="148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49">
    <w:name w:val="标准文件_附录标识"/>
    <w:next w:val="150"/>
    <w:qFormat/>
    <w:uiPriority w:val="0"/>
    <w:pPr>
      <w:numPr>
        <w:ilvl w:val="0"/>
        <w:numId w:val="11"/>
      </w:numPr>
      <w:shd w:val="clear" w:color="FFFFFF" w:fill="FFFFFF"/>
      <w:tabs>
        <w:tab w:val="left" w:pos="6406"/>
      </w:tabs>
      <w:spacing w:before="560" w:after="50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50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1">
    <w:name w:val="附录性质"/>
    <w:basedOn w:val="1"/>
    <w:qFormat/>
    <w:uiPriority w:val="0"/>
    <w:pPr>
      <w:widowControl/>
      <w:adjustRightInd/>
      <w:jc w:val="center"/>
    </w:pPr>
    <w:rPr>
      <w:rFonts w:ascii="黑体" w:eastAsia="黑体"/>
    </w:rPr>
  </w:style>
  <w:style w:type="paragraph" w:customStyle="1" w:styleId="152">
    <w:name w:val="标准文件_二级条标题"/>
    <w:next w:val="150"/>
    <w:qFormat/>
    <w:uiPriority w:val="0"/>
    <w:pPr>
      <w:widowControl w:val="0"/>
      <w:numPr>
        <w:ilvl w:val="3"/>
        <w:numId w:val="18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glossaryDocument" Target="glossary/document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11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28989F2-0355-49D4-BDA6-4D56B5D374C0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标准名称</w:t>
          </w:r>
        </w:p>
      </w:docPartBody>
    </w:docPart>
    <w:docPart>
      <w:docPartPr>
        <w:name w:val="{91c40dc9-50bd-4ae7-a65a-084dcddd84f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1c40dc9-50bd-4ae7-a65a-084dcddd84f5}"/>
      </w:docPartPr>
      <w:docPartBody>
        <w:p>
          <w:r>
            <w:rPr>
              <w:rFonts w:hint="eastAsia"/>
            </w:rPr>
            <w:t>标准名称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oNotDisplayPageBoundaries w:val="true"/>
  <w:bordersDoNotSurroundHeader w:val="true"/>
  <w:bordersDoNotSurroundFooter w:val="tru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3A"/>
    <w:rsid w:val="0002647A"/>
    <w:rsid w:val="0002653F"/>
    <w:rsid w:val="00080DE3"/>
    <w:rsid w:val="00087E40"/>
    <w:rsid w:val="000C73CF"/>
    <w:rsid w:val="001132F9"/>
    <w:rsid w:val="00114ABC"/>
    <w:rsid w:val="001C16E0"/>
    <w:rsid w:val="002068C7"/>
    <w:rsid w:val="00263712"/>
    <w:rsid w:val="00323E80"/>
    <w:rsid w:val="00332B25"/>
    <w:rsid w:val="003372E5"/>
    <w:rsid w:val="003750AF"/>
    <w:rsid w:val="003C29D5"/>
    <w:rsid w:val="00402DF4"/>
    <w:rsid w:val="00430F92"/>
    <w:rsid w:val="004F113A"/>
    <w:rsid w:val="004F1EC5"/>
    <w:rsid w:val="00515A81"/>
    <w:rsid w:val="005335DD"/>
    <w:rsid w:val="00595E09"/>
    <w:rsid w:val="00674FBA"/>
    <w:rsid w:val="006D02E4"/>
    <w:rsid w:val="007216E9"/>
    <w:rsid w:val="00745130"/>
    <w:rsid w:val="007A1AE8"/>
    <w:rsid w:val="007C2D6F"/>
    <w:rsid w:val="007C64A0"/>
    <w:rsid w:val="007C6ACB"/>
    <w:rsid w:val="007E2797"/>
    <w:rsid w:val="00800293"/>
    <w:rsid w:val="00820E7E"/>
    <w:rsid w:val="008D1688"/>
    <w:rsid w:val="008E024D"/>
    <w:rsid w:val="008F0268"/>
    <w:rsid w:val="00902EF8"/>
    <w:rsid w:val="00982DAC"/>
    <w:rsid w:val="009B16B1"/>
    <w:rsid w:val="009D10E7"/>
    <w:rsid w:val="00A94E45"/>
    <w:rsid w:val="00AA00AC"/>
    <w:rsid w:val="00AC3109"/>
    <w:rsid w:val="00AD6808"/>
    <w:rsid w:val="00B00C16"/>
    <w:rsid w:val="00B717AC"/>
    <w:rsid w:val="00BC67AA"/>
    <w:rsid w:val="00BE73D1"/>
    <w:rsid w:val="00C4691B"/>
    <w:rsid w:val="00C61CA0"/>
    <w:rsid w:val="00C875D2"/>
    <w:rsid w:val="00CB0B2B"/>
    <w:rsid w:val="00D4454B"/>
    <w:rsid w:val="00D65DD7"/>
    <w:rsid w:val="00DA4409"/>
    <w:rsid w:val="00DA7CE8"/>
    <w:rsid w:val="00E95A08"/>
    <w:rsid w:val="00EA15BD"/>
    <w:rsid w:val="00EA32AC"/>
    <w:rsid w:val="00F61EDB"/>
    <w:rsid w:val="00F93653"/>
    <w:rsid w:val="00FF0B73"/>
    <w:rsid w:val="00FF0E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Default Paragraph Font"/>
    <w:lsdException w:qFormat="1" w:uiPriority="99" w:semiHidden="0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3276"/>
      <w:szCs w:val="3276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1112"/>
    <w:qFormat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zle</Company>
  <Pages>12</Pages>
  <Words>6757</Words>
  <Characters>7129</Characters>
  <Lines>51</Lines>
  <Paragraphs>14</Paragraphs>
  <TotalTime>1</TotalTime>
  <ScaleCrop>false</ScaleCrop>
  <LinksUpToDate>false</LinksUpToDate>
  <CharactersWithSpaces>7246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2023-10-13T17:16:00Z</dcterms:created>
  <dc:creator>CNIS</dc:creator>
  <cp:lastModifiedBy> </cp:lastModifiedBy>
  <cp:lastPrinted>2023-10-10T13:21:00Z</cp:lastPrinted>
  <dcterms:modified xsi:type="dcterms:W3CDTF">2025-04-24T09:34:42Z</dcterms:modified>
  <dc:title>标准名称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D8788FF9ED094A9088C1B920D2C2DC7C</vt:lpwstr>
  </property>
  <property fmtid="{D5CDD505-2E9C-101B-9397-08002B2CF9AE}" pid="4" name="KSOTemplateDocerSaveRecord">
    <vt:lpwstr>eyJoZGlkIjoiYTZjNTczZTI3NTNkNzhiMjNkYzMzNzM0Mjk4ZDgwYzUiLCJ1c2VySWQiOiIzNjc2MTYxNzcifQ==</vt:lpwstr>
  </property>
</Properties>
</file>