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rPr>
          <w:rFonts w:hAnsi="黑体"/>
        </w:rPr>
      </w:pPr>
      <w:bookmarkStart w:id="0" w:name="_Hlk138062125"/>
      <w:bookmarkEnd w:id="0"/>
      <w:r>
        <w:rPr>
          <w:rFonts w:hAnsi="黑体"/>
        </w:rPr>
        <w:t>ICS </w:t>
      </w:r>
    </w:p>
    <w:p>
      <w:pPr>
        <w:pStyle w:val="128"/>
        <w:rPr>
          <w:rFonts w:hAnsi="黑体"/>
        </w:rPr>
      </w:pPr>
      <w:r>
        <w:rPr>
          <w:rFonts w:hint="eastAsia" w:hAnsi="黑体"/>
        </w:rPr>
        <w:t>C</w:t>
      </w:r>
      <w:r>
        <w:rPr>
          <w:rFonts w:hAnsi="黑体"/>
        </w:rPr>
        <w:t xml:space="preserve">CS  </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pPr>
              <w:pStyle w:val="128"/>
              <w:rPr>
                <w:rFonts w:hAnsi="黑体"/>
              </w:rPr>
            </w:pPr>
          </w:p>
        </w:tc>
      </w:tr>
    </w:tbl>
    <w:p>
      <w:pPr>
        <w:pStyle w:val="114"/>
      </w:pPr>
      <w:r>
        <w:t>D</w:t>
      </w:r>
      <w:r>
        <w:rPr>
          <w:spacing w:val="100"/>
        </w:rPr>
        <w:t>B</w:t>
      </w:r>
      <w:r>
        <w:fldChar w:fldCharType="begin">
          <w:ffData>
            <w:name w:val="c3"/>
            <w:enabled/>
            <w:calcOnExit w:val="0"/>
            <w:entryMacro w:val="ShowHelp16"/>
            <w:textInput/>
          </w:ffData>
        </w:fldChar>
      </w:r>
      <w:bookmarkStart w:id="1" w:name="c3"/>
      <w:r>
        <w:instrText xml:space="preserve"> FORMTEXT </w:instrText>
      </w:r>
      <w:r>
        <w:fldChar w:fldCharType="separate"/>
      </w:r>
      <w:r>
        <w:t>11</w:t>
      </w:r>
      <w:r>
        <w:fldChar w:fldCharType="end"/>
      </w:r>
      <w:bookmarkEnd w:id="1"/>
    </w:p>
    <w:p>
      <w:pPr>
        <w:pStyle w:val="115"/>
      </w:pPr>
      <w:r>
        <w:fldChar w:fldCharType="begin">
          <w:ffData>
            <w:name w:val="c4"/>
            <w:enabled/>
            <w:calcOnExit w:val="0"/>
            <w:entryMacro w:val="showhelp12"/>
            <w:textInput/>
          </w:ffData>
        </w:fldChar>
      </w:r>
      <w:bookmarkStart w:id="2" w:name="c4"/>
      <w:r>
        <w:instrText xml:space="preserve"> FORMTEXT </w:instrText>
      </w:r>
      <w:r>
        <w:fldChar w:fldCharType="separate"/>
      </w:r>
      <w:r>
        <w:rPr>
          <w:rFonts w:hint="eastAsia"/>
        </w:rPr>
        <w:t>北京市</w:t>
      </w:r>
      <w:r>
        <w:fldChar w:fldCharType="end"/>
      </w:r>
      <w:bookmarkEnd w:id="2"/>
      <w:r>
        <w:t>地方标准</w:t>
      </w:r>
    </w:p>
    <w:p>
      <w:pPr>
        <w:pStyle w:val="52"/>
        <w:rPr>
          <w:rFonts w:hAnsi="黑体"/>
        </w:rPr>
      </w:pPr>
      <w:r>
        <w:rPr>
          <w:rFonts w:hAnsi="黑体"/>
        </w:rPr>
        <w:t xml:space="preserve">DB11/T </w:t>
      </w:r>
      <w:r>
        <w:rPr>
          <w:rFonts w:hAnsi="黑体"/>
          <w:color w:val="000000"/>
        </w:rPr>
        <w:fldChar w:fldCharType="begin">
          <w:ffData>
            <w:name w:val="StdNo1"/>
            <w:enabled/>
            <w:calcOnExit w:val="0"/>
            <w:textInput>
              <w:default w:val="XXXXX"/>
            </w:textInput>
          </w:ffData>
        </w:fldChar>
      </w:r>
      <w:bookmarkStart w:id="3" w:name="StdNo1"/>
      <w:r>
        <w:rPr>
          <w:rFonts w:hAnsi="黑体"/>
          <w:color w:val="000000"/>
        </w:rPr>
        <w:instrText xml:space="preserve"> FORMTEXT </w:instrText>
      </w:r>
      <w:r>
        <w:rPr>
          <w:rFonts w:hAnsi="黑体"/>
          <w:color w:val="000000"/>
        </w:rPr>
        <w:fldChar w:fldCharType="separate"/>
      </w:r>
      <w:r>
        <w:rPr>
          <w:rFonts w:hAnsi="黑体"/>
          <w:color w:val="000000"/>
        </w:rPr>
        <w:t>XXXX</w:t>
      </w:r>
      <w:r>
        <w:rPr>
          <w:rFonts w:hAnsi="黑体"/>
          <w:color w:val="000000"/>
        </w:rPr>
        <w:fldChar w:fldCharType="end"/>
      </w:r>
      <w:bookmarkEnd w:id="3"/>
      <w:r>
        <w:rPr>
          <w:rFonts w:hAnsi="黑体"/>
        </w:rPr>
        <w:t>—</w:t>
      </w:r>
      <w:r>
        <w:rPr>
          <w:rFonts w:hAnsi="黑体"/>
          <w:color w:val="000000"/>
        </w:rPr>
        <w:fldChar w:fldCharType="begin">
          <w:ffData>
            <w:name w:val="StdNo1"/>
            <w:enabled/>
            <w:calcOnExit w:val="0"/>
            <w:textInput>
              <w:default w:val="XXXXX"/>
            </w:textInput>
          </w:ffData>
        </w:fldChar>
      </w:r>
      <w:r>
        <w:rPr>
          <w:rFonts w:hAnsi="黑体"/>
          <w:color w:val="000000"/>
        </w:rPr>
        <w:instrText xml:space="preserve"> FORMTEXT </w:instrText>
      </w:r>
      <w:r>
        <w:rPr>
          <w:rFonts w:hAnsi="黑体"/>
          <w:color w:val="000000"/>
        </w:rPr>
        <w:fldChar w:fldCharType="separate"/>
      </w:r>
      <w:r>
        <w:rPr>
          <w:rFonts w:hAnsi="黑体"/>
          <w:color w:val="000000"/>
        </w:rPr>
        <w:t>XXXX</w:t>
      </w:r>
      <w:r>
        <w:rPr>
          <w:rFonts w:hAnsi="黑体"/>
          <w:color w:val="000000"/>
        </w:rPr>
        <w:fldChar w:fldCharType="end"/>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81"/>
              <w:rPr>
                <w:rFonts w:ascii="黑体" w:hAnsi="黑体" w:eastAsia="黑体"/>
              </w:rPr>
            </w:pPr>
            <w:r>
              <w:rPr>
                <w:rFonts w:ascii="黑体" w:hAnsi="黑体" w:eastAsia="黑体"/>
              </w:rPr>
              <mc:AlternateContent>
                <mc:Choice Requires="wps">
                  <w:drawing>
                    <wp:anchor distT="0" distB="0" distL="114300" distR="114300" simplePos="0" relativeHeight="251664384"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2096;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rPr>
                <w:rFonts w:ascii="黑体" w:hAnsi="黑体" w:eastAsia="黑体"/>
              </w:rPr>
              <w:fldChar w:fldCharType="begin">
                <w:ffData>
                  <w:name w:val="DT"/>
                  <w:enabled/>
                  <w:calcOnExit w:val="0"/>
                  <w:entryMacro w:val="ShowHelp4"/>
                  <w:textInput/>
                </w:ffData>
              </w:fldChar>
            </w:r>
            <w:bookmarkStart w:id="4" w:name="DT"/>
            <w:r>
              <w:rPr>
                <w:rFonts w:ascii="黑体" w:hAnsi="黑体" w:eastAsia="黑体"/>
              </w:rPr>
              <w:instrText xml:space="preserve"> FORMTEXT </w:instrText>
            </w:r>
            <w:r>
              <w:rPr>
                <w:rFonts w:ascii="黑体" w:hAnsi="黑体" w:eastAsia="黑体"/>
              </w:rPr>
              <w:fldChar w:fldCharType="separate"/>
            </w:r>
            <w:r>
              <w:rPr>
                <w:rFonts w:ascii="黑体" w:hAnsi="黑体" w:eastAsia="黑体"/>
              </w:rPr>
              <w:t>     </w:t>
            </w:r>
            <w:r>
              <w:rPr>
                <w:rFonts w:ascii="黑体" w:hAnsi="黑体" w:eastAsia="黑体"/>
              </w:rPr>
              <w:fldChar w:fldCharType="end"/>
            </w:r>
            <w:bookmarkEnd w:id="4"/>
          </w:p>
        </w:tc>
      </w:tr>
    </w:tbl>
    <w:p>
      <w:pPr>
        <w:pStyle w:val="52"/>
        <w:rPr>
          <w:rFonts w:hAnsi="黑体"/>
        </w:rPr>
      </w:pPr>
    </w:p>
    <w:p>
      <w:pPr>
        <w:pStyle w:val="52"/>
        <w:rPr>
          <w:rFonts w:hAnsi="黑体"/>
        </w:rPr>
      </w:pPr>
    </w:p>
    <w:p>
      <w:pPr>
        <w:pStyle w:val="135"/>
        <w:rPr>
          <w:rFonts w:ascii="黑体" w:hAnsi="黑体"/>
        </w:rPr>
      </w:pPr>
      <w:r>
        <w:rPr>
          <w:rFonts w:ascii="黑体" w:hAnsi="黑体"/>
          <w:color w:val="000000"/>
        </w:rPr>
        <w:fldChar w:fldCharType="begin">
          <w:ffData>
            <w:name w:val="SY"/>
            <w:enabled/>
            <w:calcOnExit w:val="0"/>
            <w:textInput>
              <w:default w:val="XXXX"/>
              <w:maxLength w:val="4"/>
            </w:textInput>
          </w:ffData>
        </w:fldChar>
      </w:r>
      <w:r>
        <w:rPr>
          <w:rFonts w:ascii="黑体" w:hAnsi="黑体"/>
          <w:color w:val="000000"/>
        </w:rPr>
        <w:instrText xml:space="preserve"> FORMTEXT </w:instrText>
      </w:r>
      <w:r>
        <w:rPr>
          <w:rFonts w:ascii="黑体" w:hAnsi="黑体"/>
          <w:color w:val="000000"/>
        </w:rPr>
        <w:fldChar w:fldCharType="separate"/>
      </w:r>
      <w:r>
        <w:rPr>
          <w:rFonts w:ascii="黑体" w:hAnsi="黑体"/>
          <w:color w:val="000000"/>
        </w:rPr>
        <w:t>XXXX</w:t>
      </w:r>
      <w:r>
        <w:rPr>
          <w:rFonts w:ascii="黑体" w:hAnsi="黑体"/>
          <w:color w:val="000000"/>
        </w:rPr>
        <w:fldChar w:fldCharType="end"/>
      </w:r>
      <w:r>
        <w:rPr>
          <w:rFonts w:ascii="黑体" w:hAnsi="黑体"/>
        </w:rPr>
        <w:t xml:space="preserve"> -</w:t>
      </w:r>
      <w:r>
        <w:rPr>
          <w:rFonts w:ascii="黑体" w:hAnsi="黑体"/>
          <w:color w:val="000000"/>
        </w:rPr>
        <w:fldChar w:fldCharType="begin">
          <w:ffData>
            <w:name w:val="FM"/>
            <w:enabled/>
            <w:calcOnExit w:val="0"/>
            <w:textInput>
              <w:default w:val="XX"/>
              <w:maxLength w:val="2"/>
            </w:textInput>
          </w:ffData>
        </w:fldChar>
      </w:r>
      <w:r>
        <w:rPr>
          <w:rFonts w:ascii="黑体" w:hAnsi="黑体"/>
          <w:color w:val="000000"/>
        </w:rPr>
        <w:instrText xml:space="preserve"> FORMTEXT </w:instrText>
      </w:r>
      <w:r>
        <w:rPr>
          <w:rFonts w:ascii="黑体" w:hAnsi="黑体"/>
          <w:color w:val="000000"/>
        </w:rPr>
        <w:fldChar w:fldCharType="separate"/>
      </w:r>
      <w:r>
        <w:rPr>
          <w:rFonts w:ascii="黑体" w:hAnsi="黑体"/>
          <w:color w:val="000000"/>
        </w:rPr>
        <w:t>XX</w:t>
      </w:r>
      <w:r>
        <w:rPr>
          <w:rFonts w:ascii="黑体" w:hAnsi="黑体"/>
          <w:color w:val="000000"/>
        </w:rPr>
        <w:fldChar w:fldCharType="end"/>
      </w:r>
      <w:r>
        <w:rPr>
          <w:rFonts w:ascii="黑体" w:hAnsi="黑体"/>
        </w:rPr>
        <w:t xml:space="preserve">- </w:t>
      </w:r>
      <w:r>
        <w:rPr>
          <w:rFonts w:ascii="黑体" w:hAnsi="黑体"/>
          <w:color w:val="000000"/>
        </w:rPr>
        <w:fldChar w:fldCharType="begin">
          <w:ffData>
            <w:name w:val="FM"/>
            <w:enabled/>
            <w:calcOnExit w:val="0"/>
            <w:textInput>
              <w:default w:val="XX"/>
              <w:maxLength w:val="2"/>
            </w:textInput>
          </w:ffData>
        </w:fldChar>
      </w:r>
      <w:r>
        <w:rPr>
          <w:rFonts w:ascii="黑体" w:hAnsi="黑体"/>
          <w:color w:val="000000"/>
        </w:rPr>
        <w:instrText xml:space="preserve"> FORMTEXT </w:instrText>
      </w:r>
      <w:r>
        <w:rPr>
          <w:rFonts w:ascii="黑体" w:hAnsi="黑体"/>
          <w:color w:val="000000"/>
        </w:rPr>
        <w:fldChar w:fldCharType="separate"/>
      </w:r>
      <w:r>
        <w:rPr>
          <w:rFonts w:ascii="黑体" w:hAnsi="黑体"/>
          <w:color w:val="000000"/>
        </w:rPr>
        <w:t>XX</w:t>
      </w:r>
      <w:r>
        <w:rPr>
          <w:rFonts w:ascii="黑体" w:hAnsi="黑体"/>
          <w:color w:val="000000"/>
        </w:rPr>
        <w:fldChar w:fldCharType="end"/>
      </w:r>
      <w:r>
        <w:rPr>
          <w:rFonts w:hint="eastAsia" w:ascii="黑体" w:hAnsi="黑体"/>
        </w:rPr>
        <w:t>发布</w:t>
      </w:r>
      <w:r>
        <w:rPr>
          <w:rFonts w:hint="eastAsia" w:ascii="黑体" w:hAnsi="黑体"/>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1312;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rFonts w:hint="eastAsia" w:ascii="黑体" w:hAnsi="黑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0288;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pPr>
        <w:pStyle w:val="136"/>
        <w:rPr>
          <w:rFonts w:ascii="黑体" w:hAnsi="黑体"/>
        </w:rPr>
      </w:pPr>
      <w:r>
        <w:rPr>
          <w:rFonts w:ascii="黑体" w:hAnsi="黑体"/>
          <w:color w:val="000000"/>
        </w:rPr>
        <w:fldChar w:fldCharType="begin">
          <w:ffData>
            <w:name w:val="SY"/>
            <w:enabled/>
            <w:calcOnExit w:val="0"/>
            <w:textInput>
              <w:default w:val="XXXX"/>
              <w:maxLength w:val="4"/>
            </w:textInput>
          </w:ffData>
        </w:fldChar>
      </w:r>
      <w:r>
        <w:rPr>
          <w:rFonts w:ascii="黑体" w:hAnsi="黑体"/>
          <w:color w:val="000000"/>
        </w:rPr>
        <w:instrText xml:space="preserve"> FORMTEXT </w:instrText>
      </w:r>
      <w:r>
        <w:rPr>
          <w:rFonts w:ascii="黑体" w:hAnsi="黑体"/>
          <w:color w:val="000000"/>
        </w:rPr>
        <w:fldChar w:fldCharType="separate"/>
      </w:r>
      <w:r>
        <w:rPr>
          <w:rFonts w:ascii="黑体" w:hAnsi="黑体"/>
          <w:color w:val="000000"/>
        </w:rPr>
        <w:t>XXXX</w:t>
      </w:r>
      <w:r>
        <w:rPr>
          <w:rFonts w:ascii="黑体" w:hAnsi="黑体"/>
          <w:color w:val="000000"/>
        </w:rPr>
        <w:fldChar w:fldCharType="end"/>
      </w:r>
      <w:r>
        <w:rPr>
          <w:rFonts w:ascii="黑体" w:hAnsi="黑体"/>
        </w:rPr>
        <w:t xml:space="preserve"> - </w:t>
      </w:r>
      <w:r>
        <w:rPr>
          <w:rFonts w:ascii="黑体" w:hAnsi="黑体"/>
          <w:color w:val="000000"/>
        </w:rPr>
        <w:fldChar w:fldCharType="begin">
          <w:ffData>
            <w:name w:val="FM"/>
            <w:enabled/>
            <w:calcOnExit w:val="0"/>
            <w:textInput>
              <w:default w:val="XX"/>
              <w:maxLength w:val="2"/>
            </w:textInput>
          </w:ffData>
        </w:fldChar>
      </w:r>
      <w:r>
        <w:rPr>
          <w:rFonts w:ascii="黑体" w:hAnsi="黑体"/>
          <w:color w:val="000000"/>
        </w:rPr>
        <w:instrText xml:space="preserve"> FORMTEXT </w:instrText>
      </w:r>
      <w:r>
        <w:rPr>
          <w:rFonts w:ascii="黑体" w:hAnsi="黑体"/>
          <w:color w:val="000000"/>
        </w:rPr>
        <w:fldChar w:fldCharType="separate"/>
      </w:r>
      <w:r>
        <w:rPr>
          <w:rFonts w:ascii="黑体" w:hAnsi="黑体"/>
          <w:color w:val="000000"/>
        </w:rPr>
        <w:t>XX</w:t>
      </w:r>
      <w:r>
        <w:rPr>
          <w:rFonts w:ascii="黑体" w:hAnsi="黑体"/>
          <w:color w:val="000000"/>
        </w:rPr>
        <w:fldChar w:fldCharType="end"/>
      </w:r>
      <w:r>
        <w:rPr>
          <w:rFonts w:ascii="黑体" w:hAnsi="黑体"/>
        </w:rPr>
        <w:t xml:space="preserve"> - </w:t>
      </w:r>
      <w:r>
        <w:rPr>
          <w:rFonts w:ascii="黑体" w:hAnsi="黑体"/>
          <w:color w:val="000000"/>
        </w:rPr>
        <w:fldChar w:fldCharType="begin">
          <w:ffData>
            <w:name w:val="FM"/>
            <w:enabled/>
            <w:calcOnExit w:val="0"/>
            <w:textInput>
              <w:default w:val="XX"/>
              <w:maxLength w:val="2"/>
            </w:textInput>
          </w:ffData>
        </w:fldChar>
      </w:r>
      <w:r>
        <w:rPr>
          <w:rFonts w:ascii="黑体" w:hAnsi="黑体"/>
          <w:color w:val="000000"/>
        </w:rPr>
        <w:instrText xml:space="preserve"> FORMTEXT </w:instrText>
      </w:r>
      <w:r>
        <w:rPr>
          <w:rFonts w:ascii="黑体" w:hAnsi="黑体"/>
          <w:color w:val="000000"/>
        </w:rPr>
        <w:fldChar w:fldCharType="separate"/>
      </w:r>
      <w:r>
        <w:rPr>
          <w:rFonts w:ascii="黑体" w:hAnsi="黑体"/>
          <w:color w:val="000000"/>
        </w:rPr>
        <w:t>XX</w:t>
      </w:r>
      <w:r>
        <w:rPr>
          <w:rFonts w:ascii="黑体" w:hAnsi="黑体"/>
          <w:color w:val="000000"/>
        </w:rPr>
        <w:fldChar w:fldCharType="end"/>
      </w:r>
      <w:r>
        <w:rPr>
          <w:rFonts w:hint="eastAsia" w:ascii="黑体" w:hAnsi="黑体"/>
        </w:rPr>
        <w:t>实施</w:t>
      </w:r>
    </w:p>
    <w:p>
      <w:pPr>
        <w:pStyle w:val="116"/>
      </w:pPr>
      <w:r>
        <w:rPr>
          <w:rFonts w:hAnsi="黑体"/>
          <w:spacing w:val="0"/>
          <w:w w:val="100"/>
          <w:sz w:val="30"/>
          <w:szCs w:val="30"/>
        </w:rPr>
        <w:t>北京市市场监督管理局</w:t>
      </w:r>
      <w:r>
        <w:rPr>
          <w:rFonts w:hint="eastAsia"/>
          <w:lang w:val="en-US" w:eastAsia="zh-CN"/>
        </w:rPr>
        <w:t xml:space="preserve">  </w:t>
      </w:r>
      <w:r>
        <w:rPr>
          <w:rStyle w:val="78"/>
          <w:rFonts w:hint="eastAsia"/>
        </w:rPr>
        <w:t>发布</w:t>
      </w:r>
    </w:p>
    <w:p>
      <w:pPr>
        <w:pStyle w:val="83"/>
        <w:spacing w:before="156" w:after="156"/>
      </w:pPr>
      <w:r>
        <w:rPr>
          <w:rFonts w:hint="eastAsia"/>
        </w:rPr>
        <w:t>“多杆合一”建设与管理规范</w:t>
      </w:r>
    </w:p>
    <w:p>
      <w:pPr>
        <w:pStyle w:val="84"/>
        <w:spacing w:after="156" w:afterLines="50" w:line="360" w:lineRule="auto"/>
        <w:rPr>
          <w:rFonts w:ascii="黑体" w:hAnsi="黑体"/>
        </w:rPr>
      </w:pPr>
      <w:r>
        <w:rPr>
          <w:rFonts w:ascii="黑体" w:hAnsi="黑体"/>
        </w:rPr>
        <w:t>Multi-pole integration construction and management standards</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6"/>
              <w:spacing w:before="312" w:after="312"/>
              <w:jc w:val="center"/>
            </w:pPr>
            <w:r>
              <w:rPr>
                <w:rFonts w:hint="eastAsia"/>
              </w:rPr>
              <w:t>（</w:t>
            </w:r>
            <w:r>
              <w:rPr>
                <w:rFonts w:hint="eastAsia"/>
                <w:lang w:eastAsia="zh-CN"/>
              </w:rPr>
              <w:t>征求意见</w:t>
            </w:r>
            <w:r>
              <w:rPr>
                <w:rFonts w:hint="eastAsia"/>
              </w:rPr>
              <w:t>稿）</w:t>
            </w:r>
            <w:r>
              <mc:AlternateContent>
                <mc:Choice Requires="wps">
                  <w:drawing>
                    <wp:anchor distT="0" distB="0" distL="114300" distR="114300" simplePos="0" relativeHeight="251659264" behindDoc="1" locked="0" layoutInCell="1" allowOverlap="1">
                      <wp:simplePos x="0" y="0"/>
                      <wp:positionH relativeFrom="column">
                        <wp:posOffset>2385695</wp:posOffset>
                      </wp:positionH>
                      <wp:positionV relativeFrom="paragraph">
                        <wp:posOffset>477520</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85pt;margin-top:37.6pt;height:24pt;width:100pt;z-index:-251657216;v-text-anchor:middle;mso-width-relative:page;mso-height-relative:page;" fillcolor="#FFFFFF" filled="t" stroked="f" coordsize="21600,21600" o:gfxdata="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KSg9zUAAAACg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7"/>
              <w:spacing w:before="156" w:after="156"/>
              <w:ind w:left="1260" w:hanging="420"/>
            </w:pPr>
          </w:p>
        </w:tc>
      </w:tr>
    </w:tbl>
    <w:p>
      <w:pPr>
        <w:pStyle w:val="26"/>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r>
        <w:rPr>
          <w:rFonts w:hint="eastAsia"/>
        </w:rP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1072;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3360;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2336;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p>
    <w:p>
      <w:pPr>
        <w:pStyle w:val="55"/>
      </w:pPr>
      <w:bookmarkStart w:id="5" w:name="_Toc161132282"/>
      <w:bookmarkStart w:id="6" w:name="_Hlk138062934"/>
      <w:r>
        <w:rPr>
          <w:rFonts w:hint="eastAsia"/>
        </w:rPr>
        <w:t>目</w:t>
      </w:r>
      <w:bookmarkStart w:id="7" w:name="BKML"/>
      <w:r>
        <w:rPr>
          <w:rFonts w:hAnsi="黑体"/>
        </w:rPr>
        <w:t>  </w:t>
      </w:r>
      <w:r>
        <w:rPr>
          <w:rFonts w:hint="eastAsia"/>
        </w:rPr>
        <w:t>次</w:t>
      </w:r>
      <w:bookmarkEnd w:id="5"/>
      <w:bookmarkEnd w:id="7"/>
    </w:p>
    <w:bookmarkEnd w:id="6"/>
    <w:p>
      <w:pPr>
        <w:pStyle w:val="22"/>
        <w:spacing w:before="78" w:after="78"/>
        <w:rPr>
          <w:rFonts w:asciiTheme="minorHAnsi" w:hAnsiTheme="minorHAnsi" w:eastAsiaTheme="minorEastAsia" w:cstheme="minorBidi"/>
          <w:szCs w:val="22"/>
          <w14:ligatures w14:val="standardContextual"/>
        </w:rPr>
      </w:pPr>
      <w:r>
        <w:fldChar w:fldCharType="begin"/>
      </w:r>
      <w:r>
        <w:instrText xml:space="preserve"> TOC \o "1-3" \h \z \u </w:instrText>
      </w:r>
      <w:r>
        <w:fldChar w:fldCharType="separate"/>
      </w:r>
      <w:r>
        <w:fldChar w:fldCharType="begin"/>
      </w:r>
      <w:r>
        <w:instrText xml:space="preserve"> HYPERLINK \l "_Toc161132283" </w:instrText>
      </w:r>
      <w:r>
        <w:fldChar w:fldCharType="separate"/>
      </w:r>
      <w:r>
        <w:rPr>
          <w:rStyle w:val="43"/>
        </w:rPr>
        <w:t>前  言</w:t>
      </w:r>
      <w:r>
        <w:tab/>
      </w:r>
      <w:r>
        <w:fldChar w:fldCharType="begin"/>
      </w:r>
      <w:r>
        <w:instrText xml:space="preserve"> PAGEREF _Toc161132283 \h </w:instrText>
      </w:r>
      <w:r>
        <w:fldChar w:fldCharType="separate"/>
      </w:r>
      <w:r>
        <w:t>II</w:t>
      </w:r>
      <w:r>
        <w:fldChar w:fldCharType="end"/>
      </w:r>
      <w:r>
        <w:fldChar w:fldCharType="end"/>
      </w:r>
    </w:p>
    <w:p>
      <w:pPr>
        <w:pStyle w:val="31"/>
        <w:rPr>
          <w:rFonts w:asciiTheme="minorHAnsi" w:hAnsiTheme="minorHAnsi" w:eastAsiaTheme="minorEastAsia" w:cstheme="minorBidi"/>
          <w:szCs w:val="22"/>
          <w14:ligatures w14:val="standardContextual"/>
        </w:rPr>
      </w:pPr>
      <w:r>
        <w:fldChar w:fldCharType="begin"/>
      </w:r>
      <w:r>
        <w:instrText xml:space="preserve"> HYPERLINK \l "_Toc161132285" </w:instrText>
      </w:r>
      <w:r>
        <w:fldChar w:fldCharType="separate"/>
      </w:r>
      <w:r>
        <w:rPr>
          <w:rStyle w:val="43"/>
        </w:rPr>
        <w:t>1 范围</w:t>
      </w:r>
      <w:r>
        <w:tab/>
      </w:r>
      <w:r>
        <w:fldChar w:fldCharType="begin"/>
      </w:r>
      <w:r>
        <w:instrText xml:space="preserve"> PAGEREF _Toc161132285 \h </w:instrText>
      </w:r>
      <w:r>
        <w:fldChar w:fldCharType="separate"/>
      </w:r>
      <w:r>
        <w:t>1</w:t>
      </w:r>
      <w:r>
        <w:fldChar w:fldCharType="end"/>
      </w:r>
      <w:r>
        <w:fldChar w:fldCharType="end"/>
      </w:r>
    </w:p>
    <w:p>
      <w:pPr>
        <w:pStyle w:val="31"/>
        <w:rPr>
          <w:rFonts w:asciiTheme="minorHAnsi" w:hAnsiTheme="minorHAnsi" w:eastAsiaTheme="minorEastAsia" w:cstheme="minorBidi"/>
          <w:szCs w:val="22"/>
          <w14:ligatures w14:val="standardContextual"/>
        </w:rPr>
      </w:pPr>
      <w:r>
        <w:fldChar w:fldCharType="begin"/>
      </w:r>
      <w:r>
        <w:instrText xml:space="preserve"> HYPERLINK \l "_Toc161132286" </w:instrText>
      </w:r>
      <w:r>
        <w:fldChar w:fldCharType="separate"/>
      </w:r>
      <w:r>
        <w:rPr>
          <w:rStyle w:val="43"/>
        </w:rPr>
        <w:t>2 规范性引用文件</w:t>
      </w:r>
      <w:r>
        <w:tab/>
      </w:r>
      <w:r>
        <w:fldChar w:fldCharType="begin"/>
      </w:r>
      <w:r>
        <w:instrText xml:space="preserve"> PAGEREF _Toc161132286 \h </w:instrText>
      </w:r>
      <w:r>
        <w:fldChar w:fldCharType="separate"/>
      </w:r>
      <w:r>
        <w:t>1</w:t>
      </w:r>
      <w:r>
        <w:fldChar w:fldCharType="end"/>
      </w:r>
      <w:r>
        <w:fldChar w:fldCharType="end"/>
      </w:r>
    </w:p>
    <w:p>
      <w:pPr>
        <w:pStyle w:val="31"/>
        <w:rPr>
          <w:rFonts w:asciiTheme="minorHAnsi" w:hAnsiTheme="minorHAnsi" w:eastAsiaTheme="minorEastAsia" w:cstheme="minorBidi"/>
          <w:szCs w:val="22"/>
          <w14:ligatures w14:val="standardContextual"/>
        </w:rPr>
      </w:pPr>
      <w:r>
        <w:fldChar w:fldCharType="begin"/>
      </w:r>
      <w:r>
        <w:instrText xml:space="preserve"> HYPERLINK \l "_Toc161132287" </w:instrText>
      </w:r>
      <w:r>
        <w:fldChar w:fldCharType="separate"/>
      </w:r>
      <w:r>
        <w:rPr>
          <w:rStyle w:val="43"/>
        </w:rPr>
        <w:t>3 术语和定义</w:t>
      </w:r>
      <w:r>
        <w:tab/>
      </w:r>
      <w:r>
        <w:fldChar w:fldCharType="begin"/>
      </w:r>
      <w:r>
        <w:instrText xml:space="preserve"> PAGEREF _Toc161132287 \h </w:instrText>
      </w:r>
      <w:r>
        <w:fldChar w:fldCharType="separate"/>
      </w:r>
      <w:r>
        <w:t>2</w:t>
      </w:r>
      <w:r>
        <w:fldChar w:fldCharType="end"/>
      </w:r>
      <w:r>
        <w:fldChar w:fldCharType="end"/>
      </w:r>
    </w:p>
    <w:p>
      <w:pPr>
        <w:pStyle w:val="31"/>
        <w:rPr>
          <w:rFonts w:asciiTheme="minorHAnsi" w:hAnsiTheme="minorHAnsi" w:eastAsiaTheme="minorEastAsia" w:cstheme="minorBidi"/>
          <w:szCs w:val="22"/>
          <w14:ligatures w14:val="standardContextual"/>
        </w:rPr>
      </w:pPr>
      <w:r>
        <w:fldChar w:fldCharType="begin"/>
      </w:r>
      <w:r>
        <w:instrText xml:space="preserve"> HYPERLINK \l "_Toc161132295" </w:instrText>
      </w:r>
      <w:r>
        <w:fldChar w:fldCharType="separate"/>
      </w:r>
      <w:r>
        <w:rPr>
          <w:rStyle w:val="43"/>
        </w:rPr>
        <w:t>4 总体要求</w:t>
      </w:r>
      <w:r>
        <w:tab/>
      </w:r>
      <w:r>
        <w:fldChar w:fldCharType="begin"/>
      </w:r>
      <w:r>
        <w:instrText xml:space="preserve"> PAGEREF _Toc161132295 \h </w:instrText>
      </w:r>
      <w:r>
        <w:fldChar w:fldCharType="separate"/>
      </w:r>
      <w:r>
        <w:t>3</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"_Toc161132296" </w:instrText>
      </w:r>
      <w:r>
        <w:fldChar w:fldCharType="separate"/>
      </w:r>
      <w:r>
        <w:rPr>
          <w:rStyle w:val="43"/>
          <w:rFonts w:hAnsi="黑体"/>
        </w:rPr>
        <w:t>4.1</w:t>
      </w:r>
      <w:r>
        <w:rPr>
          <w:rStyle w:val="43"/>
        </w:rPr>
        <w:t xml:space="preserve"> 一般要求</w:t>
      </w:r>
      <w:r>
        <w:tab/>
      </w:r>
      <w:r>
        <w:fldChar w:fldCharType="begin"/>
      </w:r>
      <w:r>
        <w:instrText xml:space="preserve"> PAGEREF _Toc161132296 \h </w:instrText>
      </w:r>
      <w:r>
        <w:fldChar w:fldCharType="separate"/>
      </w:r>
      <w:r>
        <w:t>3</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"_Toc161132297" </w:instrText>
      </w:r>
      <w:r>
        <w:fldChar w:fldCharType="separate"/>
      </w:r>
      <w:r>
        <w:rPr>
          <w:rStyle w:val="43"/>
          <w:rFonts w:hAnsi="黑体"/>
        </w:rPr>
        <w:t>4.2</w:t>
      </w:r>
      <w:r>
        <w:rPr>
          <w:rStyle w:val="43"/>
        </w:rPr>
        <w:t xml:space="preserve"> 多杆合一</w:t>
      </w:r>
      <w:r>
        <w:tab/>
      </w:r>
      <w:r>
        <w:fldChar w:fldCharType="begin"/>
      </w:r>
      <w:r>
        <w:instrText xml:space="preserve"> PAGEREF _Toc161132297 \h </w:instrText>
      </w:r>
      <w:r>
        <w:fldChar w:fldCharType="separate"/>
      </w:r>
      <w:r>
        <w:t>3</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"_Toc161132298" </w:instrText>
      </w:r>
      <w:r>
        <w:fldChar w:fldCharType="separate"/>
      </w:r>
      <w:r>
        <w:rPr>
          <w:rStyle w:val="43"/>
          <w:rFonts w:hAnsi="黑体"/>
        </w:rPr>
        <w:t>4.3</w:t>
      </w:r>
      <w:r>
        <w:rPr>
          <w:rStyle w:val="43"/>
        </w:rPr>
        <w:t xml:space="preserve"> 多箱合一</w:t>
      </w:r>
      <w:r>
        <w:tab/>
      </w:r>
      <w:r>
        <w:fldChar w:fldCharType="begin"/>
      </w:r>
      <w:r>
        <w:instrText xml:space="preserve"> PAGEREF _Toc161132298 \h </w:instrText>
      </w:r>
      <w:r>
        <w:fldChar w:fldCharType="separate"/>
      </w:r>
      <w:r>
        <w:t>4</w:t>
      </w:r>
      <w:r>
        <w:fldChar w:fldCharType="end"/>
      </w:r>
      <w:r>
        <w:fldChar w:fldCharType="end"/>
      </w:r>
    </w:p>
    <w:p>
      <w:pPr>
        <w:pStyle w:val="31"/>
        <w:rPr>
          <w:rFonts w:asciiTheme="minorHAnsi" w:hAnsiTheme="minorHAnsi" w:eastAsiaTheme="minorEastAsia" w:cstheme="minorBidi"/>
          <w:szCs w:val="22"/>
          <w14:ligatures w14:val="standardContextual"/>
        </w:rPr>
      </w:pPr>
      <w:r>
        <w:fldChar w:fldCharType="begin"/>
      </w:r>
      <w:r>
        <w:instrText xml:space="preserve"> HYPERLINK \l "_Toc161132299" </w:instrText>
      </w:r>
      <w:r>
        <w:fldChar w:fldCharType="separate"/>
      </w:r>
      <w:r>
        <w:rPr>
          <w:rStyle w:val="43"/>
        </w:rPr>
        <w:t>5 智慧多功能杆及配套设施</w:t>
      </w:r>
      <w:r>
        <w:tab/>
      </w:r>
      <w:r>
        <w:fldChar w:fldCharType="begin"/>
      </w:r>
      <w:r>
        <w:instrText xml:space="preserve"> PAGEREF _Toc161132299 \h </w:instrText>
      </w:r>
      <w:r>
        <w:fldChar w:fldCharType="separate"/>
      </w:r>
      <w:r>
        <w:t>4</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"_Toc161132300" </w:instrText>
      </w:r>
      <w:r>
        <w:fldChar w:fldCharType="separate"/>
      </w:r>
      <w:r>
        <w:rPr>
          <w:rStyle w:val="43"/>
          <w:rFonts w:hAnsi="黑体"/>
        </w:rPr>
        <w:t>5.1</w:t>
      </w:r>
      <w:r>
        <w:rPr>
          <w:rStyle w:val="43"/>
        </w:rPr>
        <w:t xml:space="preserve"> 智慧多功能杆杆体</w:t>
      </w:r>
      <w:r>
        <w:tab/>
      </w:r>
      <w:r>
        <w:fldChar w:fldCharType="begin"/>
      </w:r>
      <w:r>
        <w:instrText xml:space="preserve"> PAGEREF _Toc161132300 \h </w:instrText>
      </w:r>
      <w:r>
        <w:fldChar w:fldCharType="separate"/>
      </w:r>
      <w:r>
        <w:t>4</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"_Toc161132301" </w:instrText>
      </w:r>
      <w:r>
        <w:fldChar w:fldCharType="separate"/>
      </w:r>
      <w:r>
        <w:rPr>
          <w:rStyle w:val="43"/>
          <w:rFonts w:hAnsi="黑体"/>
        </w:rPr>
        <w:t>5.2</w:t>
      </w:r>
      <w:r>
        <w:rPr>
          <w:rStyle w:val="43"/>
        </w:rPr>
        <w:t xml:space="preserve"> 挂载设备</w:t>
      </w:r>
      <w:r>
        <w:tab/>
      </w:r>
      <w:r>
        <w:fldChar w:fldCharType="begin"/>
      </w:r>
      <w:r>
        <w:instrText xml:space="preserve"> PAGEREF _Toc161132301 \h </w:instrText>
      </w:r>
      <w:r>
        <w:fldChar w:fldCharType="separate"/>
      </w:r>
      <w:r>
        <w:t>6</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"_Toc161132302" </w:instrText>
      </w:r>
      <w:r>
        <w:fldChar w:fldCharType="separate"/>
      </w:r>
      <w:r>
        <w:rPr>
          <w:rStyle w:val="43"/>
          <w:rFonts w:hAnsi="黑体"/>
        </w:rPr>
        <w:t>5.3</w:t>
      </w:r>
      <w:r>
        <w:rPr>
          <w:rStyle w:val="43"/>
        </w:rPr>
        <w:t xml:space="preserve"> 综合箱</w:t>
      </w:r>
      <w:r>
        <w:tab/>
      </w:r>
      <w:r>
        <w:fldChar w:fldCharType="begin"/>
      </w:r>
      <w:r>
        <w:instrText xml:space="preserve"> PAGEREF _Toc161132302 \h </w:instrText>
      </w:r>
      <w:r>
        <w:fldChar w:fldCharType="separate"/>
      </w:r>
      <w:r>
        <w:t>8</w:t>
      </w:r>
      <w:r>
        <w:fldChar w:fldCharType="end"/>
      </w:r>
      <w:r>
        <w:fldChar w:fldCharType="end"/>
      </w:r>
    </w:p>
    <w:p>
      <w:pPr>
        <w:pStyle w:val="31"/>
        <w:rPr>
          <w:rFonts w:asciiTheme="minorHAnsi" w:hAnsiTheme="minorHAnsi" w:eastAsiaTheme="minorEastAsia" w:cstheme="minorBidi"/>
          <w:szCs w:val="22"/>
          <w14:ligatures w14:val="standardContextual"/>
        </w:rPr>
      </w:pPr>
      <w:r>
        <w:fldChar w:fldCharType="begin"/>
      </w:r>
      <w:r>
        <w:instrText xml:space="preserve"> HYPERLINK \l "_Toc161132303" </w:instrText>
      </w:r>
      <w:r>
        <w:fldChar w:fldCharType="separate"/>
      </w:r>
      <w:r>
        <w:rPr>
          <w:rStyle w:val="43"/>
        </w:rPr>
        <w:t>6 供配电与防雷接地</w:t>
      </w:r>
      <w:r>
        <w:tab/>
      </w:r>
      <w:r>
        <w:fldChar w:fldCharType="begin"/>
      </w:r>
      <w:r>
        <w:instrText xml:space="preserve"> PAGEREF _Toc161132303 \h </w:instrText>
      </w:r>
      <w:r>
        <w:fldChar w:fldCharType="separate"/>
      </w:r>
      <w:r>
        <w:t>8</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"_Toc161132304" </w:instrText>
      </w:r>
      <w:r>
        <w:fldChar w:fldCharType="separate"/>
      </w:r>
      <w:r>
        <w:rPr>
          <w:rStyle w:val="43"/>
          <w:rFonts w:hAnsi="黑体"/>
        </w:rPr>
        <w:t>6.1</w:t>
      </w:r>
      <w:r>
        <w:rPr>
          <w:rStyle w:val="43"/>
        </w:rPr>
        <w:t xml:space="preserve"> 基本规定</w:t>
      </w:r>
      <w:r>
        <w:tab/>
      </w:r>
      <w:r>
        <w:fldChar w:fldCharType="begin"/>
      </w:r>
      <w:r>
        <w:instrText xml:space="preserve"> PAGEREF _Toc161132304 \h </w:instrText>
      </w:r>
      <w:r>
        <w:fldChar w:fldCharType="separate"/>
      </w:r>
      <w:r>
        <w:t>9</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"_Toc161132305" </w:instrText>
      </w:r>
      <w:r>
        <w:fldChar w:fldCharType="separate"/>
      </w:r>
      <w:r>
        <w:rPr>
          <w:rStyle w:val="43"/>
          <w:rFonts w:hAnsi="黑体"/>
        </w:rPr>
        <w:t>6.2</w:t>
      </w:r>
      <w:r>
        <w:rPr>
          <w:rStyle w:val="43"/>
        </w:rPr>
        <w:t xml:space="preserve"> 供配电系统</w:t>
      </w:r>
      <w:r>
        <w:tab/>
      </w:r>
      <w:r>
        <w:fldChar w:fldCharType="begin"/>
      </w:r>
      <w:r>
        <w:instrText xml:space="preserve"> PAGEREF _Toc161132305 \h </w:instrText>
      </w:r>
      <w:r>
        <w:fldChar w:fldCharType="separate"/>
      </w:r>
      <w:r>
        <w:t>9</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"_Toc161132306" </w:instrText>
      </w:r>
      <w:r>
        <w:fldChar w:fldCharType="separate"/>
      </w:r>
      <w:r>
        <w:rPr>
          <w:rStyle w:val="43"/>
          <w:rFonts w:hAnsi="黑体"/>
        </w:rPr>
        <w:t>6.3</w:t>
      </w:r>
      <w:r>
        <w:rPr>
          <w:rStyle w:val="43"/>
        </w:rPr>
        <w:t xml:space="preserve"> 防雷接地系统</w:t>
      </w:r>
      <w:r>
        <w:tab/>
      </w:r>
      <w:r>
        <w:fldChar w:fldCharType="begin"/>
      </w:r>
      <w:r>
        <w:instrText xml:space="preserve"> PAGEREF _Toc161132306 \h </w:instrText>
      </w:r>
      <w:r>
        <w:fldChar w:fldCharType="separate"/>
      </w:r>
      <w:r>
        <w:t>9</w:t>
      </w:r>
      <w:r>
        <w:fldChar w:fldCharType="end"/>
      </w:r>
      <w:r>
        <w:fldChar w:fldCharType="end"/>
      </w:r>
    </w:p>
    <w:p>
      <w:pPr>
        <w:pStyle w:val="31"/>
        <w:rPr>
          <w:rFonts w:asciiTheme="minorHAnsi" w:hAnsiTheme="minorHAnsi" w:eastAsiaTheme="minorEastAsia" w:cstheme="minorBidi"/>
          <w:szCs w:val="22"/>
          <w14:ligatures w14:val="standardContextual"/>
        </w:rPr>
      </w:pPr>
      <w:r>
        <w:fldChar w:fldCharType="begin"/>
      </w:r>
      <w:r>
        <w:instrText xml:space="preserve"> HYPERLINK \l "_Toc161132307" </w:instrText>
      </w:r>
      <w:r>
        <w:fldChar w:fldCharType="separate"/>
      </w:r>
      <w:r>
        <w:rPr>
          <w:rStyle w:val="43"/>
        </w:rPr>
        <w:t>7 网络技术</w:t>
      </w:r>
      <w:r>
        <w:tab/>
      </w:r>
      <w:r>
        <w:fldChar w:fldCharType="begin"/>
      </w:r>
      <w:r>
        <w:instrText xml:space="preserve"> PAGEREF _Toc161132307 \h </w:instrText>
      </w:r>
      <w:r>
        <w:fldChar w:fldCharType="separate"/>
      </w:r>
      <w:r>
        <w:t>10</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"_Toc161132308" </w:instrText>
      </w:r>
      <w:r>
        <w:fldChar w:fldCharType="separate"/>
      </w:r>
      <w:r>
        <w:rPr>
          <w:rStyle w:val="43"/>
          <w:rFonts w:hAnsi="黑体"/>
        </w:rPr>
        <w:t>7.1</w:t>
      </w:r>
      <w:r>
        <w:rPr>
          <w:rStyle w:val="43"/>
        </w:rPr>
        <w:t xml:space="preserve"> 基本规定</w:t>
      </w:r>
      <w:r>
        <w:tab/>
      </w:r>
      <w:r>
        <w:fldChar w:fldCharType="begin"/>
      </w:r>
      <w:r>
        <w:instrText xml:space="preserve"> PAGEREF _Toc161132308 \h </w:instrText>
      </w:r>
      <w:r>
        <w:fldChar w:fldCharType="separate"/>
      </w:r>
      <w:r>
        <w:t>10</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"_Toc161132309" </w:instrText>
      </w:r>
      <w:r>
        <w:fldChar w:fldCharType="separate"/>
      </w:r>
      <w:r>
        <w:rPr>
          <w:rStyle w:val="43"/>
          <w:rFonts w:hAnsi="黑体"/>
        </w:rPr>
        <w:t>7.2</w:t>
      </w:r>
      <w:r>
        <w:rPr>
          <w:rStyle w:val="43"/>
        </w:rPr>
        <w:t xml:space="preserve"> 专用网络</w:t>
      </w:r>
      <w:r>
        <w:tab/>
      </w:r>
      <w:r>
        <w:fldChar w:fldCharType="begin"/>
      </w:r>
      <w:r>
        <w:instrText xml:space="preserve"> PAGEREF _Toc161132309 \h </w:instrText>
      </w:r>
      <w:r>
        <w:fldChar w:fldCharType="separate"/>
      </w:r>
      <w:r>
        <w:t>10</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"_Toc161132310" </w:instrText>
      </w:r>
      <w:r>
        <w:fldChar w:fldCharType="separate"/>
      </w:r>
      <w:r>
        <w:rPr>
          <w:rStyle w:val="43"/>
          <w:rFonts w:hAnsi="黑体"/>
        </w:rPr>
        <w:t>7.3</w:t>
      </w:r>
      <w:r>
        <w:rPr>
          <w:rStyle w:val="43"/>
        </w:rPr>
        <w:t xml:space="preserve"> 网络安全</w:t>
      </w:r>
      <w:r>
        <w:tab/>
      </w:r>
      <w:r>
        <w:fldChar w:fldCharType="begin"/>
      </w:r>
      <w:r>
        <w:instrText xml:space="preserve"> PAGEREF _Toc161132310 \h </w:instrText>
      </w:r>
      <w:r>
        <w:fldChar w:fldCharType="separate"/>
      </w:r>
      <w:r>
        <w:t>11</w:t>
      </w:r>
      <w:r>
        <w:fldChar w:fldCharType="end"/>
      </w:r>
      <w:r>
        <w:fldChar w:fldCharType="end"/>
      </w:r>
    </w:p>
    <w:p>
      <w:pPr>
        <w:pStyle w:val="31"/>
        <w:rPr>
          <w:rFonts w:asciiTheme="minorHAnsi" w:hAnsiTheme="minorHAnsi" w:eastAsiaTheme="minorEastAsia" w:cstheme="minorBidi"/>
          <w:szCs w:val="22"/>
          <w14:ligatures w14:val="standardContextual"/>
        </w:rPr>
      </w:pPr>
      <w:r>
        <w:fldChar w:fldCharType="begin"/>
      </w:r>
      <w:r>
        <w:instrText xml:space="preserve"> HYPERLINK \l "_Toc161132311" </w:instrText>
      </w:r>
      <w:r>
        <w:fldChar w:fldCharType="separate"/>
      </w:r>
      <w:r>
        <w:rPr>
          <w:rStyle w:val="43"/>
        </w:rPr>
        <w:t>8 综合管道</w:t>
      </w:r>
      <w:r>
        <w:tab/>
      </w:r>
      <w:r>
        <w:fldChar w:fldCharType="begin"/>
      </w:r>
      <w:r>
        <w:instrText xml:space="preserve"> PAGEREF _Toc161132311 \h </w:instrText>
      </w:r>
      <w:r>
        <w:fldChar w:fldCharType="separate"/>
      </w:r>
      <w:r>
        <w:t>11</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"_Toc161132312" </w:instrText>
      </w:r>
      <w:r>
        <w:fldChar w:fldCharType="separate"/>
      </w:r>
      <w:r>
        <w:rPr>
          <w:rStyle w:val="43"/>
          <w:rFonts w:hAnsi="黑体"/>
        </w:rPr>
        <w:t>8.1</w:t>
      </w:r>
      <w:r>
        <w:rPr>
          <w:rStyle w:val="43"/>
        </w:rPr>
        <w:t xml:space="preserve"> 基本规定</w:t>
      </w:r>
      <w:r>
        <w:tab/>
      </w:r>
      <w:r>
        <w:fldChar w:fldCharType="begin"/>
      </w:r>
      <w:r>
        <w:instrText xml:space="preserve"> PAGEREF _Toc161132312 \h </w:instrText>
      </w:r>
      <w:r>
        <w:fldChar w:fldCharType="separate"/>
      </w:r>
      <w:r>
        <w:t>11</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"_Toc161132313" </w:instrText>
      </w:r>
      <w:r>
        <w:fldChar w:fldCharType="separate"/>
      </w:r>
      <w:r>
        <w:rPr>
          <w:rStyle w:val="43"/>
          <w:rFonts w:hAnsi="黑体"/>
        </w:rPr>
        <w:t>8.2</w:t>
      </w:r>
      <w:r>
        <w:rPr>
          <w:rStyle w:val="43"/>
        </w:rPr>
        <w:t xml:space="preserve"> 管道及容量</w:t>
      </w:r>
      <w:r>
        <w:tab/>
      </w:r>
      <w:r>
        <w:fldChar w:fldCharType="begin"/>
      </w:r>
      <w:r>
        <w:instrText xml:space="preserve"> PAGEREF _Toc161132313 \h </w:instrText>
      </w:r>
      <w:r>
        <w:fldChar w:fldCharType="separate"/>
      </w:r>
      <w:r>
        <w:t>11</w:t>
      </w:r>
      <w:r>
        <w:fldChar w:fldCharType="end"/>
      </w:r>
      <w:r>
        <w:fldChar w:fldCharType="end"/>
      </w:r>
    </w:p>
    <w:p>
      <w:pPr>
        <w:pStyle w:val="31"/>
        <w:rPr>
          <w:rFonts w:asciiTheme="minorHAnsi" w:hAnsiTheme="minorHAnsi" w:eastAsiaTheme="minorEastAsia" w:cstheme="minorBidi"/>
          <w:szCs w:val="22"/>
          <w14:ligatures w14:val="standardContextual"/>
        </w:rPr>
      </w:pPr>
      <w:r>
        <w:fldChar w:fldCharType="begin"/>
      </w:r>
      <w:r>
        <w:instrText xml:space="preserve"> HYPERLINK \l "_Toc161132314" </w:instrText>
      </w:r>
      <w:r>
        <w:fldChar w:fldCharType="separate"/>
      </w:r>
      <w:r>
        <w:rPr>
          <w:rStyle w:val="43"/>
        </w:rPr>
        <w:t>9 施工及验收要求</w:t>
      </w:r>
      <w:r>
        <w:tab/>
      </w:r>
      <w:r>
        <w:fldChar w:fldCharType="begin"/>
      </w:r>
      <w:r>
        <w:instrText xml:space="preserve"> PAGEREF _Toc161132314 \h </w:instrText>
      </w:r>
      <w:r>
        <w:fldChar w:fldCharType="separate"/>
      </w:r>
      <w:r>
        <w:t>12</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"_Toc161132315" </w:instrText>
      </w:r>
      <w:r>
        <w:fldChar w:fldCharType="separate"/>
      </w:r>
      <w:r>
        <w:rPr>
          <w:rStyle w:val="43"/>
          <w:rFonts w:hAnsi="黑体"/>
        </w:rPr>
        <w:t>9.1</w:t>
      </w:r>
      <w:r>
        <w:rPr>
          <w:rStyle w:val="43"/>
        </w:rPr>
        <w:t xml:space="preserve"> 施工要求</w:t>
      </w:r>
      <w:r>
        <w:tab/>
      </w:r>
      <w:r>
        <w:fldChar w:fldCharType="begin"/>
      </w:r>
      <w:r>
        <w:instrText xml:space="preserve"> PAGEREF _Toc161132315 \h </w:instrText>
      </w:r>
      <w:r>
        <w:fldChar w:fldCharType="separate"/>
      </w:r>
      <w:r>
        <w:t>12</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"_Toc161132316" </w:instrText>
      </w:r>
      <w:r>
        <w:fldChar w:fldCharType="separate"/>
      </w:r>
      <w:r>
        <w:rPr>
          <w:rStyle w:val="43"/>
          <w:rFonts w:hAnsi="黑体"/>
        </w:rPr>
        <w:t>9.2</w:t>
      </w:r>
      <w:r>
        <w:rPr>
          <w:rStyle w:val="43"/>
        </w:rPr>
        <w:t xml:space="preserve"> 验收要求</w:t>
      </w:r>
      <w:r>
        <w:tab/>
      </w:r>
      <w:r>
        <w:fldChar w:fldCharType="begin"/>
      </w:r>
      <w:r>
        <w:instrText xml:space="preserve"> PAGEREF _Toc161132316 \h </w:instrText>
      </w:r>
      <w:r>
        <w:fldChar w:fldCharType="separate"/>
      </w:r>
      <w:r>
        <w:t>13</w:t>
      </w:r>
      <w:r>
        <w:fldChar w:fldCharType="end"/>
      </w:r>
      <w:r>
        <w:fldChar w:fldCharType="end"/>
      </w:r>
    </w:p>
    <w:p>
      <w:pPr>
        <w:pStyle w:val="31"/>
        <w:rPr>
          <w:rFonts w:asciiTheme="minorHAnsi" w:hAnsiTheme="minorHAnsi" w:eastAsiaTheme="minorEastAsia" w:cstheme="minorBidi"/>
          <w:szCs w:val="22"/>
          <w14:ligatures w14:val="standardContextual"/>
        </w:rPr>
      </w:pPr>
      <w:r>
        <w:fldChar w:fldCharType="begin"/>
      </w:r>
      <w:r>
        <w:instrText xml:space="preserve"> HYPERLINK \l "_Toc161132317" </w:instrText>
      </w:r>
      <w:r>
        <w:fldChar w:fldCharType="separate"/>
      </w:r>
      <w:r>
        <w:rPr>
          <w:rStyle w:val="43"/>
        </w:rPr>
        <w:t>10 运维要求</w:t>
      </w:r>
      <w:r>
        <w:tab/>
      </w:r>
      <w:r>
        <w:fldChar w:fldCharType="begin"/>
      </w:r>
      <w:r>
        <w:instrText xml:space="preserve"> PAGEREF _Toc161132317 \h </w:instrText>
      </w:r>
      <w:r>
        <w:fldChar w:fldCharType="separate"/>
      </w:r>
      <w:r>
        <w:t>14</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"_Toc161132318" </w:instrText>
      </w:r>
      <w:r>
        <w:fldChar w:fldCharType="separate"/>
      </w:r>
      <w:r>
        <w:rPr>
          <w:rStyle w:val="43"/>
          <w:rFonts w:hAnsi="黑体"/>
        </w:rPr>
        <w:t>10.1</w:t>
      </w:r>
      <w:r>
        <w:rPr>
          <w:rStyle w:val="43"/>
        </w:rPr>
        <w:t xml:space="preserve"> 运维组织和机制</w:t>
      </w:r>
      <w:r>
        <w:tab/>
      </w:r>
      <w:r>
        <w:fldChar w:fldCharType="begin"/>
      </w:r>
      <w:r>
        <w:instrText xml:space="preserve"> PAGEREF _Toc161132318 \h </w:instrText>
      </w:r>
      <w:r>
        <w:fldChar w:fldCharType="separate"/>
      </w:r>
      <w:r>
        <w:t>14</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"_Toc161132319" </w:instrText>
      </w:r>
      <w:r>
        <w:fldChar w:fldCharType="separate"/>
      </w:r>
      <w:r>
        <w:rPr>
          <w:rStyle w:val="43"/>
          <w:rFonts w:hAnsi="黑体"/>
        </w:rPr>
        <w:t>10.2</w:t>
      </w:r>
      <w:r>
        <w:rPr>
          <w:rStyle w:val="43"/>
        </w:rPr>
        <w:t xml:space="preserve"> 日常巡检要求</w:t>
      </w:r>
      <w:r>
        <w:tab/>
      </w:r>
      <w:r>
        <w:fldChar w:fldCharType="begin"/>
      </w:r>
      <w:r>
        <w:instrText xml:space="preserve"> PAGEREF _Toc161132319 \h </w:instrText>
      </w:r>
      <w:r>
        <w:fldChar w:fldCharType="separate"/>
      </w:r>
      <w:r>
        <w:t>14</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"_Toc161132320" </w:instrText>
      </w:r>
      <w:r>
        <w:fldChar w:fldCharType="separate"/>
      </w:r>
      <w:r>
        <w:rPr>
          <w:rStyle w:val="43"/>
          <w:rFonts w:hAnsi="黑体"/>
        </w:rPr>
        <w:t>10.3</w:t>
      </w:r>
      <w:r>
        <w:rPr>
          <w:rStyle w:val="43"/>
        </w:rPr>
        <w:t xml:space="preserve"> 故障及应急处理</w:t>
      </w:r>
      <w:r>
        <w:tab/>
      </w:r>
      <w:r>
        <w:fldChar w:fldCharType="begin"/>
      </w:r>
      <w:r>
        <w:instrText xml:space="preserve"> PAGEREF _Toc161132320 \h </w:instrText>
      </w:r>
      <w:r>
        <w:fldChar w:fldCharType="separate"/>
      </w:r>
      <w:r>
        <w:t>15</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"_Toc161132321" </w:instrText>
      </w:r>
      <w:r>
        <w:fldChar w:fldCharType="separate"/>
      </w:r>
      <w:r>
        <w:rPr>
          <w:rStyle w:val="43"/>
          <w:rFonts w:hAnsi="黑体"/>
        </w:rPr>
        <w:t>10.4</w:t>
      </w:r>
      <w:r>
        <w:rPr>
          <w:rStyle w:val="43"/>
        </w:rPr>
        <w:t xml:space="preserve"> 档案及数据管理</w:t>
      </w:r>
      <w:r>
        <w:tab/>
      </w:r>
      <w:r>
        <w:fldChar w:fldCharType="begin"/>
      </w:r>
      <w:r>
        <w:instrText xml:space="preserve"> PAGEREF _Toc161132321 \h </w:instrText>
      </w:r>
      <w:r>
        <w:fldChar w:fldCharType="separate"/>
      </w:r>
      <w:r>
        <w:t>15</w:t>
      </w:r>
      <w:r>
        <w:fldChar w:fldCharType="end"/>
      </w:r>
      <w:r>
        <w:fldChar w:fldCharType="end"/>
      </w:r>
    </w:p>
    <w:p>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"_Toc161132322" </w:instrText>
      </w:r>
      <w:r>
        <w:fldChar w:fldCharType="separate"/>
      </w:r>
      <w:r>
        <w:rPr>
          <w:rStyle w:val="43"/>
        </w:rPr>
        <w:t>附　录　A （资料性） 主要挂载功能为母杆的合杆示意图</w:t>
      </w:r>
      <w:r>
        <w:tab/>
      </w:r>
      <w:r>
        <w:fldChar w:fldCharType="begin"/>
      </w:r>
      <w:r>
        <w:instrText xml:space="preserve"> PAGEREF _Toc161132322 \h </w:instrText>
      </w:r>
      <w:r>
        <w:fldChar w:fldCharType="separate"/>
      </w:r>
      <w:r>
        <w:t>16</w:t>
      </w:r>
      <w:r>
        <w:fldChar w:fldCharType="end"/>
      </w:r>
      <w:r>
        <w:fldChar w:fldCharType="end"/>
      </w:r>
    </w:p>
    <w:p>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"_Toc161132323" </w:instrText>
      </w:r>
      <w:r>
        <w:fldChar w:fldCharType="separate"/>
      </w:r>
      <w:r>
        <w:rPr>
          <w:rStyle w:val="43"/>
        </w:rPr>
        <w:t>附　录　B （资料性） 智慧多功能杆分类示意图</w:t>
      </w:r>
      <w:r>
        <w:tab/>
      </w:r>
      <w:r>
        <w:fldChar w:fldCharType="begin"/>
      </w:r>
      <w:r>
        <w:instrText xml:space="preserve"> PAGEREF _Toc161132323 \h </w:instrText>
      </w:r>
      <w:r>
        <w:fldChar w:fldCharType="separate"/>
      </w:r>
      <w:r>
        <w:t>17</w:t>
      </w:r>
      <w:r>
        <w:fldChar w:fldCharType="end"/>
      </w:r>
      <w:r>
        <w:fldChar w:fldCharType="end"/>
      </w:r>
    </w:p>
    <w:p>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"_Toc161132324" </w:instrText>
      </w:r>
      <w:r>
        <w:fldChar w:fldCharType="separate"/>
      </w:r>
      <w:r>
        <w:rPr>
          <w:rStyle w:val="43"/>
        </w:rPr>
        <w:t>参考文献</w:t>
      </w:r>
      <w:r>
        <w:tab/>
      </w:r>
      <w:r>
        <w:fldChar w:fldCharType="begin"/>
      </w:r>
      <w:r>
        <w:instrText xml:space="preserve"> PAGEREF _Toc161132324 \h </w:instrText>
      </w:r>
      <w:r>
        <w:fldChar w:fldCharType="separate"/>
      </w:r>
      <w:r>
        <w:t>19</w:t>
      </w:r>
      <w:r>
        <w:fldChar w:fldCharType="end"/>
      </w:r>
      <w:r>
        <w:fldChar w:fldCharType="end"/>
      </w:r>
    </w:p>
    <w:p>
      <w:pPr>
        <w:pStyle w:val="55"/>
      </w:pPr>
      <w:r>
        <w:rPr>
          <w:kern w:val="2"/>
          <w:szCs w:val="21"/>
        </w:rPr>
        <w:fldChar w:fldCharType="end"/>
      </w:r>
      <w:bookmarkStart w:id="8" w:name="_Toc161132283"/>
      <w:r>
        <w:rPr>
          <w:rFonts w:hint="eastAsia"/>
        </w:rPr>
        <w:t>前</w:t>
      </w:r>
      <w:bookmarkStart w:id="9" w:name="BKQY"/>
      <w:r>
        <w:rPr>
          <w:sz w:val="21"/>
          <w:szCs w:val="21"/>
        </w:rPr>
        <w:t>  </w:t>
      </w:r>
      <w:r>
        <w:rPr>
          <w:rFonts w:hint="eastAsia"/>
        </w:rPr>
        <w:t>言</w:t>
      </w:r>
      <w:bookmarkEnd w:id="8"/>
      <w:bookmarkEnd w:id="9"/>
    </w:p>
    <w:p>
      <w:pPr>
        <w:pStyle w:val="26"/>
      </w:pPr>
      <w:r>
        <w:rPr>
          <w:rFonts w:hint="eastAsia"/>
        </w:rPr>
        <w:t>本文件按照</w:t>
      </w:r>
      <w:r>
        <w:t xml:space="preserve">GB/T </w:t>
      </w:r>
      <w:r>
        <w:rPr>
          <w:rFonts w:hint="eastAsia"/>
        </w:rPr>
        <w:t>1.1—2020《标准化工作导则 第1部分：标准化文件的结构和起草规则》的规定起草。</w:t>
      </w:r>
    </w:p>
    <w:p>
      <w:pPr>
        <w:pStyle w:val="26"/>
      </w:pPr>
      <w:r>
        <w:rPr>
          <w:rFonts w:hint="eastAsia"/>
        </w:rPr>
        <w:t>本文件由北京市城市管理委员会提出并归口。</w:t>
      </w:r>
    </w:p>
    <w:p>
      <w:pPr>
        <w:pStyle w:val="26"/>
      </w:pPr>
      <w:r>
        <w:rPr>
          <w:rFonts w:hint="eastAsia"/>
        </w:rPr>
        <w:t>本文件由北京市城市管理委员会组织实施。</w:t>
      </w:r>
    </w:p>
    <w:p>
      <w:pPr>
        <w:pStyle w:val="26"/>
      </w:pPr>
      <w:r>
        <w:rPr>
          <w:rFonts w:hint="eastAsia"/>
        </w:rPr>
        <w:t>本文件起草单位：</w:t>
      </w:r>
    </w:p>
    <w:p>
      <w:pPr>
        <w:pStyle w:val="26"/>
      </w:pPr>
      <w:r>
        <w:rPr>
          <w:rFonts w:hint="eastAsia"/>
        </w:rPr>
        <w:t>本文件主要起草人：</w:t>
      </w:r>
    </w:p>
    <w:p>
      <w:pPr>
        <w:pStyle w:val="26"/>
      </w:pPr>
      <w:r>
        <w:tab/>
      </w:r>
    </w:p>
    <w:p>
      <w:pPr>
        <w:pStyle w:val="26"/>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142"/>
      </w:pPr>
      <w:bookmarkStart w:id="10" w:name="_Toc138062893"/>
      <w:bookmarkStart w:id="11" w:name="_Toc144299953"/>
      <w:bookmarkStart w:id="12" w:name="_Toc161132284"/>
      <w:sdt>
        <w:sdtPr>
          <w:rPr>
            <w:rFonts w:hint="eastAsia"/>
          </w:rPr>
          <w:alias w:val="标准名称"/>
          <w:tag w:val="标准名称"/>
          <w:id w:val="1795105741"/>
          <w:lock w:val="sdtLocked"/>
          <w:placeholder>
            <w:docPart w:val="111"/>
          </w:placeholder>
          <w:text w:multiLine="1"/>
        </w:sdtPr>
        <w:sdtEndPr>
          <w:rPr>
            <w:rFonts w:hint="eastAsia"/>
          </w:rPr>
        </w:sdtEndPr>
        <w:sdtContent>
          <w:r>
            <w:rPr>
              <w:rFonts w:hint="eastAsia"/>
            </w:rPr>
            <w:t>“多杆合一”建设与管理规范</w:t>
          </w:r>
        </w:sdtContent>
      </w:sdt>
      <w:bookmarkEnd w:id="10"/>
      <w:bookmarkEnd w:id="11"/>
      <w:bookmarkEnd w:id="12"/>
      <w:bookmarkStart w:id="13" w:name="StandardName"/>
      <w:bookmarkEnd w:id="13"/>
    </w:p>
    <w:p>
      <w:pPr>
        <w:pStyle w:val="50"/>
        <w:spacing w:before="312" w:after="312"/>
      </w:pPr>
      <w:bookmarkStart w:id="14" w:name="_Toc161132285"/>
      <w:r>
        <w:rPr>
          <w:rFonts w:hint="eastAsia"/>
        </w:rPr>
        <w:t>范围</w:t>
      </w:r>
      <w:bookmarkEnd w:id="14"/>
    </w:p>
    <w:p>
      <w:pPr>
        <w:pStyle w:val="26"/>
      </w:pPr>
      <w:r>
        <w:rPr>
          <w:rFonts w:hint="eastAsia"/>
        </w:rPr>
        <w:t>本文件规定了多杆合一建设与管理的总体要求、智慧多功能杆及配套设施、供配电与防雷接地、网络技术、综合管道、施工及验收要求和运维要求。</w:t>
      </w:r>
    </w:p>
    <w:p>
      <w:pPr>
        <w:pStyle w:val="26"/>
      </w:pPr>
      <w:r>
        <w:rPr>
          <w:rFonts w:hint="eastAsia"/>
        </w:rPr>
        <w:t>本文件适用于城市道路新建、改建、扩建、大修以及环境整治提升等多杆合一项目。</w:t>
      </w:r>
    </w:p>
    <w:p>
      <w:pPr>
        <w:pStyle w:val="50"/>
        <w:spacing w:before="312" w:after="312"/>
      </w:pPr>
      <w:bookmarkStart w:id="15" w:name="_Toc161132286"/>
      <w:r>
        <w:rPr>
          <w:rFonts w:hint="eastAsia"/>
        </w:rPr>
        <w:t>规范性引用文件</w:t>
      </w:r>
      <w:bookmarkEnd w:id="15"/>
    </w:p>
    <w:p>
      <w:pPr>
        <w:pStyle w:val="2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3"/>
        <w:spacing w:before="0" w:beforeAutospacing="0" w:after="0" w:afterAutospacing="0"/>
        <w:ind w:firstLine="420" w:firstLineChars="200"/>
        <w:jc w:val="both"/>
        <w:rPr>
          <w:rFonts w:ascii="宋体" w:hAnsi="宋体" w:eastAsia="宋体" w:cs="Calibri"/>
          <w:sz w:val="21"/>
          <w:szCs w:val="21"/>
        </w:rPr>
      </w:pPr>
      <w:r>
        <w:rPr>
          <w:rFonts w:ascii="宋体" w:hAnsi="宋体" w:eastAsia="宋体" w:cs="Calibri"/>
          <w:sz w:val="21"/>
          <w:szCs w:val="21"/>
        </w:rPr>
        <w:t xml:space="preserve">GB/T 4208  </w:t>
      </w:r>
      <w:r>
        <w:rPr>
          <w:rFonts w:hint="eastAsia" w:ascii="宋体" w:hAnsi="宋体" w:eastAsia="宋体" w:cs="Calibri"/>
          <w:sz w:val="21"/>
          <w:szCs w:val="21"/>
        </w:rPr>
        <w:t>外壳防护等级（</w:t>
      </w:r>
      <w:r>
        <w:rPr>
          <w:rFonts w:ascii="宋体" w:hAnsi="宋体" w:eastAsia="宋体" w:cs="Calibri"/>
          <w:sz w:val="21"/>
          <w:szCs w:val="21"/>
        </w:rPr>
        <w:t>IP</w:t>
      </w:r>
      <w:r>
        <w:rPr>
          <w:rFonts w:hint="eastAsia" w:ascii="宋体" w:hAnsi="宋体" w:eastAsia="宋体" w:cs="Calibri"/>
          <w:sz w:val="21"/>
          <w:szCs w:val="21"/>
        </w:rPr>
        <w:t>代码）</w:t>
      </w:r>
    </w:p>
    <w:p>
      <w:pPr>
        <w:pStyle w:val="33"/>
        <w:spacing w:before="0" w:beforeAutospacing="0" w:after="0" w:afterAutospacing="0"/>
        <w:ind w:firstLine="420" w:firstLineChars="200"/>
        <w:jc w:val="both"/>
        <w:rPr>
          <w:rFonts w:ascii="宋体" w:hAnsi="宋体" w:eastAsia="宋体" w:cs="Calibri"/>
          <w:sz w:val="21"/>
          <w:szCs w:val="21"/>
        </w:rPr>
      </w:pPr>
      <w:r>
        <w:rPr>
          <w:rFonts w:hint="eastAsia" w:ascii="宋体" w:hAnsi="宋体" w:eastAsia="宋体" w:cs="Calibri"/>
          <w:sz w:val="21"/>
          <w:szCs w:val="21"/>
        </w:rPr>
        <w:t>GB/T 12325  电能质量 供电电压偏差</w:t>
      </w:r>
    </w:p>
    <w:p>
      <w:pPr>
        <w:pStyle w:val="33"/>
        <w:spacing w:before="0" w:beforeAutospacing="0" w:after="0" w:afterAutospacing="0"/>
        <w:ind w:firstLine="420" w:firstLineChars="200"/>
        <w:jc w:val="both"/>
        <w:rPr>
          <w:rFonts w:ascii="宋体" w:hAnsi="宋体" w:eastAsia="宋体" w:cs="Calibri"/>
          <w:sz w:val="21"/>
          <w:szCs w:val="21"/>
        </w:rPr>
      </w:pPr>
      <w:r>
        <w:rPr>
          <w:rFonts w:hint="eastAsia" w:ascii="宋体" w:hAnsi="宋体" w:eastAsia="宋体" w:cs="Calibri"/>
          <w:sz w:val="21"/>
          <w:szCs w:val="21"/>
        </w:rPr>
        <w:t>GB/T 13955  剩余电流动作保护装置安装和运行</w:t>
      </w:r>
    </w:p>
    <w:p>
      <w:pPr>
        <w:pStyle w:val="33"/>
        <w:spacing w:before="0" w:beforeAutospacing="0" w:after="0" w:afterAutospacing="0"/>
        <w:ind w:firstLine="420" w:firstLineChars="200"/>
        <w:jc w:val="both"/>
        <w:rPr>
          <w:rFonts w:ascii="宋体" w:hAnsi="宋体" w:eastAsia="宋体" w:cs="Calibri"/>
          <w:sz w:val="21"/>
          <w:szCs w:val="21"/>
        </w:rPr>
      </w:pPr>
      <w:r>
        <w:rPr>
          <w:rFonts w:ascii="宋体" w:hAnsi="宋体" w:eastAsia="宋体" w:cs="Calibri"/>
          <w:sz w:val="21"/>
          <w:szCs w:val="21"/>
        </w:rPr>
        <w:t xml:space="preserve">GB 14886  </w:t>
      </w:r>
      <w:r>
        <w:rPr>
          <w:rFonts w:hint="eastAsia" w:ascii="宋体" w:hAnsi="宋体" w:eastAsia="宋体" w:cs="Calibri"/>
          <w:sz w:val="21"/>
          <w:szCs w:val="21"/>
        </w:rPr>
        <w:t>道路交通信号灯设置与安装规范</w:t>
      </w:r>
    </w:p>
    <w:p>
      <w:pPr>
        <w:pStyle w:val="33"/>
        <w:spacing w:before="0" w:beforeAutospacing="0" w:after="0" w:afterAutospacing="0"/>
        <w:ind w:firstLine="420" w:firstLineChars="200"/>
        <w:jc w:val="both"/>
        <w:rPr>
          <w:rFonts w:ascii="宋体" w:hAnsi="宋体" w:eastAsia="宋体" w:cs="Calibri"/>
          <w:sz w:val="21"/>
          <w:szCs w:val="21"/>
          <w:lang w:val="en-US"/>
        </w:rPr>
      </w:pPr>
      <w:r>
        <w:rPr>
          <w:rFonts w:ascii="宋体" w:hAnsi="宋体" w:eastAsia="宋体" w:cs="Calibri"/>
          <w:sz w:val="21"/>
          <w:szCs w:val="21"/>
          <w:lang w:val="en-US"/>
        </w:rPr>
        <w:t xml:space="preserve">GB/T 18802.12  </w:t>
      </w:r>
      <w:r>
        <w:rPr>
          <w:rFonts w:hint="eastAsia" w:ascii="宋体" w:hAnsi="宋体" w:eastAsia="宋体" w:cs="Calibri"/>
          <w:sz w:val="21"/>
          <w:szCs w:val="21"/>
          <w:lang w:val="en-US"/>
        </w:rPr>
        <w:t>低压电涌保护器(SPD)</w:t>
      </w:r>
      <w:r>
        <w:rPr>
          <w:rFonts w:ascii="宋体" w:hAnsi="宋体" w:eastAsia="宋体" w:cs="Calibri"/>
          <w:sz w:val="21"/>
          <w:szCs w:val="21"/>
          <w:lang w:val="en-US"/>
        </w:rPr>
        <w:t xml:space="preserve"> </w:t>
      </w:r>
      <w:r>
        <w:rPr>
          <w:rFonts w:hint="eastAsia" w:ascii="宋体" w:hAnsi="宋体" w:eastAsia="宋体" w:cs="Calibri"/>
          <w:sz w:val="21"/>
          <w:szCs w:val="21"/>
          <w:lang w:val="en-US"/>
        </w:rPr>
        <w:t xml:space="preserve">第12部分:低压配电系统的电涌保护器 </w:t>
      </w:r>
      <w:r>
        <w:rPr>
          <w:rFonts w:hint="eastAsia" w:ascii="宋体" w:hAnsi="宋体" w:eastAsia="宋体" w:cs="Calibri"/>
          <w:sz w:val="21"/>
          <w:szCs w:val="21"/>
        </w:rPr>
        <w:t>选择和使用导则</w:t>
      </w:r>
    </w:p>
    <w:p>
      <w:pPr>
        <w:pStyle w:val="33"/>
        <w:spacing w:before="0" w:beforeAutospacing="0" w:after="0" w:afterAutospacing="0"/>
        <w:ind w:firstLine="420" w:firstLineChars="200"/>
        <w:jc w:val="both"/>
        <w:rPr>
          <w:rFonts w:ascii="宋体" w:hAnsi="宋体" w:eastAsia="宋体" w:cs="Calibri"/>
          <w:sz w:val="21"/>
          <w:szCs w:val="21"/>
        </w:rPr>
      </w:pPr>
      <w:r>
        <w:rPr>
          <w:rFonts w:ascii="宋体" w:hAnsi="宋体" w:eastAsia="宋体" w:cs="Calibri"/>
          <w:sz w:val="21"/>
          <w:szCs w:val="21"/>
        </w:rPr>
        <w:t xml:space="preserve">GB/T 18802.22  </w:t>
      </w:r>
      <w:r>
        <w:rPr>
          <w:rFonts w:hint="eastAsia" w:ascii="宋体" w:hAnsi="宋体" w:eastAsia="宋体" w:cs="Calibri"/>
          <w:sz w:val="21"/>
          <w:szCs w:val="21"/>
        </w:rPr>
        <w:t>低压电涌保护器 第22部分:电信和信号网络的电涌保护器 选择和使用导则</w:t>
      </w:r>
    </w:p>
    <w:p>
      <w:pPr>
        <w:pStyle w:val="33"/>
        <w:spacing w:before="0" w:beforeAutospacing="0" w:after="0" w:afterAutospacing="0"/>
        <w:ind w:firstLine="420" w:firstLineChars="200"/>
        <w:jc w:val="both"/>
        <w:rPr>
          <w:rFonts w:ascii="宋体" w:hAnsi="宋体" w:eastAsia="宋体" w:cs="Calibri"/>
          <w:sz w:val="21"/>
          <w:szCs w:val="21"/>
        </w:rPr>
      </w:pPr>
      <w:r>
        <w:rPr>
          <w:rFonts w:ascii="宋体" w:hAnsi="宋体" w:eastAsia="宋体" w:cs="Calibri"/>
          <w:sz w:val="21"/>
          <w:szCs w:val="21"/>
        </w:rPr>
        <w:t xml:space="preserve">GB/T 20269  </w:t>
      </w:r>
      <w:r>
        <w:rPr>
          <w:rFonts w:hint="eastAsia" w:ascii="宋体" w:hAnsi="宋体" w:eastAsia="宋体" w:cs="Calibri"/>
          <w:sz w:val="21"/>
          <w:szCs w:val="21"/>
        </w:rPr>
        <w:t>信息安全技术 信息系统安全管理要求</w:t>
      </w:r>
    </w:p>
    <w:p>
      <w:pPr>
        <w:pStyle w:val="33"/>
        <w:spacing w:before="0" w:beforeAutospacing="0" w:after="0" w:afterAutospacing="0"/>
        <w:ind w:firstLine="420" w:firstLineChars="200"/>
        <w:jc w:val="both"/>
        <w:rPr>
          <w:rFonts w:ascii="宋体" w:hAnsi="宋体" w:eastAsia="宋体" w:cs="Calibri"/>
          <w:sz w:val="21"/>
          <w:szCs w:val="21"/>
          <w:lang w:val="en-US"/>
        </w:rPr>
      </w:pPr>
      <w:r>
        <w:rPr>
          <w:rFonts w:ascii="宋体" w:hAnsi="宋体" w:eastAsia="宋体" w:cs="Calibri"/>
          <w:sz w:val="21"/>
          <w:szCs w:val="21"/>
          <w:lang w:val="en-US"/>
        </w:rPr>
        <w:t xml:space="preserve">GB/T 20270  </w:t>
      </w:r>
      <w:r>
        <w:rPr>
          <w:rFonts w:hint="eastAsia" w:ascii="宋体" w:hAnsi="宋体" w:eastAsia="宋体" w:cs="Calibri"/>
          <w:sz w:val="21"/>
          <w:szCs w:val="21"/>
          <w:lang w:val="en-US"/>
        </w:rPr>
        <w:t>信息安全技术</w:t>
      </w:r>
      <w:r>
        <w:rPr>
          <w:rFonts w:ascii="宋体" w:hAnsi="宋体" w:eastAsia="宋体" w:cs="Calibri"/>
          <w:sz w:val="21"/>
          <w:szCs w:val="21"/>
          <w:lang w:val="en-US"/>
        </w:rPr>
        <w:t xml:space="preserve"> </w:t>
      </w:r>
      <w:r>
        <w:rPr>
          <w:rFonts w:hint="eastAsia" w:ascii="宋体" w:hAnsi="宋体" w:eastAsia="宋体" w:cs="Calibri"/>
          <w:sz w:val="21"/>
          <w:szCs w:val="21"/>
          <w:lang w:val="en-US"/>
        </w:rPr>
        <w:t>网络基础安全技术要求</w:t>
      </w:r>
    </w:p>
    <w:p>
      <w:pPr>
        <w:pStyle w:val="33"/>
        <w:spacing w:before="0" w:beforeAutospacing="0" w:after="0" w:afterAutospacing="0"/>
        <w:ind w:firstLine="420" w:firstLineChars="200"/>
        <w:jc w:val="both"/>
        <w:rPr>
          <w:rFonts w:ascii="宋体" w:hAnsi="宋体" w:eastAsia="宋体" w:cs="Calibri"/>
          <w:sz w:val="21"/>
          <w:szCs w:val="21"/>
          <w:lang w:val="en-US"/>
        </w:rPr>
      </w:pPr>
      <w:r>
        <w:rPr>
          <w:rFonts w:ascii="宋体" w:hAnsi="宋体" w:eastAsia="宋体" w:cs="Calibri"/>
          <w:sz w:val="21"/>
          <w:szCs w:val="21"/>
          <w:lang w:val="en-US"/>
        </w:rPr>
        <w:t xml:space="preserve">GB/T 20282  </w:t>
      </w:r>
      <w:r>
        <w:rPr>
          <w:rFonts w:hint="eastAsia" w:ascii="宋体" w:hAnsi="宋体" w:eastAsia="宋体" w:cs="Calibri"/>
          <w:sz w:val="21"/>
          <w:szCs w:val="21"/>
          <w:lang w:val="en-US"/>
        </w:rPr>
        <w:t>信息安全技术</w:t>
      </w:r>
      <w:r>
        <w:rPr>
          <w:rFonts w:ascii="宋体" w:hAnsi="宋体" w:eastAsia="宋体" w:cs="Calibri"/>
          <w:sz w:val="21"/>
          <w:szCs w:val="21"/>
          <w:lang w:val="en-US"/>
        </w:rPr>
        <w:t xml:space="preserve"> </w:t>
      </w:r>
      <w:r>
        <w:rPr>
          <w:rFonts w:hint="eastAsia" w:ascii="宋体" w:hAnsi="宋体" w:eastAsia="宋体" w:cs="Calibri"/>
          <w:sz w:val="21"/>
          <w:szCs w:val="21"/>
          <w:lang w:val="en-US"/>
        </w:rPr>
        <w:t>信息系统安全工程管理要求</w:t>
      </w:r>
    </w:p>
    <w:p>
      <w:pPr>
        <w:pStyle w:val="33"/>
        <w:spacing w:before="0" w:beforeAutospacing="0" w:after="0" w:afterAutospacing="0"/>
        <w:ind w:firstLine="420" w:firstLineChars="200"/>
        <w:jc w:val="both"/>
        <w:rPr>
          <w:rFonts w:ascii="宋体" w:hAnsi="宋体" w:eastAsia="宋体" w:cs="Calibri"/>
          <w:sz w:val="21"/>
          <w:szCs w:val="21"/>
          <w:lang w:val="en-US"/>
        </w:rPr>
      </w:pPr>
      <w:r>
        <w:rPr>
          <w:rFonts w:hint="eastAsia" w:ascii="宋体" w:hAnsi="宋体" w:eastAsia="宋体" w:cs="Calibri"/>
          <w:sz w:val="21"/>
          <w:szCs w:val="21"/>
          <w:lang w:val="en-US"/>
        </w:rPr>
        <w:t>GB/T 22239  信息安全技术 网络安全等级保护基本要求</w:t>
      </w:r>
    </w:p>
    <w:p>
      <w:pPr>
        <w:pStyle w:val="33"/>
        <w:spacing w:before="0" w:beforeAutospacing="0" w:after="0" w:afterAutospacing="0"/>
        <w:ind w:firstLine="420" w:firstLineChars="200"/>
        <w:jc w:val="both"/>
        <w:rPr>
          <w:rFonts w:ascii="宋体" w:hAnsi="宋体" w:eastAsia="宋体" w:cs="Calibri"/>
          <w:sz w:val="21"/>
          <w:szCs w:val="21"/>
          <w:lang w:val="en-US"/>
        </w:rPr>
      </w:pPr>
      <w:r>
        <w:rPr>
          <w:rFonts w:hint="eastAsia" w:ascii="宋体" w:hAnsi="宋体" w:eastAsia="宋体" w:cs="Calibri"/>
          <w:sz w:val="21"/>
          <w:szCs w:val="21"/>
          <w:lang w:val="en-US"/>
        </w:rPr>
        <w:t xml:space="preserve">GB/T 40994 </w:t>
      </w:r>
      <w:r>
        <w:rPr>
          <w:rFonts w:ascii="宋体" w:hAnsi="宋体" w:eastAsia="宋体" w:cs="Calibri"/>
          <w:sz w:val="21"/>
          <w:szCs w:val="21"/>
          <w:lang w:val="en-US"/>
        </w:rPr>
        <w:t xml:space="preserve"> </w:t>
      </w:r>
      <w:r>
        <w:rPr>
          <w:rFonts w:hint="eastAsia" w:ascii="宋体" w:hAnsi="宋体" w:eastAsia="宋体" w:cs="Calibri"/>
          <w:sz w:val="21"/>
          <w:szCs w:val="21"/>
          <w:lang w:val="en-US"/>
        </w:rPr>
        <w:t>智慧城市 智慧多功能杆 服务功能和运行管理规范</w:t>
      </w:r>
    </w:p>
    <w:p>
      <w:pPr>
        <w:pStyle w:val="33"/>
        <w:spacing w:before="0" w:beforeAutospacing="0" w:after="0" w:afterAutospacing="0"/>
        <w:ind w:firstLine="420" w:firstLineChars="200"/>
        <w:jc w:val="both"/>
        <w:rPr>
          <w:rFonts w:ascii="宋体" w:hAnsi="宋体" w:eastAsia="宋体" w:cs="Calibri"/>
          <w:sz w:val="21"/>
          <w:szCs w:val="21"/>
        </w:rPr>
      </w:pPr>
      <w:r>
        <w:rPr>
          <w:rFonts w:ascii="宋体" w:hAnsi="宋体" w:eastAsia="宋体" w:cs="Calibri"/>
          <w:sz w:val="21"/>
          <w:szCs w:val="21"/>
          <w:lang w:val="en-US"/>
        </w:rPr>
        <w:t xml:space="preserve">GB 50009  </w:t>
      </w:r>
      <w:r>
        <w:rPr>
          <w:rFonts w:hint="eastAsia" w:ascii="宋体" w:hAnsi="宋体" w:eastAsia="宋体" w:cs="Calibri"/>
          <w:sz w:val="21"/>
          <w:szCs w:val="21"/>
        </w:rPr>
        <w:t>建筑结构荷载规范</w:t>
      </w:r>
    </w:p>
    <w:p>
      <w:pPr>
        <w:pStyle w:val="33"/>
        <w:spacing w:before="0" w:beforeAutospacing="0" w:after="0" w:afterAutospacing="0"/>
        <w:ind w:firstLine="420" w:firstLineChars="200"/>
        <w:jc w:val="both"/>
        <w:rPr>
          <w:rFonts w:ascii="宋体" w:hAnsi="宋体" w:eastAsia="宋体" w:cs="Calibri"/>
          <w:sz w:val="21"/>
          <w:szCs w:val="21"/>
        </w:rPr>
      </w:pPr>
      <w:r>
        <w:rPr>
          <w:rFonts w:ascii="宋体" w:hAnsi="宋体" w:eastAsia="宋体" w:cs="Calibri"/>
          <w:sz w:val="21"/>
          <w:szCs w:val="21"/>
        </w:rPr>
        <w:t xml:space="preserve">GB 50017  </w:t>
      </w:r>
      <w:r>
        <w:rPr>
          <w:rFonts w:hint="eastAsia" w:ascii="宋体" w:hAnsi="宋体" w:eastAsia="宋体" w:cs="Calibri"/>
          <w:sz w:val="21"/>
          <w:szCs w:val="21"/>
        </w:rPr>
        <w:t>钢结构设计标准</w:t>
      </w:r>
    </w:p>
    <w:p>
      <w:pPr>
        <w:pStyle w:val="33"/>
        <w:spacing w:before="0" w:beforeAutospacing="0" w:after="0" w:afterAutospacing="0"/>
        <w:ind w:firstLine="420" w:firstLineChars="200"/>
        <w:jc w:val="both"/>
        <w:rPr>
          <w:rFonts w:ascii="宋体" w:hAnsi="宋体" w:eastAsia="宋体" w:cs="Calibri"/>
          <w:sz w:val="21"/>
          <w:szCs w:val="21"/>
        </w:rPr>
      </w:pPr>
      <w:r>
        <w:rPr>
          <w:rFonts w:ascii="宋体" w:hAnsi="宋体" w:eastAsia="宋体" w:cs="Calibri"/>
          <w:sz w:val="21"/>
          <w:szCs w:val="21"/>
          <w:lang w:val="en-US"/>
        </w:rPr>
        <w:t xml:space="preserve">GB 50052  </w:t>
      </w:r>
      <w:r>
        <w:rPr>
          <w:rFonts w:hint="eastAsia" w:ascii="宋体" w:hAnsi="宋体" w:eastAsia="宋体" w:cs="Calibri"/>
          <w:sz w:val="21"/>
          <w:szCs w:val="21"/>
        </w:rPr>
        <w:t>供配电系统设计规范</w:t>
      </w:r>
    </w:p>
    <w:p>
      <w:pPr>
        <w:pStyle w:val="33"/>
        <w:spacing w:before="0" w:beforeAutospacing="0" w:after="0" w:afterAutospacing="0"/>
        <w:ind w:firstLine="420" w:firstLineChars="200"/>
        <w:jc w:val="both"/>
        <w:rPr>
          <w:rFonts w:ascii="宋体" w:hAnsi="宋体" w:eastAsia="宋体" w:cs="Calibri"/>
          <w:sz w:val="21"/>
          <w:szCs w:val="21"/>
        </w:rPr>
      </w:pPr>
      <w:r>
        <w:rPr>
          <w:rFonts w:ascii="宋体" w:hAnsi="宋体" w:eastAsia="宋体" w:cs="Calibri"/>
          <w:sz w:val="21"/>
          <w:szCs w:val="21"/>
          <w:lang w:val="en-US"/>
        </w:rPr>
        <w:t xml:space="preserve">GB 50054  </w:t>
      </w:r>
      <w:r>
        <w:rPr>
          <w:rFonts w:hint="eastAsia" w:ascii="宋体" w:hAnsi="宋体" w:eastAsia="宋体" w:cs="Calibri"/>
          <w:sz w:val="21"/>
          <w:szCs w:val="21"/>
        </w:rPr>
        <w:t>低压配电设计规范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lang w:val="en-US"/>
        </w:rPr>
        <w:t xml:space="preserve">GB 50057  </w:t>
      </w:r>
      <w:r>
        <w:rPr>
          <w:rFonts w:hint="eastAsia" w:ascii="宋体" w:hAnsi="宋体" w:eastAsia="宋体" w:cs="Calibri"/>
          <w:sz w:val="21"/>
          <w:szCs w:val="21"/>
        </w:rPr>
        <w:t>建筑物防雷设计规范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GB/T 50065  交流电气装置的接地设计规范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GB 50202  建筑地基基础工程施工质量验收标准</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GB 50204  混凝土结构工程施工质量验收规范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 xml:space="preserve">GB 50205  </w:t>
      </w:r>
      <w:r>
        <w:rPr>
          <w:rFonts w:hint="eastAsia" w:ascii="宋体" w:hAnsi="宋体" w:eastAsia="宋体" w:cs="Calibri"/>
          <w:sz w:val="21"/>
          <w:szCs w:val="21"/>
        </w:rPr>
        <w:t>钢结构工程施工质量验收规范</w:t>
      </w:r>
    </w:p>
    <w:p>
      <w:pPr>
        <w:pStyle w:val="33"/>
        <w:spacing w:before="0" w:beforeAutospacing="0" w:after="0" w:afterAutospacing="0"/>
        <w:ind w:firstLine="420" w:firstLineChars="200"/>
        <w:rPr>
          <w:rFonts w:ascii="宋体" w:hAnsi="宋体" w:eastAsia="宋体" w:cs="Calibri"/>
          <w:sz w:val="21"/>
          <w:szCs w:val="21"/>
          <w:lang w:val="en-US"/>
        </w:rPr>
      </w:pPr>
      <w:r>
        <w:rPr>
          <w:rFonts w:ascii="宋体" w:hAnsi="宋体" w:eastAsia="宋体" w:cs="Calibri"/>
          <w:sz w:val="21"/>
          <w:szCs w:val="21"/>
          <w:lang w:val="en-US"/>
        </w:rPr>
        <w:t xml:space="preserve">GB 50217  </w:t>
      </w:r>
      <w:r>
        <w:rPr>
          <w:rFonts w:hint="eastAsia" w:ascii="宋体" w:hAnsi="宋体" w:eastAsia="宋体" w:cs="Calibri"/>
          <w:sz w:val="21"/>
          <w:szCs w:val="21"/>
        </w:rPr>
        <w:t>电力工程电缆设计规范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GB 50254  电气装置安装工程低压电器施工及验收规范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lang w:val="en-US"/>
        </w:rPr>
        <w:t xml:space="preserve">GB 50289  </w:t>
      </w:r>
      <w:r>
        <w:rPr>
          <w:rFonts w:hint="eastAsia" w:ascii="宋体" w:hAnsi="宋体" w:eastAsia="宋体" w:cs="Calibri"/>
          <w:sz w:val="21"/>
          <w:szCs w:val="21"/>
        </w:rPr>
        <w:t>城市工程管线综合规划规范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GB 50300  建筑工程施工质量验收统一标准</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lang w:val="en-US"/>
        </w:rPr>
        <w:t xml:space="preserve">GB 50343  </w:t>
      </w:r>
      <w:r>
        <w:rPr>
          <w:rFonts w:hint="eastAsia" w:ascii="宋体" w:hAnsi="宋体" w:eastAsia="宋体" w:cs="Calibri"/>
          <w:sz w:val="21"/>
          <w:szCs w:val="21"/>
        </w:rPr>
        <w:t>建筑物电子信息系统防雷技术规范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lang w:val="en-US"/>
        </w:rPr>
        <w:t xml:space="preserve">GB 50373  </w:t>
      </w:r>
      <w:r>
        <w:rPr>
          <w:rFonts w:hint="eastAsia" w:ascii="宋体" w:hAnsi="宋体" w:eastAsia="宋体" w:cs="Calibri"/>
          <w:sz w:val="21"/>
          <w:szCs w:val="21"/>
        </w:rPr>
        <w:t>通信管道与通信工程设计标准</w:t>
      </w:r>
    </w:p>
    <w:p>
      <w:pPr>
        <w:pStyle w:val="33"/>
        <w:spacing w:before="0" w:beforeAutospacing="0" w:after="0" w:afterAutospacing="0"/>
        <w:ind w:firstLine="420" w:firstLineChars="200"/>
        <w:rPr>
          <w:rFonts w:ascii="宋体" w:hAnsi="宋体" w:eastAsia="宋体" w:cs="Calibri"/>
          <w:sz w:val="21"/>
          <w:szCs w:val="21"/>
          <w:lang w:val="en-US"/>
        </w:rPr>
      </w:pPr>
      <w:r>
        <w:rPr>
          <w:rFonts w:hint="eastAsia" w:ascii="宋体" w:hAnsi="宋体" w:eastAsia="宋体" w:cs="Calibri"/>
          <w:sz w:val="21"/>
          <w:szCs w:val="21"/>
        </w:rPr>
        <w:t>GB/T 50502  建筑工程施工组织设计规范</w:t>
      </w:r>
    </w:p>
    <w:p>
      <w:pPr>
        <w:pStyle w:val="33"/>
        <w:spacing w:before="0" w:beforeAutospacing="0" w:after="0" w:afterAutospacing="0"/>
        <w:ind w:firstLine="420" w:firstLineChars="200"/>
        <w:rPr>
          <w:rFonts w:ascii="宋体" w:hAnsi="宋体" w:eastAsia="宋体" w:cs="Calibri"/>
          <w:sz w:val="21"/>
          <w:szCs w:val="21"/>
          <w:lang w:val="en-US"/>
        </w:rPr>
      </w:pPr>
      <w:r>
        <w:rPr>
          <w:rFonts w:ascii="宋体" w:hAnsi="宋体" w:eastAsia="宋体" w:cs="Calibri"/>
          <w:sz w:val="21"/>
          <w:szCs w:val="21"/>
          <w:lang w:val="en-US"/>
        </w:rPr>
        <w:t>GB 50689  通信局</w:t>
      </w:r>
      <w:r>
        <w:rPr>
          <w:rFonts w:hint="eastAsia" w:ascii="宋体" w:hAnsi="宋体" w:eastAsia="宋体" w:cs="Calibri"/>
          <w:sz w:val="21"/>
          <w:szCs w:val="21"/>
          <w:lang w:val="en-US"/>
        </w:rPr>
        <w:t>（站）防雷与接地工程设计规范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lang w:val="en-US"/>
        </w:rPr>
        <w:t xml:space="preserve">GB 50838  </w:t>
      </w:r>
      <w:r>
        <w:rPr>
          <w:rFonts w:hint="eastAsia" w:ascii="宋体" w:hAnsi="宋体" w:eastAsia="宋体" w:cs="Calibri"/>
          <w:sz w:val="21"/>
          <w:szCs w:val="21"/>
        </w:rPr>
        <w:t>城市综合管廊工程技术规范</w:t>
      </w:r>
    </w:p>
    <w:p>
      <w:pPr>
        <w:pStyle w:val="33"/>
        <w:spacing w:before="0" w:beforeAutospacing="0" w:after="0" w:afterAutospacing="0"/>
        <w:ind w:firstLine="420" w:firstLineChars="200"/>
        <w:rPr>
          <w:rFonts w:ascii="宋体" w:hAnsi="宋体" w:eastAsia="宋体" w:cs="Calibri"/>
          <w:sz w:val="21"/>
          <w:szCs w:val="21"/>
        </w:rPr>
      </w:pPr>
      <w:r>
        <w:rPr>
          <w:rFonts w:hint="eastAsia" w:ascii="宋体" w:hAnsi="宋体" w:eastAsia="宋体" w:cs="Calibri"/>
          <w:sz w:val="21"/>
          <w:szCs w:val="21"/>
        </w:rPr>
        <w:t>GB/T 50903  市政工程施工组织设计规范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GB 51158  通信线路工程设计规范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lang w:val="en-US"/>
        </w:rPr>
        <w:t xml:space="preserve">GB 55001  </w:t>
      </w:r>
      <w:r>
        <w:rPr>
          <w:rFonts w:hint="eastAsia" w:ascii="宋体" w:hAnsi="宋体" w:eastAsia="宋体" w:cs="Calibri"/>
          <w:sz w:val="21"/>
          <w:szCs w:val="21"/>
        </w:rPr>
        <w:t>工程结构通用规范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lang w:val="en-US"/>
        </w:rPr>
        <w:t xml:space="preserve">CJJ 45  </w:t>
      </w:r>
      <w:r>
        <w:rPr>
          <w:rFonts w:hint="eastAsia" w:ascii="宋体" w:hAnsi="宋体" w:eastAsia="宋体" w:cs="Calibri"/>
          <w:sz w:val="21"/>
          <w:szCs w:val="21"/>
        </w:rPr>
        <w:t>城市道路照明设计标准</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lang w:val="en-US"/>
        </w:rPr>
        <w:t xml:space="preserve">CJJ 89  </w:t>
      </w:r>
      <w:r>
        <w:rPr>
          <w:rFonts w:hint="eastAsia" w:ascii="宋体" w:hAnsi="宋体" w:eastAsia="宋体" w:cs="Calibri"/>
          <w:sz w:val="21"/>
          <w:szCs w:val="21"/>
        </w:rPr>
        <w:t>城市道路照明工程施工及验收规程</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lang w:val="en-US"/>
        </w:rPr>
        <w:t xml:space="preserve">CJ/T 527  </w:t>
      </w:r>
      <w:r>
        <w:rPr>
          <w:rFonts w:hint="eastAsia" w:ascii="宋体" w:hAnsi="宋体" w:eastAsia="宋体" w:cs="Calibri"/>
          <w:sz w:val="21"/>
          <w:szCs w:val="21"/>
        </w:rPr>
        <w:t>道路照明灯杆技术条件</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 xml:space="preserve">GA/T 489  </w:t>
      </w:r>
      <w:r>
        <w:rPr>
          <w:rFonts w:hint="eastAsia" w:ascii="宋体" w:hAnsi="宋体" w:eastAsia="宋体" w:cs="Calibri"/>
          <w:sz w:val="21"/>
          <w:szCs w:val="21"/>
        </w:rPr>
        <w:t>道路交通信号控制机安装规范</w:t>
      </w:r>
    </w:p>
    <w:p>
      <w:pPr>
        <w:pStyle w:val="33"/>
        <w:spacing w:before="0" w:beforeAutospacing="0" w:after="0" w:afterAutospacing="0"/>
        <w:ind w:firstLine="420" w:firstLineChars="200"/>
        <w:rPr>
          <w:rFonts w:ascii="宋体" w:hAnsi="宋体" w:eastAsia="宋体" w:cs="Calibri"/>
          <w:sz w:val="21"/>
          <w:szCs w:val="21"/>
        </w:rPr>
      </w:pPr>
      <w:r>
        <w:rPr>
          <w:rFonts w:hint="eastAsia" w:ascii="宋体" w:hAnsi="宋体" w:eastAsia="宋体" w:cs="Calibri"/>
          <w:sz w:val="21"/>
          <w:szCs w:val="21"/>
        </w:rPr>
        <w:t>GA/T 652  公安交通管理外场设备基础设施施工通用要求</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 xml:space="preserve">GA/T 1047  </w:t>
      </w:r>
      <w:r>
        <w:rPr>
          <w:rFonts w:hint="eastAsia" w:ascii="宋体" w:hAnsi="宋体" w:eastAsia="宋体" w:cs="Calibri"/>
          <w:sz w:val="21"/>
          <w:szCs w:val="21"/>
        </w:rPr>
        <w:t>道路交通信息监测记录设备设置规范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YD/T 5132  移动通信钢塔桅结构工程验收规范</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 xml:space="preserve">DB11/T 493.3  </w:t>
      </w:r>
      <w:r>
        <w:rPr>
          <w:rFonts w:hint="eastAsia" w:ascii="宋体" w:hAnsi="宋体" w:eastAsia="宋体" w:cs="Calibri"/>
          <w:sz w:val="21"/>
          <w:szCs w:val="21"/>
        </w:rPr>
        <w:t>道路交通管理设施设置规范 第3部分:道路交通信号灯</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 xml:space="preserve">DB11/T 776  </w:t>
      </w:r>
      <w:r>
        <w:rPr>
          <w:rFonts w:hint="eastAsia" w:ascii="宋体" w:hAnsi="宋体" w:eastAsia="宋体" w:cs="Calibri"/>
          <w:sz w:val="21"/>
          <w:szCs w:val="21"/>
        </w:rPr>
        <w:t>道路智能化交通管理设施设置要求</w:t>
      </w:r>
    </w:p>
    <w:p>
      <w:pPr>
        <w:pStyle w:val="33"/>
        <w:spacing w:before="0" w:beforeAutospacing="0" w:after="0" w:afterAutospacing="0"/>
        <w:ind w:firstLine="420" w:firstLineChars="200"/>
        <w:rPr>
          <w:rFonts w:ascii="宋体" w:hAnsi="宋体" w:eastAsia="宋体" w:cs="Calibri"/>
          <w:sz w:val="21"/>
          <w:szCs w:val="21"/>
        </w:rPr>
      </w:pPr>
      <w:r>
        <w:rPr>
          <w:rFonts w:ascii="宋体" w:hAnsi="宋体" w:eastAsia="宋体" w:cs="Calibri"/>
          <w:sz w:val="21"/>
          <w:szCs w:val="21"/>
        </w:rPr>
        <w:t xml:space="preserve">DB11/T 1876  </w:t>
      </w:r>
      <w:r>
        <w:rPr>
          <w:rFonts w:hint="eastAsia" w:ascii="宋体" w:hAnsi="宋体" w:eastAsia="宋体" w:cs="Calibri"/>
          <w:sz w:val="21"/>
          <w:szCs w:val="21"/>
        </w:rPr>
        <w:t>城市道路照明设施运行维护规范</w:t>
      </w:r>
    </w:p>
    <w:p>
      <w:pPr>
        <w:pStyle w:val="50"/>
        <w:spacing w:before="312" w:after="312"/>
      </w:pPr>
      <w:bookmarkStart w:id="16" w:name="_Toc161132287"/>
      <w:r>
        <w:rPr>
          <w:rFonts w:hint="eastAsia"/>
        </w:rPr>
        <w:t>术语和定义</w:t>
      </w:r>
      <w:bookmarkEnd w:id="16"/>
    </w:p>
    <w:p>
      <w:pPr>
        <w:pStyle w:val="26"/>
      </w:pPr>
      <w:r>
        <w:rPr>
          <w:rFonts w:hint="eastAsia"/>
        </w:rPr>
        <w:t>下列术语和定义适用于本文件。</w:t>
      </w:r>
    </w:p>
    <w:p>
      <w:pPr>
        <w:pStyle w:val="47"/>
        <w:spacing w:before="156" w:after="156"/>
      </w:pPr>
      <w:bookmarkStart w:id="17" w:name="_Toc161132288"/>
      <w:bookmarkEnd w:id="17"/>
      <w:bookmarkStart w:id="18" w:name="_Toc138062897"/>
      <w:bookmarkEnd w:id="18"/>
      <w:bookmarkStart w:id="19" w:name="_Toc144299957"/>
      <w:bookmarkEnd w:id="19"/>
      <w:bookmarkStart w:id="20" w:name="_Toc161041380"/>
      <w:bookmarkEnd w:id="20"/>
      <w:bookmarkStart w:id="21" w:name="_Toc146444736"/>
      <w:bookmarkEnd w:id="21"/>
      <w:bookmarkStart w:id="22" w:name="_Hlk119573818"/>
    </w:p>
    <w:p>
      <w:pPr>
        <w:pStyle w:val="26"/>
        <w:rPr>
          <w:rFonts w:ascii="黑体" w:hAnsi="黑体" w:eastAsia="黑体"/>
        </w:rPr>
      </w:pPr>
      <w:r>
        <w:rPr>
          <w:rFonts w:hint="eastAsia" w:ascii="黑体" w:hAnsi="黑体" w:eastAsia="黑体"/>
        </w:rPr>
        <w:t xml:space="preserve">多杆合一 </w:t>
      </w:r>
      <w:r>
        <w:rPr>
          <w:rFonts w:ascii="黑体" w:hAnsi="黑体" w:eastAsia="黑体"/>
        </w:rPr>
        <w:t>multi-pole integration</w:t>
      </w:r>
    </w:p>
    <w:p>
      <w:pPr>
        <w:ind w:firstLine="420" w:firstLineChars="200"/>
        <w:rPr>
          <w:rFonts w:ascii="宋体" w:hAnsi="宋体"/>
        </w:rPr>
      </w:pPr>
      <w:r>
        <w:rPr>
          <w:rFonts w:hint="eastAsia" w:ascii="宋体" w:hAnsi="宋体"/>
        </w:rPr>
        <w:t>以路灯杆、交通设施杆为主杆，对道路内各类杆体、设备、机箱、管线及检查井等进行集约化整合的系统工程。</w:t>
      </w:r>
    </w:p>
    <w:p>
      <w:pPr>
        <w:pStyle w:val="47"/>
        <w:spacing w:before="156" w:after="156"/>
      </w:pPr>
      <w:bookmarkStart w:id="23" w:name="_Toc146444740"/>
      <w:bookmarkEnd w:id="23"/>
      <w:bookmarkStart w:id="24" w:name="_Toc138062901"/>
      <w:bookmarkEnd w:id="24"/>
      <w:bookmarkStart w:id="25" w:name="_Toc161041384"/>
      <w:bookmarkEnd w:id="25"/>
      <w:bookmarkStart w:id="26" w:name="_Toc161132292"/>
      <w:bookmarkEnd w:id="26"/>
      <w:bookmarkStart w:id="27" w:name="_Toc144299961"/>
      <w:bookmarkEnd w:id="27"/>
    </w:p>
    <w:p>
      <w:pPr>
        <w:pStyle w:val="26"/>
        <w:rPr>
          <w:rFonts w:ascii="黑体" w:hAnsi="黑体" w:eastAsia="黑体"/>
        </w:rPr>
      </w:pPr>
      <w:r>
        <w:rPr>
          <w:rFonts w:hint="eastAsia" w:ascii="黑体" w:hAnsi="黑体" w:eastAsia="黑体"/>
        </w:rPr>
        <w:t xml:space="preserve">智慧多功能杆 </w:t>
      </w:r>
      <w:r>
        <w:rPr>
          <w:rFonts w:ascii="黑体" w:hAnsi="黑体" w:eastAsia="黑体"/>
        </w:rPr>
        <w:t>intelligent multifunctional pole</w:t>
      </w:r>
    </w:p>
    <w:p>
      <w:pPr>
        <w:ind w:firstLine="420" w:firstLineChars="200"/>
        <w:rPr>
          <w:rFonts w:ascii="宋体" w:hAnsi="宋体"/>
        </w:rPr>
      </w:pPr>
      <w:r>
        <w:rPr>
          <w:rFonts w:hint="eastAsia" w:ascii="宋体" w:hAnsi="宋体"/>
        </w:rPr>
        <w:t>由杆体、综合箱和综合管道组成，与系统平台联网，挂载各类设施设备，提供城市管理与智慧化服务的系统装置。</w:t>
      </w:r>
    </w:p>
    <w:p>
      <w:pPr>
        <w:pStyle w:val="47"/>
        <w:spacing w:before="156" w:after="156"/>
      </w:pPr>
    </w:p>
    <w:p>
      <w:pPr>
        <w:pStyle w:val="26"/>
        <w:rPr>
          <w:rFonts w:ascii="黑体" w:hAnsi="黑体" w:eastAsia="黑体"/>
        </w:rPr>
      </w:pPr>
      <w:r>
        <w:rPr>
          <w:rFonts w:hint="eastAsia" w:ascii="黑体" w:hAnsi="黑体" w:eastAsia="黑体"/>
        </w:rPr>
        <w:t>多箱合一</w:t>
      </w:r>
      <w:r>
        <w:rPr>
          <w:rFonts w:ascii="黑体" w:hAnsi="黑体" w:eastAsia="黑体"/>
        </w:rPr>
        <w:t xml:space="preserve"> multi-box integration</w:t>
      </w:r>
    </w:p>
    <w:p>
      <w:pPr>
        <w:ind w:firstLine="420" w:firstLineChars="200"/>
        <w:rPr>
          <w:rFonts w:ascii="宋体" w:hAnsi="宋体"/>
        </w:rPr>
      </w:pPr>
      <w:r>
        <w:rPr>
          <w:rFonts w:hint="eastAsia" w:ascii="宋体" w:hAnsi="宋体"/>
        </w:rPr>
        <w:t>除需要独立设置的大型电力箱体、通信箱体之外，将</w:t>
      </w:r>
      <w:r>
        <w:rPr>
          <w:rFonts w:ascii="宋体" w:hAnsi="宋体"/>
        </w:rPr>
        <w:t>安全防范</w:t>
      </w:r>
      <w:r>
        <w:rPr>
          <w:rFonts w:hint="eastAsia" w:ascii="宋体" w:hAnsi="宋体"/>
        </w:rPr>
        <w:t>、交通管理、城市管理等路侧配套设备所需箱体进行高度整合，实现合</w:t>
      </w:r>
      <w:r>
        <w:rPr>
          <w:rFonts w:ascii="宋体" w:hAnsi="宋体"/>
        </w:rPr>
        <w:t>舱</w:t>
      </w:r>
      <w:r>
        <w:rPr>
          <w:rFonts w:hint="eastAsia" w:ascii="宋体" w:hAnsi="宋体"/>
        </w:rPr>
        <w:t>管理，统一维护。</w:t>
      </w:r>
    </w:p>
    <w:p>
      <w:pPr>
        <w:pStyle w:val="47"/>
        <w:spacing w:before="156" w:after="156"/>
      </w:pPr>
    </w:p>
    <w:p>
      <w:pPr>
        <w:pStyle w:val="26"/>
        <w:rPr>
          <w:rFonts w:ascii="黑体" w:hAnsi="黑体" w:eastAsia="黑体"/>
        </w:rPr>
      </w:pPr>
      <w:r>
        <w:rPr>
          <w:rFonts w:hint="eastAsia" w:ascii="黑体" w:hAnsi="黑体" w:eastAsia="黑体"/>
        </w:rPr>
        <w:t>杆箱合一</w:t>
      </w:r>
      <w:r>
        <w:rPr>
          <w:rFonts w:ascii="黑体" w:hAnsi="黑体" w:eastAsia="黑体"/>
        </w:rPr>
        <w:t xml:space="preserve"> Pole box integration</w:t>
      </w:r>
    </w:p>
    <w:p>
      <w:pPr>
        <w:ind w:firstLine="420" w:firstLineChars="200"/>
        <w:rPr>
          <w:rFonts w:ascii="宋体" w:hAnsi="宋体"/>
        </w:rPr>
      </w:pPr>
      <w:r>
        <w:rPr>
          <w:rFonts w:hint="eastAsia" w:ascii="宋体" w:hAnsi="宋体"/>
        </w:rPr>
        <w:t>以智慧多功能杆的杆体为主体，对挂载设备的配套箱体以及相关设备高度整合到杆体底部位置，实现一体化运维管理。</w:t>
      </w:r>
      <w:bookmarkStart w:id="28" w:name="_Toc146444741"/>
      <w:bookmarkEnd w:id="28"/>
      <w:bookmarkStart w:id="29" w:name="_Toc144299962"/>
      <w:bookmarkEnd w:id="29"/>
      <w:bookmarkStart w:id="30" w:name="_Toc161041385"/>
      <w:bookmarkEnd w:id="30"/>
      <w:bookmarkStart w:id="31" w:name="_Toc138062902"/>
      <w:bookmarkEnd w:id="31"/>
      <w:bookmarkStart w:id="32" w:name="_Toc161132293"/>
      <w:bookmarkEnd w:id="32"/>
    </w:p>
    <w:p>
      <w:pPr>
        <w:pStyle w:val="47"/>
        <w:spacing w:before="156" w:after="156"/>
      </w:pPr>
    </w:p>
    <w:p>
      <w:pPr>
        <w:pStyle w:val="26"/>
        <w:rPr>
          <w:rFonts w:ascii="黑体" w:hAnsi="黑体" w:eastAsia="黑体"/>
        </w:rPr>
      </w:pPr>
      <w:r>
        <w:rPr>
          <w:rFonts w:hint="eastAsia" w:ascii="黑体" w:hAnsi="黑体" w:eastAsia="黑体"/>
        </w:rPr>
        <w:t xml:space="preserve">综合箱 </w:t>
      </w:r>
      <w:r>
        <w:rPr>
          <w:rFonts w:ascii="黑体" w:hAnsi="黑体" w:eastAsia="黑体"/>
        </w:rPr>
        <w:t>multifunctional box</w:t>
      </w:r>
    </w:p>
    <w:p>
      <w:pPr>
        <w:ind w:firstLine="420" w:firstLineChars="200"/>
        <w:rPr>
          <w:rFonts w:ascii="宋体" w:hAnsi="宋体"/>
        </w:rPr>
      </w:pPr>
      <w:r>
        <w:rPr>
          <w:rFonts w:hint="eastAsia" w:ascii="宋体" w:hAnsi="宋体"/>
        </w:rPr>
        <w:t>为智慧多功能杆杆体上各类挂载设施的控制装置和配套设备提供安装</w:t>
      </w:r>
      <w:r>
        <w:rPr>
          <w:rFonts w:ascii="宋体" w:hAnsi="宋体"/>
        </w:rPr>
        <w:t>舱</w:t>
      </w:r>
      <w:r>
        <w:rPr>
          <w:rFonts w:hint="eastAsia" w:ascii="宋体" w:hAnsi="宋体"/>
        </w:rPr>
        <w:t>位，可提供供电、供网、接地、布线等服务设置的箱体。</w:t>
      </w:r>
    </w:p>
    <w:p>
      <w:pPr>
        <w:ind w:firstLine="360" w:firstLineChars="200"/>
        <w:rPr>
          <w:rFonts w:ascii="宋体" w:hAnsi="宋体"/>
        </w:rPr>
      </w:pPr>
      <w:r>
        <w:rPr>
          <w:rFonts w:hint="eastAsia" w:ascii="黑体" w:hAnsi="黑体" w:eastAsia="黑体"/>
          <w:sz w:val="18"/>
          <w:szCs w:val="21"/>
        </w:rPr>
        <w:t>注：</w:t>
      </w:r>
      <w:r>
        <w:rPr>
          <w:rFonts w:hint="eastAsia" w:ascii="宋体" w:hAnsi="宋体"/>
          <w:sz w:val="18"/>
          <w:szCs w:val="21"/>
        </w:rPr>
        <w:t>按照设置位置的不同，可分为位于与智慧多功能杆合杆的机箱和单独设置的独立综合箱。</w:t>
      </w:r>
    </w:p>
    <w:p>
      <w:pPr>
        <w:pStyle w:val="47"/>
        <w:spacing w:before="156" w:after="156"/>
      </w:pPr>
      <w:bookmarkStart w:id="33" w:name="_Toc144299959"/>
      <w:bookmarkEnd w:id="33"/>
      <w:bookmarkStart w:id="34" w:name="_Toc161041382"/>
      <w:bookmarkEnd w:id="34"/>
      <w:bookmarkStart w:id="35" w:name="_Toc138062899"/>
      <w:bookmarkEnd w:id="35"/>
      <w:bookmarkStart w:id="36" w:name="_Toc161132290"/>
      <w:bookmarkEnd w:id="36"/>
      <w:bookmarkStart w:id="37" w:name="_Toc146444738"/>
      <w:bookmarkEnd w:id="37"/>
    </w:p>
    <w:p>
      <w:pPr>
        <w:pStyle w:val="26"/>
        <w:rPr>
          <w:rFonts w:ascii="黑体" w:hAnsi="黑体" w:eastAsia="黑体"/>
        </w:rPr>
      </w:pPr>
      <w:r>
        <w:rPr>
          <w:rFonts w:hint="eastAsia" w:ascii="黑体" w:hAnsi="黑体" w:eastAsia="黑体"/>
        </w:rPr>
        <w:t>杆体</w:t>
      </w:r>
      <w:r>
        <w:rPr>
          <w:rFonts w:ascii="黑体" w:hAnsi="黑体" w:eastAsia="黑体"/>
        </w:rPr>
        <w:t xml:space="preserve"> pole</w:t>
      </w:r>
    </w:p>
    <w:p>
      <w:pPr>
        <w:pStyle w:val="26"/>
      </w:pPr>
      <w:r>
        <w:rPr>
          <w:rFonts w:hint="eastAsia"/>
        </w:rPr>
        <w:t>由杆身、横臂、基础等部分组成，作为挂载设备的安装载体。</w:t>
      </w:r>
    </w:p>
    <w:p>
      <w:pPr>
        <w:pStyle w:val="47"/>
        <w:spacing w:before="156" w:after="156"/>
      </w:pPr>
    </w:p>
    <w:p>
      <w:pPr>
        <w:pStyle w:val="26"/>
        <w:rPr>
          <w:rFonts w:ascii="黑体" w:hAnsi="黑体" w:eastAsia="黑体"/>
        </w:rPr>
      </w:pPr>
      <w:r>
        <w:rPr>
          <w:rFonts w:hint="eastAsia" w:ascii="黑体" w:hAnsi="黑体" w:eastAsia="黑体"/>
        </w:rPr>
        <w:t>母杆 m</w:t>
      </w:r>
      <w:r>
        <w:rPr>
          <w:rFonts w:ascii="黑体" w:hAnsi="黑体" w:eastAsia="黑体"/>
        </w:rPr>
        <w:t>ain pole</w:t>
      </w:r>
    </w:p>
    <w:p>
      <w:pPr>
        <w:pStyle w:val="26"/>
      </w:pPr>
      <w:r>
        <w:rPr>
          <w:rFonts w:hint="eastAsia"/>
        </w:rPr>
        <w:t>杆体整合中承担主导功能的杆体，主要为路灯杆和交通设施杆。</w:t>
      </w:r>
    </w:p>
    <w:bookmarkEnd w:id="22"/>
    <w:p>
      <w:pPr>
        <w:pStyle w:val="50"/>
        <w:spacing w:before="312" w:after="312"/>
      </w:pPr>
      <w:bookmarkStart w:id="38" w:name="_Toc144299963"/>
      <w:bookmarkEnd w:id="38"/>
      <w:bookmarkStart w:id="39" w:name="_Toc138062900"/>
      <w:bookmarkEnd w:id="39"/>
      <w:bookmarkStart w:id="40" w:name="_Toc161041383"/>
      <w:bookmarkEnd w:id="40"/>
      <w:bookmarkStart w:id="41" w:name="_Toc161132289"/>
      <w:bookmarkEnd w:id="41"/>
      <w:bookmarkStart w:id="42" w:name="_Toc161132294"/>
      <w:bookmarkEnd w:id="42"/>
      <w:bookmarkStart w:id="43" w:name="_Toc146444737"/>
      <w:bookmarkEnd w:id="43"/>
      <w:bookmarkStart w:id="44" w:name="_Toc161041386"/>
      <w:bookmarkEnd w:id="44"/>
      <w:bookmarkStart w:id="45" w:name="_Toc146444742"/>
      <w:bookmarkEnd w:id="45"/>
      <w:bookmarkStart w:id="46" w:name="_Toc144299958"/>
      <w:bookmarkEnd w:id="46"/>
      <w:bookmarkStart w:id="47" w:name="_Toc138062903"/>
      <w:bookmarkEnd w:id="47"/>
      <w:bookmarkStart w:id="48" w:name="_Toc144299960"/>
      <w:bookmarkEnd w:id="48"/>
      <w:bookmarkStart w:id="49" w:name="_Toc161041381"/>
      <w:bookmarkEnd w:id="49"/>
      <w:bookmarkStart w:id="50" w:name="_Toc146444739"/>
      <w:bookmarkEnd w:id="50"/>
      <w:bookmarkStart w:id="51" w:name="_Toc161132291"/>
      <w:bookmarkEnd w:id="51"/>
      <w:bookmarkStart w:id="52" w:name="_Toc138062898"/>
      <w:bookmarkEnd w:id="52"/>
      <w:bookmarkStart w:id="53" w:name="_Toc161132295"/>
      <w:r>
        <w:rPr>
          <w:rFonts w:hint="eastAsia"/>
        </w:rPr>
        <w:t>总体要求</w:t>
      </w:r>
      <w:bookmarkEnd w:id="53"/>
    </w:p>
    <w:p>
      <w:pPr>
        <w:pStyle w:val="47"/>
        <w:spacing w:before="156" w:after="156"/>
      </w:pPr>
      <w:bookmarkStart w:id="54" w:name="_Toc161132296"/>
      <w:r>
        <w:rPr>
          <w:rFonts w:hint="eastAsia"/>
        </w:rPr>
        <w:t>一般要求</w:t>
      </w:r>
      <w:bookmarkEnd w:id="54"/>
    </w:p>
    <w:p>
      <w:pPr>
        <w:pStyle w:val="51"/>
        <w:spacing w:before="0" w:beforeLines="0" w:after="0" w:afterLines="0"/>
        <w:jc w:val="both"/>
        <w:rPr>
          <w:rFonts w:ascii="宋体" w:hAnsi="宋体" w:eastAsia="宋体"/>
        </w:rPr>
      </w:pPr>
      <w:r>
        <w:rPr>
          <w:rFonts w:hint="eastAsia" w:asciiTheme="minorEastAsia" w:hAnsiTheme="minorEastAsia" w:eastAsiaTheme="minorEastAsia"/>
        </w:rPr>
        <w:t>多杆合一建设应结合道路实际，综合考虑安全性、合规性和整体美观协调，对各类杆体、设备、机箱进行集约化整合。</w:t>
      </w:r>
    </w:p>
    <w:p>
      <w:pPr>
        <w:pStyle w:val="51"/>
        <w:spacing w:before="0" w:beforeLines="0" w:after="0" w:afterLines="0"/>
        <w:jc w:val="both"/>
        <w:rPr>
          <w:rFonts w:ascii="宋体" w:hAnsi="宋体" w:eastAsia="宋体"/>
        </w:rPr>
      </w:pPr>
      <w:r>
        <w:rPr>
          <w:rFonts w:hint="eastAsia" w:ascii="宋体" w:hAnsi="宋体" w:eastAsia="宋体"/>
        </w:rPr>
        <w:t>智慧多功能杆及配套设施应为未来拟挂载设备合理预留一定的荷载、接口、机箱舱位和管孔等。</w:t>
      </w:r>
    </w:p>
    <w:p>
      <w:pPr>
        <w:pStyle w:val="51"/>
        <w:spacing w:before="0" w:beforeLines="0" w:after="0" w:afterLines="0"/>
        <w:jc w:val="both"/>
        <w:rPr>
          <w:rFonts w:ascii="宋体" w:hAnsi="宋体" w:eastAsia="宋体"/>
        </w:rPr>
      </w:pPr>
      <w:r>
        <w:rPr>
          <w:rFonts w:hint="eastAsia" w:ascii="宋体" w:hAnsi="宋体" w:eastAsia="宋体"/>
        </w:rPr>
        <w:t>多杆合一建设应和其它道路设施等统筹设计，风格、造型、色彩等应与道路环境景观整体协调。</w:t>
      </w:r>
    </w:p>
    <w:p>
      <w:pPr>
        <w:pStyle w:val="51"/>
        <w:spacing w:before="0" w:beforeLines="0" w:after="0" w:afterLines="0"/>
        <w:jc w:val="both"/>
        <w:rPr>
          <w:rFonts w:ascii="宋体" w:hAnsi="宋体" w:eastAsia="宋体"/>
        </w:rPr>
      </w:pPr>
      <w:r>
        <w:rPr>
          <w:rFonts w:hint="eastAsia" w:ascii="宋体" w:hAnsi="宋体" w:eastAsia="宋体"/>
        </w:rPr>
        <w:t>多杆合一建设应具有前瞻性、科学性、经济性，与道路新建、改扩建及大修、架空线入地、环境整治提升等工程同步开展，避免后期重复投入。</w:t>
      </w:r>
    </w:p>
    <w:p>
      <w:pPr>
        <w:pStyle w:val="47"/>
        <w:spacing w:before="156" w:after="156"/>
      </w:pPr>
      <w:bookmarkStart w:id="55" w:name="_Toc161132297"/>
      <w:r>
        <w:rPr>
          <w:rFonts w:hint="eastAsia"/>
        </w:rPr>
        <w:t>多杆合一</w:t>
      </w:r>
      <w:bookmarkEnd w:id="55"/>
    </w:p>
    <w:p>
      <w:pPr>
        <w:pStyle w:val="51"/>
        <w:spacing w:before="0" w:beforeLines="0" w:after="0" w:afterLines="0"/>
        <w:rPr>
          <w:rFonts w:asciiTheme="minorEastAsia" w:hAnsiTheme="minorEastAsia" w:eastAsiaTheme="minorEastAsia"/>
        </w:rPr>
      </w:pPr>
      <w:r>
        <w:rPr>
          <w:rFonts w:hint="eastAsia" w:asciiTheme="minorEastAsia" w:hAnsiTheme="minorEastAsia" w:eastAsiaTheme="minorEastAsia"/>
        </w:rPr>
        <w:t>遵循能合则合原则，按照路灯杆、交通设施杆的优先顺序选择母杆，用“多箱合一”、“杆箱合一”等技术措施，对各类杆体、设备、机箱等进行集约化整合，合杆示意图见附录A。</w:t>
      </w:r>
    </w:p>
    <w:p>
      <w:pPr>
        <w:pStyle w:val="51"/>
        <w:spacing w:before="0" w:beforeLines="0" w:after="0" w:afterLines="0"/>
        <w:rPr>
          <w:rFonts w:asciiTheme="minorEastAsia" w:hAnsiTheme="minorEastAsia" w:eastAsiaTheme="minorEastAsia"/>
        </w:rPr>
      </w:pPr>
      <w:r>
        <w:rPr>
          <w:rFonts w:hint="eastAsia" w:asciiTheme="minorEastAsia" w:hAnsiTheme="minorEastAsia" w:eastAsiaTheme="minorEastAsia"/>
        </w:rPr>
        <w:t>多杆合一建设宜整合的各类杆体及挂载设备，见</w:t>
      </w:r>
      <w:r>
        <w:rPr>
          <w:rFonts w:asciiTheme="majorEastAsia" w:hAnsiTheme="majorEastAsia" w:eastAsiaTheme="majorEastAsia"/>
        </w:rPr>
        <w:fldChar w:fldCharType="begin"/>
      </w:r>
      <w:r>
        <w:rPr>
          <w:rFonts w:asciiTheme="majorEastAsia" w:hAnsiTheme="majorEastAsia" w:eastAsiaTheme="majorEastAsia"/>
        </w:rPr>
        <w:instrText xml:space="preserve"> REF _Ref137476699 \h  \* MERGEFORMAT </w:instrText>
      </w:r>
      <w:r>
        <w:rPr>
          <w:rFonts w:asciiTheme="majorEastAsia" w:hAnsiTheme="majorEastAsia" w:eastAsiaTheme="majorEastAsia"/>
        </w:rPr>
        <w:fldChar w:fldCharType="separate"/>
      </w:r>
      <w:r>
        <w:rPr>
          <w:rFonts w:hint="eastAsia" w:asciiTheme="majorEastAsia" w:hAnsiTheme="majorEastAsia" w:eastAsiaTheme="majorEastAsia"/>
        </w:rPr>
        <w:t>表</w:t>
      </w:r>
      <w:r>
        <w:rPr>
          <w:rFonts w:asciiTheme="majorEastAsia" w:hAnsiTheme="majorEastAsia" w:eastAsiaTheme="majorEastAsia"/>
        </w:rPr>
        <w:t>1</w:t>
      </w:r>
      <w:r>
        <w:rPr>
          <w:rFonts w:asciiTheme="majorEastAsia" w:hAnsiTheme="majorEastAsia" w:eastAsiaTheme="majorEastAsia"/>
        </w:rPr>
        <w:fldChar w:fldCharType="end"/>
      </w:r>
      <w:r>
        <w:rPr>
          <w:rFonts w:hint="eastAsia" w:asciiTheme="minorEastAsia" w:hAnsiTheme="minorEastAsia" w:eastAsiaTheme="minorEastAsia"/>
        </w:rPr>
        <w:t>。</w:t>
      </w:r>
    </w:p>
    <w:p>
      <w:pPr>
        <w:pStyle w:val="26"/>
        <w:spacing w:before="156" w:beforeLines="50" w:after="156" w:afterLines="50"/>
        <w:ind w:firstLine="0" w:firstLineChars="0"/>
        <w:jc w:val="center"/>
        <w:rPr>
          <w:rFonts w:ascii="黑体" w:hAnsi="黑体" w:eastAsia="黑体"/>
        </w:rPr>
      </w:pPr>
      <w:bookmarkStart w:id="56" w:name="_Ref137476699"/>
      <w:r>
        <w:rPr>
          <w:rFonts w:hint="eastAsia" w:ascii="黑体" w:hAnsi="黑体" w:eastAsia="黑体"/>
        </w:rPr>
        <w:t>表</w:t>
      </w:r>
      <w:r>
        <w:rPr>
          <w:rFonts w:ascii="黑体" w:hAnsi="黑体" w:eastAsia="黑体"/>
        </w:rPr>
        <w:fldChar w:fldCharType="begin"/>
      </w:r>
      <w:r>
        <w:rPr>
          <w:rFonts w:ascii="黑体" w:hAnsi="黑体" w:eastAsia="黑体"/>
        </w:rPr>
        <w:instrText xml:space="preserve"> SEQ 表 \* ARABIC </w:instrText>
      </w:r>
      <w:r>
        <w:rPr>
          <w:rFonts w:ascii="黑体" w:hAnsi="黑体" w:eastAsia="黑体"/>
        </w:rPr>
        <w:fldChar w:fldCharType="separate"/>
      </w:r>
      <w:r>
        <w:rPr>
          <w:rFonts w:ascii="黑体" w:hAnsi="黑体" w:eastAsia="黑体"/>
        </w:rPr>
        <w:t>1</w:t>
      </w:r>
      <w:r>
        <w:rPr>
          <w:rFonts w:ascii="黑体" w:hAnsi="黑体" w:eastAsia="黑体"/>
        </w:rPr>
        <w:fldChar w:fldCharType="end"/>
      </w:r>
      <w:bookmarkEnd w:id="56"/>
      <w:r>
        <w:rPr>
          <w:rFonts w:ascii="黑体" w:hAnsi="黑体" w:eastAsia="黑体"/>
        </w:rPr>
        <w:t xml:space="preserve"> </w:t>
      </w:r>
      <w:r>
        <w:rPr>
          <w:rFonts w:hint="eastAsia" w:ascii="黑体" w:hAnsi="黑体" w:eastAsia="黑体"/>
        </w:rPr>
        <w:t>多杆合一建设宜整合的各类杆件及挂载设备汇总表</w:t>
      </w:r>
    </w:p>
    <w:tbl>
      <w:tblPr>
        <w:tblStyle w:val="37"/>
        <w:tblW w:w="91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06"/>
        <w:gridCol w:w="67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706"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宜整合杆体</w:t>
            </w:r>
          </w:p>
        </w:tc>
        <w:tc>
          <w:tcPr>
            <w:tcW w:w="6799"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对应挂载设备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706"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照明设备杆</w:t>
            </w:r>
          </w:p>
        </w:tc>
        <w:tc>
          <w:tcPr>
            <w:tcW w:w="6799"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照明灯具、照明控制器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706"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交通信号控制设备杆</w:t>
            </w:r>
          </w:p>
        </w:tc>
        <w:tc>
          <w:tcPr>
            <w:tcW w:w="6799"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机动车信号灯、方向指示信号灯、闪光警告信号灯、非机动车信号灯、人行横道信号灯、道路交通流检测设备、车道信号灯、道口信号灯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706"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交通违法监测记录设备杆</w:t>
            </w:r>
          </w:p>
        </w:tc>
        <w:tc>
          <w:tcPr>
            <w:tcW w:w="6799"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闯红灯自动记录设备、机动车违法停车自动记录设备、机动车超速监测记录设备、人行横道道路交通安全违法行为监测记录设备以及逆行、闯单行线、占用专用道路等交通违法监测设备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706"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道路交通标志杆</w:t>
            </w:r>
          </w:p>
        </w:tc>
        <w:tc>
          <w:tcPr>
            <w:tcW w:w="6799"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禁令标志、指示标志、警告标志、指路标志、旅游区标志、告示标志、辅助标志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706"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公共交通客运标志杆</w:t>
            </w:r>
          </w:p>
        </w:tc>
        <w:tc>
          <w:tcPr>
            <w:tcW w:w="6799"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城市轨道交通导向标志、城市公共汽电车车站导向标志、综合客运枢纽（站）交通导向标志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706"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专用设备杆</w:t>
            </w:r>
          </w:p>
        </w:tc>
        <w:tc>
          <w:tcPr>
            <w:tcW w:w="6799"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视频监控设备、路侧单元（RSU）、激光雷达、毫米波雷达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706"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网络通信设备杆</w:t>
            </w:r>
          </w:p>
        </w:tc>
        <w:tc>
          <w:tcPr>
            <w:tcW w:w="6799"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移动通信基站、</w:t>
            </w:r>
            <w:r>
              <w:rPr>
                <w:rFonts w:hint="eastAsia"/>
                <w:color w:val="000000" w:themeColor="text1"/>
                <w:sz w:val="18"/>
                <w:szCs w:val="18"/>
                <w14:textFill>
                  <w14:solidFill>
                    <w14:schemeClr w14:val="tx1"/>
                  </w14:solidFill>
                </w14:textFill>
              </w:rPr>
              <w:t>专网通信设备 、</w:t>
            </w:r>
            <w:r>
              <w:rPr>
                <w:color w:val="000000" w:themeColor="text1"/>
                <w:sz w:val="18"/>
                <w:szCs w:val="18"/>
                <w14:textFill>
                  <w14:solidFill>
                    <w14:schemeClr w14:val="tx1"/>
                  </w14:solidFill>
                </w14:textFill>
              </w:rPr>
              <w:t>公共WLAN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706"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公共标识杆</w:t>
            </w:r>
          </w:p>
        </w:tc>
        <w:tc>
          <w:tcPr>
            <w:tcW w:w="6799"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巷地名标志、公共厕所标志、公共厕所导向标志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706"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其他杆体</w:t>
            </w:r>
          </w:p>
        </w:tc>
        <w:tc>
          <w:tcPr>
            <w:tcW w:w="6799"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环境监测、气象监测、城市管理、景观花篮、</w:t>
            </w:r>
            <w:r>
              <w:rPr>
                <w:rFonts w:hint="eastAsia"/>
                <w:color w:val="000000" w:themeColor="text1"/>
                <w:sz w:val="18"/>
                <w:szCs w:val="18"/>
                <w14:textFill>
                  <w14:solidFill>
                    <w14:schemeClr w14:val="tx1"/>
                  </w14:solidFill>
                </w14:textFill>
              </w:rPr>
              <w:t>灯笼灯饰、道旗</w:t>
            </w:r>
            <w:r>
              <w:rPr>
                <w:color w:val="000000" w:themeColor="text1"/>
                <w:sz w:val="18"/>
                <w:szCs w:val="18"/>
                <w14:textFill>
                  <w14:solidFill>
                    <w14:schemeClr w14:val="tx1"/>
                  </w14:solidFill>
                </w14:textFill>
              </w:rPr>
              <w:t>等涉及的其他挂载设备</w:t>
            </w:r>
          </w:p>
        </w:tc>
      </w:tr>
    </w:tbl>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应按照多杆合一要求，对各类杆体、挂载设备、机箱、配套管线等进行集约化设计，满足照明、交通、安防、环保、通信等多方面需求。</w:t>
      </w:r>
    </w:p>
    <w:p>
      <w:pPr>
        <w:pStyle w:val="51"/>
        <w:spacing w:before="0" w:beforeLines="0" w:after="0" w:afterLines="0"/>
        <w:jc w:val="both"/>
        <w:rPr>
          <w:rFonts w:ascii="宋体" w:hAnsi="宋体"/>
        </w:rPr>
      </w:pPr>
      <w:r>
        <w:rPr>
          <w:rFonts w:hint="eastAsia" w:ascii="宋体" w:hAnsi="宋体" w:eastAsia="宋体"/>
        </w:rPr>
        <w:t>杆件与挂载设备合杆后，应不影响其照明、交通、监控、通信、指示等功能，且结构安全。</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对有特殊</w:t>
      </w:r>
      <w:r>
        <w:rPr>
          <w:rFonts w:asciiTheme="minorEastAsia" w:hAnsiTheme="minorEastAsia" w:eastAsiaTheme="minorEastAsia"/>
        </w:rPr>
        <w:t>建设管理</w:t>
      </w:r>
      <w:r>
        <w:rPr>
          <w:rFonts w:hint="eastAsia" w:asciiTheme="minorEastAsia" w:hAnsiTheme="minorEastAsia" w:eastAsiaTheme="minorEastAsia"/>
        </w:rPr>
        <w:t>要求的设施，可按需设置独立杆。</w:t>
      </w:r>
    </w:p>
    <w:p>
      <w:pPr>
        <w:pStyle w:val="47"/>
        <w:spacing w:before="156" w:after="156"/>
      </w:pPr>
      <w:bookmarkStart w:id="57" w:name="_Toc161132298"/>
      <w:r>
        <w:rPr>
          <w:rFonts w:hint="eastAsia"/>
        </w:rPr>
        <w:t>多箱合一</w:t>
      </w:r>
      <w:bookmarkEnd w:id="57"/>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综合箱中</w:t>
      </w:r>
      <w:r>
        <w:rPr>
          <w:rFonts w:asciiTheme="minorEastAsia" w:hAnsiTheme="minorEastAsia" w:eastAsiaTheme="minorEastAsia"/>
        </w:rPr>
        <w:t>可整合机箱包括治安监控、交通监控、光缆交接和无线通信等设备</w:t>
      </w:r>
      <w:r>
        <w:rPr>
          <w:rFonts w:hint="eastAsia" w:asciiTheme="minorEastAsia" w:hAnsiTheme="minorEastAsia" w:eastAsiaTheme="minorEastAsia"/>
        </w:rPr>
        <w:t>的</w:t>
      </w:r>
      <w:r>
        <w:rPr>
          <w:rFonts w:asciiTheme="minorEastAsia" w:hAnsiTheme="minorEastAsia" w:eastAsiaTheme="minorEastAsia"/>
        </w:rPr>
        <w:t>配套</w:t>
      </w:r>
      <w:r>
        <w:rPr>
          <w:rFonts w:hint="eastAsia" w:asciiTheme="minorEastAsia" w:hAnsiTheme="minorEastAsia" w:eastAsiaTheme="minorEastAsia"/>
        </w:rPr>
        <w:t>机箱</w:t>
      </w:r>
      <w:r>
        <w:rPr>
          <w:rFonts w:asciiTheme="minorEastAsia" w:hAnsiTheme="minorEastAsia" w:eastAsiaTheme="minorEastAsia"/>
        </w:rPr>
        <w:t>。</w:t>
      </w:r>
      <w:r>
        <w:rPr>
          <w:rFonts w:hint="eastAsia" w:asciiTheme="minorEastAsia" w:hAnsiTheme="minorEastAsia" w:eastAsiaTheme="minorEastAsia"/>
        </w:rPr>
        <w:t>具备条件的杆体和综合箱应优先考虑“杆箱合一”，进行一体化设计。</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综合箱中</w:t>
      </w:r>
      <w:r>
        <w:rPr>
          <w:rFonts w:asciiTheme="minorEastAsia" w:hAnsiTheme="minorEastAsia" w:eastAsiaTheme="minorEastAsia"/>
        </w:rPr>
        <w:t>同行业、同电压等级机箱应</w:t>
      </w:r>
      <w:r>
        <w:rPr>
          <w:rFonts w:hint="eastAsia" w:asciiTheme="minorEastAsia" w:hAnsiTheme="minorEastAsia" w:eastAsiaTheme="minorEastAsia"/>
        </w:rPr>
        <w:t>优</w:t>
      </w:r>
      <w:r>
        <w:rPr>
          <w:rFonts w:asciiTheme="minorEastAsia" w:hAnsiTheme="minorEastAsia" w:eastAsiaTheme="minorEastAsia"/>
        </w:rPr>
        <w:t>先整合</w:t>
      </w:r>
      <w:r>
        <w:rPr>
          <w:rFonts w:hint="eastAsia" w:asciiTheme="minorEastAsia" w:hAnsiTheme="minorEastAsia" w:eastAsiaTheme="minorEastAsia"/>
        </w:rPr>
        <w:t>，并</w:t>
      </w:r>
      <w:r>
        <w:rPr>
          <w:rFonts w:asciiTheme="minorEastAsia" w:hAnsiTheme="minorEastAsia" w:eastAsiaTheme="minorEastAsia"/>
        </w:rPr>
        <w:t>满足相关技术标准要求。经论证不具备合箱条件的机箱可独立设置</w:t>
      </w:r>
      <w:r>
        <w:rPr>
          <w:rFonts w:hint="eastAsia" w:asciiTheme="minorEastAsia" w:hAnsiTheme="minorEastAsia" w:eastAsiaTheme="minorEastAsia"/>
        </w:rPr>
        <w:t>。</w:t>
      </w:r>
    </w:p>
    <w:p>
      <w:pPr>
        <w:pStyle w:val="51"/>
        <w:spacing w:before="0" w:beforeLines="0" w:after="0" w:afterLines="0"/>
        <w:jc w:val="both"/>
        <w:rPr>
          <w:rFonts w:asciiTheme="minorEastAsia" w:hAnsiTheme="minorEastAsia" w:eastAsiaTheme="minorEastAsia"/>
        </w:rPr>
      </w:pPr>
      <w:r>
        <w:rPr>
          <w:rFonts w:asciiTheme="minorEastAsia" w:hAnsiTheme="minorEastAsia" w:eastAsiaTheme="minorEastAsia"/>
        </w:rPr>
        <w:t>当杆体挂载功能较多时，应单独设置综合箱。</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综合箱</w:t>
      </w:r>
      <w:r>
        <w:rPr>
          <w:rFonts w:asciiTheme="minorEastAsia" w:hAnsiTheme="minorEastAsia" w:eastAsiaTheme="minorEastAsia"/>
        </w:rPr>
        <w:t>安装应避开化学腐蚀及剧烈振动等潜在危险的环境，必要时应采取防腐措施，通风应良好。</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综合箱</w:t>
      </w:r>
      <w:r>
        <w:rPr>
          <w:rFonts w:asciiTheme="minorEastAsia" w:hAnsiTheme="minorEastAsia" w:eastAsiaTheme="minorEastAsia"/>
        </w:rPr>
        <w:t>宜考虑小型化、</w:t>
      </w:r>
      <w:r>
        <w:rPr>
          <w:rFonts w:hint="eastAsia" w:asciiTheme="minorEastAsia" w:hAnsiTheme="minorEastAsia" w:eastAsiaTheme="minorEastAsia"/>
        </w:rPr>
        <w:t>隐蔽化、景观化</w:t>
      </w:r>
      <w:r>
        <w:rPr>
          <w:rFonts w:asciiTheme="minorEastAsia" w:hAnsiTheme="minorEastAsia" w:eastAsiaTheme="minorEastAsia"/>
        </w:rPr>
        <w:t>，应具备防水、防尘、防盗功能，箱体防护等级</w:t>
      </w:r>
      <w:r>
        <w:rPr>
          <w:rFonts w:hint="eastAsia" w:asciiTheme="minorEastAsia" w:hAnsiTheme="minorEastAsia" w:eastAsiaTheme="minorEastAsia"/>
        </w:rPr>
        <w:t>应</w:t>
      </w:r>
      <w:r>
        <w:rPr>
          <w:rFonts w:asciiTheme="minorEastAsia" w:hAnsiTheme="minorEastAsia" w:eastAsiaTheme="minorEastAsia"/>
        </w:rPr>
        <w:t>不低于IP55</w:t>
      </w:r>
      <w:r>
        <w:rPr>
          <w:rFonts w:hint="eastAsia" w:asciiTheme="minorEastAsia" w:hAnsiTheme="minorEastAsia" w:eastAsiaTheme="minorEastAsia"/>
        </w:rPr>
        <w:t>，应符合</w:t>
      </w:r>
      <w:r>
        <w:rPr>
          <w:rFonts w:asciiTheme="minorEastAsia" w:hAnsiTheme="minorEastAsia" w:eastAsiaTheme="minorEastAsia"/>
        </w:rPr>
        <w:t>GB/T 4208</w:t>
      </w:r>
      <w:r>
        <w:rPr>
          <w:rFonts w:hint="eastAsia" w:asciiTheme="minorEastAsia" w:hAnsiTheme="minorEastAsia" w:eastAsiaTheme="minorEastAsia"/>
        </w:rPr>
        <w:t>的要求。</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综合箱</w:t>
      </w:r>
      <w:r>
        <w:rPr>
          <w:rFonts w:asciiTheme="minorEastAsia" w:hAnsiTheme="minorEastAsia" w:eastAsiaTheme="minorEastAsia"/>
        </w:rPr>
        <w:t>基础底部应具有防浸水措施。当设置在地势低洼处时，应抬高基础并应采取防水、排水措施。</w:t>
      </w:r>
    </w:p>
    <w:p>
      <w:pPr>
        <w:pStyle w:val="51"/>
        <w:spacing w:before="0" w:beforeLines="0" w:after="0" w:afterLines="0"/>
        <w:jc w:val="both"/>
        <w:rPr>
          <w:rFonts w:ascii="宋体" w:hAnsi="宋体" w:eastAsia="宋体"/>
        </w:rPr>
      </w:pPr>
      <w:r>
        <w:rPr>
          <w:rFonts w:hint="eastAsia" w:ascii="宋体" w:hAnsi="宋体" w:eastAsia="宋体"/>
        </w:rPr>
        <w:t>智慧多功能杆、综合箱及配套设施宜采用新材料、新工艺和新技术，减小智慧多功能杆杆径和箱体体积。</w:t>
      </w:r>
    </w:p>
    <w:p>
      <w:pPr>
        <w:pStyle w:val="50"/>
        <w:spacing w:before="312" w:after="312"/>
      </w:pPr>
      <w:bookmarkStart w:id="58" w:name="_Toc144299969"/>
      <w:bookmarkEnd w:id="58"/>
      <w:bookmarkStart w:id="59" w:name="_Toc161132299"/>
      <w:r>
        <w:rPr>
          <w:rFonts w:hint="eastAsia"/>
        </w:rPr>
        <w:t>智慧多功能杆及配套设施</w:t>
      </w:r>
      <w:bookmarkEnd w:id="59"/>
    </w:p>
    <w:p>
      <w:pPr>
        <w:pStyle w:val="47"/>
        <w:spacing w:before="156" w:after="156"/>
      </w:pPr>
      <w:bookmarkStart w:id="60" w:name="_Toc161132300"/>
      <w:r>
        <w:rPr>
          <w:rFonts w:hint="eastAsia"/>
        </w:rPr>
        <w:t>智慧多功能杆杆体</w:t>
      </w:r>
      <w:bookmarkEnd w:id="60"/>
      <w:bookmarkStart w:id="61" w:name="_Toc135405035"/>
    </w:p>
    <w:p>
      <w:pPr>
        <w:pStyle w:val="51"/>
        <w:spacing w:before="156" w:after="156"/>
      </w:pPr>
      <w:r>
        <w:rPr>
          <w:rFonts w:hint="eastAsia"/>
        </w:rPr>
        <w:t>杆体组成</w:t>
      </w:r>
      <w:bookmarkEnd w:id="61"/>
    </w:p>
    <w:p>
      <w:pPr>
        <w:pStyle w:val="56"/>
        <w:spacing w:before="0" w:beforeLines="0" w:after="0" w:afterLines="0"/>
        <w:ind w:left="0"/>
        <w:rPr>
          <w:rFonts w:asciiTheme="minorEastAsia" w:hAnsiTheme="minorEastAsia" w:eastAsiaTheme="minorEastAsia"/>
        </w:rPr>
      </w:pPr>
      <w:bookmarkStart w:id="62" w:name="_Hlk144212546"/>
      <w:r>
        <w:rPr>
          <w:rFonts w:hint="eastAsia" w:asciiTheme="minorEastAsia" w:hAnsiTheme="minorEastAsia" w:eastAsiaTheme="minorEastAsia"/>
        </w:rPr>
        <w:t>智慧多功能杆杆体</w:t>
      </w:r>
      <w:r>
        <w:rPr>
          <w:rFonts w:asciiTheme="minorEastAsia" w:hAnsiTheme="minorEastAsia" w:eastAsiaTheme="minorEastAsia"/>
        </w:rPr>
        <w:t>一般</w:t>
      </w:r>
      <w:r>
        <w:rPr>
          <w:rFonts w:hint="eastAsia" w:asciiTheme="minorEastAsia" w:hAnsiTheme="minorEastAsia" w:eastAsiaTheme="minorEastAsia"/>
        </w:rPr>
        <w:t>由主杆、副杆、横臂、灯臂、卡槽、机箱等组成</w:t>
      </w:r>
      <w:bookmarkStart w:id="92" w:name="_GoBack"/>
      <w:bookmarkEnd w:id="92"/>
      <w:r>
        <w:rPr>
          <w:rFonts w:hint="eastAsia" w:asciiTheme="minorEastAsia" w:hAnsiTheme="minorEastAsia" w:eastAsiaTheme="minorEastAsia"/>
        </w:rPr>
        <w:t>，示意图见图1。</w:t>
      </w:r>
      <w:bookmarkEnd w:id="62"/>
    </w:p>
    <w:p>
      <w:pPr>
        <w:keepNext/>
        <w:jc w:val="center"/>
      </w:pPr>
      <w:r>
        <w:drawing>
          <wp:inline distT="0" distB="0" distL="0" distR="0">
            <wp:extent cx="1979930" cy="2981960"/>
            <wp:effectExtent l="0" t="0" r="1270" b="8890"/>
            <wp:docPr id="4249745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74598" name="图片 1"/>
                    <pic:cNvPicPr>
                      <a:picLocks noChangeAspect="1"/>
                    </pic:cNvPicPr>
                  </pic:nvPicPr>
                  <pic:blipFill>
                    <a:blip r:embed="rId12"/>
                    <a:stretch>
                      <a:fillRect/>
                    </a:stretch>
                  </pic:blipFill>
                  <pic:spPr>
                    <a:xfrm>
                      <a:off x="0" y="0"/>
                      <a:ext cx="1980000" cy="2982170"/>
                    </a:xfrm>
                    <a:prstGeom prst="rect">
                      <a:avLst/>
                    </a:prstGeom>
                  </pic:spPr>
                </pic:pic>
              </a:graphicData>
            </a:graphic>
          </wp:inline>
        </w:drawing>
      </w:r>
    </w:p>
    <w:p>
      <w:pPr>
        <w:pStyle w:val="26"/>
        <w:spacing w:before="156" w:beforeLines="50" w:after="156" w:afterLines="50"/>
        <w:ind w:firstLine="0" w:firstLineChars="0"/>
        <w:jc w:val="center"/>
        <w:rPr>
          <w:rFonts w:ascii="黑体" w:hAnsi="黑体" w:eastAsia="黑体"/>
        </w:rPr>
      </w:pPr>
      <w:r>
        <w:rPr>
          <w:rFonts w:hint="eastAsia" w:ascii="黑体" w:hAnsi="黑体" w:eastAsia="黑体"/>
        </w:rPr>
        <w:t>图</w:t>
      </w:r>
      <w:r>
        <w:rPr>
          <w:rFonts w:ascii="黑体" w:hAnsi="黑体" w:eastAsia="黑体"/>
        </w:rPr>
        <w:fldChar w:fldCharType="begin"/>
      </w:r>
      <w:r>
        <w:rPr>
          <w:rFonts w:ascii="黑体" w:hAnsi="黑体" w:eastAsia="黑体"/>
        </w:rPr>
        <w:instrText xml:space="preserve"> SEQ 图 \* ARABIC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t xml:space="preserve"> </w:t>
      </w:r>
      <w:r>
        <w:rPr>
          <w:rFonts w:hint="eastAsia" w:ascii="黑体" w:hAnsi="黑体" w:eastAsia="黑体"/>
        </w:rPr>
        <w:t>智慧多功能杆杆体组成示意图</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主杆垂直于地面，与基础可靠连接，是用于支撑副杆、横臂、灯臂以及其他功能性部件、挂载设备的杆体结构件。</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副杆安装于智慧多功能杆主杆上部，是承载挂载设备的载体。</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横臂横向安装于智慧多功能杆主杆侧面，是横向水平承载挂载设备、线缆设施的载体。</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卡槽是用于固定挂载设备的标准结构装置，一般为</w:t>
      </w:r>
      <w:r>
        <w:rPr>
          <w:rFonts w:asciiTheme="minorEastAsia" w:hAnsiTheme="minorEastAsia" w:eastAsiaTheme="minorEastAsia"/>
        </w:rPr>
        <w:t>C</w:t>
      </w:r>
      <w:r>
        <w:rPr>
          <w:rFonts w:hint="eastAsia" w:asciiTheme="minorEastAsia" w:hAnsiTheme="minorEastAsia" w:eastAsiaTheme="minorEastAsia"/>
        </w:rPr>
        <w:t>形或者其他截面形式。</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灯臂安装于副杆上，是承载照明设施的载体。</w:t>
      </w:r>
    </w:p>
    <w:p>
      <w:pPr>
        <w:pStyle w:val="56"/>
        <w:spacing w:before="0" w:beforeLines="0" w:after="0" w:afterLines="0"/>
        <w:ind w:left="0"/>
        <w:jc w:val="both"/>
      </w:pPr>
      <w:r>
        <w:rPr>
          <w:rFonts w:hint="eastAsia" w:asciiTheme="minorEastAsia" w:hAnsiTheme="minorEastAsia" w:eastAsiaTheme="minorEastAsia"/>
        </w:rPr>
        <w:t>机箱位于智慧多功能杆下部，主要为挂载设备的配套设备提供安装空间，宜分舱设置。</w:t>
      </w:r>
    </w:p>
    <w:p>
      <w:pPr>
        <w:pStyle w:val="56"/>
        <w:spacing w:before="0" w:beforeLines="0" w:after="0" w:afterLines="0"/>
        <w:ind w:left="0"/>
        <w:jc w:val="both"/>
      </w:pPr>
      <w:r>
        <w:rPr>
          <w:rFonts w:hint="eastAsia" w:asciiTheme="minorEastAsia" w:hAnsiTheme="minorEastAsia" w:eastAsiaTheme="minorEastAsia"/>
        </w:rPr>
        <w:t>宜在杆体的相应位置预留出线孔，方便挂载设备的供电和通信布线，出线孔应采用塞子封堵。</w:t>
      </w:r>
    </w:p>
    <w:p>
      <w:pPr>
        <w:pStyle w:val="51"/>
        <w:spacing w:before="156" w:after="156"/>
      </w:pPr>
      <w:bookmarkStart w:id="63" w:name="_Toc135405036"/>
      <w:r>
        <w:rPr>
          <w:rFonts w:hint="eastAsia"/>
        </w:rPr>
        <w:t>杆体分类</w:t>
      </w:r>
      <w:bookmarkEnd w:id="63"/>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智慧多功能杆根据主要挂载设备的服务功能和类型分为7</w:t>
      </w:r>
      <w:r>
        <w:rPr>
          <w:rFonts w:asciiTheme="minorEastAsia" w:hAnsiTheme="minorEastAsia" w:eastAsiaTheme="minorEastAsia"/>
        </w:rPr>
        <w:t>类，</w:t>
      </w:r>
      <w:r>
        <w:rPr>
          <w:rFonts w:hint="eastAsia" w:asciiTheme="minorEastAsia" w:hAnsiTheme="minorEastAsia" w:eastAsiaTheme="minorEastAsia"/>
        </w:rPr>
        <w:t>示意图见附录</w:t>
      </w:r>
      <w:r>
        <w:rPr>
          <w:rFonts w:asciiTheme="minorEastAsia" w:hAnsiTheme="minorEastAsia" w:eastAsiaTheme="minorEastAsia"/>
        </w:rPr>
        <w:t>B</w:t>
      </w:r>
      <w:r>
        <w:rPr>
          <w:rFonts w:hint="eastAsia" w:asciiTheme="minorEastAsia" w:hAnsiTheme="minorEastAsia" w:eastAsiaTheme="minorEastAsia"/>
        </w:rPr>
        <w:t>。</w:t>
      </w:r>
    </w:p>
    <w:p>
      <w:pPr>
        <w:pStyle w:val="56"/>
        <w:spacing w:before="0" w:beforeLines="0" w:after="0" w:afterLines="0"/>
        <w:ind w:left="0"/>
        <w:jc w:val="both"/>
        <w:rPr>
          <w:rFonts w:asciiTheme="minorEastAsia" w:hAnsiTheme="minorEastAsia" w:eastAsiaTheme="minorEastAsia"/>
        </w:rPr>
      </w:pPr>
      <w:r>
        <w:rPr>
          <w:rFonts w:asciiTheme="minorEastAsia" w:hAnsiTheme="minorEastAsia" w:eastAsiaTheme="minorEastAsia"/>
        </w:rPr>
        <w:t>A类智慧多功能</w:t>
      </w:r>
      <w:r>
        <w:rPr>
          <w:rFonts w:hint="eastAsia" w:asciiTheme="minorEastAsia" w:hAnsiTheme="minorEastAsia" w:eastAsiaTheme="minorEastAsia"/>
        </w:rPr>
        <w:t>杆主要挂载道路照明设备、道路交通信号灯；杆体预留</w:t>
      </w:r>
      <w:r>
        <w:rPr>
          <w:rFonts w:asciiTheme="minorEastAsia" w:hAnsiTheme="minorEastAsia" w:eastAsiaTheme="minorEastAsia"/>
        </w:rPr>
        <w:t>管线</w:t>
      </w:r>
      <w:r>
        <w:rPr>
          <w:rFonts w:hint="eastAsia" w:asciiTheme="minorEastAsia" w:hAnsiTheme="minorEastAsia" w:eastAsiaTheme="minorEastAsia"/>
        </w:rPr>
        <w:t>接口、</w:t>
      </w:r>
      <w:r>
        <w:rPr>
          <w:rFonts w:asciiTheme="minorEastAsia" w:hAnsiTheme="minorEastAsia" w:eastAsiaTheme="minorEastAsia"/>
        </w:rPr>
        <w:t>挂载</w:t>
      </w:r>
      <w:r>
        <w:rPr>
          <w:rFonts w:hint="eastAsia" w:asciiTheme="minorEastAsia" w:hAnsiTheme="minorEastAsia" w:eastAsiaTheme="minorEastAsia"/>
        </w:rPr>
        <w:t>空间，基础预留</w:t>
      </w:r>
      <w:r>
        <w:rPr>
          <w:rFonts w:asciiTheme="minorEastAsia" w:hAnsiTheme="minorEastAsia" w:eastAsiaTheme="minorEastAsia"/>
        </w:rPr>
        <w:t>结构</w:t>
      </w:r>
      <w:r>
        <w:rPr>
          <w:rFonts w:hint="eastAsia" w:asciiTheme="minorEastAsia" w:hAnsiTheme="minorEastAsia" w:eastAsiaTheme="minorEastAsia"/>
        </w:rPr>
        <w:t>荷载，其他设施可根据需要挂载。</w:t>
      </w:r>
    </w:p>
    <w:p>
      <w:pPr>
        <w:pStyle w:val="56"/>
        <w:spacing w:before="0" w:beforeLines="0" w:after="0" w:afterLines="0"/>
        <w:ind w:left="0"/>
        <w:jc w:val="both"/>
        <w:rPr>
          <w:rFonts w:asciiTheme="minorEastAsia" w:hAnsiTheme="minorEastAsia" w:eastAsiaTheme="minorEastAsia"/>
        </w:rPr>
      </w:pPr>
      <w:r>
        <w:rPr>
          <w:rFonts w:asciiTheme="minorEastAsia" w:hAnsiTheme="minorEastAsia" w:eastAsiaTheme="minorEastAsia"/>
        </w:rPr>
        <w:t>B类智慧多功能</w:t>
      </w:r>
      <w:r>
        <w:rPr>
          <w:rFonts w:hint="eastAsia" w:asciiTheme="minorEastAsia" w:hAnsiTheme="minorEastAsia" w:eastAsiaTheme="minorEastAsia"/>
        </w:rPr>
        <w:t>杆主要挂载道路照明设备、视频监控</w:t>
      </w:r>
      <w:r>
        <w:rPr>
          <w:rFonts w:asciiTheme="minorEastAsia" w:hAnsiTheme="minorEastAsia" w:eastAsiaTheme="minorEastAsia"/>
        </w:rPr>
        <w:t>设备</w:t>
      </w:r>
      <w:r>
        <w:rPr>
          <w:rFonts w:hint="eastAsia" w:asciiTheme="minorEastAsia" w:hAnsiTheme="minorEastAsia" w:eastAsiaTheme="minorEastAsia"/>
        </w:rPr>
        <w:t>；</w:t>
      </w:r>
      <w:r>
        <w:rPr>
          <w:rFonts w:asciiTheme="minorEastAsia" w:hAnsiTheme="minorEastAsia" w:eastAsiaTheme="minorEastAsia"/>
        </w:rPr>
        <w:t>杆体预留管线接口、挂载空间，基础预留结构荷载，</w:t>
      </w:r>
      <w:r>
        <w:rPr>
          <w:rFonts w:hint="eastAsia" w:asciiTheme="minorEastAsia" w:hAnsiTheme="minorEastAsia" w:eastAsiaTheme="minorEastAsia"/>
        </w:rPr>
        <w:t>其他设施可根据需要挂载。</w:t>
      </w:r>
    </w:p>
    <w:p>
      <w:pPr>
        <w:pStyle w:val="56"/>
        <w:spacing w:before="0" w:beforeLines="0" w:after="0" w:afterLines="0"/>
        <w:ind w:left="0"/>
        <w:jc w:val="both"/>
        <w:rPr>
          <w:rFonts w:asciiTheme="minorEastAsia" w:hAnsiTheme="minorEastAsia" w:eastAsiaTheme="minorEastAsia"/>
        </w:rPr>
      </w:pPr>
      <w:r>
        <w:rPr>
          <w:rFonts w:asciiTheme="minorEastAsia" w:hAnsiTheme="minorEastAsia" w:eastAsiaTheme="minorEastAsia"/>
        </w:rPr>
        <w:t>C类智慧多功能</w:t>
      </w:r>
      <w:r>
        <w:rPr>
          <w:rFonts w:hint="eastAsia" w:asciiTheme="minorEastAsia" w:hAnsiTheme="minorEastAsia" w:eastAsiaTheme="minorEastAsia"/>
        </w:rPr>
        <w:t>杆主要挂载道路照明设备、大中型指路标志、分向行驶车道标志等设施；</w:t>
      </w:r>
      <w:r>
        <w:rPr>
          <w:rFonts w:asciiTheme="minorEastAsia" w:hAnsiTheme="minorEastAsia" w:eastAsiaTheme="minorEastAsia"/>
        </w:rPr>
        <w:t>杆体预留管线接口、挂载空间，基础预留结构荷载，</w:t>
      </w:r>
      <w:r>
        <w:rPr>
          <w:rFonts w:hint="eastAsia" w:asciiTheme="minorEastAsia" w:hAnsiTheme="minorEastAsia" w:eastAsiaTheme="minorEastAsia"/>
        </w:rPr>
        <w:t>其他设施可根据需要挂载。</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D类智慧多功能杆主要挂载道路照明设备、小型指示标志等设施；</w:t>
      </w:r>
      <w:r>
        <w:rPr>
          <w:rFonts w:asciiTheme="minorEastAsia" w:hAnsiTheme="minorEastAsia" w:eastAsiaTheme="minorEastAsia"/>
        </w:rPr>
        <w:t>杆体预留管线接口、挂载空间，基础预留结构荷载，</w:t>
      </w:r>
      <w:r>
        <w:rPr>
          <w:rFonts w:hint="eastAsia" w:asciiTheme="minorEastAsia" w:hAnsiTheme="minorEastAsia" w:eastAsiaTheme="minorEastAsia"/>
        </w:rPr>
        <w:t>其他设施可根据需要挂载。</w:t>
      </w:r>
    </w:p>
    <w:p>
      <w:pPr>
        <w:pStyle w:val="56"/>
        <w:spacing w:before="0" w:beforeLines="0" w:after="0" w:afterLines="0"/>
        <w:ind w:left="0"/>
        <w:jc w:val="both"/>
        <w:rPr>
          <w:rFonts w:asciiTheme="minorEastAsia" w:hAnsiTheme="minorEastAsia" w:eastAsiaTheme="minorEastAsia"/>
        </w:rPr>
      </w:pPr>
      <w:r>
        <w:rPr>
          <w:rFonts w:asciiTheme="minorEastAsia" w:hAnsiTheme="minorEastAsia" w:eastAsiaTheme="minorEastAsia"/>
        </w:rPr>
        <w:t>E类智慧多功能</w:t>
      </w:r>
      <w:r>
        <w:rPr>
          <w:rFonts w:hint="eastAsia" w:asciiTheme="minorEastAsia" w:hAnsiTheme="minorEastAsia" w:eastAsiaTheme="minorEastAsia"/>
        </w:rPr>
        <w:t>杆主要挂载道路照明设备；功能预留，可挂载小型设施设备。</w:t>
      </w:r>
    </w:p>
    <w:p>
      <w:pPr>
        <w:pStyle w:val="56"/>
        <w:spacing w:before="0" w:beforeLines="0" w:after="0" w:afterLines="0"/>
        <w:ind w:left="0"/>
        <w:jc w:val="both"/>
        <w:rPr>
          <w:rFonts w:asciiTheme="minorEastAsia" w:hAnsiTheme="minorEastAsia" w:eastAsiaTheme="minorEastAsia"/>
        </w:rPr>
      </w:pPr>
      <w:r>
        <w:rPr>
          <w:rFonts w:asciiTheme="minorEastAsia" w:hAnsiTheme="minorEastAsia" w:eastAsiaTheme="minorEastAsia"/>
        </w:rPr>
        <w:t>F类智慧多功能</w:t>
      </w:r>
      <w:r>
        <w:rPr>
          <w:rFonts w:hint="eastAsia" w:asciiTheme="minorEastAsia" w:hAnsiTheme="minorEastAsia" w:eastAsiaTheme="minorEastAsia"/>
        </w:rPr>
        <w:t>杆主要挂载道路交通信号灯、视频监控设备、小型交通标志，其他设施可根据需要挂载。</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G类智慧多功能杆主要挂载道路照明设备；杆体预留管线接口、挂载空间，基础预留结构荷载，其他设施可根据需要挂载。</w:t>
      </w:r>
    </w:p>
    <w:p>
      <w:pPr>
        <w:pStyle w:val="51"/>
        <w:spacing w:before="156" w:after="156"/>
      </w:pPr>
      <w:bookmarkStart w:id="64" w:name="_Toc135405037"/>
      <w:r>
        <w:rPr>
          <w:rFonts w:hint="eastAsia"/>
        </w:rPr>
        <w:t>布设</w:t>
      </w:r>
      <w:bookmarkEnd w:id="64"/>
      <w:r>
        <w:rPr>
          <w:rFonts w:hint="eastAsia"/>
        </w:rPr>
        <w:t>要求</w:t>
      </w:r>
    </w:p>
    <w:p>
      <w:pPr>
        <w:pStyle w:val="56"/>
        <w:spacing w:before="0" w:beforeLines="0" w:after="0" w:afterLines="0"/>
        <w:ind w:left="0"/>
        <w:jc w:val="both"/>
        <w:rPr>
          <w:rFonts w:ascii="宋体" w:hAnsi="宋体" w:eastAsia="宋体"/>
        </w:rPr>
      </w:pPr>
      <w:r>
        <w:rPr>
          <w:rFonts w:hint="eastAsia" w:asciiTheme="minorEastAsia" w:hAnsiTheme="minorEastAsia" w:eastAsiaTheme="minorEastAsia"/>
          <w:szCs w:val="20"/>
        </w:rPr>
        <w:t>智慧多功能杆布</w:t>
      </w:r>
      <w:r>
        <w:rPr>
          <w:rFonts w:asciiTheme="minorEastAsia" w:hAnsiTheme="minorEastAsia" w:eastAsiaTheme="minorEastAsia"/>
          <w:szCs w:val="20"/>
        </w:rPr>
        <w:t>设</w:t>
      </w:r>
      <w:r>
        <w:rPr>
          <w:rFonts w:hint="eastAsia" w:asciiTheme="minorEastAsia" w:hAnsiTheme="minorEastAsia" w:eastAsiaTheme="minorEastAsia"/>
          <w:szCs w:val="20"/>
        </w:rPr>
        <w:t>应与城市功能分区、建设用地布局和道路功能等级相适应</w:t>
      </w:r>
      <w:r>
        <w:rPr>
          <w:rFonts w:ascii="宋体" w:hAnsi="宋体" w:eastAsia="宋体"/>
        </w:rPr>
        <w:t>，应满足整体布局、功能齐全、点位控制、景观协调的总体要求</w:t>
      </w:r>
      <w:r>
        <w:rPr>
          <w:rFonts w:hint="eastAsia" w:ascii="宋体" w:hAnsi="宋体" w:eastAsia="宋体"/>
        </w:rPr>
        <w:t>。</w:t>
      </w:r>
    </w:p>
    <w:p>
      <w:pPr>
        <w:pStyle w:val="56"/>
        <w:spacing w:before="0" w:beforeLines="0" w:after="0" w:afterLines="0"/>
        <w:ind w:left="0"/>
        <w:jc w:val="both"/>
        <w:rPr>
          <w:rFonts w:asciiTheme="majorEastAsia" w:hAnsiTheme="majorEastAsia" w:eastAsiaTheme="majorEastAsia"/>
        </w:rPr>
      </w:pPr>
      <w:r>
        <w:rPr>
          <w:rFonts w:asciiTheme="majorEastAsia" w:hAnsiTheme="majorEastAsia" w:eastAsiaTheme="majorEastAsia"/>
        </w:rPr>
        <w:t>智慧多功能杆布设应以</w:t>
      </w:r>
      <w:r>
        <w:rPr>
          <w:rFonts w:hint="eastAsia" w:asciiTheme="majorEastAsia" w:hAnsiTheme="majorEastAsia" w:eastAsiaTheme="majorEastAsia"/>
        </w:rPr>
        <w:t>主要</w:t>
      </w:r>
      <w:r>
        <w:rPr>
          <w:rFonts w:asciiTheme="majorEastAsia" w:hAnsiTheme="majorEastAsia" w:eastAsiaTheme="majorEastAsia"/>
        </w:rPr>
        <w:t>挂载设备的点位要求</w:t>
      </w:r>
      <w:r>
        <w:rPr>
          <w:rFonts w:hint="eastAsia" w:asciiTheme="majorEastAsia" w:hAnsiTheme="majorEastAsia" w:eastAsiaTheme="majorEastAsia"/>
        </w:rPr>
        <w:t>进行</w:t>
      </w:r>
      <w:r>
        <w:rPr>
          <w:rFonts w:asciiTheme="majorEastAsia" w:hAnsiTheme="majorEastAsia" w:eastAsiaTheme="majorEastAsia"/>
        </w:rPr>
        <w:t>控制，按照先路口、再路段的顺序布设，合理调整杆件间距，整体布局设计</w:t>
      </w:r>
      <w:r>
        <w:rPr>
          <w:rFonts w:hint="eastAsia" w:asciiTheme="majorEastAsia" w:hAnsiTheme="majorEastAsia" w:eastAsiaTheme="majorEastAsia"/>
        </w:rPr>
        <w:t>，</w:t>
      </w:r>
      <w:r>
        <w:rPr>
          <w:rFonts w:asciiTheme="majorEastAsia" w:hAnsiTheme="majorEastAsia" w:eastAsiaTheme="majorEastAsia"/>
        </w:rPr>
        <w:t>杆件布设应满足</w:t>
      </w:r>
      <w:r>
        <w:rPr>
          <w:rFonts w:hint="eastAsia" w:asciiTheme="majorEastAsia" w:hAnsiTheme="majorEastAsia" w:eastAsiaTheme="majorEastAsia"/>
        </w:rPr>
        <w:t>挂</w:t>
      </w:r>
      <w:r>
        <w:rPr>
          <w:rFonts w:asciiTheme="majorEastAsia" w:hAnsiTheme="majorEastAsia" w:eastAsiaTheme="majorEastAsia"/>
        </w:rPr>
        <w:t>载</w:t>
      </w:r>
      <w:r>
        <w:rPr>
          <w:rFonts w:hint="eastAsia" w:asciiTheme="majorEastAsia" w:hAnsiTheme="majorEastAsia" w:eastAsiaTheme="majorEastAsia"/>
        </w:rPr>
        <w:t>设备</w:t>
      </w:r>
      <w:r>
        <w:rPr>
          <w:rFonts w:asciiTheme="majorEastAsia" w:hAnsiTheme="majorEastAsia" w:eastAsiaTheme="majorEastAsia"/>
        </w:rPr>
        <w:t>设施的功能要求</w:t>
      </w:r>
      <w:r>
        <w:rPr>
          <w:rFonts w:hint="eastAsia" w:asciiTheme="majorEastAsia" w:hAnsiTheme="majorEastAsia" w:eastAsiaTheme="majorEastAsia"/>
        </w:rPr>
        <w:t>。</w:t>
      </w:r>
    </w:p>
    <w:p>
      <w:pPr>
        <w:pStyle w:val="56"/>
        <w:spacing w:before="0" w:beforeLines="0" w:after="0" w:afterLines="0"/>
        <w:ind w:left="0"/>
        <w:jc w:val="both"/>
        <w:rPr>
          <w:rFonts w:ascii="宋体" w:hAnsi="宋体"/>
        </w:rPr>
      </w:pPr>
      <w:r>
        <w:rPr>
          <w:rFonts w:hint="eastAsia" w:ascii="宋体" w:hAnsi="宋体" w:eastAsia="宋体"/>
        </w:rPr>
        <w:t>结合道路改建、扩建、大修以及环境整治提升等多杆合一项目应充分考虑母杆布设点位，</w:t>
      </w:r>
      <w:r>
        <w:rPr>
          <w:rFonts w:hint="eastAsia" w:asciiTheme="minorEastAsia" w:hAnsiTheme="minorEastAsia" w:eastAsiaTheme="minorEastAsia"/>
          <w:szCs w:val="20"/>
        </w:rPr>
        <w:t>现状道路横断面、地下管线和道路空间利用等情况进行确定。在具备条件的情况下，局部改造更新的智慧多功能杆宜与现状主要杆体保持轴线对齐。在保证安全的情况下，</w:t>
      </w:r>
      <w:r>
        <w:rPr>
          <w:rFonts w:hint="eastAsia" w:ascii="宋体" w:hAnsi="宋体" w:eastAsia="宋体"/>
        </w:rPr>
        <w:t>合理利用现状杆体和基础。</w:t>
      </w:r>
    </w:p>
    <w:p>
      <w:pPr>
        <w:pStyle w:val="56"/>
        <w:spacing w:before="0" w:beforeLines="0" w:after="0" w:afterLines="0"/>
        <w:ind w:left="0"/>
        <w:jc w:val="both"/>
        <w:rPr>
          <w:rFonts w:asciiTheme="majorEastAsia" w:hAnsiTheme="majorEastAsia" w:eastAsiaTheme="majorEastAsia"/>
        </w:rPr>
      </w:pPr>
      <w:r>
        <w:rPr>
          <w:rFonts w:asciiTheme="majorEastAsia" w:hAnsiTheme="majorEastAsia" w:eastAsiaTheme="majorEastAsia"/>
        </w:rPr>
        <w:t>智慧多功能杆布设</w:t>
      </w:r>
      <w:r>
        <w:rPr>
          <w:rFonts w:hint="eastAsia" w:asciiTheme="majorEastAsia" w:hAnsiTheme="majorEastAsia" w:eastAsiaTheme="majorEastAsia"/>
        </w:rPr>
        <w:t>宜</w:t>
      </w:r>
      <w:r>
        <w:rPr>
          <w:rFonts w:asciiTheme="majorEastAsia" w:hAnsiTheme="majorEastAsia" w:eastAsiaTheme="majorEastAsia"/>
        </w:rPr>
        <w:t>综合考虑</w:t>
      </w:r>
      <w:r>
        <w:rPr>
          <w:rFonts w:hint="eastAsia" w:asciiTheme="majorEastAsia" w:hAnsiTheme="majorEastAsia" w:eastAsiaTheme="majorEastAsia"/>
        </w:rPr>
        <w:t>挂载设施</w:t>
      </w:r>
      <w:r>
        <w:rPr>
          <w:rFonts w:asciiTheme="majorEastAsia" w:hAnsiTheme="majorEastAsia" w:eastAsiaTheme="majorEastAsia"/>
        </w:rPr>
        <w:t>的覆盖间距要求，结合</w:t>
      </w:r>
      <w:r>
        <w:rPr>
          <w:rFonts w:hint="eastAsia" w:asciiTheme="majorEastAsia" w:hAnsiTheme="majorEastAsia" w:eastAsiaTheme="majorEastAsia"/>
        </w:rPr>
        <w:t>路灯杆、交通设施杆的布设</w:t>
      </w:r>
      <w:r>
        <w:rPr>
          <w:rFonts w:asciiTheme="majorEastAsia" w:hAnsiTheme="majorEastAsia" w:eastAsiaTheme="majorEastAsia"/>
        </w:rPr>
        <w:t>间距要求，</w:t>
      </w:r>
      <w:r>
        <w:rPr>
          <w:rFonts w:hint="eastAsia" w:asciiTheme="majorEastAsia" w:hAnsiTheme="majorEastAsia" w:eastAsiaTheme="majorEastAsia"/>
        </w:rPr>
        <w:t>宜</w:t>
      </w:r>
      <w:r>
        <w:rPr>
          <w:rFonts w:asciiTheme="majorEastAsia" w:hAnsiTheme="majorEastAsia" w:eastAsiaTheme="majorEastAsia"/>
        </w:rPr>
        <w:t>合理均匀分布</w:t>
      </w:r>
      <w:r>
        <w:rPr>
          <w:rFonts w:hint="eastAsia" w:asciiTheme="majorEastAsia" w:hAnsiTheme="majorEastAsia" w:eastAsiaTheme="majorEastAsia"/>
        </w:rPr>
        <w:t>。</w:t>
      </w:r>
    </w:p>
    <w:p>
      <w:pPr>
        <w:pStyle w:val="51"/>
        <w:spacing w:before="156" w:after="156"/>
      </w:pPr>
      <w:r>
        <w:rPr>
          <w:rFonts w:hint="eastAsia"/>
        </w:rPr>
        <w:t>杆体结构</w:t>
      </w:r>
    </w:p>
    <w:p>
      <w:pPr>
        <w:pStyle w:val="56"/>
        <w:spacing w:before="0" w:beforeLines="0" w:after="0" w:afterLines="0"/>
        <w:ind w:left="0"/>
        <w:jc w:val="both"/>
        <w:rPr>
          <w:rFonts w:ascii="宋体" w:hAnsi="宋体" w:eastAsia="宋体"/>
        </w:rPr>
      </w:pPr>
      <w:r>
        <w:rPr>
          <w:rFonts w:hint="eastAsia" w:ascii="宋体" w:hAnsi="宋体" w:eastAsia="宋体"/>
        </w:rPr>
        <w:t>智慧多功能杆结构应满足功能和安全性的要求，并保证足够的强度、刚度和稳定性。</w:t>
      </w:r>
    </w:p>
    <w:p>
      <w:pPr>
        <w:pStyle w:val="56"/>
        <w:spacing w:before="0" w:beforeLines="0" w:after="0" w:afterLines="0"/>
        <w:ind w:left="0"/>
        <w:jc w:val="both"/>
        <w:rPr>
          <w:rFonts w:ascii="宋体" w:hAnsi="宋体" w:eastAsia="宋体"/>
        </w:rPr>
      </w:pPr>
      <w:r>
        <w:rPr>
          <w:rFonts w:hint="eastAsia" w:ascii="宋体" w:hAnsi="宋体" w:eastAsia="宋体"/>
        </w:rPr>
        <w:t>智慧多功能杆结构形式应考虑美观的要求，结构的尺寸应按相关行业领域内的现行标准要求计算确定。</w:t>
      </w:r>
    </w:p>
    <w:p>
      <w:pPr>
        <w:pStyle w:val="56"/>
        <w:spacing w:before="0" w:beforeLines="0" w:after="0" w:afterLines="0"/>
        <w:ind w:left="0"/>
        <w:jc w:val="both"/>
        <w:rPr>
          <w:rFonts w:ascii="宋体" w:hAnsi="宋体" w:eastAsia="宋体"/>
        </w:rPr>
      </w:pPr>
      <w:r>
        <w:rPr>
          <w:rFonts w:hint="eastAsia" w:ascii="宋体" w:hAnsi="宋体" w:eastAsia="宋体"/>
        </w:rPr>
        <w:t>智慧多功能杆设计荷载按GB 50009、GB 50017等规范中相关规定取值，结构设计使用年限应不小50年，结构安全等级为一级。</w:t>
      </w:r>
    </w:p>
    <w:p>
      <w:pPr>
        <w:pStyle w:val="56"/>
        <w:spacing w:before="0" w:beforeLines="0" w:after="0" w:afterLines="0"/>
        <w:ind w:left="0"/>
        <w:jc w:val="both"/>
        <w:rPr>
          <w:rFonts w:hAnsi="宋体"/>
        </w:rPr>
      </w:pPr>
      <w:r>
        <w:rPr>
          <w:rFonts w:hint="eastAsia" w:ascii="宋体" w:hAnsi="宋体" w:eastAsia="宋体"/>
        </w:rPr>
        <w:t>杆体防护等级不低于</w:t>
      </w:r>
      <w:r>
        <w:rPr>
          <w:rFonts w:ascii="宋体" w:hAnsi="宋体" w:eastAsia="宋体"/>
        </w:rPr>
        <w:t>IP55。</w:t>
      </w:r>
    </w:p>
    <w:p>
      <w:pPr>
        <w:pStyle w:val="56"/>
        <w:spacing w:before="0" w:beforeLines="0" w:after="0" w:afterLines="0"/>
        <w:ind w:left="0"/>
        <w:jc w:val="both"/>
      </w:pPr>
      <w:r>
        <w:rPr>
          <w:rFonts w:hint="eastAsia" w:ascii="宋体" w:hAnsi="宋体" w:eastAsia="宋体"/>
        </w:rPr>
        <w:t>智慧多功能杆结构地基基础设计前宜进行岩土工程勘察。</w:t>
      </w:r>
    </w:p>
    <w:p>
      <w:pPr>
        <w:pStyle w:val="56"/>
        <w:spacing w:before="0" w:beforeLines="0" w:after="0" w:afterLines="0"/>
        <w:ind w:left="0"/>
        <w:jc w:val="both"/>
        <w:rPr>
          <w:rFonts w:ascii="宋体" w:hAnsi="宋体" w:eastAsia="宋体"/>
        </w:rPr>
      </w:pPr>
      <w:r>
        <w:rPr>
          <w:rFonts w:hint="eastAsia" w:ascii="宋体" w:hAnsi="宋体" w:eastAsia="宋体"/>
        </w:rPr>
        <w:t>智慧多功能杆结构的荷载与作用取值，宜按现行国家标准</w:t>
      </w:r>
      <w:r>
        <w:rPr>
          <w:rFonts w:ascii="宋体" w:hAnsi="宋体" w:eastAsia="宋体"/>
        </w:rPr>
        <w:t>GB 55001、GB 50009执行，专门领域内的荷载与作用取值应按相关行业领域内的现行标准执行。</w:t>
      </w:r>
      <w:r>
        <w:rPr>
          <w:rFonts w:hint="eastAsia" w:ascii="宋体" w:hAnsi="宋体" w:eastAsia="宋体"/>
        </w:rPr>
        <w:t>智慧多功能杆应按</w:t>
      </w:r>
      <w:r>
        <w:rPr>
          <w:rFonts w:ascii="宋体" w:hAnsi="宋体" w:eastAsia="宋体"/>
        </w:rPr>
        <w:t>50年重现期确定基本风压，且基本风压不得小于0.45kN/m</w:t>
      </w:r>
      <w:r>
        <w:rPr>
          <w:rFonts w:ascii="宋体" w:hAnsi="宋体" w:eastAsia="宋体"/>
          <w:vertAlign w:val="superscript"/>
        </w:rPr>
        <w:t>2</w:t>
      </w:r>
      <w:r>
        <w:rPr>
          <w:rFonts w:hint="eastAsia" w:ascii="宋体" w:hAnsi="宋体" w:eastAsia="宋体"/>
        </w:rPr>
        <w:t>。</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杆体荷载除集成现有功能设备荷载外，还应适当增加冗余荷载设计，保证后期功能扩展承重需求。</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杆体利旧情况下，应对原有杆体建设和运营资料进行充分调研，掌握拟利用杆体的现状，充分考虑挂载需求，按相关国家、行业和地方标准规定进行检验、检测和鉴定，并出具鉴定报告，根据鉴定结果适当进行加固和防腐处理。</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杆体利旧情况下，应保证杆体有足够的强度、刚度、整体稳定性、局部稳定性，相关指标应满足相关国家标准、规范、规程要求。</w:t>
      </w:r>
    </w:p>
    <w:p>
      <w:pPr>
        <w:pStyle w:val="47"/>
        <w:spacing w:before="156" w:after="156"/>
      </w:pPr>
      <w:bookmarkStart w:id="65" w:name="_Toc161132301"/>
      <w:r>
        <w:rPr>
          <w:rFonts w:hint="eastAsia"/>
        </w:rPr>
        <w:t>挂载设备</w:t>
      </w:r>
      <w:bookmarkEnd w:id="65"/>
    </w:p>
    <w:p>
      <w:pPr>
        <w:pStyle w:val="51"/>
        <w:spacing w:before="156" w:after="156"/>
      </w:pPr>
      <w:bookmarkStart w:id="66" w:name="_Toc135405038"/>
      <w:r>
        <w:rPr>
          <w:rFonts w:hint="eastAsia"/>
        </w:rPr>
        <w:t>一般要求</w:t>
      </w:r>
      <w:bookmarkEnd w:id="66"/>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智慧多功能杆应支持多种设备的挂载，挂载设备可包括但不限于本文件所提及的设备类别。</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挂载设备的选配应满足城市道路服务功能和智慧多功能杆应用场景的需求，性能指标应符合相关标准、规范的要求。</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挂载设备通过连接件与杆体连接，连接件宜采用滑槽、法兰、抱箍等方式，满足稳固、耐用、易装、防盗的要求。连接件应采用不锈钢或经过防腐处理的材质。</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挂载设备的外观、颜色宜与杆体、灯具和机箱的设计风格协调一致、美观大方，并做到小型化、轻量化、减量化。</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挂载设备布局应避免设备之间相互干扰，保证各设备正常运行，满足数据采集、传输的准确性和安全性。</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挂载设备与杆体的连接应满足安全、稳固、美观的要求，配置挂载设备的横臂半径及荷载应符合现行标准的相关规定。</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挂载设备安装位置应能满足功能覆盖范围的要求。</w:t>
      </w:r>
    </w:p>
    <w:p>
      <w:pPr>
        <w:pStyle w:val="56"/>
        <w:spacing w:before="0" w:beforeLines="0" w:after="0" w:afterLines="0"/>
        <w:ind w:left="0"/>
        <w:jc w:val="both"/>
        <w:rPr>
          <w:rFonts w:asciiTheme="minorEastAsia" w:hAnsiTheme="minorEastAsia" w:eastAsiaTheme="minorEastAsia"/>
        </w:rPr>
      </w:pPr>
      <w:r>
        <w:rPr>
          <w:rFonts w:hint="eastAsia" w:asciiTheme="minorEastAsia" w:hAnsiTheme="minorEastAsia" w:eastAsiaTheme="minorEastAsia"/>
        </w:rPr>
        <w:t>根据挂载设备的类型和功能，宜采用以下四个层次分层配置：</w:t>
      </w:r>
    </w:p>
    <w:p>
      <w:pPr>
        <w:pStyle w:val="64"/>
        <w:numPr>
          <w:ilvl w:val="4"/>
          <w:numId w:val="2"/>
        </w:numPr>
        <w:ind w:left="840" w:hanging="420"/>
      </w:pPr>
      <w:r>
        <w:rPr>
          <w:rFonts w:hint="eastAsia"/>
        </w:rPr>
        <w:t>第一层：高度</w:t>
      </w:r>
      <w:r>
        <w:t>0m</w:t>
      </w:r>
      <w:r>
        <w:rPr>
          <w:rFonts w:hint="eastAsia"/>
        </w:rPr>
        <w:t>～</w:t>
      </w:r>
      <w:r>
        <w:t>2.5m</w:t>
      </w:r>
      <w:r>
        <w:rPr>
          <w:rFonts w:hint="eastAsia"/>
        </w:rPr>
        <w:t>，适用市政供配电设备、</w:t>
      </w:r>
      <w:r>
        <w:t>USB</w:t>
      </w:r>
      <w:r>
        <w:rPr>
          <w:rFonts w:hint="eastAsia"/>
        </w:rPr>
        <w:t>接口充电、一键呼叫、信息交互设备信息交互（触摸）屏、杆体机箱、检修门等设备；</w:t>
      </w:r>
    </w:p>
    <w:p>
      <w:pPr>
        <w:pStyle w:val="64"/>
        <w:numPr>
          <w:ilvl w:val="4"/>
          <w:numId w:val="2"/>
        </w:numPr>
        <w:ind w:left="840" w:hanging="420"/>
        <w:rPr>
          <w:rFonts w:hAnsi="宋体"/>
        </w:rPr>
      </w:pPr>
      <w:r>
        <w:rPr>
          <w:rFonts w:hint="eastAsia" w:hAnsi="宋体"/>
        </w:rPr>
        <w:t>第二层：高度</w:t>
      </w:r>
      <w:r>
        <w:rPr>
          <w:rFonts w:hAnsi="宋体"/>
        </w:rPr>
        <w:t>2.5m</w:t>
      </w:r>
      <w:r>
        <w:rPr>
          <w:rFonts w:hint="eastAsia" w:hAnsi="宋体"/>
        </w:rPr>
        <w:t>～</w:t>
      </w:r>
      <w:r>
        <w:rPr>
          <w:rFonts w:hAnsi="宋体"/>
        </w:rPr>
        <w:t>5.5m</w:t>
      </w:r>
      <w:r>
        <w:rPr>
          <w:rFonts w:hint="eastAsia" w:hAnsi="宋体"/>
        </w:rPr>
        <w:t>，适用公共</w:t>
      </w:r>
      <w:r>
        <w:rPr>
          <w:rFonts w:hAnsi="宋体"/>
        </w:rPr>
        <w:t>WLAN</w:t>
      </w:r>
      <w:r>
        <w:rPr>
          <w:rFonts w:hint="eastAsia" w:hAnsi="宋体"/>
        </w:rPr>
        <w:t>、公安视频监控设备、指示标志（小型）、旅游区标志（小型）、主动发光标志（小型）、警告标志、禁令标志、告示标志、城市轨道交通导向标志、城市公共汽电车车站导向标志、综合客运枢纽（站）交通导向标志、巷地名标志、公共厕所标志、公共厕所导向标志、非机动车信号灯、人行横道信号灯、道口信号灯、机动车超速监测记录设备、人行横道道路交通安全违法行为监测记录设备、广播扬声器、网络音柱、信息发布屏、停车诱导显示屏、停车诱导显示牌、</w:t>
      </w:r>
      <w:r>
        <w:rPr>
          <w:rFonts w:hAnsi="宋体"/>
        </w:rPr>
        <w:t>WiFi</w:t>
      </w:r>
      <w:r>
        <w:rPr>
          <w:rFonts w:hint="eastAsia" w:hAnsi="宋体"/>
        </w:rPr>
        <w:t>嗅探设备、景观花篮、道旗等设备，应符合</w:t>
      </w:r>
      <w:r>
        <w:rPr>
          <w:rFonts w:hAnsi="宋体"/>
        </w:rPr>
        <w:t>GB 14886</w:t>
      </w:r>
      <w:r>
        <w:rPr>
          <w:rFonts w:hint="eastAsia" w:hAnsi="宋体"/>
        </w:rPr>
        <w:t>、</w:t>
      </w:r>
      <w:r>
        <w:rPr>
          <w:rFonts w:hAnsi="宋体"/>
        </w:rPr>
        <w:t>GA/T 489</w:t>
      </w:r>
      <w:r>
        <w:rPr>
          <w:rFonts w:hint="eastAsia" w:hAnsi="宋体"/>
        </w:rPr>
        <w:t>、</w:t>
      </w:r>
      <w:r>
        <w:rPr>
          <w:rFonts w:hAnsi="宋体"/>
        </w:rPr>
        <w:t>DB11/T 493.3</w:t>
      </w:r>
      <w:r>
        <w:rPr>
          <w:rFonts w:hint="eastAsia" w:hAnsi="宋体"/>
        </w:rPr>
        <w:t>、</w:t>
      </w:r>
      <w:r>
        <w:rPr>
          <w:rFonts w:hAnsi="宋体"/>
        </w:rPr>
        <w:t>DB11/T 776</w:t>
      </w:r>
      <w:r>
        <w:rPr>
          <w:rFonts w:hint="eastAsia" w:hAnsi="宋体"/>
        </w:rPr>
        <w:t>和</w:t>
      </w:r>
      <w:r>
        <w:rPr>
          <w:rFonts w:hAnsi="宋体"/>
        </w:rPr>
        <w:t>GA/T 1047</w:t>
      </w:r>
      <w:r>
        <w:rPr>
          <w:rFonts w:hint="eastAsia" w:hAnsi="宋体"/>
        </w:rPr>
        <w:t>中的相关规定；</w:t>
      </w:r>
    </w:p>
    <w:p>
      <w:pPr>
        <w:pStyle w:val="64"/>
        <w:numPr>
          <w:ilvl w:val="4"/>
          <w:numId w:val="2"/>
        </w:numPr>
        <w:tabs>
          <w:tab w:val="left" w:pos="426"/>
          <w:tab w:val="clear" w:pos="840"/>
        </w:tabs>
        <w:ind w:left="840" w:hanging="420"/>
        <w:rPr>
          <w:rFonts w:hAnsi="宋体"/>
        </w:rPr>
      </w:pPr>
      <w:r>
        <w:rPr>
          <w:rFonts w:hint="eastAsia" w:hAnsi="宋体"/>
        </w:rPr>
        <w:t>第三层：高度</w:t>
      </w:r>
      <w:r>
        <w:rPr>
          <w:rFonts w:hAnsi="宋体"/>
        </w:rPr>
        <w:t>5.5m</w:t>
      </w:r>
      <w:r>
        <w:rPr>
          <w:rFonts w:hint="eastAsia" w:hAnsi="宋体"/>
        </w:rPr>
        <w:t>～</w:t>
      </w:r>
      <w:r>
        <w:rPr>
          <w:rFonts w:hAnsi="宋体"/>
        </w:rPr>
        <w:t>8.0m</w:t>
      </w:r>
      <w:r>
        <w:rPr>
          <w:rFonts w:hint="eastAsia" w:hAnsi="宋体"/>
        </w:rPr>
        <w:t>，适用指路标志、旅游区标志、主动发光标志、公安视频监控设备、机动车信号灯、方向指示信号灯、闪光警告信号灯、道路交通流检测设备、车道信号灯、交通视频监视设备、交通流信息采集设备、交通事件检测设备、闯红灯自动记录设备、机动车违法停车自动记录设备、（逆行、闯单行线、占用专用道路等）交通违法监测设备、道路车辆智能监测记录设备、道路交通诱导可变信息标志、路面结冰前端采集设备、气象传感器、环境传感器、路侧单元（</w:t>
      </w:r>
      <w:r>
        <w:rPr>
          <w:rFonts w:hAnsi="宋体"/>
        </w:rPr>
        <w:t>RSU</w:t>
      </w:r>
      <w:r>
        <w:rPr>
          <w:rFonts w:hint="eastAsia" w:hAnsi="宋体"/>
        </w:rPr>
        <w:t>）、激光雷达、毫米波雷达等设备，应符合GB 14886、GA/T 489、DB11/T 493.3、DB11/T 776和GA/T 1047中的相关规定；</w:t>
      </w:r>
    </w:p>
    <w:p>
      <w:pPr>
        <w:pStyle w:val="64"/>
        <w:numPr>
          <w:ilvl w:val="4"/>
          <w:numId w:val="2"/>
        </w:numPr>
        <w:ind w:left="840" w:hanging="420"/>
        <w:rPr>
          <w:rFonts w:hAnsi="宋体"/>
        </w:rPr>
      </w:pPr>
      <w:r>
        <w:rPr>
          <w:rFonts w:hint="eastAsia"/>
        </w:rPr>
        <w:t>第四</w:t>
      </w:r>
      <w:r>
        <w:rPr>
          <w:rFonts w:hint="eastAsia" w:hAnsi="宋体"/>
        </w:rPr>
        <w:t>层：高度</w:t>
      </w:r>
      <w:r>
        <w:rPr>
          <w:rFonts w:hAnsi="宋体"/>
        </w:rPr>
        <w:t>8.0m</w:t>
      </w:r>
      <w:r>
        <w:rPr>
          <w:rFonts w:hint="eastAsia" w:hAnsi="宋体"/>
        </w:rPr>
        <w:t>以上，适用照明灯具、照明控制器、公安视频监控设备、移动通信基站、环境传感器、气象传感器、太阳能板、风力发电设备等设备。</w:t>
      </w:r>
    </w:p>
    <w:p>
      <w:pPr>
        <w:pStyle w:val="51"/>
        <w:spacing w:before="0" w:beforeLines="0" w:after="0" w:afterLines="0" w:line="360" w:lineRule="auto"/>
        <w:jc w:val="both"/>
        <w:rPr>
          <w:rFonts w:ascii="Times New Roman" w:eastAsiaTheme="majorEastAsia"/>
        </w:rPr>
      </w:pPr>
      <w:r>
        <w:rPr>
          <w:rFonts w:hint="eastAsia" w:ascii="Times New Roman" w:eastAsia="宋体"/>
        </w:rPr>
        <w:t>挂载设备应根据功能配置挂载于智慧多功能杆杆体的不同部位，挂载位置见表</w:t>
      </w:r>
      <w:r>
        <w:rPr>
          <w:rFonts w:ascii="Times New Roman" w:eastAsia="宋体"/>
        </w:rPr>
        <w:t>2</w:t>
      </w:r>
      <w:r>
        <w:rPr>
          <w:rFonts w:hint="eastAsia" w:ascii="Times New Roman" w:eastAsia="宋体"/>
        </w:rPr>
        <w:t>。</w:t>
      </w:r>
    </w:p>
    <w:p>
      <w:pPr>
        <w:pStyle w:val="133"/>
        <w:numPr>
          <w:ilvl w:val="0"/>
          <w:numId w:val="0"/>
        </w:numPr>
        <w:tabs>
          <w:tab w:val="left" w:pos="360"/>
        </w:tabs>
        <w:spacing w:before="156" w:after="156"/>
        <w:rPr>
          <w:rFonts w:ascii="Times New Roman"/>
        </w:rPr>
      </w:pPr>
      <w:r>
        <w:rPr>
          <w:rFonts w:hint="eastAsia" w:ascii="Times New Roman"/>
        </w:rPr>
        <w:t>表</w:t>
      </w:r>
      <w:r>
        <w:rPr>
          <w:rFonts w:ascii="Times New Roman"/>
        </w:rPr>
        <w:t xml:space="preserve">2 </w:t>
      </w:r>
      <w:r>
        <w:rPr>
          <w:rFonts w:hint="eastAsia" w:ascii="Times New Roman"/>
        </w:rPr>
        <w:t>挂载设备与智慧多功能杆杆件部件配置表</w:t>
      </w:r>
    </w:p>
    <w:tbl>
      <w:tblPr>
        <w:tblStyle w:val="37"/>
        <w:tblW w:w="8673"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557"/>
        <w:gridCol w:w="1843"/>
        <w:gridCol w:w="2301"/>
        <w:gridCol w:w="2271"/>
        <w:gridCol w:w="567"/>
        <w:gridCol w:w="567"/>
        <w:gridCol w:w="56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557" w:type="dxa"/>
            <w:vMerge w:val="restart"/>
            <w:vAlign w:val="center"/>
          </w:tcPr>
          <w:p>
            <w:pPr>
              <w:pStyle w:val="155"/>
              <w:jc w:val="center"/>
              <w:rPr>
                <w:rFonts w:cs="Times New Roman"/>
                <w:sz w:val="18"/>
                <w:szCs w:val="18"/>
              </w:rPr>
            </w:pPr>
            <w:r>
              <w:rPr>
                <w:rFonts w:hint="eastAsia" w:cs="Times New Roman"/>
                <w:sz w:val="18"/>
                <w:szCs w:val="18"/>
                <w:lang w:eastAsia="zh-CN"/>
              </w:rPr>
              <w:t>序号</w:t>
            </w:r>
          </w:p>
        </w:tc>
        <w:tc>
          <w:tcPr>
            <w:tcW w:w="6415" w:type="dxa"/>
            <w:gridSpan w:val="3"/>
            <w:vMerge w:val="restart"/>
            <w:shd w:val="clear" w:color="auto" w:fill="auto"/>
            <w:vAlign w:val="center"/>
          </w:tcPr>
          <w:p>
            <w:pPr>
              <w:pStyle w:val="155"/>
              <w:jc w:val="center"/>
              <w:rPr>
                <w:rFonts w:cs="Times New Roman"/>
                <w:sz w:val="18"/>
                <w:szCs w:val="18"/>
              </w:rPr>
            </w:pPr>
            <w:r>
              <w:rPr>
                <w:rFonts w:hint="eastAsia" w:cs="Times New Roman"/>
                <w:sz w:val="18"/>
                <w:szCs w:val="18"/>
                <w:lang w:eastAsia="zh-CN"/>
              </w:rPr>
              <w:t>主要挂载设备</w:t>
            </w:r>
          </w:p>
        </w:tc>
        <w:tc>
          <w:tcPr>
            <w:tcW w:w="1701" w:type="dxa"/>
            <w:gridSpan w:val="3"/>
          </w:tcPr>
          <w:p>
            <w:pPr>
              <w:pStyle w:val="155"/>
              <w:jc w:val="center"/>
              <w:rPr>
                <w:rFonts w:cs="Times New Roman"/>
                <w:sz w:val="18"/>
                <w:szCs w:val="18"/>
                <w:lang w:eastAsia="zh-CN"/>
              </w:rPr>
            </w:pPr>
            <w:r>
              <w:rPr>
                <w:rFonts w:hint="eastAsia" w:cs="Times New Roman"/>
                <w:sz w:val="18"/>
                <w:szCs w:val="18"/>
                <w:lang w:eastAsia="zh-CN"/>
              </w:rPr>
              <w:t>杆件部件</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557" w:type="dxa"/>
            <w:vMerge w:val="continue"/>
          </w:tcPr>
          <w:p>
            <w:pPr>
              <w:pStyle w:val="155"/>
              <w:ind w:left="107"/>
              <w:jc w:val="center"/>
              <w:rPr>
                <w:rFonts w:cs="Times New Roman"/>
                <w:sz w:val="18"/>
                <w:szCs w:val="18"/>
              </w:rPr>
            </w:pPr>
          </w:p>
        </w:tc>
        <w:tc>
          <w:tcPr>
            <w:tcW w:w="6415" w:type="dxa"/>
            <w:gridSpan w:val="3"/>
            <w:vMerge w:val="continue"/>
            <w:shd w:val="clear" w:color="auto" w:fill="auto"/>
            <w:vAlign w:val="center"/>
          </w:tcPr>
          <w:p>
            <w:pPr>
              <w:pStyle w:val="155"/>
              <w:rPr>
                <w:rFonts w:cs="Times New Roman"/>
                <w:sz w:val="18"/>
                <w:szCs w:val="18"/>
                <w:lang w:eastAsia="zh-CN"/>
              </w:rPr>
            </w:pP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主杆</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副杆</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横臂</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557" w:type="dxa"/>
            <w:vAlign w:val="center"/>
          </w:tcPr>
          <w:p>
            <w:pPr>
              <w:pStyle w:val="155"/>
              <w:ind w:left="107"/>
              <w:jc w:val="center"/>
              <w:rPr>
                <w:rFonts w:ascii="Times New Roman" w:hAnsi="Times New Roman" w:cs="Times New Roman"/>
                <w:sz w:val="18"/>
                <w:szCs w:val="18"/>
                <w:lang w:eastAsia="zh-CN"/>
              </w:rPr>
            </w:pPr>
            <w:r>
              <w:rPr>
                <w:rFonts w:ascii="Times New Roman" w:hAnsi="Times New Roman" w:cs="Times New Roman"/>
                <w:sz w:val="18"/>
                <w:szCs w:val="18"/>
                <w:lang w:eastAsia="zh-CN"/>
              </w:rPr>
              <w:t>1</w:t>
            </w:r>
          </w:p>
        </w:tc>
        <w:tc>
          <w:tcPr>
            <w:tcW w:w="1843" w:type="dxa"/>
            <w:shd w:val="clear" w:color="auto" w:fill="auto"/>
            <w:vAlign w:val="center"/>
          </w:tcPr>
          <w:p>
            <w:pPr>
              <w:pStyle w:val="155"/>
              <w:jc w:val="center"/>
              <w:rPr>
                <w:rFonts w:ascii="Times New Roman" w:hAnsi="Times New Roman" w:cs="Times New Roman"/>
                <w:sz w:val="18"/>
                <w:szCs w:val="18"/>
              </w:rPr>
            </w:pPr>
            <w:r>
              <w:rPr>
                <w:rFonts w:ascii="Times New Roman" w:hAnsi="Times New Roman" w:cs="Times New Roman"/>
                <w:sz w:val="18"/>
                <w:szCs w:val="18"/>
              </w:rPr>
              <w:t>照明设备</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照明灯具、照明控制器</w:t>
            </w:r>
          </w:p>
        </w:tc>
        <w:tc>
          <w:tcPr>
            <w:tcW w:w="567" w:type="dxa"/>
            <w:vAlign w:val="center"/>
          </w:tcPr>
          <w:p>
            <w:pPr>
              <w:pStyle w:val="155"/>
              <w:jc w:val="center"/>
              <w:rPr>
                <w:rFonts w:cs="Times New Roman"/>
                <w:sz w:val="18"/>
                <w:szCs w:val="18"/>
                <w:lang w:eastAsia="zh-CN"/>
              </w:rPr>
            </w:pPr>
            <w:r>
              <w:rPr>
                <w:rFonts w:hint="eastAsia" w:cs="Times New Roman"/>
                <w:sz w:val="18"/>
                <w:szCs w:val="18"/>
              </w:rPr>
              <w:t>○</w:t>
            </w:r>
          </w:p>
        </w:tc>
        <w:tc>
          <w:tcPr>
            <w:tcW w:w="567" w:type="dxa"/>
            <w:vAlign w:val="center"/>
          </w:tcPr>
          <w:p>
            <w:pPr>
              <w:pStyle w:val="155"/>
              <w:jc w:val="center"/>
              <w:rPr>
                <w:rFonts w:cs="Times New Roman"/>
                <w:sz w:val="18"/>
                <w:szCs w:val="18"/>
                <w:lang w:eastAsia="zh-CN"/>
              </w:rPr>
            </w:pPr>
            <w:r>
              <w:rPr>
                <w:rFonts w:hint="eastAsia" w:cs="Times New Roman"/>
                <w:sz w:val="18"/>
                <w:szCs w:val="18"/>
              </w:rPr>
              <w:t>○</w:t>
            </w:r>
          </w:p>
        </w:tc>
        <w:tc>
          <w:tcPr>
            <w:tcW w:w="567" w:type="dxa"/>
            <w:vAlign w:val="center"/>
          </w:tcPr>
          <w:p>
            <w:pPr>
              <w:pStyle w:val="155"/>
              <w:jc w:val="center"/>
              <w:rPr>
                <w:rFonts w:cs="Times New Roman"/>
                <w:sz w:val="18"/>
                <w:szCs w:val="18"/>
                <w:lang w:eastAsia="zh-CN"/>
              </w:rPr>
            </w:pPr>
            <w:r>
              <w:rPr>
                <w:rFonts w:hint="eastAsia"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57" w:type="dxa"/>
            <w:vMerge w:val="restart"/>
            <w:vAlign w:val="center"/>
          </w:tcPr>
          <w:p>
            <w:pPr>
              <w:pStyle w:val="155"/>
              <w:ind w:left="107"/>
              <w:jc w:val="center"/>
              <w:rPr>
                <w:rFonts w:ascii="Times New Roman" w:hAnsi="Times New Roman" w:cs="Times New Roman"/>
                <w:sz w:val="18"/>
                <w:szCs w:val="18"/>
                <w:lang w:eastAsia="zh-CN"/>
              </w:rPr>
            </w:pPr>
            <w:r>
              <w:rPr>
                <w:rFonts w:ascii="Times New Roman" w:hAnsi="Times New Roman" w:cs="Times New Roman"/>
                <w:sz w:val="18"/>
                <w:szCs w:val="18"/>
                <w:lang w:eastAsia="zh-CN"/>
              </w:rPr>
              <w:t>2</w:t>
            </w:r>
          </w:p>
        </w:tc>
        <w:tc>
          <w:tcPr>
            <w:tcW w:w="1843" w:type="dxa"/>
            <w:vMerge w:val="restart"/>
            <w:shd w:val="clear" w:color="auto" w:fill="auto"/>
            <w:vAlign w:val="center"/>
          </w:tcPr>
          <w:p>
            <w:pPr>
              <w:pStyle w:val="155"/>
              <w:ind w:left="107"/>
              <w:jc w:val="center"/>
              <w:rPr>
                <w:rFonts w:ascii="Times New Roman" w:hAnsi="Times New Roman" w:cs="Times New Roman"/>
                <w:sz w:val="18"/>
                <w:szCs w:val="18"/>
              </w:rPr>
            </w:pPr>
            <w:r>
              <w:rPr>
                <w:rFonts w:ascii="Times New Roman" w:hAnsi="Times New Roman" w:cs="Times New Roman"/>
                <w:sz w:val="18"/>
                <w:szCs w:val="18"/>
              </w:rPr>
              <w:t>网络通信设备</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移动通信基站</w:t>
            </w:r>
            <w:r>
              <w:rPr>
                <w:rFonts w:hint="eastAsia" w:ascii="Times New Roman" w:hAnsi="Times New Roman" w:cs="Times New Roman"/>
                <w:sz w:val="18"/>
                <w:szCs w:val="18"/>
                <w:lang w:eastAsia="zh-CN"/>
              </w:rPr>
              <w:t>、专网通信设备</w:t>
            </w:r>
          </w:p>
        </w:tc>
        <w:tc>
          <w:tcPr>
            <w:tcW w:w="567" w:type="dxa"/>
            <w:vAlign w:val="center"/>
          </w:tcPr>
          <w:p>
            <w:pPr>
              <w:pStyle w:val="155"/>
              <w:jc w:val="center"/>
              <w:rPr>
                <w:rFonts w:cs="Times New Roman"/>
                <w:sz w:val="18"/>
                <w:szCs w:val="18"/>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rPr>
            </w:pPr>
            <w:r>
              <w:rPr>
                <w:rFonts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557" w:type="dxa"/>
            <w:vMerge w:val="continue"/>
            <w:vAlign w:val="center"/>
          </w:tcPr>
          <w:p>
            <w:pPr>
              <w:pStyle w:val="155"/>
              <w:ind w:left="107"/>
              <w:jc w:val="center"/>
              <w:rPr>
                <w:rFonts w:ascii="Times New Roman" w:hAnsi="Times New Roman" w:cs="Times New Roman"/>
                <w:sz w:val="18"/>
                <w:szCs w:val="18"/>
                <w:lang w:eastAsia="zh-CN"/>
              </w:rPr>
            </w:pPr>
          </w:p>
        </w:tc>
        <w:tc>
          <w:tcPr>
            <w:tcW w:w="1843" w:type="dxa"/>
            <w:vMerge w:val="continue"/>
            <w:shd w:val="clear" w:color="auto" w:fill="auto"/>
            <w:vAlign w:val="center"/>
          </w:tcPr>
          <w:p>
            <w:pPr>
              <w:pStyle w:val="155"/>
              <w:ind w:left="107"/>
              <w:jc w:val="center"/>
              <w:rPr>
                <w:rFonts w:ascii="Times New Roman" w:hAnsi="Times New Roman" w:cs="Times New Roman"/>
                <w:sz w:val="18"/>
                <w:szCs w:val="18"/>
              </w:rPr>
            </w:pP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公共WLAN、光纤线缆</w:t>
            </w:r>
          </w:p>
        </w:tc>
        <w:tc>
          <w:tcPr>
            <w:tcW w:w="567" w:type="dxa"/>
            <w:vAlign w:val="center"/>
          </w:tcPr>
          <w:p>
            <w:pPr>
              <w:pStyle w:val="155"/>
              <w:jc w:val="center"/>
              <w:rPr>
                <w:rFonts w:cs="Times New Roman"/>
                <w:sz w:val="18"/>
                <w:szCs w:val="18"/>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557" w:type="dxa"/>
            <w:vAlign w:val="center"/>
          </w:tcPr>
          <w:p>
            <w:pPr>
              <w:pStyle w:val="155"/>
              <w:ind w:left="107"/>
              <w:jc w:val="center"/>
              <w:rPr>
                <w:rFonts w:ascii="Times New Roman" w:hAnsi="Times New Roman" w:cs="Times New Roman"/>
                <w:sz w:val="18"/>
                <w:szCs w:val="18"/>
                <w:lang w:eastAsia="zh-CN"/>
              </w:rPr>
            </w:pPr>
            <w:r>
              <w:rPr>
                <w:rFonts w:ascii="Times New Roman" w:hAnsi="Times New Roman" w:cs="Times New Roman"/>
                <w:sz w:val="18"/>
                <w:szCs w:val="18"/>
                <w:lang w:eastAsia="zh-CN"/>
              </w:rPr>
              <w:t>3</w:t>
            </w:r>
          </w:p>
        </w:tc>
        <w:tc>
          <w:tcPr>
            <w:tcW w:w="1843" w:type="dxa"/>
            <w:shd w:val="clear" w:color="auto" w:fill="auto"/>
            <w:vAlign w:val="center"/>
          </w:tcPr>
          <w:p>
            <w:pPr>
              <w:pStyle w:val="155"/>
              <w:ind w:left="107"/>
              <w:jc w:val="center"/>
              <w:rPr>
                <w:rFonts w:ascii="Times New Roman" w:hAnsi="Times New Roman" w:cs="Times New Roman"/>
                <w:sz w:val="18"/>
                <w:szCs w:val="18"/>
              </w:rPr>
            </w:pPr>
            <w:r>
              <w:rPr>
                <w:rFonts w:ascii="Times New Roman" w:hAnsi="Times New Roman" w:cs="Times New Roman"/>
                <w:sz w:val="18"/>
                <w:szCs w:val="18"/>
                <w:lang w:eastAsia="zh-CN"/>
              </w:rPr>
              <w:t>安全防范设备</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视频监控设备</w:t>
            </w:r>
          </w:p>
        </w:tc>
        <w:tc>
          <w:tcPr>
            <w:tcW w:w="567" w:type="dxa"/>
            <w:vAlign w:val="center"/>
          </w:tcPr>
          <w:p>
            <w:pPr>
              <w:pStyle w:val="155"/>
              <w:jc w:val="center"/>
              <w:rPr>
                <w:rFonts w:cs="Times New Roman"/>
                <w:sz w:val="18"/>
                <w:szCs w:val="18"/>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557" w:type="dxa"/>
            <w:vAlign w:val="center"/>
          </w:tcPr>
          <w:p>
            <w:pPr>
              <w:pStyle w:val="155"/>
              <w:ind w:left="107"/>
              <w:jc w:val="center"/>
              <w:rPr>
                <w:rFonts w:ascii="Times New Roman" w:hAnsi="Times New Roman" w:cs="Times New Roman"/>
                <w:sz w:val="18"/>
                <w:szCs w:val="18"/>
                <w:lang w:eastAsia="zh-CN"/>
              </w:rPr>
            </w:pPr>
            <w:r>
              <w:rPr>
                <w:rFonts w:ascii="Times New Roman" w:hAnsi="Times New Roman" w:cs="Times New Roman"/>
                <w:sz w:val="18"/>
                <w:szCs w:val="18"/>
                <w:lang w:eastAsia="zh-CN"/>
              </w:rPr>
              <w:t>4</w:t>
            </w:r>
          </w:p>
        </w:tc>
        <w:tc>
          <w:tcPr>
            <w:tcW w:w="1843" w:type="dxa"/>
            <w:shd w:val="clear" w:color="auto" w:fill="auto"/>
            <w:vAlign w:val="center"/>
          </w:tcPr>
          <w:p>
            <w:pPr>
              <w:pStyle w:val="155"/>
              <w:ind w:left="107"/>
              <w:jc w:val="center"/>
              <w:rPr>
                <w:rFonts w:ascii="Times New Roman" w:hAnsi="Times New Roman" w:cs="Times New Roman"/>
                <w:sz w:val="18"/>
                <w:szCs w:val="18"/>
              </w:rPr>
            </w:pPr>
            <w:r>
              <w:rPr>
                <w:rFonts w:ascii="Times New Roman" w:hAnsi="Times New Roman" w:cs="Times New Roman"/>
                <w:sz w:val="18"/>
                <w:szCs w:val="18"/>
                <w:lang w:eastAsia="zh-CN"/>
              </w:rPr>
              <w:t>道路交通标志</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禁令标志、指示标志、警告标志、指路标志、旅游区标志、告示标志、辅助标志</w:t>
            </w:r>
          </w:p>
        </w:tc>
        <w:tc>
          <w:tcPr>
            <w:tcW w:w="567" w:type="dxa"/>
            <w:vAlign w:val="center"/>
          </w:tcPr>
          <w:p>
            <w:pPr>
              <w:pStyle w:val="155"/>
              <w:jc w:val="center"/>
              <w:rPr>
                <w:rFonts w:cs="Times New Roman"/>
                <w:sz w:val="18"/>
                <w:szCs w:val="18"/>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557" w:type="dxa"/>
            <w:vAlign w:val="center"/>
          </w:tcPr>
          <w:p>
            <w:pPr>
              <w:pStyle w:val="155"/>
              <w:ind w:left="107"/>
              <w:jc w:val="center"/>
              <w:rPr>
                <w:rFonts w:ascii="Times New Roman" w:hAnsi="Times New Roman" w:cs="Times New Roman"/>
                <w:sz w:val="18"/>
                <w:szCs w:val="18"/>
                <w:lang w:eastAsia="zh-CN"/>
              </w:rPr>
            </w:pPr>
            <w:r>
              <w:rPr>
                <w:rFonts w:ascii="Times New Roman" w:hAnsi="Times New Roman" w:cs="Times New Roman"/>
                <w:sz w:val="18"/>
                <w:szCs w:val="18"/>
                <w:lang w:eastAsia="zh-CN"/>
              </w:rPr>
              <w:t>5</w:t>
            </w:r>
          </w:p>
        </w:tc>
        <w:tc>
          <w:tcPr>
            <w:tcW w:w="1843" w:type="dxa"/>
            <w:shd w:val="clear" w:color="auto" w:fill="auto"/>
            <w:vAlign w:val="center"/>
          </w:tcPr>
          <w:p>
            <w:pPr>
              <w:pStyle w:val="155"/>
              <w:ind w:left="107"/>
              <w:jc w:val="center"/>
              <w:rPr>
                <w:rFonts w:ascii="Times New Roman" w:hAnsi="Times New Roman" w:cs="Times New Roman"/>
                <w:sz w:val="18"/>
                <w:szCs w:val="18"/>
                <w:lang w:eastAsia="zh-CN"/>
              </w:rPr>
            </w:pPr>
            <w:r>
              <w:rPr>
                <w:rFonts w:ascii="Times New Roman" w:hAnsi="Times New Roman" w:cs="Times New Roman"/>
                <w:sz w:val="18"/>
                <w:szCs w:val="18"/>
                <w:lang w:eastAsia="zh-CN"/>
              </w:rPr>
              <w:t>公共交通客运标志</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城市轨道交通导向标志、城市公共汽电车车站导向标志、综合客运枢纽（站）交通导向标志</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557" w:type="dxa"/>
            <w:vAlign w:val="center"/>
          </w:tcPr>
          <w:p>
            <w:pPr>
              <w:pStyle w:val="155"/>
              <w:ind w:left="107"/>
              <w:jc w:val="center"/>
              <w:rPr>
                <w:rFonts w:ascii="Times New Roman" w:hAnsi="Times New Roman" w:cs="Times New Roman"/>
                <w:sz w:val="18"/>
                <w:szCs w:val="18"/>
                <w:lang w:eastAsia="zh-CN"/>
              </w:rPr>
            </w:pPr>
            <w:r>
              <w:rPr>
                <w:rFonts w:ascii="Times New Roman" w:hAnsi="Times New Roman" w:cs="Times New Roman"/>
                <w:sz w:val="18"/>
                <w:szCs w:val="18"/>
                <w:lang w:eastAsia="zh-CN"/>
              </w:rPr>
              <w:t>6</w:t>
            </w:r>
          </w:p>
        </w:tc>
        <w:tc>
          <w:tcPr>
            <w:tcW w:w="1843" w:type="dxa"/>
            <w:shd w:val="clear" w:color="auto" w:fill="auto"/>
            <w:vAlign w:val="center"/>
          </w:tcPr>
          <w:p>
            <w:pPr>
              <w:pStyle w:val="155"/>
              <w:ind w:left="107"/>
              <w:jc w:val="center"/>
              <w:rPr>
                <w:rFonts w:ascii="Times New Roman" w:hAnsi="Times New Roman" w:cs="Times New Roman"/>
                <w:sz w:val="18"/>
                <w:szCs w:val="18"/>
                <w:lang w:eastAsia="zh-CN"/>
              </w:rPr>
            </w:pPr>
            <w:r>
              <w:rPr>
                <w:rFonts w:ascii="Times New Roman" w:hAnsi="Times New Roman" w:cs="Times New Roman"/>
                <w:sz w:val="18"/>
                <w:szCs w:val="18"/>
                <w:lang w:eastAsia="zh-CN"/>
              </w:rPr>
              <w:t>公共标识</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巷地名标志、公共厕所标志、公共厕所导向标志</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557" w:type="dxa"/>
            <w:vMerge w:val="restart"/>
            <w:vAlign w:val="center"/>
          </w:tcPr>
          <w:p>
            <w:pPr>
              <w:pStyle w:val="155"/>
              <w:ind w:left="107"/>
              <w:jc w:val="center"/>
              <w:rPr>
                <w:rFonts w:ascii="Times New Roman" w:hAnsi="Times New Roman" w:cs="Times New Roman"/>
                <w:sz w:val="18"/>
                <w:szCs w:val="18"/>
                <w:lang w:eastAsia="zh-CN"/>
              </w:rPr>
            </w:pPr>
            <w:r>
              <w:rPr>
                <w:rFonts w:ascii="Times New Roman" w:hAnsi="Times New Roman" w:cs="Times New Roman"/>
                <w:sz w:val="18"/>
                <w:szCs w:val="18"/>
                <w:lang w:eastAsia="zh-CN"/>
              </w:rPr>
              <w:t>7</w:t>
            </w:r>
          </w:p>
        </w:tc>
        <w:tc>
          <w:tcPr>
            <w:tcW w:w="1843" w:type="dxa"/>
            <w:vMerge w:val="restart"/>
            <w:shd w:val="clear" w:color="auto" w:fill="auto"/>
            <w:vAlign w:val="center"/>
          </w:tcPr>
          <w:p>
            <w:pPr>
              <w:pStyle w:val="155"/>
              <w:ind w:left="107"/>
              <w:jc w:val="center"/>
              <w:rPr>
                <w:rFonts w:ascii="Times New Roman" w:hAnsi="Times New Roman" w:cs="Times New Roman"/>
                <w:sz w:val="18"/>
                <w:szCs w:val="18"/>
              </w:rPr>
            </w:pPr>
            <w:r>
              <w:rPr>
                <w:rFonts w:ascii="Times New Roman" w:hAnsi="Times New Roman" w:cs="Times New Roman"/>
                <w:sz w:val="18"/>
                <w:szCs w:val="18"/>
              </w:rPr>
              <w:t>智能交通管理设备</w:t>
            </w:r>
          </w:p>
        </w:tc>
        <w:tc>
          <w:tcPr>
            <w:tcW w:w="2301" w:type="dxa"/>
            <w:vMerge w:val="restart"/>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交通信号控制设备</w:t>
            </w: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机动车信号灯、方向指示信号灯、闪光警告信号灯</w:t>
            </w:r>
          </w:p>
        </w:tc>
        <w:tc>
          <w:tcPr>
            <w:tcW w:w="567" w:type="dxa"/>
            <w:vAlign w:val="center"/>
          </w:tcPr>
          <w:p>
            <w:pPr>
              <w:pStyle w:val="155"/>
              <w:jc w:val="center"/>
              <w:rPr>
                <w:rFonts w:cs="Times New Roman"/>
                <w:sz w:val="18"/>
                <w:szCs w:val="18"/>
                <w:lang w:eastAsia="zh-CN"/>
              </w:rPr>
            </w:pPr>
            <w:r>
              <w:rPr>
                <w:rFonts w:hint="eastAsia" w:cs="Times New Roman"/>
                <w:sz w:val="18"/>
                <w:szCs w:val="18"/>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autoSpaceDE w:val="0"/>
              <w:autoSpaceDN w:val="0"/>
              <w:spacing w:before="157"/>
              <w:ind w:left="107"/>
              <w:jc w:val="center"/>
              <w:rPr>
                <w:sz w:val="18"/>
                <w:szCs w:val="18"/>
              </w:rPr>
            </w:pPr>
          </w:p>
        </w:tc>
        <w:tc>
          <w:tcPr>
            <w:tcW w:w="2301" w:type="dxa"/>
            <w:vMerge w:val="continue"/>
            <w:shd w:val="clear" w:color="auto" w:fill="auto"/>
            <w:vAlign w:val="center"/>
          </w:tcPr>
          <w:p>
            <w:pPr>
              <w:pStyle w:val="155"/>
              <w:rPr>
                <w:rFonts w:ascii="Times New Roman" w:hAnsi="Times New Roman" w:cs="Times New Roman"/>
                <w:sz w:val="18"/>
                <w:szCs w:val="18"/>
                <w:lang w:eastAsia="zh-CN"/>
              </w:rPr>
            </w:pP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非机动车信号灯</w:t>
            </w:r>
          </w:p>
        </w:tc>
        <w:tc>
          <w:tcPr>
            <w:tcW w:w="567" w:type="dxa"/>
            <w:vAlign w:val="center"/>
          </w:tcPr>
          <w:p>
            <w:pPr>
              <w:pStyle w:val="155"/>
              <w:jc w:val="center"/>
              <w:rPr>
                <w:rFonts w:cs="Times New Roman"/>
                <w:sz w:val="18"/>
                <w:szCs w:val="18"/>
                <w:lang w:eastAsia="zh-CN"/>
              </w:rPr>
            </w:pPr>
            <w:r>
              <w:rPr>
                <w:rFonts w:hint="eastAsia" w:cs="Times New Roman"/>
                <w:sz w:val="18"/>
                <w:szCs w:val="18"/>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177"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autoSpaceDE w:val="0"/>
              <w:autoSpaceDN w:val="0"/>
              <w:spacing w:before="157"/>
              <w:ind w:left="107"/>
              <w:jc w:val="center"/>
              <w:rPr>
                <w:sz w:val="18"/>
                <w:szCs w:val="18"/>
              </w:rPr>
            </w:pPr>
          </w:p>
        </w:tc>
        <w:tc>
          <w:tcPr>
            <w:tcW w:w="2301" w:type="dxa"/>
            <w:vMerge w:val="continue"/>
            <w:shd w:val="clear" w:color="auto" w:fill="auto"/>
            <w:vAlign w:val="center"/>
          </w:tcPr>
          <w:p>
            <w:pPr>
              <w:pStyle w:val="155"/>
              <w:rPr>
                <w:rFonts w:ascii="Times New Roman" w:hAnsi="Times New Roman" w:cs="Times New Roman"/>
                <w:sz w:val="18"/>
                <w:szCs w:val="18"/>
                <w:lang w:eastAsia="zh-CN"/>
              </w:rPr>
            </w:pP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人行横道信号灯</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autoSpaceDE w:val="0"/>
              <w:autoSpaceDN w:val="0"/>
              <w:spacing w:before="157"/>
              <w:ind w:left="107"/>
              <w:jc w:val="center"/>
              <w:rPr>
                <w:sz w:val="18"/>
                <w:szCs w:val="18"/>
              </w:rPr>
            </w:pPr>
          </w:p>
        </w:tc>
        <w:tc>
          <w:tcPr>
            <w:tcW w:w="2301" w:type="dxa"/>
            <w:vMerge w:val="continue"/>
            <w:shd w:val="clear" w:color="auto" w:fill="auto"/>
            <w:vAlign w:val="center"/>
          </w:tcPr>
          <w:p>
            <w:pPr>
              <w:pStyle w:val="155"/>
              <w:rPr>
                <w:rFonts w:ascii="Times New Roman" w:hAnsi="Times New Roman" w:cs="Times New Roman"/>
                <w:sz w:val="18"/>
                <w:szCs w:val="18"/>
                <w:lang w:eastAsia="zh-CN"/>
              </w:rPr>
            </w:pP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道路交通流检测设备</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101"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autoSpaceDE w:val="0"/>
              <w:autoSpaceDN w:val="0"/>
              <w:spacing w:before="157"/>
              <w:ind w:left="107"/>
              <w:jc w:val="center"/>
              <w:rPr>
                <w:sz w:val="18"/>
                <w:szCs w:val="18"/>
              </w:rPr>
            </w:pPr>
          </w:p>
        </w:tc>
        <w:tc>
          <w:tcPr>
            <w:tcW w:w="2301" w:type="dxa"/>
            <w:vMerge w:val="continue"/>
            <w:shd w:val="clear" w:color="auto" w:fill="auto"/>
            <w:vAlign w:val="center"/>
          </w:tcPr>
          <w:p>
            <w:pPr>
              <w:pStyle w:val="155"/>
              <w:rPr>
                <w:rFonts w:ascii="Times New Roman" w:hAnsi="Times New Roman" w:cs="Times New Roman"/>
                <w:sz w:val="18"/>
                <w:szCs w:val="18"/>
                <w:lang w:eastAsia="zh-CN"/>
              </w:rPr>
            </w:pP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车道信号灯</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63"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autoSpaceDE w:val="0"/>
              <w:autoSpaceDN w:val="0"/>
              <w:spacing w:before="157"/>
              <w:ind w:left="107"/>
              <w:jc w:val="center"/>
              <w:rPr>
                <w:sz w:val="18"/>
                <w:szCs w:val="18"/>
              </w:rPr>
            </w:pPr>
          </w:p>
        </w:tc>
        <w:tc>
          <w:tcPr>
            <w:tcW w:w="2301" w:type="dxa"/>
            <w:vMerge w:val="continue"/>
            <w:shd w:val="clear" w:color="auto" w:fill="auto"/>
            <w:vAlign w:val="center"/>
          </w:tcPr>
          <w:p>
            <w:pPr>
              <w:pStyle w:val="155"/>
              <w:rPr>
                <w:rFonts w:ascii="Times New Roman" w:hAnsi="Times New Roman" w:cs="Times New Roman"/>
                <w:sz w:val="18"/>
                <w:szCs w:val="18"/>
                <w:lang w:eastAsia="zh-CN"/>
              </w:rPr>
            </w:pP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道口信号灯</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autoSpaceDE w:val="0"/>
              <w:autoSpaceDN w:val="0"/>
              <w:spacing w:before="157"/>
              <w:ind w:left="107"/>
              <w:jc w:val="center"/>
              <w:rPr>
                <w:sz w:val="18"/>
                <w:szCs w:val="18"/>
              </w:rPr>
            </w:pPr>
          </w:p>
        </w:tc>
        <w:tc>
          <w:tcPr>
            <w:tcW w:w="230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交通视频监视设备</w:t>
            </w: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视频监视前端设备</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autoSpaceDE w:val="0"/>
              <w:autoSpaceDN w:val="0"/>
              <w:spacing w:before="157"/>
              <w:ind w:left="107"/>
              <w:jc w:val="center"/>
              <w:rPr>
                <w:sz w:val="18"/>
                <w:szCs w:val="18"/>
              </w:rPr>
            </w:pPr>
          </w:p>
        </w:tc>
        <w:tc>
          <w:tcPr>
            <w:tcW w:w="230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交通流信息采集设备</w:t>
            </w: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交通流信息采集前端设备</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29"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autoSpaceDE w:val="0"/>
              <w:autoSpaceDN w:val="0"/>
              <w:spacing w:before="157"/>
              <w:ind w:left="107"/>
              <w:jc w:val="center"/>
              <w:rPr>
                <w:sz w:val="18"/>
                <w:szCs w:val="18"/>
              </w:rPr>
            </w:pPr>
          </w:p>
        </w:tc>
        <w:tc>
          <w:tcPr>
            <w:tcW w:w="230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交通事件检测设备</w:t>
            </w: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交通事件检测前端设备</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autoSpaceDE w:val="0"/>
              <w:autoSpaceDN w:val="0"/>
              <w:spacing w:before="157"/>
              <w:rPr>
                <w:sz w:val="18"/>
                <w:szCs w:val="18"/>
              </w:rPr>
            </w:pPr>
          </w:p>
        </w:tc>
        <w:tc>
          <w:tcPr>
            <w:tcW w:w="2301" w:type="dxa"/>
            <w:vMerge w:val="restart"/>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交通违法监测记录设备</w:t>
            </w: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闯红灯自动记录设备、机动车违法停车自动记录设备</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autoSpaceDE w:val="0"/>
              <w:autoSpaceDN w:val="0"/>
              <w:spacing w:before="157"/>
              <w:rPr>
                <w:sz w:val="18"/>
                <w:szCs w:val="18"/>
              </w:rPr>
            </w:pPr>
          </w:p>
        </w:tc>
        <w:tc>
          <w:tcPr>
            <w:tcW w:w="2301" w:type="dxa"/>
            <w:vMerge w:val="continue"/>
            <w:shd w:val="clear" w:color="auto" w:fill="auto"/>
            <w:vAlign w:val="center"/>
          </w:tcPr>
          <w:p>
            <w:pPr>
              <w:pStyle w:val="155"/>
              <w:rPr>
                <w:rFonts w:ascii="Times New Roman" w:hAnsi="Times New Roman" w:cs="Times New Roman"/>
                <w:sz w:val="18"/>
                <w:szCs w:val="18"/>
                <w:lang w:eastAsia="zh-CN"/>
              </w:rPr>
            </w:pP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机动车超速监测记录设备</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autoSpaceDE w:val="0"/>
              <w:autoSpaceDN w:val="0"/>
              <w:spacing w:before="157"/>
              <w:rPr>
                <w:sz w:val="18"/>
                <w:szCs w:val="18"/>
              </w:rPr>
            </w:pPr>
          </w:p>
        </w:tc>
        <w:tc>
          <w:tcPr>
            <w:tcW w:w="2301" w:type="dxa"/>
            <w:vMerge w:val="continue"/>
            <w:shd w:val="clear" w:color="auto" w:fill="auto"/>
            <w:vAlign w:val="center"/>
          </w:tcPr>
          <w:p>
            <w:pPr>
              <w:pStyle w:val="155"/>
              <w:rPr>
                <w:rFonts w:ascii="Times New Roman" w:hAnsi="Times New Roman" w:cs="Times New Roman"/>
                <w:sz w:val="18"/>
                <w:szCs w:val="18"/>
                <w:lang w:eastAsia="zh-CN"/>
              </w:rPr>
            </w:pP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人行横道道路交通安全违法行为监测记录设备</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autoSpaceDE w:val="0"/>
              <w:autoSpaceDN w:val="0"/>
              <w:spacing w:before="157"/>
              <w:rPr>
                <w:sz w:val="18"/>
                <w:szCs w:val="18"/>
              </w:rPr>
            </w:pPr>
          </w:p>
        </w:tc>
        <w:tc>
          <w:tcPr>
            <w:tcW w:w="2301" w:type="dxa"/>
            <w:vMerge w:val="continue"/>
            <w:shd w:val="clear" w:color="auto" w:fill="auto"/>
            <w:vAlign w:val="center"/>
          </w:tcPr>
          <w:p>
            <w:pPr>
              <w:pStyle w:val="155"/>
              <w:rPr>
                <w:rFonts w:ascii="Times New Roman" w:hAnsi="Times New Roman" w:cs="Times New Roman"/>
                <w:sz w:val="18"/>
                <w:szCs w:val="18"/>
                <w:lang w:eastAsia="zh-CN"/>
              </w:rPr>
            </w:pP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逆行、闯单行线、占用专用道路等交通违法监测设备</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557" w:type="dxa"/>
            <w:vMerge w:val="continue"/>
            <w:vAlign w:val="center"/>
          </w:tcPr>
          <w:p>
            <w:pPr>
              <w:autoSpaceDE w:val="0"/>
              <w:autoSpaceDN w:val="0"/>
              <w:spacing w:before="157"/>
              <w:ind w:left="107"/>
              <w:jc w:val="center"/>
              <w:rPr>
                <w:sz w:val="18"/>
                <w:szCs w:val="18"/>
              </w:rPr>
            </w:pPr>
          </w:p>
        </w:tc>
        <w:tc>
          <w:tcPr>
            <w:tcW w:w="1843" w:type="dxa"/>
            <w:vMerge w:val="continue"/>
            <w:shd w:val="clear" w:color="auto" w:fill="auto"/>
            <w:vAlign w:val="center"/>
          </w:tcPr>
          <w:p>
            <w:pPr>
              <w:autoSpaceDE w:val="0"/>
              <w:autoSpaceDN w:val="0"/>
              <w:spacing w:before="157"/>
              <w:rPr>
                <w:sz w:val="18"/>
                <w:szCs w:val="18"/>
              </w:rPr>
            </w:pPr>
          </w:p>
        </w:tc>
        <w:tc>
          <w:tcPr>
            <w:tcW w:w="230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机动车缉查布控设备</w:t>
            </w: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道路车辆智能监测记录设备</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557" w:type="dxa"/>
            <w:vMerge w:val="continue"/>
            <w:vAlign w:val="center"/>
          </w:tcPr>
          <w:p>
            <w:pPr>
              <w:autoSpaceDE w:val="0"/>
              <w:autoSpaceDN w:val="0"/>
              <w:spacing w:before="157"/>
              <w:ind w:left="107"/>
              <w:jc w:val="center"/>
              <w:rPr>
                <w:sz w:val="18"/>
                <w:szCs w:val="18"/>
              </w:rPr>
            </w:pPr>
          </w:p>
        </w:tc>
        <w:tc>
          <w:tcPr>
            <w:tcW w:w="1843" w:type="dxa"/>
            <w:vMerge w:val="continue"/>
            <w:shd w:val="clear" w:color="auto" w:fill="auto"/>
            <w:vAlign w:val="center"/>
          </w:tcPr>
          <w:p>
            <w:pPr>
              <w:autoSpaceDE w:val="0"/>
              <w:autoSpaceDN w:val="0"/>
              <w:spacing w:before="157"/>
              <w:rPr>
                <w:sz w:val="18"/>
                <w:szCs w:val="18"/>
              </w:rPr>
            </w:pPr>
          </w:p>
        </w:tc>
        <w:tc>
          <w:tcPr>
            <w:tcW w:w="230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机动车电子标识应用设备</w:t>
            </w: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读写设备</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557" w:type="dxa"/>
            <w:vMerge w:val="continue"/>
            <w:vAlign w:val="center"/>
          </w:tcPr>
          <w:p>
            <w:pPr>
              <w:autoSpaceDE w:val="0"/>
              <w:autoSpaceDN w:val="0"/>
              <w:spacing w:before="157"/>
              <w:ind w:left="107"/>
              <w:jc w:val="center"/>
              <w:rPr>
                <w:sz w:val="18"/>
                <w:szCs w:val="18"/>
              </w:rPr>
            </w:pPr>
          </w:p>
        </w:tc>
        <w:tc>
          <w:tcPr>
            <w:tcW w:w="1843" w:type="dxa"/>
            <w:vMerge w:val="continue"/>
            <w:shd w:val="clear" w:color="auto" w:fill="auto"/>
            <w:vAlign w:val="center"/>
          </w:tcPr>
          <w:p>
            <w:pPr>
              <w:autoSpaceDE w:val="0"/>
              <w:autoSpaceDN w:val="0"/>
              <w:spacing w:before="157"/>
              <w:rPr>
                <w:sz w:val="18"/>
                <w:szCs w:val="18"/>
              </w:rPr>
            </w:pPr>
          </w:p>
        </w:tc>
        <w:tc>
          <w:tcPr>
            <w:tcW w:w="230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交通信息发布设备</w:t>
            </w: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道路交通诱导可变信息标志</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pStyle w:val="155"/>
              <w:jc w:val="center"/>
              <w:rPr>
                <w:rFonts w:ascii="Times New Roman" w:hAnsi="Times New Roman" w:cs="Times New Roman"/>
                <w:sz w:val="18"/>
                <w:szCs w:val="18"/>
                <w:lang w:eastAsia="zh-CN"/>
              </w:rPr>
            </w:pPr>
          </w:p>
        </w:tc>
        <w:tc>
          <w:tcPr>
            <w:tcW w:w="230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路面结冰监测设备</w:t>
            </w:r>
          </w:p>
        </w:tc>
        <w:tc>
          <w:tcPr>
            <w:tcW w:w="2271" w:type="dxa"/>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路面结冰前端采集设备</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557" w:type="dxa"/>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8</w:t>
            </w:r>
          </w:p>
        </w:tc>
        <w:tc>
          <w:tcPr>
            <w:tcW w:w="1843" w:type="dxa"/>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气象监测设备</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气象传感器</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557" w:type="dxa"/>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9</w:t>
            </w:r>
          </w:p>
        </w:tc>
        <w:tc>
          <w:tcPr>
            <w:tcW w:w="1843" w:type="dxa"/>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积涝监测设备</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水位自动监测仪器</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557" w:type="dxa"/>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10</w:t>
            </w:r>
          </w:p>
        </w:tc>
        <w:tc>
          <w:tcPr>
            <w:tcW w:w="1843" w:type="dxa"/>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环境监测设备</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环境传感器</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557" w:type="dxa"/>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11</w:t>
            </w:r>
          </w:p>
        </w:tc>
        <w:tc>
          <w:tcPr>
            <w:tcW w:w="1843" w:type="dxa"/>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信息发布设备</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信息发布屏、</w:t>
            </w:r>
            <w:r>
              <w:rPr>
                <w:rFonts w:hint="eastAsia" w:ascii="Times New Roman" w:hAnsi="Times New Roman" w:cs="Times New Roman"/>
                <w:sz w:val="18"/>
                <w:szCs w:val="18"/>
                <w:lang w:eastAsia="zh-CN"/>
              </w:rPr>
              <w:t>信息交互设备</w:t>
            </w:r>
            <w:r>
              <w:rPr>
                <w:rFonts w:ascii="Times New Roman" w:hAnsi="Times New Roman" w:cs="Times New Roman"/>
                <w:sz w:val="18"/>
                <w:szCs w:val="18"/>
                <w:lang w:eastAsia="zh-CN"/>
              </w:rPr>
              <w:t>、广告灯箱</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557" w:type="dxa"/>
            <w:vMerge w:val="restart"/>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12</w:t>
            </w:r>
          </w:p>
        </w:tc>
        <w:tc>
          <w:tcPr>
            <w:tcW w:w="1843" w:type="dxa"/>
            <w:vMerge w:val="restart"/>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能源供配设备</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市政供配电设备、电动汽车充电桩、电动自行车充电桩、USB接口充电</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557" w:type="dxa"/>
            <w:vMerge w:val="continue"/>
            <w:vAlign w:val="center"/>
          </w:tcPr>
          <w:p>
            <w:pPr>
              <w:pStyle w:val="155"/>
              <w:jc w:val="center"/>
              <w:rPr>
                <w:rFonts w:ascii="Times New Roman" w:hAnsi="Times New Roman" w:cs="Times New Roman"/>
                <w:sz w:val="18"/>
                <w:szCs w:val="18"/>
                <w:lang w:eastAsia="zh-CN"/>
              </w:rPr>
            </w:pPr>
          </w:p>
        </w:tc>
        <w:tc>
          <w:tcPr>
            <w:tcW w:w="1843" w:type="dxa"/>
            <w:vMerge w:val="continue"/>
            <w:shd w:val="clear" w:color="auto" w:fill="auto"/>
            <w:vAlign w:val="center"/>
          </w:tcPr>
          <w:p>
            <w:pPr>
              <w:pStyle w:val="155"/>
              <w:jc w:val="center"/>
              <w:rPr>
                <w:rFonts w:ascii="Times New Roman" w:hAnsi="Times New Roman" w:cs="Times New Roman"/>
                <w:sz w:val="18"/>
                <w:szCs w:val="18"/>
                <w:lang w:eastAsia="zh-CN"/>
              </w:rPr>
            </w:pP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太阳能板、风力发电设备</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557" w:type="dxa"/>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13</w:t>
            </w:r>
          </w:p>
        </w:tc>
        <w:tc>
          <w:tcPr>
            <w:tcW w:w="1843" w:type="dxa"/>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智能停车设备</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停车诱导显示屏、停车诱导显示牌</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57" w:type="dxa"/>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14</w:t>
            </w:r>
          </w:p>
        </w:tc>
        <w:tc>
          <w:tcPr>
            <w:tcW w:w="6415" w:type="dxa"/>
            <w:gridSpan w:val="3"/>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WiFi 嗅探设备</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557" w:type="dxa"/>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15</w:t>
            </w:r>
          </w:p>
        </w:tc>
        <w:tc>
          <w:tcPr>
            <w:tcW w:w="6415" w:type="dxa"/>
            <w:gridSpan w:val="3"/>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无线电监测设备</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557" w:type="dxa"/>
            <w:vAlign w:val="center"/>
          </w:tcPr>
          <w:p>
            <w:pPr>
              <w:pStyle w:val="155"/>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16</w:t>
            </w:r>
          </w:p>
        </w:tc>
        <w:tc>
          <w:tcPr>
            <w:tcW w:w="1843" w:type="dxa"/>
            <w:shd w:val="clear" w:color="auto" w:fill="auto"/>
            <w:vAlign w:val="center"/>
          </w:tcPr>
          <w:p>
            <w:pPr>
              <w:pStyle w:val="155"/>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自动驾驶设备</w:t>
            </w:r>
          </w:p>
        </w:tc>
        <w:tc>
          <w:tcPr>
            <w:tcW w:w="4572" w:type="dxa"/>
            <w:gridSpan w:val="2"/>
            <w:shd w:val="clear" w:color="auto" w:fill="auto"/>
            <w:vAlign w:val="center"/>
          </w:tcPr>
          <w:p>
            <w:pPr>
              <w:pStyle w:val="155"/>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路侧单元（RSU）、激光雷达、毫米波雷达</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557" w:type="dxa"/>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1</w:t>
            </w:r>
            <w:r>
              <w:rPr>
                <w:rFonts w:hint="eastAsia" w:ascii="Times New Roman" w:hAnsi="Times New Roman" w:cs="Times New Roman"/>
                <w:sz w:val="18"/>
                <w:szCs w:val="18"/>
                <w:lang w:eastAsia="zh-CN"/>
              </w:rPr>
              <w:t>7</w:t>
            </w:r>
          </w:p>
        </w:tc>
        <w:tc>
          <w:tcPr>
            <w:tcW w:w="1843" w:type="dxa"/>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公共广播设备</w:t>
            </w:r>
          </w:p>
        </w:tc>
        <w:tc>
          <w:tcPr>
            <w:tcW w:w="4572" w:type="dxa"/>
            <w:gridSpan w:val="2"/>
            <w:shd w:val="clear" w:color="auto" w:fill="auto"/>
            <w:vAlign w:val="center"/>
          </w:tcPr>
          <w:p>
            <w:pPr>
              <w:pStyle w:val="155"/>
              <w:rPr>
                <w:rFonts w:ascii="Times New Roman" w:hAnsi="Times New Roman" w:cs="Times New Roman"/>
                <w:sz w:val="18"/>
                <w:szCs w:val="18"/>
                <w:lang w:eastAsia="zh-CN"/>
              </w:rPr>
            </w:pPr>
            <w:r>
              <w:rPr>
                <w:rFonts w:ascii="Times New Roman" w:hAnsi="Times New Roman" w:cs="Times New Roman"/>
                <w:sz w:val="18"/>
                <w:szCs w:val="18"/>
                <w:lang w:eastAsia="zh-CN"/>
              </w:rPr>
              <w:t>广播扬声器、网络音柱</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557" w:type="dxa"/>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1</w:t>
            </w:r>
            <w:r>
              <w:rPr>
                <w:rFonts w:hint="eastAsia" w:ascii="Times New Roman" w:hAnsi="Times New Roman" w:cs="Times New Roman"/>
                <w:sz w:val="18"/>
                <w:szCs w:val="18"/>
                <w:lang w:eastAsia="zh-CN"/>
              </w:rPr>
              <w:t>8</w:t>
            </w:r>
          </w:p>
        </w:tc>
        <w:tc>
          <w:tcPr>
            <w:tcW w:w="6415" w:type="dxa"/>
            <w:gridSpan w:val="3"/>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一键呼叫设备</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557" w:type="dxa"/>
            <w:vAlign w:val="center"/>
          </w:tcPr>
          <w:p>
            <w:pPr>
              <w:pStyle w:val="155"/>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19</w:t>
            </w:r>
          </w:p>
        </w:tc>
        <w:tc>
          <w:tcPr>
            <w:tcW w:w="6415" w:type="dxa"/>
            <w:gridSpan w:val="3"/>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地下管廊监测设备</w:t>
            </w:r>
            <w:r>
              <w:rPr>
                <w:rFonts w:hint="eastAsia" w:ascii="Times New Roman" w:hAnsi="Times New Roman" w:cs="Times New Roman"/>
                <w:sz w:val="18"/>
                <w:szCs w:val="18"/>
                <w:lang w:eastAsia="zh-CN"/>
              </w:rPr>
              <w:t>、</w:t>
            </w:r>
            <w:r>
              <w:rPr>
                <w:rFonts w:ascii="Times New Roman" w:hAnsi="Times New Roman" w:cs="Times New Roman"/>
                <w:sz w:val="18"/>
                <w:szCs w:val="18"/>
                <w:lang w:eastAsia="zh-CN"/>
              </w:rPr>
              <w:t>井盖智能终端设备</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557" w:type="dxa"/>
            <w:vAlign w:val="center"/>
          </w:tcPr>
          <w:p>
            <w:pPr>
              <w:pStyle w:val="155"/>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20</w:t>
            </w:r>
          </w:p>
        </w:tc>
        <w:tc>
          <w:tcPr>
            <w:tcW w:w="6415" w:type="dxa"/>
            <w:gridSpan w:val="3"/>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市政基础设施监控设备</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557" w:type="dxa"/>
            <w:vAlign w:val="center"/>
          </w:tcPr>
          <w:p>
            <w:pPr>
              <w:pStyle w:val="155"/>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21</w:t>
            </w:r>
          </w:p>
        </w:tc>
        <w:tc>
          <w:tcPr>
            <w:tcW w:w="6415" w:type="dxa"/>
            <w:gridSpan w:val="3"/>
            <w:shd w:val="clear" w:color="auto" w:fill="auto"/>
            <w:vAlign w:val="center"/>
          </w:tcPr>
          <w:p>
            <w:pPr>
              <w:pStyle w:val="155"/>
              <w:jc w:val="center"/>
              <w:rPr>
                <w:rFonts w:ascii="Times New Roman" w:hAnsi="Times New Roman" w:cs="Times New Roman"/>
                <w:sz w:val="18"/>
                <w:szCs w:val="18"/>
                <w:lang w:eastAsia="zh-CN"/>
              </w:rPr>
            </w:pPr>
            <w:r>
              <w:rPr>
                <w:rFonts w:ascii="Times New Roman" w:hAnsi="Times New Roman" w:cs="Times New Roman"/>
                <w:sz w:val="18"/>
                <w:szCs w:val="18"/>
                <w:lang w:eastAsia="zh-CN"/>
              </w:rPr>
              <w:t>通信网关</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557" w:type="dxa"/>
            <w:vAlign w:val="center"/>
          </w:tcPr>
          <w:p>
            <w:pPr>
              <w:pStyle w:val="155"/>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22</w:t>
            </w:r>
          </w:p>
        </w:tc>
        <w:tc>
          <w:tcPr>
            <w:tcW w:w="1843" w:type="dxa"/>
            <w:shd w:val="clear" w:color="auto" w:fill="auto"/>
            <w:vAlign w:val="center"/>
          </w:tcPr>
          <w:p>
            <w:pPr>
              <w:pStyle w:val="155"/>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景观装置</w:t>
            </w:r>
          </w:p>
        </w:tc>
        <w:tc>
          <w:tcPr>
            <w:tcW w:w="4572" w:type="dxa"/>
            <w:gridSpan w:val="2"/>
            <w:shd w:val="clear" w:color="auto" w:fill="auto"/>
            <w:vAlign w:val="center"/>
          </w:tcPr>
          <w:p>
            <w:pPr>
              <w:pStyle w:val="155"/>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景观花篮、灯笼灯饰、道旗等</w:t>
            </w:r>
          </w:p>
        </w:tc>
        <w:tc>
          <w:tcPr>
            <w:tcW w:w="567" w:type="dxa"/>
            <w:vAlign w:val="center"/>
          </w:tcPr>
          <w:p>
            <w:pPr>
              <w:pStyle w:val="155"/>
              <w:jc w:val="center"/>
              <w:rPr>
                <w:rFonts w:cs="Times New Roman"/>
                <w:sz w:val="18"/>
                <w:szCs w:val="18"/>
                <w:lang w:eastAsia="zh-CN"/>
              </w:rPr>
            </w:pPr>
            <w:r>
              <w:rPr>
                <w:rFonts w:hint="eastAsia"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c>
          <w:tcPr>
            <w:tcW w:w="567" w:type="dxa"/>
            <w:vAlign w:val="center"/>
          </w:tcPr>
          <w:p>
            <w:pPr>
              <w:pStyle w:val="155"/>
              <w:jc w:val="center"/>
              <w:rPr>
                <w:rFonts w:cs="Times New Roman"/>
                <w:sz w:val="18"/>
                <w:szCs w:val="18"/>
                <w:lang w:eastAsia="zh-CN"/>
              </w:rPr>
            </w:pPr>
            <w:r>
              <w:rPr>
                <w:rFonts w:cs="Times New Roman"/>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673" w:type="dxa"/>
            <w:gridSpan w:val="7"/>
            <w:vAlign w:val="center"/>
          </w:tcPr>
          <w:p>
            <w:pPr>
              <w:pStyle w:val="155"/>
              <w:rPr>
                <w:rFonts w:cs="Times New Roman"/>
                <w:sz w:val="18"/>
                <w:szCs w:val="18"/>
                <w:lang w:eastAsia="zh-CN"/>
              </w:rPr>
            </w:pPr>
            <w:r>
              <w:rPr>
                <w:rFonts w:hint="eastAsia" w:ascii="黑体" w:hAnsi="黑体" w:eastAsia="黑体" w:cs="Times New Roman"/>
                <w:sz w:val="18"/>
                <w:szCs w:val="18"/>
                <w:lang w:eastAsia="zh-CN"/>
              </w:rPr>
              <w:t>注：</w:t>
            </w:r>
            <w:r>
              <w:rPr>
                <w:rFonts w:hint="eastAsia" w:cs="Times New Roman"/>
                <w:sz w:val="18"/>
                <w:szCs w:val="18"/>
                <w:lang w:eastAsia="zh-CN"/>
              </w:rPr>
              <w:t>“●”代表宜挂载于该部件上；“○”代表可根据需求挂载于该部件上；</w:t>
            </w:r>
            <w:r>
              <w:rPr>
                <w:rFonts w:cs="Times New Roman"/>
                <w:sz w:val="18"/>
                <w:szCs w:val="18"/>
                <w:lang w:eastAsia="zh-CN"/>
              </w:rPr>
              <w:t>“--”</w:t>
            </w:r>
            <w:r>
              <w:rPr>
                <w:rFonts w:hint="eastAsia" w:cs="Times New Roman"/>
                <w:sz w:val="18"/>
                <w:szCs w:val="18"/>
                <w:lang w:eastAsia="zh-CN"/>
              </w:rPr>
              <w:t>代表不宜挂载于该部件上。</w:t>
            </w:r>
          </w:p>
        </w:tc>
      </w:tr>
    </w:tbl>
    <w:p>
      <w:pPr>
        <w:pStyle w:val="47"/>
        <w:spacing w:before="156" w:after="156"/>
      </w:pPr>
      <w:bookmarkStart w:id="67" w:name="_Toc161132302"/>
      <w:r>
        <w:rPr>
          <w:rFonts w:hint="eastAsia"/>
        </w:rPr>
        <w:t>综合箱</w:t>
      </w:r>
      <w:bookmarkEnd w:id="67"/>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综合箱应优先考虑“杆箱合一”原则，独立综合箱宜设置在道路路口，宜具备智慧化管理功能。</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综合箱应根据挂载设备需求，舱体内应分舱设计，强弱电电缆（线）分开敷设，并应预留挂载设备扩展配件接口的安装空间，每个舱位均应预留穿线管孔、安装支架及接地装置等。</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箱体表面应进行防粘贴处理，宜采用无色透明材料。综合箱设计应具备承受各种气候环境的能力，包括雨、雪、冰雹、风、冰、雷电、电磁兼容及太阳辐射等。</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综合箱应统一供电，综合箱配电系统应具有短路保护、过负荷保护和漏电保护功能，并符合GB 50054的相关要求。</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综合箱内应设置告警及漏电保护，应设置集中接地端子排，接地端子排应符合现行国家标准GB 50057的要求。</w:t>
      </w:r>
    </w:p>
    <w:p>
      <w:pPr>
        <w:pStyle w:val="50"/>
        <w:spacing w:before="312" w:after="312"/>
      </w:pPr>
      <w:r>
        <w:fldChar w:fldCharType="begin"/>
      </w:r>
      <w:r>
        <w:instrText xml:space="preserve"> HYPERLINK \l "_Toc135405047" </w:instrText>
      </w:r>
      <w:r>
        <w:fldChar w:fldCharType="separate"/>
      </w:r>
      <w:bookmarkStart w:id="68" w:name="_Toc161132303"/>
      <w:r>
        <w:rPr>
          <w:rFonts w:hint="eastAsia"/>
        </w:rPr>
        <w:t>供配电与防雷接地</w:t>
      </w:r>
      <w:bookmarkEnd w:id="68"/>
      <w:r>
        <w:rPr>
          <w:rFonts w:hint="eastAsia"/>
        </w:rPr>
        <w:t xml:space="preserve"> </w:t>
      </w:r>
      <w:r>
        <w:rPr>
          <w:rFonts w:hint="eastAsia"/>
        </w:rPr>
        <w:fldChar w:fldCharType="end"/>
      </w:r>
    </w:p>
    <w:p>
      <w:pPr>
        <w:pStyle w:val="47"/>
        <w:spacing w:before="156" w:after="156"/>
      </w:pPr>
      <w:r>
        <w:fldChar w:fldCharType="begin"/>
      </w:r>
      <w:r>
        <w:instrText xml:space="preserve"> HYPERLINK \l "_Toc135405048" </w:instrText>
      </w:r>
      <w:r>
        <w:fldChar w:fldCharType="separate"/>
      </w:r>
      <w:bookmarkStart w:id="69" w:name="_Toc161132304"/>
      <w:r>
        <w:rPr>
          <w:rFonts w:hint="eastAsia"/>
        </w:rPr>
        <w:t>基本规定</w:t>
      </w:r>
      <w:bookmarkEnd w:id="69"/>
      <w:r>
        <w:rPr>
          <w:rFonts w:hint="eastAsia"/>
        </w:rPr>
        <w:t xml:space="preserve"> </w:t>
      </w:r>
      <w:r>
        <w:rPr>
          <w:rFonts w:hint="eastAsia"/>
        </w:rPr>
        <w:fldChar w:fldCharType="end"/>
      </w:r>
    </w:p>
    <w:p>
      <w:pPr>
        <w:pStyle w:val="51"/>
        <w:spacing w:before="0" w:beforeLines="0" w:after="0" w:afterLines="0"/>
        <w:jc w:val="both"/>
        <w:rPr>
          <w:rFonts w:ascii="宋体" w:hAnsi="宋体" w:eastAsia="宋体"/>
        </w:rPr>
      </w:pPr>
      <w:r>
        <w:rPr>
          <w:rFonts w:hint="eastAsia" w:ascii="宋体" w:hAnsi="宋体" w:eastAsia="宋体"/>
        </w:rPr>
        <w:t>智慧多功能杆用电负荷宜按国家标准执行，负荷等级为三级负荷，城市中的重要道路、交通枢纽及人流集中的广场等区段的用电负荷可为二级负荷。其它搭载设备应根据中断供电造成的影响及损失，合理确定负荷等级。不同等级负荷的供电要求应符合现行国家标准</w:t>
      </w:r>
      <w:r>
        <w:rPr>
          <w:rFonts w:ascii="宋体" w:hAnsi="宋体" w:eastAsia="宋体"/>
        </w:rPr>
        <w:t>GB 50052的规定。</w:t>
      </w:r>
    </w:p>
    <w:p>
      <w:pPr>
        <w:pStyle w:val="51"/>
        <w:spacing w:before="0" w:beforeLines="0" w:after="0" w:afterLines="0"/>
        <w:jc w:val="both"/>
        <w:rPr>
          <w:rFonts w:ascii="宋体" w:hAnsi="宋体" w:eastAsia="宋体"/>
        </w:rPr>
      </w:pPr>
      <w:r>
        <w:rPr>
          <w:rFonts w:hint="eastAsia" w:ascii="宋体" w:hAnsi="宋体" w:eastAsia="宋体"/>
        </w:rPr>
        <w:t>智慧多功能杆配电系统应统一设计，综合考虑沿线道路照明、监控、交通等多种杆体和机箱设施以及其他用电设施的近期和远期供电需求。</w:t>
      </w:r>
    </w:p>
    <w:p>
      <w:pPr>
        <w:pStyle w:val="51"/>
        <w:spacing w:before="0" w:beforeLines="0" w:after="0" w:afterLines="0"/>
        <w:jc w:val="both"/>
        <w:rPr>
          <w:rFonts w:ascii="宋体" w:hAnsi="宋体" w:eastAsia="宋体"/>
        </w:rPr>
      </w:pPr>
      <w:r>
        <w:rPr>
          <w:rFonts w:hint="eastAsia" w:ascii="宋体" w:hAnsi="宋体" w:eastAsia="宋体"/>
        </w:rPr>
        <w:t>配电系统宜采用放射式和树干式相结合的接线方式，多个综合箱采用树干式接线，且数量不宜超过5个，智慧多功能杆至终端用电设备配电系统采用放射式接线。</w:t>
      </w:r>
    </w:p>
    <w:p>
      <w:pPr>
        <w:pStyle w:val="51"/>
        <w:spacing w:before="0" w:beforeLines="0" w:after="0" w:afterLines="0"/>
        <w:jc w:val="both"/>
        <w:rPr>
          <w:rFonts w:ascii="宋体" w:hAnsi="宋体" w:eastAsia="宋体"/>
        </w:rPr>
      </w:pPr>
      <w:r>
        <w:rPr>
          <w:rFonts w:hint="eastAsia" w:ascii="宋体" w:hAnsi="宋体" w:eastAsia="宋体"/>
        </w:rPr>
        <w:t>智慧多功能杆上设备应按设备性质和用途分回路配电，每个回路分别设置空气断路器，空气断路器宜设置在杆体底座设备检修门处，维修相关设备时只需断开相应的空气断路器，无需断电影响其他设备运行。空气断路器应根据安装设备数量要求配置，对于后期可能加装的设备应预留空气断路器或导轨，满足一定可拓展需求。</w:t>
      </w:r>
    </w:p>
    <w:p>
      <w:pPr>
        <w:pStyle w:val="51"/>
        <w:spacing w:before="0" w:beforeLines="0" w:after="0" w:afterLines="0"/>
        <w:jc w:val="both"/>
        <w:rPr>
          <w:rFonts w:ascii="宋体" w:hAnsi="宋体" w:eastAsia="宋体"/>
        </w:rPr>
      </w:pPr>
      <w:r>
        <w:rPr>
          <w:rFonts w:hint="eastAsia" w:ascii="宋体" w:hAnsi="宋体" w:eastAsia="宋体"/>
        </w:rPr>
        <w:t>系统电源应确保各用电负荷的电能质量，应符合现行国家标准GB 50052的规定。</w:t>
      </w:r>
    </w:p>
    <w:p>
      <w:pPr>
        <w:pStyle w:val="47"/>
        <w:spacing w:before="156" w:after="156"/>
      </w:pPr>
      <w:bookmarkStart w:id="70" w:name="_Toc161132305"/>
      <w:r>
        <w:rPr>
          <w:rFonts w:hint="eastAsia"/>
        </w:rPr>
        <w:t>供配电系统</w:t>
      </w:r>
      <w:bookmarkEnd w:id="70"/>
    </w:p>
    <w:p>
      <w:pPr>
        <w:pStyle w:val="51"/>
        <w:spacing w:before="0" w:beforeLines="0" w:after="0" w:afterLines="0"/>
        <w:jc w:val="both"/>
        <w:rPr>
          <w:rFonts w:ascii="宋体" w:hAnsi="宋体" w:eastAsia="宋体"/>
        </w:rPr>
      </w:pPr>
      <w:r>
        <w:rPr>
          <w:rFonts w:hint="eastAsia" w:ascii="宋体" w:hAnsi="宋体" w:eastAsia="宋体"/>
        </w:rPr>
        <w:t>市政电力可以满足供电要求时，应优先采用市政电力供电；作为市政电力正常供电中断时的应急补充，综合箱可预留外接备用电源接口。</w:t>
      </w:r>
    </w:p>
    <w:p>
      <w:pPr>
        <w:pStyle w:val="51"/>
        <w:spacing w:before="0" w:beforeLines="0" w:after="0" w:afterLines="0"/>
        <w:jc w:val="both"/>
        <w:rPr>
          <w:rFonts w:ascii="宋体" w:hAnsi="宋体" w:eastAsia="宋体"/>
        </w:rPr>
      </w:pPr>
      <w:r>
        <w:rPr>
          <w:rFonts w:hint="eastAsia" w:ascii="宋体" w:hAnsi="宋体" w:eastAsia="宋体"/>
        </w:rPr>
        <w:t>智慧多功能杆的供配电设计应符合</w:t>
      </w:r>
      <w:r>
        <w:rPr>
          <w:rFonts w:ascii="宋体" w:hAnsi="宋体" w:eastAsia="宋体"/>
        </w:rPr>
        <w:t>GB 50052、GB 50054和 CJJ 45中相关规定，照明供电线路应与其他设备</w:t>
      </w:r>
      <w:r>
        <w:rPr>
          <w:rFonts w:hint="eastAsia" w:ascii="宋体" w:hAnsi="宋体" w:eastAsia="宋体"/>
        </w:rPr>
        <w:t>配电</w:t>
      </w:r>
      <w:r>
        <w:rPr>
          <w:rFonts w:ascii="宋体" w:hAnsi="宋体" w:eastAsia="宋体"/>
        </w:rPr>
        <w:t>线路分开。</w:t>
      </w:r>
    </w:p>
    <w:p>
      <w:pPr>
        <w:pStyle w:val="51"/>
        <w:spacing w:before="0" w:beforeLines="0" w:after="0" w:afterLines="0"/>
        <w:jc w:val="both"/>
        <w:rPr>
          <w:rFonts w:ascii="宋体" w:hAnsi="宋体" w:eastAsia="宋体"/>
        </w:rPr>
      </w:pPr>
      <w:r>
        <w:rPr>
          <w:rFonts w:hint="eastAsia" w:ascii="宋体" w:hAnsi="宋体" w:eastAsia="宋体"/>
        </w:rPr>
        <w:t>智慧多功能杆供电容量设计应综合考虑近期和远期各挂载设备的总用电负荷，单个智慧多功能杆的用电负荷不宜低于</w:t>
      </w:r>
      <w:r>
        <w:rPr>
          <w:rFonts w:ascii="宋体" w:hAnsi="宋体" w:eastAsia="宋体"/>
        </w:rPr>
        <w:t>1.5kW。</w:t>
      </w:r>
    </w:p>
    <w:p>
      <w:pPr>
        <w:pStyle w:val="51"/>
        <w:spacing w:before="0" w:beforeLines="0" w:after="0" w:afterLines="0"/>
        <w:jc w:val="both"/>
        <w:rPr>
          <w:rFonts w:ascii="宋体" w:hAnsi="宋体" w:eastAsia="宋体"/>
        </w:rPr>
      </w:pPr>
      <w:r>
        <w:rPr>
          <w:rFonts w:hint="eastAsia" w:ascii="宋体" w:hAnsi="宋体" w:eastAsia="宋体"/>
        </w:rPr>
        <w:t>智慧多功能杆配电系统应具有短路保护和过负荷保护及接地故障保护，并应符合</w:t>
      </w:r>
      <w:r>
        <w:rPr>
          <w:rFonts w:ascii="宋体" w:hAnsi="宋体" w:eastAsia="宋体"/>
        </w:rPr>
        <w:t>GB 50054</w:t>
      </w:r>
      <w:r>
        <w:rPr>
          <w:rFonts w:hint="eastAsia" w:ascii="宋体" w:hAnsi="宋体" w:eastAsia="宋体"/>
        </w:rPr>
        <w:t>的规定。各单相回路应单独进行控制和保护。各类挂载设备应设有单独保护装置。</w:t>
      </w:r>
    </w:p>
    <w:p>
      <w:pPr>
        <w:pStyle w:val="51"/>
        <w:spacing w:before="0" w:beforeLines="0" w:after="0" w:afterLines="0"/>
        <w:jc w:val="both"/>
        <w:rPr>
          <w:rFonts w:ascii="宋体" w:hAnsi="宋体" w:eastAsia="宋体"/>
        </w:rPr>
      </w:pPr>
      <w:r>
        <w:rPr>
          <w:rFonts w:hint="eastAsia" w:ascii="宋体" w:hAnsi="宋体" w:eastAsia="宋体"/>
        </w:rPr>
        <w:t>智慧多功能杆上挂载设备的电源宜统一接入、统一管理，支持远程控制和断电保护，多路配电，具备分路计量、分路开关控制等功能。</w:t>
      </w:r>
    </w:p>
    <w:p>
      <w:pPr>
        <w:pStyle w:val="51"/>
        <w:spacing w:before="0" w:beforeLines="0" w:after="0" w:afterLines="0"/>
        <w:jc w:val="both"/>
        <w:rPr>
          <w:rFonts w:ascii="宋体" w:hAnsi="宋体" w:eastAsia="宋体"/>
        </w:rPr>
      </w:pPr>
      <w:r>
        <w:rPr>
          <w:rFonts w:hint="eastAsia" w:ascii="宋体" w:hAnsi="宋体" w:eastAsia="宋体"/>
        </w:rPr>
        <w:t>供电负荷宜三相平衡，最大相负荷不宜超过三相负荷平均值的</w:t>
      </w:r>
      <w:r>
        <w:rPr>
          <w:rFonts w:ascii="宋体" w:hAnsi="宋体" w:eastAsia="宋体"/>
        </w:rPr>
        <w:t>115%</w:t>
      </w:r>
      <w:r>
        <w:rPr>
          <w:rFonts w:hint="eastAsia" w:ascii="宋体" w:hAnsi="宋体" w:eastAsia="宋体"/>
        </w:rPr>
        <w:t>，最小相负荷不宜小于三相负荷平均值的</w:t>
      </w:r>
      <w:r>
        <w:rPr>
          <w:rFonts w:ascii="宋体" w:hAnsi="宋体" w:eastAsia="宋体"/>
        </w:rPr>
        <w:t>85%。</w:t>
      </w:r>
    </w:p>
    <w:p>
      <w:pPr>
        <w:pStyle w:val="51"/>
        <w:spacing w:before="0" w:beforeLines="0" w:after="0" w:afterLines="0"/>
        <w:jc w:val="both"/>
        <w:rPr>
          <w:rFonts w:ascii="宋体" w:hAnsi="宋体" w:eastAsia="宋体"/>
        </w:rPr>
      </w:pPr>
      <w:r>
        <w:rPr>
          <w:rFonts w:hint="eastAsia" w:ascii="宋体" w:hAnsi="宋体" w:eastAsia="宋体"/>
        </w:rPr>
        <w:t>供电系统正常运行时，综合箱至末端智慧多功能杆挂载设施进线端的电压降应不大于</w:t>
      </w:r>
      <w:r>
        <w:rPr>
          <w:rFonts w:ascii="宋体" w:hAnsi="宋体" w:eastAsia="宋体"/>
        </w:rPr>
        <w:t>5%。</w:t>
      </w:r>
    </w:p>
    <w:p>
      <w:pPr>
        <w:pStyle w:val="51"/>
        <w:spacing w:before="0" w:beforeLines="0" w:after="0" w:afterLines="0"/>
        <w:jc w:val="both"/>
        <w:rPr>
          <w:rFonts w:ascii="宋体" w:hAnsi="宋体" w:eastAsia="宋体"/>
        </w:rPr>
      </w:pPr>
      <w:r>
        <w:rPr>
          <w:rFonts w:ascii="宋体" w:hAnsi="宋体" w:eastAsia="宋体"/>
        </w:rPr>
        <w:t>供电</w:t>
      </w:r>
      <w:r>
        <w:rPr>
          <w:rFonts w:hint="eastAsia" w:ascii="宋体" w:hAnsi="宋体" w:eastAsia="宋体"/>
        </w:rPr>
        <w:t>电缆敷设应符合</w:t>
      </w:r>
      <w:r>
        <w:rPr>
          <w:rFonts w:ascii="宋体" w:hAnsi="宋体" w:eastAsia="宋体"/>
        </w:rPr>
        <w:t>GB 50217中</w:t>
      </w:r>
      <w:r>
        <w:rPr>
          <w:rFonts w:hint="eastAsia" w:ascii="宋体" w:hAnsi="宋体" w:eastAsia="宋体"/>
        </w:rPr>
        <w:t>的</w:t>
      </w:r>
      <w:r>
        <w:rPr>
          <w:rFonts w:ascii="宋体" w:hAnsi="宋体" w:eastAsia="宋体"/>
        </w:rPr>
        <w:t>相关规定，</w:t>
      </w:r>
      <w:r>
        <w:rPr>
          <w:rFonts w:hint="eastAsia" w:ascii="宋体" w:hAnsi="宋体" w:eastAsia="宋体"/>
        </w:rPr>
        <w:t>每管宜敷设</w:t>
      </w:r>
      <w:r>
        <w:rPr>
          <w:rFonts w:ascii="宋体" w:hAnsi="宋体" w:eastAsia="宋体"/>
        </w:rPr>
        <w:t>1根电缆，同一类用电设施电缆每管（</w:t>
      </w:r>
      <w:r>
        <w:rPr>
          <w:rFonts w:hint="eastAsia" w:ascii="宋体" w:hAnsi="宋体" w:eastAsia="宋体"/>
        </w:rPr>
        <w:t>含子管）敷设不多于</w:t>
      </w:r>
      <w:r>
        <w:rPr>
          <w:rFonts w:ascii="宋体" w:hAnsi="宋体" w:eastAsia="宋体"/>
        </w:rPr>
        <w:t>3根。</w:t>
      </w:r>
    </w:p>
    <w:p>
      <w:pPr>
        <w:pStyle w:val="51"/>
        <w:spacing w:before="0" w:beforeLines="0" w:after="0" w:afterLines="0"/>
        <w:jc w:val="both"/>
        <w:rPr>
          <w:rFonts w:ascii="宋体" w:hAnsi="宋体" w:eastAsia="宋体"/>
        </w:rPr>
      </w:pPr>
      <w:r>
        <w:rPr>
          <w:rFonts w:hint="eastAsia" w:ascii="宋体" w:hAnsi="宋体" w:eastAsia="宋体"/>
        </w:rPr>
        <w:t>智慧多功能杆照明宜采用单灯控制技术，实现路灯联网监控。</w:t>
      </w:r>
    </w:p>
    <w:p>
      <w:pPr>
        <w:pStyle w:val="51"/>
        <w:spacing w:before="0" w:beforeLines="0" w:after="0" w:afterLines="0"/>
        <w:jc w:val="both"/>
        <w:rPr>
          <w:rFonts w:ascii="宋体" w:hAnsi="宋体" w:eastAsia="宋体"/>
        </w:rPr>
      </w:pPr>
      <w:r>
        <w:rPr>
          <w:rFonts w:hint="eastAsia" w:ascii="宋体" w:hAnsi="宋体" w:eastAsia="宋体"/>
        </w:rPr>
        <w:t>直流供电系统配电保护应按保护要求和直流特性选择相应保护电器。</w:t>
      </w:r>
    </w:p>
    <w:p>
      <w:pPr>
        <w:pStyle w:val="51"/>
        <w:spacing w:before="0" w:beforeLines="0" w:after="0" w:afterLines="0"/>
        <w:jc w:val="both"/>
        <w:rPr>
          <w:rFonts w:ascii="宋体" w:hAnsi="宋体" w:eastAsia="宋体"/>
        </w:rPr>
      </w:pPr>
      <w:r>
        <w:rPr>
          <w:rFonts w:hint="eastAsia" w:ascii="宋体" w:hAnsi="宋体" w:eastAsia="宋体"/>
        </w:rPr>
        <w:t>直流供电系统的安全防护应设置过电流保护、电击防护、热效应防护和过电压防护。</w:t>
      </w:r>
    </w:p>
    <w:p>
      <w:pPr>
        <w:pStyle w:val="47"/>
        <w:spacing w:before="156" w:after="156"/>
      </w:pPr>
      <w:r>
        <w:fldChar w:fldCharType="begin"/>
      </w:r>
      <w:r>
        <w:instrText xml:space="preserve"> HYPERLINK \l "_Toc135405049" </w:instrText>
      </w:r>
      <w:r>
        <w:fldChar w:fldCharType="separate"/>
      </w:r>
      <w:bookmarkStart w:id="71" w:name="_Toc161132306"/>
      <w:r>
        <w:rPr>
          <w:rFonts w:hint="eastAsia"/>
        </w:rPr>
        <w:t>防雷接地系统</w:t>
      </w:r>
      <w:bookmarkEnd w:id="71"/>
      <w:r>
        <w:rPr>
          <w:rFonts w:hint="eastAsia"/>
        </w:rPr>
        <w:t xml:space="preserve"> </w:t>
      </w:r>
      <w:r>
        <w:rPr>
          <w:rFonts w:hint="eastAsia"/>
        </w:rPr>
        <w:fldChar w:fldCharType="end"/>
      </w:r>
    </w:p>
    <w:p>
      <w:pPr>
        <w:pStyle w:val="51"/>
        <w:spacing w:before="0" w:beforeLines="0" w:after="0" w:afterLines="0"/>
        <w:jc w:val="both"/>
        <w:rPr>
          <w:rFonts w:ascii="宋体" w:hAnsi="宋体" w:eastAsia="宋体"/>
        </w:rPr>
      </w:pPr>
      <w:r>
        <w:rPr>
          <w:rFonts w:hint="eastAsia" w:ascii="宋体" w:hAnsi="宋体" w:eastAsia="宋体"/>
        </w:rPr>
        <w:t>智慧多功能杆接地应符合</w:t>
      </w:r>
      <w:r>
        <w:rPr>
          <w:rFonts w:ascii="宋体" w:hAnsi="宋体" w:eastAsia="宋体"/>
        </w:rPr>
        <w:t>CJJ 89的规定，其</w:t>
      </w:r>
      <w:r>
        <w:rPr>
          <w:rFonts w:hint="eastAsia" w:ascii="宋体" w:hAnsi="宋体" w:eastAsia="宋体"/>
        </w:rPr>
        <w:t>重复</w:t>
      </w:r>
      <w:r>
        <w:rPr>
          <w:rFonts w:ascii="宋体" w:hAnsi="宋体" w:eastAsia="宋体"/>
        </w:rPr>
        <w:t>接地电阻不应大于4Ω。</w:t>
      </w:r>
    </w:p>
    <w:p>
      <w:pPr>
        <w:pStyle w:val="51"/>
        <w:spacing w:before="0" w:beforeLines="0" w:after="0" w:afterLines="0"/>
        <w:jc w:val="both"/>
        <w:rPr>
          <w:rFonts w:ascii="宋体" w:hAnsi="宋体" w:eastAsia="宋体"/>
        </w:rPr>
      </w:pPr>
      <w:r>
        <w:rPr>
          <w:rFonts w:hint="eastAsia" w:ascii="宋体" w:hAnsi="宋体" w:eastAsia="宋体"/>
        </w:rPr>
        <w:t>杆体各部件之间、杆体与基础之间应连接稳固形成电气通路。综合箱、智慧多功能杆及搭载的配套设施的电气保护接地、防雷接地和工作接地共用接地装置，系统接地电阻不应大于</w:t>
      </w:r>
      <w:r>
        <w:rPr>
          <w:rFonts w:ascii="宋体" w:hAnsi="宋体" w:eastAsia="宋体"/>
        </w:rPr>
        <w:t>1</w:t>
      </w:r>
      <w:r>
        <w:rPr>
          <w:rFonts w:hint="eastAsia" w:ascii="宋体" w:hAnsi="宋体" w:eastAsia="宋体"/>
        </w:rPr>
        <w:t>Ω。</w:t>
      </w:r>
    </w:p>
    <w:p>
      <w:pPr>
        <w:pStyle w:val="51"/>
        <w:spacing w:before="0" w:beforeLines="0" w:after="0" w:afterLines="0"/>
        <w:jc w:val="both"/>
        <w:rPr>
          <w:rFonts w:ascii="宋体" w:hAnsi="宋体" w:eastAsia="宋体"/>
        </w:rPr>
      </w:pPr>
      <w:r>
        <w:rPr>
          <w:rFonts w:hint="eastAsia" w:ascii="宋体" w:hAnsi="宋体" w:eastAsia="宋体"/>
        </w:rPr>
        <w:t>智慧多功能杆电气设备可触及的金属部分均应严格按照要求做接地安全保护并符合</w:t>
      </w:r>
      <w:r>
        <w:rPr>
          <w:rFonts w:ascii="宋体" w:hAnsi="宋体" w:eastAsia="宋体"/>
        </w:rPr>
        <w:t>GB/T 13955和GB 50054中的相关规定，防雷接地应符合GB 50343中的相关规定。</w:t>
      </w:r>
    </w:p>
    <w:p>
      <w:pPr>
        <w:pStyle w:val="51"/>
        <w:spacing w:before="0" w:beforeLines="0" w:after="0" w:afterLines="0"/>
        <w:jc w:val="both"/>
        <w:rPr>
          <w:rFonts w:ascii="宋体" w:hAnsi="宋体" w:eastAsia="宋体"/>
        </w:rPr>
      </w:pPr>
      <w:r>
        <w:rPr>
          <w:rFonts w:hint="eastAsia" w:ascii="宋体" w:hAnsi="宋体" w:eastAsia="宋体"/>
        </w:rPr>
        <w:t>智慧多功能杆设置接闪装置时，接闪装置应与引下线可靠连接成电气闭合通路。金属灯杆应与接闪装置可靠焊接，且所有金属部件应做等电位联结，应与接地装置可靠焊接，并应符合</w:t>
      </w:r>
      <w:r>
        <w:rPr>
          <w:rFonts w:ascii="宋体" w:hAnsi="宋体" w:eastAsia="宋体"/>
        </w:rPr>
        <w:t>GB 50057</w:t>
      </w:r>
      <w:r>
        <w:rPr>
          <w:rFonts w:hint="eastAsia" w:ascii="宋体" w:hAnsi="宋体" w:eastAsia="宋体"/>
        </w:rPr>
        <w:t>相关规定。</w:t>
      </w:r>
    </w:p>
    <w:p>
      <w:pPr>
        <w:pStyle w:val="51"/>
        <w:spacing w:before="0" w:beforeLines="0" w:after="0" w:afterLines="0"/>
        <w:jc w:val="both"/>
        <w:rPr>
          <w:rFonts w:ascii="宋体" w:hAnsi="宋体" w:eastAsia="宋体"/>
        </w:rPr>
      </w:pPr>
      <w:r>
        <w:rPr>
          <w:rFonts w:hint="eastAsia" w:ascii="宋体" w:hAnsi="宋体" w:eastAsia="宋体"/>
        </w:rPr>
        <w:t>智慧多功能杆电气设备可触及的金属部分均应严格按照要求做接地故障保护，接地应符合</w:t>
      </w:r>
      <w:r>
        <w:rPr>
          <w:rFonts w:ascii="宋体" w:hAnsi="宋体" w:eastAsia="宋体"/>
        </w:rPr>
        <w:t>GB/T 50065、GB 50689</w:t>
      </w:r>
      <w:r>
        <w:rPr>
          <w:rFonts w:hint="eastAsia" w:ascii="宋体" w:hAnsi="宋体" w:eastAsia="宋体"/>
        </w:rPr>
        <w:t>的规定。宜优先利用基础钢筋为自然接地体，当接地电阻无法满足要求时，需增加人工接地体。</w:t>
      </w:r>
    </w:p>
    <w:p>
      <w:pPr>
        <w:pStyle w:val="51"/>
        <w:spacing w:before="0" w:beforeLines="0" w:after="0" w:afterLines="0"/>
        <w:jc w:val="both"/>
        <w:rPr>
          <w:rFonts w:ascii="宋体" w:hAnsi="宋体" w:eastAsia="宋体"/>
        </w:rPr>
      </w:pPr>
      <w:r>
        <w:rPr>
          <w:rFonts w:hint="eastAsia" w:ascii="宋体" w:hAnsi="宋体" w:eastAsia="宋体"/>
        </w:rPr>
        <w:t>智慧多功能杆配电系统的接地形式应采用</w:t>
      </w:r>
      <w:r>
        <w:rPr>
          <w:rFonts w:ascii="宋体" w:hAnsi="宋体" w:eastAsia="宋体"/>
        </w:rPr>
        <w:t>TT系统或TN-S系统，当采用TT系统时，</w:t>
      </w:r>
      <w:r>
        <w:rPr>
          <w:rFonts w:hint="eastAsia" w:ascii="宋体" w:hAnsi="宋体" w:eastAsia="宋体"/>
        </w:rPr>
        <w:t>应</w:t>
      </w:r>
      <w:r>
        <w:rPr>
          <w:rFonts w:ascii="宋体" w:hAnsi="宋体" w:eastAsia="宋体"/>
        </w:rPr>
        <w:t>采用剩余电流保护器作间接接触防护；当采用TN-S系统时，若熔断器或断路器不能满足间接接触防护要求，</w:t>
      </w:r>
      <w:r>
        <w:rPr>
          <w:rFonts w:hint="eastAsia" w:ascii="宋体" w:hAnsi="宋体" w:eastAsia="宋体"/>
        </w:rPr>
        <w:t>应设置</w:t>
      </w:r>
      <w:r>
        <w:rPr>
          <w:rFonts w:ascii="宋体" w:hAnsi="宋体" w:eastAsia="宋体"/>
        </w:rPr>
        <w:t>剩余电流保护器进行防护</w:t>
      </w:r>
      <w:r>
        <w:rPr>
          <w:rFonts w:hint="eastAsia" w:ascii="宋体" w:hAnsi="宋体" w:eastAsia="宋体"/>
        </w:rPr>
        <w:t>。</w:t>
      </w:r>
    </w:p>
    <w:p>
      <w:pPr>
        <w:pStyle w:val="51"/>
        <w:spacing w:before="0" w:beforeLines="0" w:after="0" w:afterLines="0"/>
        <w:jc w:val="both"/>
        <w:rPr>
          <w:rFonts w:ascii="宋体" w:hAnsi="宋体" w:eastAsia="宋体"/>
        </w:rPr>
      </w:pPr>
      <w:r>
        <w:rPr>
          <w:rFonts w:hint="eastAsia" w:ascii="宋体" w:hAnsi="宋体" w:eastAsia="宋体"/>
        </w:rPr>
        <w:t>智慧多功能杆的电源应设置电涌保护装置（</w:t>
      </w:r>
      <w:r>
        <w:rPr>
          <w:rFonts w:ascii="宋体" w:hAnsi="宋体" w:eastAsia="宋体"/>
        </w:rPr>
        <w:t>SPD），浪涌保护装置的选择和布设应按GB/T 18802.12以及GB/T 18802.22执行。</w:t>
      </w:r>
    </w:p>
    <w:p>
      <w:pPr>
        <w:pStyle w:val="51"/>
        <w:spacing w:before="0" w:beforeLines="0" w:after="0" w:afterLines="0"/>
        <w:jc w:val="both"/>
        <w:rPr>
          <w:rFonts w:ascii="宋体" w:hAnsi="宋体" w:eastAsia="宋体"/>
        </w:rPr>
      </w:pPr>
      <w:r>
        <w:rPr>
          <w:rFonts w:hint="eastAsia" w:ascii="宋体" w:hAnsi="宋体" w:eastAsia="宋体"/>
        </w:rPr>
        <w:t>设有信息设备的杆件内应布设等电位端子排，杆体、横臂、底座等所有裸露金属部件与接地端子之间应具有可靠的电气连接。</w:t>
      </w:r>
    </w:p>
    <w:p>
      <w:pPr>
        <w:pStyle w:val="51"/>
        <w:spacing w:before="0" w:beforeLines="0" w:after="0" w:afterLines="0"/>
        <w:jc w:val="both"/>
        <w:rPr>
          <w:rFonts w:ascii="宋体" w:hAnsi="宋体" w:eastAsia="宋体"/>
        </w:rPr>
      </w:pPr>
      <w:r>
        <w:rPr>
          <w:rFonts w:hint="eastAsia" w:ascii="宋体" w:hAnsi="宋体" w:eastAsia="宋体"/>
        </w:rPr>
        <w:t>智慧多功能杆、综合箱应配置接地端子排，端子数量根据需求确定。接地端子排宜采用具有防腐涂层的铜排，其截面积应符合</w:t>
      </w:r>
      <w:r>
        <w:rPr>
          <w:rFonts w:ascii="宋体" w:hAnsi="宋体" w:eastAsia="宋体"/>
        </w:rPr>
        <w:t>GB/T 50065</w:t>
      </w:r>
      <w:r>
        <w:rPr>
          <w:rFonts w:hint="eastAsia" w:ascii="宋体" w:hAnsi="宋体" w:eastAsia="宋体"/>
        </w:rPr>
        <w:t>的相关规定。接地端子排应采用单独的保护导体与接地体和接地线相连接。</w:t>
      </w:r>
    </w:p>
    <w:p>
      <w:pPr>
        <w:pStyle w:val="51"/>
        <w:spacing w:before="0" w:beforeLines="0" w:after="0" w:afterLines="0"/>
        <w:jc w:val="both"/>
        <w:rPr>
          <w:rFonts w:ascii="宋体" w:hAnsi="宋体" w:eastAsia="宋体"/>
        </w:rPr>
      </w:pPr>
      <w:r>
        <w:rPr>
          <w:rFonts w:hint="eastAsia" w:ascii="宋体" w:hAnsi="宋体" w:eastAsia="宋体"/>
        </w:rPr>
        <w:t>杆体高度超过</w:t>
      </w:r>
      <w:r>
        <w:rPr>
          <w:rFonts w:ascii="宋体" w:hAnsi="宋体" w:eastAsia="宋体"/>
        </w:rPr>
        <w:t>15m</w:t>
      </w:r>
      <w:r>
        <w:rPr>
          <w:rFonts w:hint="eastAsia" w:ascii="宋体" w:hAnsi="宋体" w:eastAsia="宋体"/>
        </w:rPr>
        <w:t>时，</w:t>
      </w:r>
      <w:r>
        <w:rPr>
          <w:rFonts w:ascii="宋体" w:hAnsi="宋体" w:eastAsia="宋体"/>
        </w:rPr>
        <w:t>应按现行国家标准GB 50057的规定配置避雷装置。</w:t>
      </w:r>
    </w:p>
    <w:p>
      <w:pPr>
        <w:pStyle w:val="51"/>
        <w:spacing w:before="0" w:beforeLines="0" w:after="0" w:afterLines="0"/>
        <w:jc w:val="both"/>
        <w:rPr>
          <w:rFonts w:ascii="宋体" w:hAnsi="宋体" w:eastAsia="宋体"/>
        </w:rPr>
      </w:pPr>
      <w:r>
        <w:rPr>
          <w:rFonts w:hint="eastAsia" w:ascii="宋体" w:hAnsi="宋体" w:eastAsia="宋体"/>
        </w:rPr>
        <w:t>交通信号灯系统应独立布设电涌保护接地端子，不得与其他系统接地端子共用。</w:t>
      </w:r>
    </w:p>
    <w:p>
      <w:pPr>
        <w:pStyle w:val="50"/>
        <w:spacing w:before="312" w:after="312"/>
      </w:pPr>
      <w:r>
        <w:fldChar w:fldCharType="begin"/>
      </w:r>
      <w:r>
        <w:instrText xml:space="preserve"> HYPERLINK \l "_Toc135405050" </w:instrText>
      </w:r>
      <w:r>
        <w:fldChar w:fldCharType="separate"/>
      </w:r>
      <w:bookmarkStart w:id="72" w:name="_Toc161132307"/>
      <w:r>
        <w:rPr>
          <w:rFonts w:hint="eastAsia"/>
        </w:rPr>
        <w:t>网络技术</w:t>
      </w:r>
      <w:bookmarkEnd w:id="72"/>
      <w:r>
        <w:rPr>
          <w:rFonts w:hint="eastAsia"/>
        </w:rPr>
        <w:t xml:space="preserve"> </w:t>
      </w:r>
      <w:r>
        <w:rPr>
          <w:rFonts w:hint="eastAsia"/>
        </w:rPr>
        <w:fldChar w:fldCharType="end"/>
      </w:r>
    </w:p>
    <w:p>
      <w:pPr>
        <w:pStyle w:val="47"/>
        <w:spacing w:before="156" w:after="156"/>
      </w:pPr>
      <w:bookmarkStart w:id="73" w:name="_Toc161132308"/>
      <w:r>
        <w:rPr>
          <w:rFonts w:hint="eastAsia"/>
        </w:rPr>
        <w:t>基本规定</w:t>
      </w:r>
      <w:bookmarkEnd w:id="73"/>
    </w:p>
    <w:p>
      <w:pPr>
        <w:pStyle w:val="51"/>
        <w:spacing w:before="0" w:beforeLines="0" w:after="0" w:afterLines="0"/>
        <w:jc w:val="both"/>
        <w:rPr>
          <w:rFonts w:ascii="宋体" w:hAnsi="宋体" w:eastAsia="宋体"/>
        </w:rPr>
      </w:pPr>
      <w:r>
        <w:rPr>
          <w:rFonts w:hint="eastAsia" w:ascii="宋体" w:hAnsi="宋体" w:eastAsia="宋体"/>
        </w:rPr>
        <w:t>智慧多功能杆宜采用有线和无线方式进行网络传输，宜以有线网络传输为主，无线网络传输为辅。</w:t>
      </w:r>
    </w:p>
    <w:p>
      <w:pPr>
        <w:pStyle w:val="51"/>
        <w:spacing w:before="0" w:beforeLines="0" w:after="0" w:afterLines="0"/>
        <w:jc w:val="both"/>
        <w:rPr>
          <w:rFonts w:ascii="宋体" w:hAnsi="宋体" w:eastAsia="宋体"/>
        </w:rPr>
      </w:pPr>
      <w:r>
        <w:rPr>
          <w:rFonts w:hint="eastAsia" w:ascii="宋体" w:hAnsi="宋体" w:eastAsia="宋体"/>
        </w:rPr>
        <w:t>在管道资源充足区域宜采用树型、星型、</w:t>
      </w:r>
      <w:r>
        <w:rPr>
          <w:rFonts w:ascii="宋体" w:hAnsi="宋体" w:eastAsia="宋体"/>
        </w:rPr>
        <w:t>Mesh型连接方式；在管道资源较少区域宜采用环形、链型连接方式；在无多余管道资源区域宜采用无线、电力载波连接方式。</w:t>
      </w:r>
    </w:p>
    <w:p>
      <w:pPr>
        <w:pStyle w:val="51"/>
        <w:spacing w:before="0" w:beforeLines="0" w:after="0" w:afterLines="0"/>
        <w:jc w:val="both"/>
        <w:rPr>
          <w:rFonts w:ascii="宋体" w:hAnsi="宋体" w:eastAsia="宋体"/>
        </w:rPr>
      </w:pPr>
      <w:r>
        <w:rPr>
          <w:rFonts w:hint="eastAsia" w:ascii="宋体" w:hAnsi="宋体" w:eastAsia="宋体"/>
        </w:rPr>
        <w:t>智慧多功能杆网络应考虑杆上挂载设备的通信传输需求和远期通信功能设计，可分为不同专用网络并应相互独立。</w:t>
      </w:r>
    </w:p>
    <w:p>
      <w:pPr>
        <w:pStyle w:val="51"/>
        <w:spacing w:before="0" w:beforeLines="0" w:after="0" w:afterLines="0"/>
        <w:jc w:val="both"/>
        <w:rPr>
          <w:rFonts w:ascii="宋体" w:hAnsi="宋体" w:eastAsia="宋体"/>
        </w:rPr>
      </w:pPr>
      <w:r>
        <w:rPr>
          <w:rFonts w:hint="eastAsia" w:ascii="宋体" w:hAnsi="宋体" w:eastAsia="宋体"/>
        </w:rPr>
        <w:t>有保密要求或不允许共享的数据信息，应通过指定的专用网络传输。无保密要求的数据信息，可通过公用网络汇集到管理平台，进行统一管理和数据共享。</w:t>
      </w:r>
    </w:p>
    <w:p>
      <w:pPr>
        <w:pStyle w:val="47"/>
        <w:spacing w:before="156" w:after="156"/>
      </w:pPr>
      <w:bookmarkStart w:id="74" w:name="_Toc161132309"/>
      <w:r>
        <w:rPr>
          <w:rFonts w:hint="eastAsia"/>
        </w:rPr>
        <w:t>专用网络</w:t>
      </w:r>
      <w:bookmarkEnd w:id="74"/>
      <w:r>
        <w:rPr>
          <w:rFonts w:hint="eastAsia"/>
        </w:rPr>
        <w:t xml:space="preserve"> </w:t>
      </w:r>
    </w:p>
    <w:p>
      <w:pPr>
        <w:pStyle w:val="51"/>
        <w:spacing w:before="0" w:beforeLines="0" w:after="0" w:afterLines="0"/>
        <w:jc w:val="both"/>
        <w:rPr>
          <w:rFonts w:ascii="宋体" w:hAnsi="宋体" w:eastAsia="宋体"/>
        </w:rPr>
      </w:pPr>
      <w:r>
        <w:rPr>
          <w:rFonts w:hint="eastAsia" w:ascii="宋体" w:hAnsi="宋体" w:eastAsia="宋体"/>
        </w:rPr>
        <w:t>专用网络可分为提供智慧多功能杆及挂载设备应用的灯杆专网和满足行业应用需要独立建设的行业专网，灯杆专网</w:t>
      </w:r>
      <w:r>
        <w:rPr>
          <w:rFonts w:ascii="宋体" w:hAnsi="宋体" w:eastAsia="宋体"/>
        </w:rPr>
        <w:t>应与</w:t>
      </w:r>
      <w:r>
        <w:rPr>
          <w:rFonts w:hint="eastAsia" w:ascii="宋体" w:hAnsi="宋体" w:eastAsia="宋体"/>
        </w:rPr>
        <w:t>多杆合一项目同步设计。</w:t>
      </w:r>
    </w:p>
    <w:p>
      <w:pPr>
        <w:pStyle w:val="51"/>
        <w:spacing w:before="0" w:beforeLines="0" w:after="0" w:afterLines="0"/>
        <w:jc w:val="both"/>
        <w:rPr>
          <w:rFonts w:ascii="宋体" w:hAnsi="宋体" w:eastAsia="宋体"/>
        </w:rPr>
      </w:pPr>
      <w:r>
        <w:rPr>
          <w:rFonts w:hint="eastAsia" w:ascii="宋体" w:hAnsi="宋体" w:eastAsia="宋体"/>
        </w:rPr>
        <w:t>对于有线网络部署困难的场景，灯杆专网可采用有线、</w:t>
      </w:r>
      <w:r>
        <w:rPr>
          <w:rFonts w:ascii="宋体" w:hAnsi="宋体" w:eastAsia="宋体"/>
        </w:rPr>
        <w:t>4G、5G</w:t>
      </w:r>
      <w:r>
        <w:rPr>
          <w:rFonts w:hint="eastAsia" w:ascii="宋体" w:hAnsi="宋体" w:eastAsia="宋体"/>
        </w:rPr>
        <w:t>、E</w:t>
      </w:r>
      <w:r>
        <w:rPr>
          <w:rFonts w:ascii="宋体" w:hAnsi="宋体" w:eastAsia="宋体"/>
        </w:rPr>
        <w:t>UHT等无线通信方式。</w:t>
      </w:r>
    </w:p>
    <w:p>
      <w:pPr>
        <w:pStyle w:val="51"/>
        <w:spacing w:before="0" w:beforeLines="0" w:after="0" w:afterLines="0"/>
        <w:jc w:val="both"/>
        <w:rPr>
          <w:rFonts w:ascii="宋体" w:hAnsi="宋体" w:eastAsia="宋体"/>
        </w:rPr>
      </w:pPr>
      <w:r>
        <w:rPr>
          <w:rFonts w:hint="eastAsia" w:ascii="宋体" w:hAnsi="宋体" w:eastAsia="宋体"/>
        </w:rPr>
        <w:t>灯杆专网应满足不同业务对时延的要求，且具备基于优先级的低时延业务保障能力。</w:t>
      </w:r>
    </w:p>
    <w:p>
      <w:pPr>
        <w:pStyle w:val="51"/>
        <w:spacing w:before="0" w:beforeLines="0" w:after="0" w:afterLines="0"/>
        <w:jc w:val="both"/>
        <w:rPr>
          <w:rFonts w:ascii="宋体" w:hAnsi="宋体" w:eastAsia="宋体"/>
        </w:rPr>
      </w:pPr>
      <w:r>
        <w:rPr>
          <w:rFonts w:hint="eastAsia" w:ascii="宋体" w:hAnsi="宋体" w:eastAsia="宋体"/>
        </w:rPr>
        <w:t>灯杆专网应满足不同业务的高可靠性要求，具备多业务承载能力，满足</w:t>
      </w:r>
      <w:r>
        <w:rPr>
          <w:rFonts w:ascii="宋体" w:hAnsi="宋体" w:eastAsia="宋体"/>
        </w:rPr>
        <w:t>IPV4/IPV6部署。</w:t>
      </w:r>
    </w:p>
    <w:p>
      <w:pPr>
        <w:pStyle w:val="51"/>
        <w:spacing w:before="0" w:beforeLines="0" w:after="0" w:afterLines="0"/>
        <w:jc w:val="both"/>
        <w:rPr>
          <w:rFonts w:ascii="宋体" w:hAnsi="宋体" w:eastAsia="宋体"/>
        </w:rPr>
      </w:pPr>
      <w:r>
        <w:rPr>
          <w:rFonts w:hint="eastAsia" w:ascii="宋体" w:hAnsi="宋体" w:eastAsia="宋体"/>
        </w:rPr>
        <w:t>光纤网络宜采用直达链路，减少中间环节跳纤，降低损耗和运维复杂度。</w:t>
      </w:r>
    </w:p>
    <w:p>
      <w:pPr>
        <w:pStyle w:val="51"/>
        <w:spacing w:before="0" w:beforeLines="0" w:after="0" w:afterLines="0"/>
        <w:jc w:val="both"/>
        <w:rPr>
          <w:rFonts w:ascii="宋体" w:hAnsi="宋体" w:eastAsia="宋体"/>
        </w:rPr>
      </w:pPr>
      <w:r>
        <w:rPr>
          <w:rFonts w:hint="eastAsia" w:ascii="宋体" w:hAnsi="宋体" w:eastAsia="宋体"/>
        </w:rPr>
        <w:t>行业专网可根据设备挂载需求分步实施，行业专网通信方式和线路敷设要求应满足设备使用单位的要求。</w:t>
      </w:r>
    </w:p>
    <w:p>
      <w:pPr>
        <w:pStyle w:val="51"/>
        <w:spacing w:before="0" w:beforeLines="0" w:after="0" w:afterLines="0"/>
        <w:jc w:val="both"/>
        <w:rPr>
          <w:rFonts w:ascii="宋体" w:hAnsi="宋体" w:eastAsia="宋体"/>
        </w:rPr>
      </w:pPr>
      <w:r>
        <w:rPr>
          <w:rFonts w:hint="eastAsia" w:ascii="宋体" w:hAnsi="宋体" w:eastAsia="宋体"/>
        </w:rPr>
        <w:t>行业专网宜选用体积小、重量轻、集成度高、功耗小的通信产品，应在满足网络性能要求的前提下优化通信基站天线系统，减少通信基站设备数量，降低设备迎风面积，以满足杆体的受力要求。</w:t>
      </w:r>
    </w:p>
    <w:p>
      <w:pPr>
        <w:pStyle w:val="47"/>
        <w:spacing w:before="156" w:after="156"/>
      </w:pPr>
      <w:r>
        <w:fldChar w:fldCharType="begin"/>
      </w:r>
      <w:r>
        <w:instrText xml:space="preserve"> HYPERLINK \l "_Toc135405054" </w:instrText>
      </w:r>
      <w:r>
        <w:fldChar w:fldCharType="separate"/>
      </w:r>
      <w:bookmarkStart w:id="75" w:name="_Toc161132310"/>
      <w:r>
        <w:rPr>
          <w:rFonts w:hint="eastAsia"/>
        </w:rPr>
        <w:t>网络安全</w:t>
      </w:r>
      <w:bookmarkEnd w:id="75"/>
      <w:r>
        <w:rPr>
          <w:rFonts w:hint="eastAsia"/>
        </w:rPr>
        <w:fldChar w:fldCharType="end"/>
      </w:r>
    </w:p>
    <w:p>
      <w:pPr>
        <w:pStyle w:val="51"/>
        <w:spacing w:before="0" w:beforeLines="0" w:after="0" w:afterLines="0"/>
        <w:jc w:val="both"/>
        <w:rPr>
          <w:rFonts w:ascii="宋体" w:hAnsi="宋体" w:eastAsia="宋体"/>
        </w:rPr>
      </w:pPr>
      <w:r>
        <w:rPr>
          <w:rFonts w:hint="eastAsia" w:ascii="宋体" w:hAnsi="宋体" w:eastAsia="宋体"/>
        </w:rPr>
        <w:t>网络信息系统的安全应满足</w:t>
      </w:r>
      <w:r>
        <w:rPr>
          <w:rFonts w:ascii="宋体" w:hAnsi="宋体" w:eastAsia="宋体"/>
        </w:rPr>
        <w:t>GB/T 20269、GB/T 20282、GB/T 20270的相关要求。</w:t>
      </w:r>
    </w:p>
    <w:p>
      <w:pPr>
        <w:pStyle w:val="51"/>
        <w:spacing w:before="0" w:beforeLines="0" w:after="0" w:afterLines="0"/>
        <w:jc w:val="both"/>
        <w:rPr>
          <w:rFonts w:ascii="宋体" w:hAnsi="宋体" w:eastAsia="宋体"/>
        </w:rPr>
      </w:pPr>
      <w:r>
        <w:rPr>
          <w:rFonts w:hint="eastAsia" w:ascii="宋体" w:hAnsi="宋体" w:eastAsia="宋体"/>
        </w:rPr>
        <w:t>网络信息安全等级保护应符合</w:t>
      </w:r>
      <w:r>
        <w:rPr>
          <w:rFonts w:ascii="宋体" w:hAnsi="宋体" w:eastAsia="宋体"/>
        </w:rPr>
        <w:t>GB/T 22239</w:t>
      </w:r>
      <w:r>
        <w:rPr>
          <w:rFonts w:hint="eastAsia" w:ascii="宋体" w:hAnsi="宋体" w:eastAsia="宋体"/>
        </w:rPr>
        <w:t>的规定且不宜低于二级。</w:t>
      </w:r>
    </w:p>
    <w:p>
      <w:pPr>
        <w:pStyle w:val="51"/>
        <w:spacing w:before="0" w:beforeLines="0" w:after="0" w:afterLines="0"/>
        <w:jc w:val="both"/>
        <w:rPr>
          <w:rFonts w:ascii="宋体" w:hAnsi="宋体" w:eastAsia="宋体"/>
        </w:rPr>
      </w:pPr>
      <w:r>
        <w:rPr>
          <w:rFonts w:hint="eastAsia" w:ascii="宋体" w:hAnsi="宋体" w:eastAsia="宋体"/>
        </w:rPr>
        <w:t>专网设备应支持安全准入认证机制，宜通过主动探测、被动识别、行为分析等方式检测。</w:t>
      </w:r>
    </w:p>
    <w:p>
      <w:pPr>
        <w:pStyle w:val="51"/>
        <w:spacing w:before="0" w:beforeLines="0" w:after="0" w:afterLines="0"/>
        <w:jc w:val="both"/>
        <w:rPr>
          <w:rFonts w:ascii="宋体" w:hAnsi="宋体" w:eastAsia="宋体"/>
        </w:rPr>
      </w:pPr>
      <w:r>
        <w:rPr>
          <w:rFonts w:hint="eastAsia" w:ascii="宋体" w:hAnsi="宋体" w:eastAsia="宋体"/>
        </w:rPr>
        <w:t>路侧设备的在线状态应进行实时监测，当发生私接、仿冒、替换等异常行为时能够及时发现，告警并进行处置。</w:t>
      </w:r>
    </w:p>
    <w:p>
      <w:pPr>
        <w:pStyle w:val="51"/>
        <w:spacing w:before="0" w:beforeLines="0" w:after="0" w:afterLines="0"/>
        <w:jc w:val="both"/>
        <w:rPr>
          <w:rFonts w:ascii="宋体" w:hAnsi="宋体" w:eastAsia="宋体"/>
        </w:rPr>
      </w:pPr>
      <w:r>
        <w:rPr>
          <w:rFonts w:hint="eastAsia" w:ascii="宋体" w:hAnsi="宋体" w:eastAsia="宋体"/>
        </w:rPr>
        <w:t>与其他网络的互联，需要考虑部署安全防护，满足相关等级保护要求，避免因网络互连开放引起外部网络攻击，在边界部署访问控制、入侵防范、安全审计等防护措施。</w:t>
      </w:r>
    </w:p>
    <w:p>
      <w:pPr>
        <w:pStyle w:val="51"/>
        <w:spacing w:before="0" w:beforeLines="0" w:after="0" w:afterLines="0"/>
        <w:jc w:val="both"/>
        <w:rPr>
          <w:rFonts w:ascii="宋体" w:hAnsi="宋体" w:eastAsia="宋体"/>
        </w:rPr>
      </w:pPr>
      <w:r>
        <w:rPr>
          <w:rFonts w:hint="eastAsia" w:ascii="宋体" w:hAnsi="宋体" w:eastAsia="宋体"/>
        </w:rPr>
        <w:t>网络设备应通过操作系统防护、软件完整性保护、数据机密性保护等手段保证网元自身的安全可信能力。</w:t>
      </w:r>
    </w:p>
    <w:p>
      <w:pPr>
        <w:pStyle w:val="51"/>
        <w:spacing w:before="0" w:beforeLines="0" w:after="0" w:afterLines="0"/>
        <w:jc w:val="both"/>
        <w:rPr>
          <w:rFonts w:ascii="宋体" w:hAnsi="宋体" w:eastAsia="宋体"/>
        </w:rPr>
      </w:pPr>
      <w:r>
        <w:rPr>
          <w:rFonts w:hint="eastAsia" w:ascii="宋体" w:hAnsi="宋体" w:eastAsia="宋体"/>
        </w:rPr>
        <w:t>应具备网络扫描分析能力，及时发现并修正存在的弱点和漏洞，对网络的状态进行实时监控，及时发现安全隐患。</w:t>
      </w:r>
    </w:p>
    <w:p>
      <w:pPr>
        <w:pStyle w:val="51"/>
        <w:spacing w:before="0" w:beforeLines="0" w:after="0" w:afterLines="0"/>
        <w:jc w:val="both"/>
        <w:rPr>
          <w:rFonts w:ascii="宋体" w:hAnsi="宋体" w:eastAsia="宋体"/>
        </w:rPr>
      </w:pPr>
      <w:r>
        <w:rPr>
          <w:rFonts w:hint="eastAsia" w:ascii="宋体" w:hAnsi="宋体" w:eastAsia="宋体"/>
        </w:rPr>
        <w:t>信息发布屏、公共广播等特殊信息传播设备，应采用断网离线式操作，信息传播的内容应经过相关主管部门的审批。</w:t>
      </w:r>
    </w:p>
    <w:p>
      <w:pPr>
        <w:pStyle w:val="50"/>
        <w:spacing w:before="312" w:after="312"/>
      </w:pPr>
      <w:r>
        <w:fldChar w:fldCharType="begin"/>
      </w:r>
      <w:r>
        <w:instrText xml:space="preserve"> HYPERLINK \l "_Toc135405055" </w:instrText>
      </w:r>
      <w:r>
        <w:fldChar w:fldCharType="separate"/>
      </w:r>
      <w:bookmarkStart w:id="76" w:name="_Toc161132311"/>
      <w:r>
        <w:rPr>
          <w:rFonts w:hint="eastAsia"/>
        </w:rPr>
        <w:t>综合管道</w:t>
      </w:r>
      <w:bookmarkEnd w:id="76"/>
      <w:r>
        <w:rPr>
          <w:rFonts w:hint="eastAsia"/>
        </w:rPr>
        <w:t xml:space="preserve"> </w:t>
      </w:r>
      <w:r>
        <w:rPr>
          <w:rFonts w:hint="eastAsia"/>
        </w:rPr>
        <w:fldChar w:fldCharType="end"/>
      </w:r>
    </w:p>
    <w:p>
      <w:pPr>
        <w:pStyle w:val="47"/>
        <w:spacing w:before="156" w:after="156"/>
      </w:pPr>
      <w:r>
        <w:fldChar w:fldCharType="begin"/>
      </w:r>
      <w:r>
        <w:instrText xml:space="preserve"> HYPERLINK \l "_Toc135405056" </w:instrText>
      </w:r>
      <w:r>
        <w:fldChar w:fldCharType="separate"/>
      </w:r>
      <w:bookmarkStart w:id="77" w:name="_Toc161132312"/>
      <w:r>
        <w:rPr>
          <w:rFonts w:hint="eastAsia"/>
        </w:rPr>
        <w:t>基本规定</w:t>
      </w:r>
      <w:bookmarkEnd w:id="77"/>
      <w:r>
        <w:rPr>
          <w:rFonts w:hint="eastAsia"/>
        </w:rPr>
        <w:t xml:space="preserve"> </w:t>
      </w:r>
      <w:r>
        <w:rPr>
          <w:rFonts w:hint="eastAsia"/>
        </w:rPr>
        <w:fldChar w:fldCharType="end"/>
      </w:r>
    </w:p>
    <w:p>
      <w:pPr>
        <w:pStyle w:val="51"/>
        <w:spacing w:before="0" w:beforeLines="0" w:after="0" w:afterLines="0"/>
        <w:jc w:val="both"/>
        <w:rPr>
          <w:rFonts w:ascii="宋体" w:hAnsi="宋体" w:eastAsia="宋体"/>
        </w:rPr>
      </w:pPr>
      <w:r>
        <w:rPr>
          <w:rFonts w:hint="eastAsia" w:ascii="宋体" w:hAnsi="宋体" w:eastAsia="宋体"/>
        </w:rPr>
        <w:t>智慧多功能杆的管道宜进行统一规划、统一设计、统一建设和管理，缆线、综合管道应符合</w:t>
      </w:r>
      <w:r>
        <w:rPr>
          <w:rFonts w:ascii="宋体" w:hAnsi="宋体" w:eastAsia="宋体"/>
        </w:rPr>
        <w:t>GB 50373</w:t>
      </w:r>
      <w:r>
        <w:rPr>
          <w:rFonts w:hint="eastAsia" w:ascii="宋体" w:hAnsi="宋体" w:eastAsia="宋体"/>
        </w:rPr>
        <w:t>、</w:t>
      </w:r>
      <w:r>
        <w:rPr>
          <w:rFonts w:ascii="宋体" w:hAnsi="宋体" w:eastAsia="宋体"/>
        </w:rPr>
        <w:t>GB 50217、GB50289、GB 50838、GB 51158</w:t>
      </w:r>
      <w:r>
        <w:rPr>
          <w:rFonts w:hint="eastAsia" w:ascii="宋体" w:hAnsi="宋体" w:eastAsia="宋体"/>
        </w:rPr>
        <w:t>中的相关规定。</w:t>
      </w:r>
    </w:p>
    <w:p>
      <w:pPr>
        <w:pStyle w:val="51"/>
        <w:spacing w:before="0" w:beforeLines="0" w:after="0" w:afterLines="0"/>
        <w:jc w:val="both"/>
        <w:rPr>
          <w:rFonts w:ascii="宋体" w:hAnsi="宋体" w:eastAsia="宋体"/>
        </w:rPr>
      </w:pPr>
      <w:r>
        <w:rPr>
          <w:rFonts w:hint="eastAsia" w:ascii="宋体" w:hAnsi="宋体" w:eastAsia="宋体"/>
        </w:rPr>
        <w:t>综合管道应连接沟通智慧多功能杆、综合箱及配套设施，并应与相邻道路的综合管道以及挂载设施的</w:t>
      </w:r>
      <w:r>
        <w:rPr>
          <w:rFonts w:ascii="宋体" w:hAnsi="宋体" w:eastAsia="宋体"/>
        </w:rPr>
        <w:t>用户通信管道、公用信息管道</w:t>
      </w:r>
      <w:r>
        <w:rPr>
          <w:rFonts w:hint="eastAsia" w:ascii="宋体" w:hAnsi="宋体" w:eastAsia="宋体"/>
        </w:rPr>
        <w:t>和其它需要的管道贯通，形成专用管道网络。</w:t>
      </w:r>
    </w:p>
    <w:p>
      <w:pPr>
        <w:pStyle w:val="51"/>
        <w:spacing w:before="0" w:beforeLines="0" w:after="0" w:afterLines="0"/>
        <w:jc w:val="both"/>
        <w:rPr>
          <w:rFonts w:ascii="宋体" w:hAnsi="宋体" w:eastAsia="宋体"/>
        </w:rPr>
      </w:pPr>
      <w:r>
        <w:rPr>
          <w:rFonts w:hint="eastAsia" w:ascii="宋体" w:hAnsi="宋体" w:eastAsia="宋体"/>
        </w:rPr>
        <w:t>智慧多功能杆的管线应入地敷设，并预留供电与通信网络的冗余需求，通信管道管孔规模应考虑</w:t>
      </w:r>
      <w:r>
        <w:rPr>
          <w:rFonts w:ascii="宋体" w:hAnsi="宋体" w:eastAsia="宋体"/>
        </w:rPr>
        <w:t>用户通信管道、公用信息管道</w:t>
      </w:r>
      <w:r>
        <w:rPr>
          <w:rFonts w:hint="eastAsia" w:ascii="宋体" w:hAnsi="宋体" w:eastAsia="宋体"/>
        </w:rPr>
        <w:t>等需求。</w:t>
      </w:r>
    </w:p>
    <w:p>
      <w:pPr>
        <w:pStyle w:val="51"/>
        <w:spacing w:before="0" w:beforeLines="0" w:after="0" w:afterLines="0"/>
        <w:jc w:val="both"/>
        <w:rPr>
          <w:rFonts w:ascii="宋体" w:hAnsi="宋体" w:eastAsia="宋体"/>
        </w:rPr>
      </w:pPr>
      <w:r>
        <w:rPr>
          <w:rFonts w:hint="eastAsia" w:ascii="宋体" w:hAnsi="宋体" w:eastAsia="宋体"/>
        </w:rPr>
        <w:t>综合管道的路由、容量、管材、敷设工艺等应满足设计和技术规范的要求。</w:t>
      </w:r>
    </w:p>
    <w:p>
      <w:pPr>
        <w:pStyle w:val="51"/>
        <w:spacing w:before="0" w:beforeLines="0" w:after="0" w:afterLines="0"/>
        <w:jc w:val="both"/>
        <w:rPr>
          <w:rFonts w:ascii="宋体" w:hAnsi="宋体" w:eastAsia="宋体"/>
        </w:rPr>
      </w:pPr>
      <w:r>
        <w:rPr>
          <w:rFonts w:hint="eastAsia" w:ascii="宋体" w:hAnsi="宋体" w:eastAsia="宋体"/>
        </w:rPr>
        <w:t>新建道路的线缆应穿保护管埋地敷设；现有电力、通信等架空线缆具备埋地敷设条件的，应穿保护管埋地敷设。</w:t>
      </w:r>
    </w:p>
    <w:p>
      <w:pPr>
        <w:pStyle w:val="51"/>
        <w:spacing w:before="0" w:beforeLines="0" w:after="0" w:afterLines="0"/>
        <w:jc w:val="both"/>
        <w:rPr>
          <w:rFonts w:ascii="宋体" w:hAnsi="宋体" w:eastAsia="宋体"/>
        </w:rPr>
      </w:pPr>
      <w:r>
        <w:rPr>
          <w:rFonts w:hint="eastAsia" w:ascii="宋体" w:hAnsi="宋体" w:eastAsia="宋体"/>
        </w:rPr>
        <w:t>已建城市道路上综合管道建设时应避让现有地下管线，当与现有地下管线冲突时应进行特殊设计。</w:t>
      </w:r>
    </w:p>
    <w:p>
      <w:pPr>
        <w:pStyle w:val="47"/>
        <w:spacing w:before="156" w:after="156"/>
      </w:pPr>
      <w:r>
        <w:fldChar w:fldCharType="begin"/>
      </w:r>
      <w:r>
        <w:instrText xml:space="preserve"> HYPERLINK \l "_Toc135405057" </w:instrText>
      </w:r>
      <w:r>
        <w:fldChar w:fldCharType="separate"/>
      </w:r>
      <w:bookmarkStart w:id="78" w:name="_Toc161132313"/>
      <w:r>
        <w:rPr>
          <w:rFonts w:hint="eastAsia"/>
        </w:rPr>
        <w:t>管道及容量</w:t>
      </w:r>
      <w:bookmarkEnd w:id="78"/>
      <w:r>
        <w:rPr>
          <w:rFonts w:hint="eastAsia"/>
        </w:rPr>
        <w:t xml:space="preserve"> </w:t>
      </w:r>
      <w:r>
        <w:rPr>
          <w:rFonts w:hint="eastAsia"/>
        </w:rPr>
        <w:fldChar w:fldCharType="end"/>
      </w:r>
    </w:p>
    <w:p>
      <w:pPr>
        <w:pStyle w:val="51"/>
        <w:spacing w:before="0" w:beforeLines="0" w:after="0" w:afterLines="0"/>
        <w:jc w:val="both"/>
        <w:rPr>
          <w:rFonts w:ascii="宋体" w:hAnsi="宋体" w:eastAsia="宋体"/>
        </w:rPr>
      </w:pPr>
      <w:r>
        <w:rPr>
          <w:rFonts w:hint="eastAsia" w:ascii="宋体" w:hAnsi="宋体" w:eastAsia="宋体"/>
        </w:rPr>
        <w:t>智慧多功能杆强弱电线缆应分别单独穿管敷设，线缆用保护管敷设的最小覆土深度应符合</w:t>
      </w:r>
      <w:r>
        <w:rPr>
          <w:rFonts w:ascii="宋体" w:hAnsi="宋体" w:eastAsia="宋体"/>
        </w:rPr>
        <w:t>GB 50289</w:t>
      </w:r>
      <w:r>
        <w:rPr>
          <w:rFonts w:hint="eastAsia" w:ascii="宋体" w:hAnsi="宋体" w:eastAsia="宋体"/>
        </w:rPr>
        <w:t>中的规定，当达不到要求时，应采用混凝土包封或钢管保护。线缆保护管之间的最小水平净距应符合G</w:t>
      </w:r>
      <w:r>
        <w:rPr>
          <w:rFonts w:ascii="宋体" w:hAnsi="宋体" w:eastAsia="宋体"/>
        </w:rPr>
        <w:t>B 50289中的规定。</w:t>
      </w:r>
    </w:p>
    <w:p>
      <w:pPr>
        <w:pStyle w:val="51"/>
        <w:spacing w:before="0" w:beforeLines="0" w:after="0" w:afterLines="0"/>
        <w:jc w:val="both"/>
        <w:rPr>
          <w:rFonts w:ascii="宋体" w:hAnsi="宋体" w:eastAsia="宋体"/>
        </w:rPr>
      </w:pPr>
      <w:r>
        <w:rPr>
          <w:rFonts w:ascii="宋体" w:hAnsi="宋体" w:eastAsia="宋体"/>
        </w:rPr>
        <w:t>综合管道的容量沿道路纵向综合管道容量应不少于6孔</w:t>
      </w:r>
      <w:r>
        <w:rPr>
          <w:rFonts w:hint="eastAsia" w:ascii="MS Gothic" w:hAnsi="MS Gothic" w:eastAsia="MS Gothic" w:cs="MS Gothic"/>
          <w:color w:val="111111"/>
        </w:rPr>
        <w:t>∅</w:t>
      </w:r>
      <w:r>
        <w:rPr>
          <w:rFonts w:ascii="宋体" w:hAnsi="宋体" w:eastAsia="宋体"/>
        </w:rPr>
        <w:t>100mm</w:t>
      </w:r>
      <w:r>
        <w:rPr>
          <w:rFonts w:hint="eastAsia" w:ascii="宋体" w:hAnsi="宋体" w:eastAsia="宋体"/>
        </w:rPr>
        <w:t>；</w:t>
      </w:r>
      <w:r>
        <w:rPr>
          <w:rFonts w:ascii="宋体" w:hAnsi="宋体" w:eastAsia="宋体"/>
        </w:rPr>
        <w:t>路段中横向过路综合管道容量宜不少于4孔</w:t>
      </w:r>
      <w:r>
        <w:rPr>
          <w:rFonts w:ascii="MS Mincho" w:hAnsi="MS Mincho" w:eastAsia="MS Mincho" w:cs="MS Mincho"/>
        </w:rPr>
        <w:t>∅</w:t>
      </w:r>
      <w:r>
        <w:rPr>
          <w:rFonts w:ascii="宋体" w:hAnsi="宋体" w:eastAsia="宋体"/>
        </w:rPr>
        <w:t>100mm</w:t>
      </w:r>
      <w:r>
        <w:rPr>
          <w:rFonts w:hint="eastAsia" w:ascii="宋体" w:hAnsi="宋体" w:eastAsia="宋体"/>
        </w:rPr>
        <w:t>；</w:t>
      </w:r>
      <w:r>
        <w:rPr>
          <w:rFonts w:ascii="宋体" w:hAnsi="宋体" w:eastAsia="宋体"/>
        </w:rPr>
        <w:t>环路口综合管道容量宜不少于8孔</w:t>
      </w:r>
      <w:r>
        <w:rPr>
          <w:rFonts w:ascii="MS Mincho" w:hAnsi="MS Mincho" w:eastAsia="MS Mincho" w:cs="MS Mincho"/>
        </w:rPr>
        <w:t>∅</w:t>
      </w:r>
      <w:r>
        <w:rPr>
          <w:rFonts w:ascii="宋体" w:hAnsi="宋体" w:eastAsia="宋体"/>
        </w:rPr>
        <w:t>100mm</w:t>
      </w:r>
      <w:r>
        <w:rPr>
          <w:rFonts w:hint="eastAsia" w:ascii="宋体" w:hAnsi="宋体" w:eastAsia="宋体"/>
        </w:rPr>
        <w:t>；</w:t>
      </w:r>
      <w:r>
        <w:rPr>
          <w:rFonts w:ascii="宋体" w:hAnsi="宋体" w:eastAsia="宋体"/>
        </w:rPr>
        <w:t>综合管道与用户通信管道、公用信息管道及其它管道的连通宜不少于4孔</w:t>
      </w:r>
      <w:r>
        <w:rPr>
          <w:rFonts w:ascii="MS Mincho" w:hAnsi="MS Mincho" w:eastAsia="MS Mincho" w:cs="MS Mincho"/>
        </w:rPr>
        <w:t>∅</w:t>
      </w:r>
      <w:r>
        <w:rPr>
          <w:rFonts w:ascii="宋体" w:hAnsi="宋体" w:eastAsia="宋体"/>
        </w:rPr>
        <w:t>100mm</w:t>
      </w:r>
      <w:r>
        <w:rPr>
          <w:rFonts w:hint="eastAsia" w:ascii="宋体" w:hAnsi="宋体" w:eastAsia="宋体"/>
        </w:rPr>
        <w:t>；当施工条件限制达不到规定孔数或孔径时，应优先调整管道孔径，但不应小于</w:t>
      </w:r>
      <w:r>
        <w:rPr>
          <w:rFonts w:ascii="MS Mincho" w:hAnsi="MS Mincho" w:eastAsia="MS Mincho" w:cs="MS Mincho"/>
        </w:rPr>
        <w:t>∅</w:t>
      </w:r>
      <w:r>
        <w:rPr>
          <w:rFonts w:ascii="宋体" w:hAnsi="宋体" w:eastAsia="宋体"/>
        </w:rPr>
        <w:t>50mm</w:t>
      </w:r>
      <w:r>
        <w:rPr>
          <w:rFonts w:hint="eastAsia" w:ascii="宋体" w:hAnsi="宋体" w:eastAsia="宋体"/>
        </w:rPr>
        <w:t>。</w:t>
      </w:r>
    </w:p>
    <w:p>
      <w:pPr>
        <w:pStyle w:val="51"/>
        <w:spacing w:before="0" w:beforeLines="0" w:after="0" w:afterLines="0"/>
        <w:jc w:val="both"/>
        <w:rPr>
          <w:rFonts w:ascii="宋体" w:hAnsi="宋体" w:eastAsia="宋体"/>
        </w:rPr>
      </w:pPr>
      <w:r>
        <w:rPr>
          <w:rFonts w:hint="eastAsia" w:ascii="宋体" w:hAnsi="宋体" w:eastAsia="宋体"/>
        </w:rPr>
        <w:t>智慧多功能杆</w:t>
      </w:r>
      <w:r>
        <w:rPr>
          <w:rFonts w:ascii="宋体" w:hAnsi="宋体" w:eastAsia="宋体"/>
        </w:rPr>
        <w:t>、综合箱应根据挂载设备的线缆布放需求预置4～8根</w:t>
      </w:r>
      <w:r>
        <w:rPr>
          <w:rFonts w:hint="eastAsia" w:ascii="宋体" w:hAnsi="宋体" w:eastAsia="宋体"/>
        </w:rPr>
        <w:t>不小于</w:t>
      </w:r>
      <w:r>
        <w:rPr>
          <w:rFonts w:hint="eastAsia" w:ascii="MS Gothic" w:hAnsi="MS Gothic" w:eastAsia="MS Gothic" w:cs="MS Gothic"/>
        </w:rPr>
        <w:t>∅</w:t>
      </w:r>
      <w:r>
        <w:rPr>
          <w:rFonts w:ascii="宋体" w:hAnsi="宋体" w:eastAsia="宋体"/>
        </w:rPr>
        <w:t>50mm的弯管与配套手井连通。</w:t>
      </w:r>
    </w:p>
    <w:p>
      <w:pPr>
        <w:pStyle w:val="51"/>
        <w:spacing w:before="0" w:beforeLines="0" w:after="0" w:afterLines="0"/>
        <w:jc w:val="both"/>
        <w:rPr>
          <w:rFonts w:ascii="宋体" w:hAnsi="宋体" w:eastAsia="宋体"/>
        </w:rPr>
      </w:pPr>
      <w:r>
        <w:rPr>
          <w:rFonts w:hint="eastAsia" w:ascii="宋体" w:hAnsi="宋体" w:eastAsia="宋体"/>
        </w:rPr>
        <w:t>综合管道位置宜与智慧多功能杆同侧布设，综合管道与智慧多功能杆净距不宜大于</w:t>
      </w:r>
      <w:r>
        <w:rPr>
          <w:rFonts w:ascii="宋体" w:hAnsi="宋体" w:eastAsia="宋体"/>
        </w:rPr>
        <w:t>1m。</w:t>
      </w:r>
    </w:p>
    <w:p>
      <w:pPr>
        <w:pStyle w:val="51"/>
        <w:spacing w:before="0" w:beforeLines="0" w:after="0" w:afterLines="0"/>
        <w:jc w:val="both"/>
        <w:rPr>
          <w:rFonts w:ascii="宋体" w:hAnsi="宋体" w:eastAsia="宋体"/>
        </w:rPr>
      </w:pPr>
      <w:r>
        <w:rPr>
          <w:rFonts w:hint="eastAsia" w:ascii="宋体" w:hAnsi="宋体" w:eastAsia="宋体"/>
        </w:rPr>
        <w:t>人行道配套管线埋深应不小于</w:t>
      </w:r>
      <w:r>
        <w:rPr>
          <w:rFonts w:ascii="宋体" w:hAnsi="宋体" w:eastAsia="宋体"/>
        </w:rPr>
        <w:t>0.5m</w:t>
      </w:r>
      <w:r>
        <w:rPr>
          <w:rFonts w:hint="eastAsia" w:ascii="宋体" w:hAnsi="宋体" w:eastAsia="宋体"/>
        </w:rPr>
        <w:t>，绿地及机动车道埋深应不小于</w:t>
      </w:r>
      <w:r>
        <w:rPr>
          <w:rFonts w:ascii="宋体" w:hAnsi="宋体" w:eastAsia="宋体"/>
        </w:rPr>
        <w:t>0.7m</w:t>
      </w:r>
      <w:r>
        <w:rPr>
          <w:rFonts w:hint="eastAsia" w:ascii="宋体" w:hAnsi="宋体" w:eastAsia="宋体"/>
        </w:rPr>
        <w:t>。强、弱电管线净间距应不小于</w:t>
      </w:r>
      <w:r>
        <w:rPr>
          <w:rFonts w:ascii="宋体" w:hAnsi="宋体" w:eastAsia="宋体"/>
        </w:rPr>
        <w:t>0.25m</w:t>
      </w:r>
      <w:r>
        <w:rPr>
          <w:rFonts w:hint="eastAsia" w:ascii="宋体" w:hAnsi="宋体" w:eastAsia="宋体"/>
        </w:rPr>
        <w:t>。</w:t>
      </w:r>
    </w:p>
    <w:p>
      <w:pPr>
        <w:pStyle w:val="51"/>
        <w:spacing w:before="0" w:beforeLines="0" w:after="0" w:afterLines="0"/>
        <w:jc w:val="both"/>
        <w:rPr>
          <w:rFonts w:ascii="宋体" w:hAnsi="宋体" w:eastAsia="宋体"/>
        </w:rPr>
      </w:pPr>
      <w:r>
        <w:rPr>
          <w:rFonts w:hint="eastAsia" w:ascii="宋体" w:hAnsi="宋体" w:eastAsia="宋体"/>
        </w:rPr>
        <w:t>综合管道应避免与燃气管道、高压电力电缆在道路同侧建设，不可避免时，管道与其他地下管线及建筑物的最小净距，应符合</w:t>
      </w:r>
      <w:r>
        <w:rPr>
          <w:rFonts w:ascii="宋体" w:hAnsi="宋体" w:eastAsia="宋体"/>
        </w:rPr>
        <w:t>GB 50373的要求。</w:t>
      </w:r>
    </w:p>
    <w:p>
      <w:pPr>
        <w:pStyle w:val="51"/>
        <w:spacing w:before="0" w:beforeLines="0" w:after="0" w:afterLines="0"/>
        <w:jc w:val="both"/>
        <w:rPr>
          <w:rFonts w:ascii="宋体" w:hAnsi="宋体" w:eastAsia="宋体"/>
        </w:rPr>
      </w:pPr>
      <w:r>
        <w:rPr>
          <w:rFonts w:hint="eastAsia" w:ascii="宋体" w:hAnsi="宋体" w:eastAsia="宋体"/>
        </w:rPr>
        <w:t>智慧多功能杆旁应设置接线手孔井，电缆、光纤分支接线应在手孔井或杆体舱内实施完成。改造项目</w:t>
      </w:r>
      <w:r>
        <w:rPr>
          <w:rFonts w:ascii="宋体" w:hAnsi="宋体" w:eastAsia="宋体"/>
        </w:rPr>
        <w:t>原有手孔井满足搭载设备穿线、检修需求的，</w:t>
      </w:r>
      <w:r>
        <w:rPr>
          <w:rFonts w:hint="eastAsia" w:ascii="宋体" w:hAnsi="宋体" w:eastAsia="宋体"/>
        </w:rPr>
        <w:t>可</w:t>
      </w:r>
      <w:r>
        <w:rPr>
          <w:rFonts w:ascii="宋体" w:hAnsi="宋体" w:eastAsia="宋体"/>
        </w:rPr>
        <w:t>不再新设手孔井。</w:t>
      </w:r>
    </w:p>
    <w:p>
      <w:pPr>
        <w:pStyle w:val="51"/>
        <w:spacing w:before="0" w:beforeLines="0" w:after="0" w:afterLines="0"/>
        <w:jc w:val="both"/>
        <w:rPr>
          <w:rFonts w:ascii="宋体" w:hAnsi="宋体" w:eastAsia="宋体"/>
        </w:rPr>
      </w:pPr>
      <w:r>
        <w:rPr>
          <w:rFonts w:hint="eastAsia" w:ascii="宋体" w:hAnsi="宋体" w:eastAsia="宋体"/>
        </w:rPr>
        <w:t>根据智慧多功能杆集成需求、组网方案和机房分布位置进行光缆路由设计，管道需进行一定预留，可采用多孔格栅管或塑料管道敷设，过路管应采用热镀锌或热浸塑钢管。</w:t>
      </w:r>
    </w:p>
    <w:p>
      <w:pPr>
        <w:pStyle w:val="51"/>
        <w:spacing w:before="0" w:beforeLines="0" w:after="0" w:afterLines="0"/>
        <w:jc w:val="both"/>
        <w:rPr>
          <w:rFonts w:ascii="宋体" w:hAnsi="宋体" w:eastAsia="宋体"/>
        </w:rPr>
      </w:pPr>
      <w:r>
        <w:rPr>
          <w:rFonts w:hint="eastAsia" w:ascii="宋体" w:hAnsi="宋体" w:eastAsia="宋体"/>
        </w:rPr>
        <w:t>新建城市道路上多杆合一项目建设应对各线缆种类、管理单位等信息进行标识，便于后续维护管理。</w:t>
      </w:r>
    </w:p>
    <w:p>
      <w:pPr>
        <w:pStyle w:val="50"/>
        <w:spacing w:before="312" w:after="312"/>
      </w:pPr>
      <w:r>
        <w:fldChar w:fldCharType="begin"/>
      </w:r>
      <w:r>
        <w:instrText xml:space="preserve"> HYPERLINK \l "_Toc135405064" </w:instrText>
      </w:r>
      <w:r>
        <w:fldChar w:fldCharType="separate"/>
      </w:r>
      <w:bookmarkStart w:id="79" w:name="_Toc161132314"/>
      <w:r>
        <w:rPr>
          <w:rFonts w:hint="eastAsia"/>
        </w:rPr>
        <w:t>施工及验收要求</w:t>
      </w:r>
      <w:bookmarkEnd w:id="79"/>
      <w:r>
        <w:rPr>
          <w:rFonts w:hint="eastAsia"/>
        </w:rPr>
        <w:fldChar w:fldCharType="end"/>
      </w:r>
    </w:p>
    <w:p>
      <w:pPr>
        <w:pStyle w:val="47"/>
        <w:spacing w:before="156" w:after="156"/>
      </w:pPr>
      <w:bookmarkStart w:id="80" w:name="_Toc161132315"/>
      <w:r>
        <w:rPr>
          <w:rFonts w:hint="eastAsia"/>
        </w:rPr>
        <w:t>施工要求</w:t>
      </w:r>
      <w:bookmarkEnd w:id="80"/>
    </w:p>
    <w:p>
      <w:pPr>
        <w:pStyle w:val="51"/>
        <w:spacing w:before="156" w:after="156"/>
        <w:rPr>
          <w:rFonts w:hAnsi="黑体"/>
        </w:rPr>
      </w:pPr>
      <w:r>
        <w:rPr>
          <w:rFonts w:hint="eastAsia" w:hAnsi="黑体"/>
        </w:rPr>
        <w:t>管理要求</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多杆合一项目的施工应符合国家现行的关于工程建设相关法律、法规、技术标准和规范的相关规定。</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参与多杆合一项目建设的各方应具备相应的资质条件，施工单位应具备健全的质量管理体系。</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多杆合一项目应根据道路总体规划、景观环境等要求合理规划布设位置，宜平均分布。多杆合一项目应综合各位搭载设施的业务需求和功能、性能要求，协调好与各类道路设施、地下构筑物和管线（井）之间的关系，统筹设计。杆体和挂载设备不应侵入道路建筑限界，并满足公共基础设施的最小安全距离。</w:t>
      </w:r>
    </w:p>
    <w:p>
      <w:pPr>
        <w:pStyle w:val="56"/>
        <w:spacing w:before="0" w:beforeLines="0" w:after="0" w:afterLines="0"/>
        <w:ind w:left="0"/>
        <w:jc w:val="both"/>
      </w:pPr>
      <w:r>
        <w:rPr>
          <w:rFonts w:hint="eastAsia" w:ascii="宋体" w:hAnsi="宋体" w:eastAsia="宋体"/>
          <w:szCs w:val="24"/>
        </w:rPr>
        <w:t>多杆合一项目应按照不同工程建设条件、建设环境，做好与相关建设工程、道路规划要求、技术标准等的前期衔接工作，完成设计范围内道路的现状普查、测量、物探、地勘等工作，应满足GA/T 652规范的要求，绘制地下设施测试图纸，并通过相关业务部门审批。</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施工单位在进场施工前应组织施工设计交底，由设计单位向施工人员进行交底。技术交底的内容应单独形成交底文件并归档。</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施工单位在进场施工前应编制完善的施工组织，经报批准后方可实施。施工组织的编制应符合</w:t>
      </w:r>
      <w:r>
        <w:rPr>
          <w:rFonts w:ascii="宋体" w:hAnsi="宋体" w:eastAsia="宋体"/>
          <w:szCs w:val="24"/>
        </w:rPr>
        <w:t>GB/T 50502、GB/T 50903的相关规定。</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应按照施工组织方案落实设备、器材、机械、辅材的采购和进场。</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进场施工前施工人员应熟悉施工图纸及相关资料，包括工程特点、施工方案、工艺要求、施工质量标准及验收标准；应根据设计图纸对工程建设范围内的地上与地下设施现状与规划进行资料收集。</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进场施工前应对施工现场进行检查，施工作业场地、施工临时用电等均应符合施工安全作业要求；使用道路及占用道路（包括横跨道路</w:t>
      </w:r>
      <w:r>
        <w:rPr>
          <w:rFonts w:ascii="宋体" w:hAnsi="宋体" w:eastAsia="宋体"/>
          <w:szCs w:val="24"/>
        </w:rPr>
        <w:t>)的情况均应符合施工要求；与项目相关的已施工的预留管道、预留孔洞及预埋件等均应符合设计和施工要求后方可进场施工。</w:t>
      </w:r>
    </w:p>
    <w:p>
      <w:pPr>
        <w:pStyle w:val="56"/>
        <w:spacing w:before="0" w:beforeLines="0" w:after="0" w:afterLines="0"/>
        <w:ind w:left="0"/>
        <w:jc w:val="both"/>
        <w:rPr>
          <w:rFonts w:ascii="宋体" w:hAnsi="宋体" w:eastAsia="宋体"/>
          <w:szCs w:val="24"/>
        </w:rPr>
      </w:pPr>
      <w:r>
        <w:rPr>
          <w:rFonts w:ascii="宋体" w:hAnsi="宋体" w:eastAsia="宋体"/>
          <w:szCs w:val="24"/>
        </w:rPr>
        <w:t>施工过程中，施工单位应做好施工（包括隐蔽工程验收）、检验、调试、试运行、变更设计等相关记录。</w:t>
      </w:r>
    </w:p>
    <w:p>
      <w:pPr>
        <w:pStyle w:val="51"/>
        <w:spacing w:before="156" w:after="156"/>
      </w:pPr>
      <w:r>
        <w:rPr>
          <w:rFonts w:hint="eastAsia"/>
        </w:rPr>
        <w:t>实施要求</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对于新建工程，多杆合一项目的建设应随路建设。</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对于改造工程，施工单位需提前物探地下管线或其他可能受工程实施影响的设施、构筑物，应根据设计图纸及物探资料编制专项施工方案，专项施工方案应按程序报批，经设施产权单位确认后方可实施。</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对于改造工程，当施工中需要对现况设施进行迁移时，施工单位应编制迁移方案报设施产权单位审查，经产权单位确认并同意后方可实施，施工过程及完成后避免对燃气、给水、雨水、污水、再生水、热力、电力、电信等管道造成占压。</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多杆合一项目的现场安装调试和试运行等过程应有书面记录，安装调试后的设备及系统功能和性能应达到设计文件要求。</w:t>
      </w:r>
    </w:p>
    <w:p>
      <w:pPr>
        <w:pStyle w:val="56"/>
        <w:spacing w:before="0" w:beforeLines="0" w:after="0" w:afterLines="0"/>
        <w:ind w:left="0"/>
        <w:jc w:val="both"/>
        <w:rPr>
          <w:rFonts w:ascii="宋体" w:hAnsi="宋体" w:eastAsia="宋体"/>
          <w:szCs w:val="24"/>
        </w:rPr>
      </w:pPr>
      <w:r>
        <w:rPr>
          <w:rFonts w:hint="eastAsia" w:ascii="宋体" w:hAnsi="宋体" w:eastAsia="宋体"/>
          <w:szCs w:val="24"/>
        </w:rPr>
        <w:t>智慧多功能杆为各种设备集成预留挂载条件，施工前须与相关部门协商确认后，满足具体需求后方可实施。</w:t>
      </w:r>
    </w:p>
    <w:p>
      <w:pPr>
        <w:pStyle w:val="47"/>
        <w:spacing w:before="156" w:after="156"/>
      </w:pPr>
      <w:bookmarkStart w:id="81" w:name="_Toc161132316"/>
      <w:r>
        <w:rPr>
          <w:rFonts w:hint="eastAsia"/>
        </w:rPr>
        <w:t>验收要求</w:t>
      </w:r>
      <w:bookmarkEnd w:id="81"/>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多杆</w:t>
      </w:r>
      <w:r>
        <w:rPr>
          <w:rFonts w:asciiTheme="minorEastAsia" w:hAnsiTheme="minorEastAsia" w:eastAsiaTheme="minorEastAsia"/>
        </w:rPr>
        <w:t>合一工程的总竣工验收应在试运行合格后组织。</w:t>
      </w:r>
      <w:r>
        <w:rPr>
          <w:rFonts w:hint="eastAsia" w:asciiTheme="minorEastAsia" w:hAnsiTheme="minorEastAsia" w:eastAsiaTheme="minorEastAsia"/>
        </w:rPr>
        <w:t>监理单位</w:t>
      </w:r>
      <w:r>
        <w:rPr>
          <w:rFonts w:asciiTheme="minorEastAsia" w:hAnsiTheme="minorEastAsia" w:eastAsiaTheme="minorEastAsia"/>
        </w:rPr>
        <w:t>应组织</w:t>
      </w:r>
      <w:r>
        <w:rPr>
          <w:rFonts w:hint="eastAsia" w:asciiTheme="minorEastAsia" w:hAnsiTheme="minorEastAsia" w:eastAsiaTheme="minorEastAsia"/>
        </w:rPr>
        <w:t>建设单位、设计单位、施工单位等各方</w:t>
      </w:r>
      <w:r>
        <w:rPr>
          <w:rFonts w:asciiTheme="minorEastAsia" w:hAnsiTheme="minorEastAsia" w:eastAsiaTheme="minorEastAsia"/>
        </w:rPr>
        <w:t>对工程质量进行竣工预验收。存在施工质量问题时，应由施工单位整改。整改完毕后，由施工单位向建设单位提交工程竣工报告，申请工程竣工验收。</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工程竣工验收应由建设单位组织，施工单位、监理单位按照设计方案及相关标准进行验收。质量验收应按照</w:t>
      </w:r>
      <w:r>
        <w:rPr>
          <w:rFonts w:asciiTheme="minorEastAsia" w:hAnsiTheme="minorEastAsia" w:eastAsiaTheme="minorEastAsia"/>
        </w:rPr>
        <w:t>GB 50300的规定执行。</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单位工程质量验收应</w:t>
      </w:r>
      <w:r>
        <w:rPr>
          <w:rFonts w:hint="eastAsia" w:ascii="宋体" w:hAnsi="宋体" w:eastAsia="宋体"/>
        </w:rPr>
        <w:t>依据表</w:t>
      </w:r>
      <w:r>
        <w:rPr>
          <w:rFonts w:ascii="宋体" w:hAnsi="宋体" w:eastAsia="宋体"/>
        </w:rPr>
        <w:t>3</w:t>
      </w:r>
      <w:r>
        <w:rPr>
          <w:rFonts w:hint="eastAsia" w:ascii="宋体" w:hAnsi="宋体" w:eastAsia="宋体"/>
        </w:rPr>
        <w:t>的</w:t>
      </w:r>
      <w:r>
        <w:rPr>
          <w:rFonts w:hint="eastAsia" w:asciiTheme="minorEastAsia" w:hAnsiTheme="minorEastAsia" w:eastAsiaTheme="minorEastAsia"/>
        </w:rPr>
        <w:t>规定进行分部工程、分项工程划分。</w:t>
      </w:r>
    </w:p>
    <w:p>
      <w:pPr>
        <w:pStyle w:val="133"/>
        <w:numPr>
          <w:ilvl w:val="0"/>
          <w:numId w:val="0"/>
        </w:numPr>
        <w:tabs>
          <w:tab w:val="left" w:pos="360"/>
        </w:tabs>
        <w:spacing w:before="156" w:after="156"/>
        <w:rPr>
          <w:rFonts w:ascii="Times New Roman"/>
        </w:rPr>
      </w:pPr>
      <w:r>
        <w:rPr>
          <w:rFonts w:hint="eastAsia" w:ascii="Times New Roman"/>
        </w:rPr>
        <w:t>表</w:t>
      </w:r>
      <w:r>
        <w:rPr>
          <w:rFonts w:ascii="Times New Roman"/>
        </w:rPr>
        <w:t>3</w:t>
      </w:r>
      <w:r>
        <w:rPr>
          <w:rFonts w:hint="eastAsia" w:ascii="Times New Roman"/>
        </w:rPr>
        <w:t xml:space="preserve"> 分部、分项工程划分</w:t>
      </w:r>
    </w:p>
    <w:tbl>
      <w:tblPr>
        <w:tblStyle w:val="38"/>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1984"/>
        <w:gridCol w:w="396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8" w:type="dxa"/>
            <w:vAlign w:val="center"/>
          </w:tcPr>
          <w:p>
            <w:pPr>
              <w:jc w:val="center"/>
              <w:rPr>
                <w:rFonts w:ascii="宋体"/>
                <w:sz w:val="18"/>
                <w:szCs w:val="18"/>
              </w:rPr>
            </w:pPr>
            <w:r>
              <w:rPr>
                <w:rFonts w:ascii="宋体"/>
                <w:sz w:val="18"/>
                <w:szCs w:val="18"/>
              </w:rPr>
              <w:t>序号</w:t>
            </w:r>
          </w:p>
        </w:tc>
        <w:tc>
          <w:tcPr>
            <w:tcW w:w="1984" w:type="dxa"/>
            <w:vAlign w:val="center"/>
          </w:tcPr>
          <w:p>
            <w:pPr>
              <w:jc w:val="center"/>
              <w:rPr>
                <w:rFonts w:ascii="宋体"/>
                <w:sz w:val="18"/>
                <w:szCs w:val="18"/>
              </w:rPr>
            </w:pPr>
            <w:r>
              <w:rPr>
                <w:rFonts w:ascii="宋体"/>
                <w:sz w:val="18"/>
                <w:szCs w:val="18"/>
              </w:rPr>
              <w:t>分部工程</w:t>
            </w:r>
          </w:p>
        </w:tc>
        <w:tc>
          <w:tcPr>
            <w:tcW w:w="3969" w:type="dxa"/>
            <w:vAlign w:val="center"/>
          </w:tcPr>
          <w:p>
            <w:pPr>
              <w:jc w:val="center"/>
              <w:rPr>
                <w:rFonts w:ascii="宋体"/>
                <w:sz w:val="18"/>
                <w:szCs w:val="18"/>
              </w:rPr>
            </w:pPr>
            <w:r>
              <w:rPr>
                <w:rFonts w:ascii="宋体"/>
                <w:sz w:val="18"/>
                <w:szCs w:val="18"/>
              </w:rPr>
              <w:t>分项工程</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8" w:type="dxa"/>
            <w:vAlign w:val="center"/>
          </w:tcPr>
          <w:p>
            <w:pPr>
              <w:jc w:val="center"/>
              <w:rPr>
                <w:rFonts w:ascii="宋体"/>
                <w:sz w:val="18"/>
                <w:szCs w:val="18"/>
              </w:rPr>
            </w:pPr>
            <w:r>
              <w:rPr>
                <w:rFonts w:ascii="宋体"/>
                <w:sz w:val="18"/>
                <w:szCs w:val="18"/>
              </w:rPr>
              <w:t>1</w:t>
            </w:r>
          </w:p>
        </w:tc>
        <w:tc>
          <w:tcPr>
            <w:tcW w:w="1984" w:type="dxa"/>
            <w:vAlign w:val="center"/>
          </w:tcPr>
          <w:p>
            <w:pPr>
              <w:jc w:val="center"/>
              <w:rPr>
                <w:rFonts w:ascii="宋体"/>
                <w:sz w:val="18"/>
                <w:szCs w:val="18"/>
              </w:rPr>
            </w:pPr>
            <w:r>
              <w:rPr>
                <w:rFonts w:ascii="宋体"/>
                <w:sz w:val="18"/>
                <w:szCs w:val="18"/>
              </w:rPr>
              <w:t>智慧多功能杆</w:t>
            </w:r>
          </w:p>
        </w:tc>
        <w:tc>
          <w:tcPr>
            <w:tcW w:w="3969" w:type="dxa"/>
            <w:vAlign w:val="center"/>
          </w:tcPr>
          <w:p>
            <w:pPr>
              <w:jc w:val="center"/>
              <w:rPr>
                <w:rFonts w:ascii="宋体"/>
                <w:sz w:val="18"/>
                <w:szCs w:val="18"/>
              </w:rPr>
            </w:pPr>
            <w:r>
              <w:rPr>
                <w:rFonts w:ascii="宋体"/>
                <w:sz w:val="18"/>
                <w:szCs w:val="18"/>
              </w:rPr>
              <w:t>杆体、综合箱</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8" w:type="dxa"/>
            <w:vAlign w:val="center"/>
          </w:tcPr>
          <w:p>
            <w:pPr>
              <w:jc w:val="center"/>
              <w:rPr>
                <w:rFonts w:ascii="宋体"/>
                <w:sz w:val="18"/>
                <w:szCs w:val="18"/>
              </w:rPr>
            </w:pPr>
            <w:r>
              <w:rPr>
                <w:rFonts w:ascii="宋体"/>
                <w:sz w:val="18"/>
                <w:szCs w:val="18"/>
              </w:rPr>
              <w:t>2</w:t>
            </w:r>
          </w:p>
        </w:tc>
        <w:tc>
          <w:tcPr>
            <w:tcW w:w="1984" w:type="dxa"/>
            <w:vAlign w:val="center"/>
          </w:tcPr>
          <w:p>
            <w:pPr>
              <w:jc w:val="center"/>
              <w:rPr>
                <w:rFonts w:ascii="宋体"/>
                <w:sz w:val="18"/>
                <w:szCs w:val="18"/>
              </w:rPr>
            </w:pPr>
            <w:r>
              <w:rPr>
                <w:rFonts w:ascii="宋体"/>
                <w:sz w:val="18"/>
                <w:szCs w:val="18"/>
              </w:rPr>
              <w:t>隐蔽工程</w:t>
            </w:r>
          </w:p>
        </w:tc>
        <w:tc>
          <w:tcPr>
            <w:tcW w:w="3969" w:type="dxa"/>
            <w:vAlign w:val="center"/>
          </w:tcPr>
          <w:p>
            <w:pPr>
              <w:jc w:val="center"/>
              <w:rPr>
                <w:rFonts w:ascii="宋体"/>
                <w:sz w:val="18"/>
                <w:szCs w:val="18"/>
              </w:rPr>
            </w:pPr>
            <w:r>
              <w:rPr>
                <w:rFonts w:ascii="宋体"/>
                <w:sz w:val="18"/>
                <w:szCs w:val="18"/>
              </w:rPr>
              <w:t>接地、基础、管道</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8" w:type="dxa"/>
            <w:vAlign w:val="center"/>
          </w:tcPr>
          <w:p>
            <w:pPr>
              <w:jc w:val="center"/>
              <w:rPr>
                <w:rFonts w:ascii="宋体"/>
                <w:sz w:val="18"/>
                <w:szCs w:val="18"/>
              </w:rPr>
            </w:pPr>
            <w:r>
              <w:rPr>
                <w:rFonts w:ascii="宋体"/>
                <w:sz w:val="18"/>
                <w:szCs w:val="18"/>
              </w:rPr>
              <w:t>3</w:t>
            </w:r>
          </w:p>
        </w:tc>
        <w:tc>
          <w:tcPr>
            <w:tcW w:w="1984" w:type="dxa"/>
            <w:vAlign w:val="center"/>
          </w:tcPr>
          <w:p>
            <w:pPr>
              <w:jc w:val="center"/>
              <w:rPr>
                <w:rFonts w:ascii="宋体"/>
                <w:sz w:val="18"/>
                <w:szCs w:val="18"/>
              </w:rPr>
            </w:pPr>
            <w:r>
              <w:rPr>
                <w:rFonts w:ascii="宋体"/>
                <w:sz w:val="18"/>
                <w:szCs w:val="18"/>
              </w:rPr>
              <w:t>电气工程</w:t>
            </w:r>
          </w:p>
        </w:tc>
        <w:tc>
          <w:tcPr>
            <w:tcW w:w="3969" w:type="dxa"/>
            <w:vAlign w:val="center"/>
          </w:tcPr>
          <w:p>
            <w:pPr>
              <w:jc w:val="center"/>
              <w:rPr>
                <w:rFonts w:ascii="宋体"/>
                <w:sz w:val="18"/>
                <w:szCs w:val="18"/>
              </w:rPr>
            </w:pPr>
            <w:r>
              <w:rPr>
                <w:rFonts w:ascii="宋体"/>
                <w:sz w:val="18"/>
                <w:szCs w:val="18"/>
              </w:rPr>
              <w:t>防雷接地、用电设备、管线敷设、手孔井</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8" w:type="dxa"/>
            <w:vAlign w:val="center"/>
          </w:tcPr>
          <w:p>
            <w:pPr>
              <w:jc w:val="center"/>
              <w:rPr>
                <w:rFonts w:ascii="宋体"/>
                <w:sz w:val="18"/>
                <w:szCs w:val="18"/>
              </w:rPr>
            </w:pPr>
            <w:r>
              <w:rPr>
                <w:rFonts w:ascii="宋体"/>
                <w:sz w:val="18"/>
                <w:szCs w:val="18"/>
              </w:rPr>
              <w:t>4</w:t>
            </w:r>
          </w:p>
        </w:tc>
        <w:tc>
          <w:tcPr>
            <w:tcW w:w="1984" w:type="dxa"/>
            <w:vAlign w:val="center"/>
          </w:tcPr>
          <w:p>
            <w:pPr>
              <w:jc w:val="center"/>
              <w:rPr>
                <w:rFonts w:ascii="宋体"/>
                <w:sz w:val="18"/>
                <w:szCs w:val="18"/>
              </w:rPr>
            </w:pPr>
            <w:r>
              <w:rPr>
                <w:rFonts w:ascii="宋体"/>
                <w:sz w:val="18"/>
                <w:szCs w:val="18"/>
              </w:rPr>
              <w:t>线缆工程</w:t>
            </w:r>
          </w:p>
        </w:tc>
        <w:tc>
          <w:tcPr>
            <w:tcW w:w="3969" w:type="dxa"/>
            <w:vAlign w:val="center"/>
          </w:tcPr>
          <w:p>
            <w:pPr>
              <w:jc w:val="center"/>
              <w:rPr>
                <w:rFonts w:ascii="宋体"/>
                <w:sz w:val="18"/>
                <w:szCs w:val="18"/>
              </w:rPr>
            </w:pPr>
            <w:r>
              <w:rPr>
                <w:rFonts w:ascii="宋体"/>
                <w:sz w:val="18"/>
                <w:szCs w:val="18"/>
              </w:rPr>
              <w:t>供电线缆、通信线缆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8" w:type="dxa"/>
            <w:vAlign w:val="center"/>
          </w:tcPr>
          <w:p>
            <w:pPr>
              <w:jc w:val="center"/>
              <w:rPr>
                <w:rFonts w:ascii="宋体"/>
                <w:sz w:val="18"/>
                <w:szCs w:val="18"/>
              </w:rPr>
            </w:pPr>
            <w:r>
              <w:rPr>
                <w:rFonts w:hint="eastAsia" w:ascii="宋体"/>
                <w:sz w:val="18"/>
                <w:szCs w:val="18"/>
              </w:rPr>
              <w:t>5</w:t>
            </w:r>
          </w:p>
        </w:tc>
        <w:tc>
          <w:tcPr>
            <w:tcW w:w="1984" w:type="dxa"/>
            <w:vAlign w:val="center"/>
          </w:tcPr>
          <w:p>
            <w:pPr>
              <w:jc w:val="center"/>
              <w:rPr>
                <w:rFonts w:ascii="宋体"/>
                <w:sz w:val="18"/>
                <w:szCs w:val="18"/>
              </w:rPr>
            </w:pPr>
            <w:r>
              <w:rPr>
                <w:rFonts w:hint="eastAsia" w:ascii="宋体"/>
                <w:sz w:val="18"/>
                <w:szCs w:val="18"/>
              </w:rPr>
              <w:t>设备工程</w:t>
            </w:r>
          </w:p>
        </w:tc>
        <w:tc>
          <w:tcPr>
            <w:tcW w:w="3969" w:type="dxa"/>
            <w:vAlign w:val="center"/>
          </w:tcPr>
          <w:p>
            <w:pPr>
              <w:jc w:val="center"/>
              <w:rPr>
                <w:rFonts w:ascii="宋体"/>
                <w:sz w:val="18"/>
                <w:szCs w:val="18"/>
              </w:rPr>
            </w:pPr>
            <w:r>
              <w:rPr>
                <w:rFonts w:hint="eastAsia" w:ascii="宋体"/>
                <w:sz w:val="18"/>
                <w:szCs w:val="18"/>
              </w:rPr>
              <w:t>通信工程、监控设备等</w:t>
            </w:r>
          </w:p>
        </w:tc>
      </w:tr>
    </w:tbl>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土建分部工程中各分项工程应按</w:t>
      </w:r>
      <w:r>
        <w:rPr>
          <w:rFonts w:asciiTheme="minorEastAsia" w:hAnsiTheme="minorEastAsia" w:eastAsiaTheme="minorEastAsia"/>
        </w:rPr>
        <w:t>GB 50202、GB 50204</w:t>
      </w:r>
      <w:r>
        <w:rPr>
          <w:rFonts w:hint="eastAsia" w:asciiTheme="minorEastAsia" w:hAnsiTheme="minorEastAsia" w:eastAsiaTheme="minorEastAsia"/>
        </w:rPr>
        <w:t>的规定进行验收；杆体分部工程应按</w:t>
      </w:r>
      <w:r>
        <w:rPr>
          <w:rFonts w:asciiTheme="minorEastAsia" w:hAnsiTheme="minorEastAsia" w:eastAsiaTheme="minorEastAsia"/>
        </w:rPr>
        <w:t>GB 50205</w:t>
      </w:r>
      <w:r>
        <w:rPr>
          <w:rFonts w:hint="eastAsia" w:asciiTheme="minorEastAsia" w:hAnsiTheme="minorEastAsia" w:eastAsiaTheme="minorEastAsia"/>
        </w:rPr>
        <w:t>的规定进行验收。</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技术条件与验收要求应符合设计文件及</w:t>
      </w:r>
      <w:r>
        <w:rPr>
          <w:rFonts w:asciiTheme="minorEastAsia" w:hAnsiTheme="minorEastAsia" w:eastAsiaTheme="minorEastAsia"/>
        </w:rPr>
        <w:t>CJ/T 527、YD/T 5132、CJJ 89相关规范的规定。</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供配电系统的验收应符合</w:t>
      </w:r>
      <w:r>
        <w:rPr>
          <w:rFonts w:asciiTheme="minorEastAsia" w:hAnsiTheme="minorEastAsia" w:eastAsiaTheme="minorEastAsia"/>
        </w:rPr>
        <w:t>GB 50254、CJJ 89</w:t>
      </w:r>
      <w:r>
        <w:rPr>
          <w:rFonts w:hint="eastAsia" w:asciiTheme="minorEastAsia" w:hAnsiTheme="minorEastAsia" w:eastAsiaTheme="minorEastAsia"/>
        </w:rPr>
        <w:t>的规定，供配电系统接地制式、重复接地的设置等应符合设计文件的要求。</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线缆、光缆型号、规格、数量，应符合工程合同、设计文件的要求。</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接地装置应规格正确、连接可靠、防腐层完好，工频接地电阻及其测试参数符合设计文件规定。</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验收资料应全面、准确，竣工文档要求标记确切、文字清楚、数据准确、图文表一致。</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工程质量验收测试项目应达到相关测试要求，监理单位的抽样测试和项目规定的第三方测试、测评应独立完成，并具有相应的记录。</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杆体检测可采用现场目测的方式检测，如杆体安装无倾斜，杆体光滑、无皱皮、锌瘤、斑点等缺陷存在，则通过检测。</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挂载设备可采用现场查验的方式检测，如设备表面无损坏、合格证齐全、连接线缆无残缺、设备通电联网后正常上线工作则通过检验。</w:t>
      </w:r>
    </w:p>
    <w:p>
      <w:pPr>
        <w:pStyle w:val="51"/>
        <w:spacing w:before="156" w:after="156"/>
        <w:rPr>
          <w:rFonts w:asciiTheme="minorEastAsia" w:hAnsiTheme="minorEastAsia" w:eastAsiaTheme="minorEastAsia"/>
        </w:rPr>
      </w:pPr>
      <w:r>
        <w:rPr>
          <w:rFonts w:hint="eastAsia" w:asciiTheme="minorEastAsia" w:hAnsiTheme="minorEastAsia" w:eastAsiaTheme="minorEastAsia"/>
        </w:rPr>
        <w:t>条件具备时，主管部门可组织运维管理单位参与竣工验收工作，对设备挂载位置、颜色、重量、安装固定方式等进行合规性、景观性、安全性核实。</w:t>
      </w:r>
    </w:p>
    <w:p>
      <w:pPr>
        <w:pStyle w:val="50"/>
        <w:spacing w:before="312" w:after="312"/>
      </w:pPr>
      <w:bookmarkStart w:id="82" w:name="_Toc161132317"/>
      <w:r>
        <w:rPr>
          <w:rFonts w:hint="eastAsia"/>
        </w:rPr>
        <w:t>运维要求</w:t>
      </w:r>
      <w:bookmarkEnd w:id="82"/>
    </w:p>
    <w:p>
      <w:pPr>
        <w:pStyle w:val="47"/>
        <w:spacing w:before="156" w:after="156"/>
      </w:pPr>
      <w:bookmarkStart w:id="83" w:name="_Toc161132318"/>
      <w:r>
        <w:rPr>
          <w:rFonts w:hint="eastAsia"/>
        </w:rPr>
        <w:t>运维组织和机制</w:t>
      </w:r>
      <w:bookmarkEnd w:id="83"/>
    </w:p>
    <w:p>
      <w:pPr>
        <w:pStyle w:val="51"/>
        <w:spacing w:before="0" w:beforeLines="0" w:after="0" w:afterLines="0"/>
        <w:jc w:val="both"/>
        <w:rPr>
          <w:rFonts w:asciiTheme="minorEastAsia" w:hAnsiTheme="minorEastAsia" w:eastAsiaTheme="minorEastAsia"/>
          <w:color w:val="000000"/>
        </w:rPr>
      </w:pPr>
      <w:r>
        <w:rPr>
          <w:rFonts w:hint="eastAsia" w:asciiTheme="minorEastAsia" w:hAnsiTheme="minorEastAsia" w:eastAsiaTheme="minorEastAsia"/>
        </w:rPr>
        <w:t>智慧</w:t>
      </w:r>
      <w:r>
        <w:rPr>
          <w:rFonts w:hint="eastAsia" w:asciiTheme="minorEastAsia" w:hAnsiTheme="minorEastAsia" w:eastAsiaTheme="minorEastAsia"/>
          <w:color w:val="000000"/>
        </w:rPr>
        <w:t>多功能杆系统运行管理与维护可分为公共设施部分和专用设备部分：</w:t>
      </w:r>
    </w:p>
    <w:p>
      <w:pPr>
        <w:ind w:firstLine="315" w:firstLineChars="150"/>
      </w:pPr>
      <w:r>
        <w:rPr>
          <w:rFonts w:hint="eastAsia"/>
        </w:rPr>
        <w:t>a）公共设施部分包括杆体、地下管线、配电设施、系统平台，由牵头建设单位负责总体管理。</w:t>
      </w:r>
    </w:p>
    <w:p>
      <w:pPr>
        <w:ind w:firstLine="315" w:firstLineChars="150"/>
      </w:pPr>
      <w:r>
        <w:rPr>
          <w:rFonts w:hint="eastAsia"/>
        </w:rPr>
        <w:t>b）专用设备部分主要包括挂载设备和为挂载设备提供网络汇聚及控制的其他设备，宜由各设备产权单位负责管理与运维，</w:t>
      </w:r>
      <w:r>
        <w:rPr>
          <w:rFonts w:hint="eastAsia" w:asciiTheme="minorEastAsia" w:hAnsiTheme="minorEastAsia" w:eastAsiaTheme="minorEastAsia"/>
        </w:rPr>
        <w:t>运维内容和流程满足GB/T 40994要求</w:t>
      </w:r>
      <w:r>
        <w:rPr>
          <w:rFonts w:hint="eastAsia"/>
        </w:rPr>
        <w:t>。</w:t>
      </w:r>
    </w:p>
    <w:p>
      <w:pPr>
        <w:ind w:firstLine="315" w:firstLineChars="150"/>
      </w:pPr>
      <w:r>
        <w:rPr>
          <w:rFonts w:hint="eastAsia" w:asciiTheme="minorEastAsia" w:hAnsiTheme="minorEastAsia" w:eastAsiaTheme="minorEastAsia"/>
        </w:rPr>
        <w:t>c）有条件的区域</w:t>
      </w:r>
      <w:r>
        <w:rPr>
          <w:rFonts w:hint="eastAsia"/>
        </w:rPr>
        <w:t>宜由统一运维团队管理与维护，</w:t>
      </w:r>
      <w:r>
        <w:rPr>
          <w:rFonts w:hint="eastAsia" w:asciiTheme="minorEastAsia" w:hAnsiTheme="minorEastAsia" w:eastAsiaTheme="minorEastAsia"/>
        </w:rPr>
        <w:t>负责智慧</w:t>
      </w:r>
      <w:r>
        <w:rPr>
          <w:rFonts w:hint="eastAsia" w:asciiTheme="minorEastAsia" w:hAnsiTheme="minorEastAsia" w:eastAsiaTheme="minorEastAsia"/>
          <w:color w:val="000000"/>
          <w:szCs w:val="21"/>
        </w:rPr>
        <w:t>多功能杆系统</w:t>
      </w:r>
      <w:r>
        <w:rPr>
          <w:rFonts w:hint="eastAsia" w:asciiTheme="minorEastAsia" w:hAnsiTheme="minorEastAsia" w:eastAsiaTheme="minorEastAsia"/>
        </w:rPr>
        <w:t>的运维工作。无条件的区域应建立各分体运维单位的联动机制，保证智慧</w:t>
      </w:r>
      <w:r>
        <w:rPr>
          <w:rFonts w:hint="eastAsia" w:asciiTheme="minorEastAsia" w:hAnsiTheme="minorEastAsia" w:eastAsiaTheme="minorEastAsia"/>
          <w:color w:val="000000"/>
          <w:szCs w:val="21"/>
        </w:rPr>
        <w:t>多功能杆系统</w:t>
      </w:r>
      <w:r>
        <w:rPr>
          <w:rFonts w:hint="eastAsia" w:asciiTheme="minorEastAsia" w:hAnsiTheme="minorEastAsia" w:eastAsiaTheme="minorEastAsia"/>
        </w:rPr>
        <w:t>稳定工作。</w:t>
      </w:r>
    </w:p>
    <w:p>
      <w:pPr>
        <w:pStyle w:val="51"/>
        <w:spacing w:before="0" w:beforeLines="0" w:after="0" w:afterLines="0"/>
        <w:jc w:val="both"/>
        <w:rPr>
          <w:rFonts w:asciiTheme="minorEastAsia" w:hAnsiTheme="minorEastAsia" w:eastAsiaTheme="minorEastAsia"/>
        </w:rPr>
      </w:pPr>
      <w:r>
        <w:rPr>
          <w:rFonts w:asciiTheme="minorEastAsia" w:hAnsiTheme="minorEastAsia" w:eastAsiaTheme="minorEastAsia"/>
        </w:rPr>
        <w:t>杆上挂载设备产权单位应按照</w:t>
      </w:r>
      <w:r>
        <w:rPr>
          <w:rFonts w:hint="eastAsia" w:asciiTheme="minorEastAsia" w:hAnsiTheme="minorEastAsia" w:eastAsiaTheme="minorEastAsia"/>
        </w:rPr>
        <w:t>智慧多功能杆</w:t>
      </w:r>
      <w:r>
        <w:rPr>
          <w:rFonts w:asciiTheme="minorEastAsia" w:hAnsiTheme="minorEastAsia" w:eastAsiaTheme="minorEastAsia"/>
        </w:rPr>
        <w:t>运维单位要求提供相关资料，并签订安全责任书，明确责任划分界面。</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运维单位应根据运维需求设置相关岗位，专业涵盖电力、通信等方向，明确责任人工作职责，制定岗位操作规程。</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运维人员应定期接受安全教育和岗位技能培训，经考核合格后上岗。各岗位人员应掌握岗位规范和相关操作规程，遵守岗位职责和相关保密要求。</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特种作业和特种设备操作人员应具备相应作业资质并持证上岗，运维单位应定期组织维护人员针对电力作业、高空作业、有限空间作业等工作进行安全培训工作，正确识别危险因素，明确标准作业规程。</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运维单位应建立各项管理制度，包括但不限于设备设施管理、计量计费管理、运维团队管理、安全管理、巡检工作管理、应急保障管理、考核评价制度等。</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运维单位应与建设单位、相关主管部门、使用单位等建立联动机制，对突发事件与紧急情况及时通报并处置。</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运维单位应与使用单位建立信息渠道共享机制，实现对智慧多功能杆运行、维护、故障和预警等信息的及时沟通与反馈。</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使用单位进行杆上挂载设备安装或维护前应向智慧多功能杆主管部门提前申请报备，由主管部分审核同意后实施，实施过程应符合现行地方标准</w:t>
      </w:r>
      <w:r>
        <w:rPr>
          <w:rFonts w:asciiTheme="minorEastAsia" w:hAnsiTheme="minorEastAsia" w:eastAsiaTheme="minorEastAsia"/>
        </w:rPr>
        <w:t>DB11/T 1876</w:t>
      </w:r>
      <w:r>
        <w:rPr>
          <w:rFonts w:hint="eastAsia" w:asciiTheme="minorEastAsia" w:hAnsiTheme="minorEastAsia" w:eastAsiaTheme="minorEastAsia"/>
        </w:rPr>
        <w:t>中的相关规定，并应遵守城市市容管理和道路施工管控要求。</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多杆合一升级改造时，杆上挂载设备产权单位应无条件配合进行设备挪移。</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宜设立具备集中运维条件的监控中心并由专人24小时值班。</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运维单位应接受政府主管部门和产权单位的监督与考核。</w:t>
      </w:r>
    </w:p>
    <w:p>
      <w:pPr>
        <w:pStyle w:val="47"/>
        <w:spacing w:before="156" w:after="156"/>
      </w:pPr>
      <w:bookmarkStart w:id="84" w:name="_Toc161132319"/>
      <w:r>
        <w:rPr>
          <w:rFonts w:hint="eastAsia"/>
        </w:rPr>
        <w:t>日常巡检要求</w:t>
      </w:r>
      <w:bookmarkEnd w:id="84"/>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运维单位应建立日常巡检计划，配置巡检人员和车辆，确定巡检时间和巡检频次，对智慧多功能杆进行重点巡视和全面巡检。</w:t>
      </w:r>
    </w:p>
    <w:p>
      <w:pPr>
        <w:pStyle w:val="51"/>
        <w:spacing w:before="0" w:beforeLines="0" w:after="0" w:afterLines="0"/>
        <w:rPr>
          <w:rFonts w:asciiTheme="minorEastAsia" w:hAnsiTheme="minorEastAsia" w:eastAsiaTheme="minorEastAsia"/>
        </w:rPr>
      </w:pPr>
      <w:r>
        <w:rPr>
          <w:rFonts w:hint="eastAsia" w:asciiTheme="minorEastAsia" w:hAnsiTheme="minorEastAsia" w:eastAsiaTheme="minorEastAsia"/>
        </w:rPr>
        <w:t>运维单位应定期检查杆件及系统相应设备的完整性和运行状态；每年进入雷雨季节前应检查与测试系统各类接地器（极）接地电阻，并应定期检查防雷与防电涌保护器，确保其在线有效性；</w:t>
      </w:r>
    </w:p>
    <w:p>
      <w:pPr>
        <w:pStyle w:val="51"/>
        <w:spacing w:before="0" w:beforeLines="0" w:after="0" w:afterLines="0"/>
      </w:pPr>
      <w:r>
        <w:rPr>
          <w:rFonts w:hint="eastAsia" w:asciiTheme="minorEastAsia" w:hAnsiTheme="minorEastAsia" w:eastAsiaTheme="minorEastAsia"/>
        </w:rPr>
        <w:t>运维单位做好备品、备件的使用登记，应按国家规定或制造厂设定的检定周期对现场设备进行检定，并应按制造厂规定的产品设计寿命年限进行更换。</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智慧多功能杆杆体应无倾斜、无变形、无锈蚀，杆体接地线无松脱、无开焊和无锈蚀，杆体基础无裂纹、无损坏、无露筋、无下沉等。</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供配电系统电器应安装牢固，接线正确、连接良好，配电模块无异常声响和过热，电压波动范围符合GB/T</w:t>
      </w:r>
      <w:r>
        <w:rPr>
          <w:rFonts w:asciiTheme="minorEastAsia" w:hAnsiTheme="minorEastAsia" w:eastAsiaTheme="minorEastAsia"/>
        </w:rPr>
        <w:t xml:space="preserve"> </w:t>
      </w:r>
      <w:r>
        <w:rPr>
          <w:rFonts w:hint="eastAsia" w:asciiTheme="minorEastAsia" w:hAnsiTheme="minorEastAsia" w:eastAsiaTheme="minorEastAsia"/>
        </w:rPr>
        <w:t>12325标准等。</w:t>
      </w:r>
    </w:p>
    <w:p>
      <w:pPr>
        <w:pStyle w:val="51"/>
        <w:spacing w:before="0" w:beforeLines="0" w:after="0" w:afterLines="0"/>
        <w:jc w:val="both"/>
        <w:rPr>
          <w:rFonts w:asciiTheme="minorEastAsia" w:hAnsiTheme="minorEastAsia" w:eastAsiaTheme="minorEastAsia"/>
        </w:rPr>
      </w:pPr>
      <w:r>
        <w:rPr>
          <w:rFonts w:asciiTheme="minorEastAsia" w:hAnsiTheme="minorEastAsia" w:eastAsiaTheme="minorEastAsia"/>
        </w:rPr>
        <w:t>网络</w:t>
      </w:r>
      <w:r>
        <w:rPr>
          <w:rFonts w:hint="eastAsia" w:asciiTheme="minorEastAsia" w:hAnsiTheme="minorEastAsia" w:eastAsiaTheme="minorEastAsia"/>
        </w:rPr>
        <w:t>通信系统应</w:t>
      </w:r>
      <w:r>
        <w:rPr>
          <w:rFonts w:asciiTheme="minorEastAsia" w:hAnsiTheme="minorEastAsia" w:eastAsiaTheme="minorEastAsia"/>
        </w:rPr>
        <w:t>采取网络安全措施，</w:t>
      </w:r>
      <w:r>
        <w:rPr>
          <w:rFonts w:hint="eastAsia" w:asciiTheme="minorEastAsia" w:hAnsiTheme="minorEastAsia" w:eastAsiaTheme="minorEastAsia"/>
        </w:rPr>
        <w:t>设置和更新</w:t>
      </w:r>
      <w:r>
        <w:rPr>
          <w:rFonts w:asciiTheme="minorEastAsia" w:hAnsiTheme="minorEastAsia" w:eastAsiaTheme="minorEastAsia"/>
        </w:rPr>
        <w:t>防火墙、入侵检测和防御系统的配置和管理</w:t>
      </w:r>
      <w:r>
        <w:rPr>
          <w:rFonts w:hint="eastAsia" w:asciiTheme="minorEastAsia" w:hAnsiTheme="minorEastAsia" w:eastAsiaTheme="minorEastAsia"/>
        </w:rPr>
        <w:t>策略</w:t>
      </w:r>
      <w:r>
        <w:rPr>
          <w:rFonts w:asciiTheme="minorEastAsia" w:hAnsiTheme="minorEastAsia" w:eastAsiaTheme="minorEastAsia"/>
        </w:rPr>
        <w:t>。</w:t>
      </w:r>
      <w:r>
        <w:rPr>
          <w:rFonts w:hint="eastAsia" w:asciiTheme="minorEastAsia" w:hAnsiTheme="minorEastAsia" w:eastAsiaTheme="minorEastAsia"/>
        </w:rPr>
        <w:t>宜</w:t>
      </w:r>
      <w:r>
        <w:rPr>
          <w:rFonts w:asciiTheme="minorEastAsia" w:hAnsiTheme="minorEastAsia" w:eastAsiaTheme="minorEastAsia"/>
        </w:rPr>
        <w:t>对网络带宽进行管理和优化，确保合理的带宽分配和网络流量控制。</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综合箱箱体应无倾斜、无变形、无锈蚀和无剐蹭痕迹，箱体内部设备安装牢固规范，无混装乱装情况，线缆绑扎整齐规范。</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综合管道内应无堵塞，光缆和电缆无缺失、无破损，管井内干净无杂物，汛期定期检查井内积水情况并及时抽水清理。</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光缆和电缆应无缺失、无破损，应按规范标准正确配挂标识标牌，做好紧固和定期清洁，在缆线信息发生变更时及时调整和更换标识。</w:t>
      </w:r>
    </w:p>
    <w:p>
      <w:pPr>
        <w:pStyle w:val="47"/>
        <w:spacing w:before="156" w:after="156"/>
      </w:pPr>
      <w:bookmarkStart w:id="85" w:name="_Toc161132320"/>
      <w:r>
        <w:rPr>
          <w:rFonts w:hint="eastAsia"/>
        </w:rPr>
        <w:t>故障及应急处理</w:t>
      </w:r>
      <w:bookmarkEnd w:id="85"/>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运维单位应根据业务影响范围，影响的严重性，影响时间三个维度进行故障分级并制定响应时间和响应计划。</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运维单位应根据可能发生的突发事件编制应急预案，成立应急管理机构，建立应急机制，配备应急物资。</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运维单位应明确应急抢修的作业规程，并定期组织应急演练。</w:t>
      </w:r>
    </w:p>
    <w:p>
      <w:pPr>
        <w:pStyle w:val="47"/>
        <w:spacing w:before="156" w:after="156"/>
      </w:pPr>
      <w:bookmarkStart w:id="86" w:name="_Toc161132321"/>
      <w:r>
        <w:rPr>
          <w:rFonts w:hint="eastAsia"/>
        </w:rPr>
        <w:t>档案及数据管理</w:t>
      </w:r>
      <w:bookmarkEnd w:id="86"/>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应建立档案管理制度，配备资料管理人员及时整理档案、相关资料和记录，档案和台账应实行数字化管理。</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应建立资产管理台账，包括但不限于智慧多功能杆、综合箱、挂载设备名称、类型、位置、经纬度信息、编码、建设时间、建设单位、使用单位等信息。</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应建立电缆、光缆、综合管道台账，包括但不限于名称、类型、起点位置、终点位置、起点端接设备、终点端接设备、路由路径、建设时间、建设单位等。</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应建立信息变更台账，包括但不限于智慧多功能杆、综合箱、挂载设备、缆线管道迁移变更、更新改造、报废等记录和资料。</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宜对智慧多功能杆的位置、电源状态、电源参数、温湿度、水浸、倾斜等状态和参数进行监测与报警，并进行实时数据记录。</w:t>
      </w:r>
    </w:p>
    <w:p>
      <w:pPr>
        <w:pStyle w:val="51"/>
        <w:spacing w:before="0" w:beforeLines="0" w:after="0" w:afterLines="0"/>
        <w:jc w:val="both"/>
        <w:rPr>
          <w:rFonts w:asciiTheme="minorEastAsia" w:hAnsiTheme="minorEastAsia" w:eastAsiaTheme="minorEastAsia"/>
        </w:rPr>
      </w:pPr>
      <w:r>
        <w:rPr>
          <w:rFonts w:hint="eastAsia" w:asciiTheme="minorEastAsia" w:hAnsiTheme="minorEastAsia" w:eastAsiaTheme="minorEastAsia"/>
        </w:rPr>
        <w:t xml:space="preserve">宜对综合箱内电源状态、电源参数、温湿度、水浸、烟感、门磁、倾斜等状态和参数进行监测与报警，并进行实时数据记录。 </w:t>
      </w:r>
    </w:p>
    <w:p>
      <w:pPr>
        <w:pStyle w:val="51"/>
        <w:spacing w:before="0" w:beforeLines="0" w:after="0" w:afterLines="0"/>
        <w:jc w:val="both"/>
        <w:rPr>
          <w:rFonts w:ascii="宋体"/>
          <w:szCs w:val="20"/>
        </w:rPr>
      </w:pPr>
      <w:r>
        <w:rPr>
          <w:rFonts w:hint="eastAsia" w:asciiTheme="minorEastAsia" w:hAnsiTheme="minorEastAsia" w:eastAsiaTheme="minorEastAsia"/>
        </w:rPr>
        <w:t>可对智慧多功能杆、综合箱的日常运行和故障报警数据进行汇总分析，进行设备预测和预警判断，降低故障发生率。</w:t>
      </w:r>
      <w:r>
        <w:br w:type="page"/>
      </w:r>
    </w:p>
    <w:p>
      <w:pPr>
        <w:pStyle w:val="89"/>
      </w:pPr>
      <w:r>
        <w:br w:type="textWrapping"/>
      </w:r>
      <w:bookmarkStart w:id="87" w:name="_Toc161132322"/>
      <w:r>
        <w:rPr>
          <w:rFonts w:hint="eastAsia"/>
        </w:rPr>
        <w:t>（资料性）</w:t>
      </w:r>
      <w:r>
        <w:br w:type="textWrapping"/>
      </w:r>
      <w:r>
        <w:rPr>
          <w:rFonts w:hint="eastAsia"/>
        </w:rPr>
        <w:t>主要挂载功能为母杆的合杆示意图</w:t>
      </w:r>
      <w:bookmarkEnd w:id="87"/>
    </w:p>
    <w:p>
      <w:pPr>
        <w:widowControl/>
        <w:jc w:val="left"/>
        <w:rPr>
          <w:rFonts w:asciiTheme="minorEastAsia" w:hAnsiTheme="minorEastAsia" w:eastAsiaTheme="minorEastAsia"/>
          <w:szCs w:val="21"/>
        </w:rPr>
      </w:pPr>
      <w:r>
        <w:drawing>
          <wp:inline distT="0" distB="0" distL="0" distR="0">
            <wp:extent cx="1641475" cy="2618105"/>
            <wp:effectExtent l="0" t="0" r="0" b="0"/>
            <wp:docPr id="14308944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94487" name="图片 1"/>
                    <pic:cNvPicPr>
                      <a:picLocks noChangeAspect="1"/>
                    </pic:cNvPicPr>
                  </pic:nvPicPr>
                  <pic:blipFill>
                    <a:blip r:embed="rId13"/>
                    <a:stretch>
                      <a:fillRect/>
                    </a:stretch>
                  </pic:blipFill>
                  <pic:spPr>
                    <a:xfrm>
                      <a:off x="0" y="0"/>
                      <a:ext cx="1671400" cy="2666034"/>
                    </a:xfrm>
                    <a:prstGeom prst="rect">
                      <a:avLst/>
                    </a:prstGeom>
                  </pic:spPr>
                </pic:pic>
              </a:graphicData>
            </a:graphic>
          </wp:inline>
        </w:drawing>
      </w:r>
      <w:r>
        <w:rPr>
          <w:rFonts w:hint="eastAsia" w:ascii="宋体"/>
          <w:kern w:val="0"/>
          <w:szCs w:val="21"/>
        </w:rPr>
        <w:t xml:space="preserve"> </w:t>
      </w:r>
      <w:r>
        <w:drawing>
          <wp:inline distT="0" distB="0" distL="0" distR="0">
            <wp:extent cx="1617980" cy="2671445"/>
            <wp:effectExtent l="0" t="0" r="1270" b="0"/>
            <wp:docPr id="19583456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45630" name="图片 1"/>
                    <pic:cNvPicPr>
                      <a:picLocks noChangeAspect="1"/>
                    </pic:cNvPicPr>
                  </pic:nvPicPr>
                  <pic:blipFill>
                    <a:blip r:embed="rId14"/>
                    <a:stretch>
                      <a:fillRect/>
                    </a:stretch>
                  </pic:blipFill>
                  <pic:spPr>
                    <a:xfrm>
                      <a:off x="0" y="0"/>
                      <a:ext cx="1640125" cy="2707914"/>
                    </a:xfrm>
                    <a:prstGeom prst="rect">
                      <a:avLst/>
                    </a:prstGeom>
                  </pic:spPr>
                </pic:pic>
              </a:graphicData>
            </a:graphic>
          </wp:inline>
        </w:drawing>
      </w:r>
      <w:r>
        <w:rPr>
          <w:rFonts w:hint="eastAsia" w:ascii="宋体"/>
          <w:kern w:val="0"/>
          <w:szCs w:val="21"/>
        </w:rPr>
        <w:t xml:space="preserve">         </w:t>
      </w:r>
      <w:r>
        <w:drawing>
          <wp:inline distT="0" distB="0" distL="0" distR="0">
            <wp:extent cx="1780540" cy="1875155"/>
            <wp:effectExtent l="0" t="0" r="0" b="0"/>
            <wp:docPr id="1251847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4789" name="图片 1"/>
                    <pic:cNvPicPr>
                      <a:picLocks noChangeAspect="1"/>
                    </pic:cNvPicPr>
                  </pic:nvPicPr>
                  <pic:blipFill>
                    <a:blip r:embed="rId15"/>
                    <a:stretch>
                      <a:fillRect/>
                    </a:stretch>
                  </pic:blipFill>
                  <pic:spPr>
                    <a:xfrm>
                      <a:off x="0" y="0"/>
                      <a:ext cx="1802139" cy="1898074"/>
                    </a:xfrm>
                    <a:prstGeom prst="rect">
                      <a:avLst/>
                    </a:prstGeom>
                  </pic:spPr>
                </pic:pic>
              </a:graphicData>
            </a:graphic>
          </wp:inline>
        </w:drawing>
      </w:r>
    </w:p>
    <w:p>
      <w:pPr>
        <w:ind w:right="1260"/>
        <w:jc w:val="right"/>
        <w:rPr>
          <w:rFonts w:asciiTheme="minorEastAsia" w:hAnsiTheme="minorEastAsia" w:eastAsiaTheme="minorEastAsia"/>
          <w:color w:val="000000" w:themeColor="text1"/>
          <w:szCs w:val="21"/>
          <w14:textFill>
            <w14:solidFill>
              <w14:schemeClr w14:val="tx1"/>
            </w14:solidFill>
          </w14:textFill>
        </w:rPr>
      </w:pPr>
    </w:p>
    <w:p>
      <w:pPr>
        <w:ind w:firstLine="2110" w:firstLineChars="1005"/>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iCs/>
          <w:color w:val="000000" w:themeColor="text1"/>
          <w:szCs w:val="21"/>
          <w14:textFill>
            <w14:solidFill>
              <w14:schemeClr w14:val="tx1"/>
            </w14:solidFill>
          </w14:textFill>
        </w:rPr>
        <w:t>路灯杆为母杆的合杆示意图</w:t>
      </w:r>
      <w:r>
        <w:rPr>
          <w:rFonts w:asciiTheme="minorEastAsia" w:hAnsiTheme="minorEastAsia" w:eastAsiaTheme="minorEastAsia"/>
          <w:iCs/>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交通设施杆为母杆的合杆示意图</w:t>
      </w:r>
    </w:p>
    <w:p>
      <w:pPr>
        <w:widowControl/>
        <w:tabs>
          <w:tab w:val="center" w:pos="4201"/>
          <w:tab w:val="right" w:leader="dot" w:pos="9298"/>
        </w:tabs>
        <w:autoSpaceDE w:val="0"/>
        <w:autoSpaceDN w:val="0"/>
        <w:spacing w:before="156" w:beforeLines="50" w:after="156" w:afterLines="50"/>
        <w:jc w:val="center"/>
        <w:rPr>
          <w:rFonts w:ascii="黑体" w:hAnsi="黑体" w:eastAsia="黑体"/>
          <w:kern w:val="0"/>
          <w:szCs w:val="20"/>
        </w:rPr>
      </w:pPr>
      <w:r>
        <w:rPr>
          <w:rFonts w:hint="eastAsia" w:ascii="黑体" w:hAnsi="黑体" w:eastAsia="黑体"/>
          <w:kern w:val="0"/>
          <w:szCs w:val="20"/>
        </w:rPr>
        <w:t>图</w:t>
      </w:r>
      <w:r>
        <w:rPr>
          <w:rFonts w:ascii="黑体" w:hAnsi="黑体" w:eastAsia="黑体"/>
          <w:kern w:val="0"/>
          <w:szCs w:val="20"/>
        </w:rPr>
        <w:t xml:space="preserve">A </w:t>
      </w:r>
      <w:r>
        <w:rPr>
          <w:rFonts w:hint="eastAsia" w:ascii="黑体" w:hAnsi="黑体" w:eastAsia="黑体"/>
          <w:kern w:val="0"/>
          <w:szCs w:val="20"/>
        </w:rPr>
        <w:t>智慧多功能杆分类示意图</w:t>
      </w:r>
    </w:p>
    <w:p>
      <w:pPr>
        <w:widowControl/>
        <w:jc w:val="left"/>
      </w:pPr>
      <w:r>
        <w:br w:type="page"/>
      </w:r>
    </w:p>
    <w:p>
      <w:pPr>
        <w:pStyle w:val="89"/>
      </w:pPr>
      <w:r>
        <w:br w:type="textWrapping"/>
      </w:r>
      <w:bookmarkStart w:id="88" w:name="_Toc161132323"/>
      <w:r>
        <w:rPr>
          <w:rFonts w:hint="eastAsia"/>
        </w:rPr>
        <w:t>（资料性）</w:t>
      </w:r>
      <w:r>
        <w:br w:type="textWrapping"/>
      </w:r>
      <w:r>
        <w:rPr>
          <w:rFonts w:hint="eastAsia"/>
        </w:rPr>
        <w:t>智慧多功能杆分类示意图</w:t>
      </w:r>
      <w:bookmarkEnd w:id="88"/>
    </w:p>
    <w:p>
      <w:pPr>
        <w:widowControl/>
        <w:numPr>
          <w:ilvl w:val="2"/>
          <w:numId w:val="0"/>
        </w:numPr>
        <w:spacing w:before="156" w:beforeLines="50" w:after="156" w:afterLines="50"/>
        <w:rPr>
          <w:rFonts w:ascii="微软雅黑" w:hAnsi="微软雅黑" w:eastAsia="微软雅黑" w:cs="宋体"/>
          <w:b/>
          <w:kern w:val="24"/>
          <w:szCs w:val="21"/>
        </w:rPr>
      </w:pPr>
      <w:r>
        <w:drawing>
          <wp:inline distT="0" distB="0" distL="0" distR="0">
            <wp:extent cx="1747520" cy="2747645"/>
            <wp:effectExtent l="0" t="0" r="5080" b="0"/>
            <wp:docPr id="6081952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95276" name="图片 1"/>
                    <pic:cNvPicPr>
                      <a:picLocks noChangeAspect="1"/>
                    </pic:cNvPicPr>
                  </pic:nvPicPr>
                  <pic:blipFill>
                    <a:blip r:embed="rId16"/>
                    <a:stretch>
                      <a:fillRect/>
                    </a:stretch>
                  </pic:blipFill>
                  <pic:spPr>
                    <a:xfrm>
                      <a:off x="0" y="0"/>
                      <a:ext cx="1762042" cy="2770155"/>
                    </a:xfrm>
                    <a:prstGeom prst="rect">
                      <a:avLst/>
                    </a:prstGeom>
                  </pic:spPr>
                </pic:pic>
              </a:graphicData>
            </a:graphic>
          </wp:inline>
        </w:drawing>
      </w:r>
      <w:r>
        <w:rPr>
          <w:rFonts w:ascii="微软雅黑" w:hAnsi="微软雅黑" w:eastAsia="微软雅黑" w:cs="宋体"/>
          <w:b/>
          <w:kern w:val="24"/>
          <w:szCs w:val="21"/>
        </w:rPr>
        <w:t xml:space="preserve">     </w:t>
      </w:r>
      <w:r>
        <w:drawing>
          <wp:inline distT="0" distB="0" distL="0" distR="0">
            <wp:extent cx="1666240" cy="2718435"/>
            <wp:effectExtent l="0" t="0" r="0" b="5715"/>
            <wp:docPr id="13997780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78003" name="图片 1"/>
                    <pic:cNvPicPr>
                      <a:picLocks noChangeAspect="1"/>
                    </pic:cNvPicPr>
                  </pic:nvPicPr>
                  <pic:blipFill>
                    <a:blip r:embed="rId17"/>
                    <a:stretch>
                      <a:fillRect/>
                    </a:stretch>
                  </pic:blipFill>
                  <pic:spPr>
                    <a:xfrm>
                      <a:off x="0" y="0"/>
                      <a:ext cx="1671511" cy="2726977"/>
                    </a:xfrm>
                    <a:prstGeom prst="rect">
                      <a:avLst/>
                    </a:prstGeom>
                  </pic:spPr>
                </pic:pic>
              </a:graphicData>
            </a:graphic>
          </wp:inline>
        </w:drawing>
      </w:r>
      <w:r>
        <w:rPr>
          <w:rFonts w:ascii="微软雅黑" w:hAnsi="微软雅黑" w:eastAsia="微软雅黑" w:cs="宋体"/>
          <w:b/>
          <w:kern w:val="24"/>
          <w:szCs w:val="21"/>
        </w:rPr>
        <w:t xml:space="preserve">           </w:t>
      </w:r>
      <w:r>
        <w:drawing>
          <wp:inline distT="0" distB="0" distL="0" distR="0">
            <wp:extent cx="1671955" cy="2715260"/>
            <wp:effectExtent l="0" t="0" r="4445" b="8890"/>
            <wp:docPr id="16665868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86866" name="图片 1"/>
                    <pic:cNvPicPr>
                      <a:picLocks noChangeAspect="1"/>
                    </pic:cNvPicPr>
                  </pic:nvPicPr>
                  <pic:blipFill>
                    <a:blip r:embed="rId18"/>
                    <a:stretch>
                      <a:fillRect/>
                    </a:stretch>
                  </pic:blipFill>
                  <pic:spPr>
                    <a:xfrm>
                      <a:off x="0" y="0"/>
                      <a:ext cx="1681256" cy="2729917"/>
                    </a:xfrm>
                    <a:prstGeom prst="rect">
                      <a:avLst/>
                    </a:prstGeom>
                  </pic:spPr>
                </pic:pic>
              </a:graphicData>
            </a:graphic>
          </wp:inline>
        </w:drawing>
      </w:r>
    </w:p>
    <w:p>
      <w:pPr>
        <w:widowControl/>
        <w:numPr>
          <w:ilvl w:val="2"/>
          <w:numId w:val="0"/>
        </w:numPr>
        <w:spacing w:before="156" w:beforeLines="50" w:after="156" w:afterLines="50"/>
        <w:ind w:firstLine="735" w:firstLineChars="350"/>
        <w:jc w:val="left"/>
        <w:rPr>
          <w:rFonts w:ascii="微软雅黑" w:hAnsi="微软雅黑" w:eastAsia="微软雅黑" w:cs="宋体"/>
          <w:b/>
          <w:kern w:val="24"/>
          <w:szCs w:val="21"/>
        </w:rPr>
      </w:pPr>
      <w:r>
        <w:rPr>
          <w:rFonts w:hint="eastAsia" w:ascii="宋体"/>
          <w:kern w:val="0"/>
          <w:szCs w:val="20"/>
        </w:rPr>
        <w:t>A类智慧多功能杆示意图</w:t>
      </w:r>
      <w:r>
        <w:rPr>
          <w:rFonts w:ascii="宋体"/>
          <w:kern w:val="0"/>
          <w:szCs w:val="20"/>
        </w:rPr>
        <w:t xml:space="preserve"> </w:t>
      </w:r>
      <w:r>
        <w:rPr>
          <w:rFonts w:hint="eastAsia" w:ascii="宋体"/>
          <w:kern w:val="0"/>
          <w:szCs w:val="20"/>
        </w:rPr>
        <w:t xml:space="preserve">        B类智慧多功能杆示意图</w:t>
      </w:r>
      <w:r>
        <w:rPr>
          <w:rFonts w:ascii="宋体"/>
          <w:kern w:val="0"/>
          <w:szCs w:val="20"/>
        </w:rPr>
        <w:t xml:space="preserve">        </w:t>
      </w:r>
      <w:r>
        <w:rPr>
          <w:rFonts w:hint="eastAsia" w:ascii="宋体"/>
          <w:kern w:val="0"/>
          <w:szCs w:val="20"/>
        </w:rPr>
        <w:t>C类智慧多功能杆示意图</w:t>
      </w:r>
    </w:p>
    <w:p>
      <w:pPr>
        <w:widowControl/>
        <w:numPr>
          <w:ilvl w:val="2"/>
          <w:numId w:val="0"/>
        </w:numPr>
        <w:spacing w:before="156" w:beforeLines="50" w:after="156" w:afterLines="50"/>
        <w:rPr>
          <w:rFonts w:ascii="宋体"/>
          <w:kern w:val="0"/>
          <w:szCs w:val="21"/>
        </w:rPr>
      </w:pPr>
      <w:r>
        <w:rPr>
          <w:rFonts w:ascii="宋体" w:hAnsi="宋体"/>
          <w:kern w:val="0"/>
          <w:szCs w:val="21"/>
        </w:rPr>
        <w:t xml:space="preserve"> </w:t>
      </w:r>
      <w:r>
        <w:rPr>
          <w:rFonts w:hint="eastAsia" w:ascii="宋体" w:hAnsi="宋体"/>
          <w:kern w:val="0"/>
          <w:szCs w:val="21"/>
        </w:rPr>
        <w:t xml:space="preserve">   </w:t>
      </w:r>
      <w:r>
        <w:drawing>
          <wp:inline distT="0" distB="0" distL="0" distR="0">
            <wp:extent cx="1299845" cy="2741930"/>
            <wp:effectExtent l="0" t="0" r="0" b="1270"/>
            <wp:docPr id="3554941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94198" name="图片 1"/>
                    <pic:cNvPicPr>
                      <a:picLocks noChangeAspect="1"/>
                    </pic:cNvPicPr>
                  </pic:nvPicPr>
                  <pic:blipFill>
                    <a:blip r:embed="rId19"/>
                    <a:stretch>
                      <a:fillRect/>
                    </a:stretch>
                  </pic:blipFill>
                  <pic:spPr>
                    <a:xfrm>
                      <a:off x="0" y="0"/>
                      <a:ext cx="1309017" cy="2760704"/>
                    </a:xfrm>
                    <a:prstGeom prst="rect">
                      <a:avLst/>
                    </a:prstGeom>
                  </pic:spPr>
                </pic:pic>
              </a:graphicData>
            </a:graphic>
          </wp:inline>
        </w:drawing>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drawing>
          <wp:inline distT="0" distB="0" distL="0" distR="0">
            <wp:extent cx="1311910" cy="2827655"/>
            <wp:effectExtent l="0" t="0" r="2540" b="0"/>
            <wp:docPr id="14008064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06464" name="图片 1"/>
                    <pic:cNvPicPr>
                      <a:picLocks noChangeAspect="1"/>
                    </pic:cNvPicPr>
                  </pic:nvPicPr>
                  <pic:blipFill>
                    <a:blip r:embed="rId20"/>
                    <a:stretch>
                      <a:fillRect/>
                    </a:stretch>
                  </pic:blipFill>
                  <pic:spPr>
                    <a:xfrm>
                      <a:off x="0" y="0"/>
                      <a:ext cx="1321771" cy="2849531"/>
                    </a:xfrm>
                    <a:prstGeom prst="rect">
                      <a:avLst/>
                    </a:prstGeom>
                  </pic:spPr>
                </pic:pic>
              </a:graphicData>
            </a:graphic>
          </wp:inline>
        </w:drawing>
      </w:r>
      <w:r>
        <w:rPr>
          <w:rFonts w:ascii="宋体"/>
          <w:kern w:val="0"/>
          <w:szCs w:val="21"/>
        </w:rPr>
        <w:t xml:space="preserve">   </w:t>
      </w:r>
      <w:r>
        <w:rPr>
          <w:rFonts w:hint="eastAsia" w:ascii="宋体"/>
          <w:kern w:val="0"/>
          <w:szCs w:val="21"/>
        </w:rPr>
        <w:t xml:space="preserve">  </w:t>
      </w:r>
      <w:r>
        <w:drawing>
          <wp:inline distT="0" distB="0" distL="0" distR="0">
            <wp:extent cx="1727835" cy="1819275"/>
            <wp:effectExtent l="0" t="0" r="5715" b="9525"/>
            <wp:docPr id="13734097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09793" name="图片 1"/>
                    <pic:cNvPicPr>
                      <a:picLocks noChangeAspect="1"/>
                    </pic:cNvPicPr>
                  </pic:nvPicPr>
                  <pic:blipFill>
                    <a:blip r:embed="rId15"/>
                    <a:stretch>
                      <a:fillRect/>
                    </a:stretch>
                  </pic:blipFill>
                  <pic:spPr>
                    <a:xfrm>
                      <a:off x="0" y="0"/>
                      <a:ext cx="1750517" cy="1843702"/>
                    </a:xfrm>
                    <a:prstGeom prst="rect">
                      <a:avLst/>
                    </a:prstGeom>
                  </pic:spPr>
                </pic:pic>
              </a:graphicData>
            </a:graphic>
          </wp:inline>
        </w:drawing>
      </w:r>
    </w:p>
    <w:p>
      <w:pPr>
        <w:widowControl/>
        <w:numPr>
          <w:ilvl w:val="2"/>
          <w:numId w:val="0"/>
        </w:numPr>
        <w:spacing w:before="156" w:beforeLines="50" w:after="156" w:afterLines="50"/>
        <w:ind w:firstLine="735" w:firstLineChars="350"/>
        <w:jc w:val="left"/>
        <w:rPr>
          <w:rFonts w:ascii="宋体"/>
          <w:kern w:val="0"/>
          <w:szCs w:val="20"/>
        </w:rPr>
      </w:pPr>
      <w:r>
        <w:rPr>
          <w:rFonts w:hint="eastAsia" w:ascii="宋体"/>
          <w:kern w:val="0"/>
          <w:szCs w:val="20"/>
        </w:rPr>
        <w:t>D类智慧多功能杆示意图</w:t>
      </w:r>
      <w:r>
        <w:rPr>
          <w:rFonts w:ascii="宋体"/>
          <w:kern w:val="0"/>
          <w:szCs w:val="20"/>
        </w:rPr>
        <w:t xml:space="preserve"> </w:t>
      </w:r>
      <w:r>
        <w:rPr>
          <w:rFonts w:hint="eastAsia" w:ascii="宋体"/>
          <w:kern w:val="0"/>
          <w:szCs w:val="20"/>
        </w:rPr>
        <w:t xml:space="preserve">        E类智慧多功能杆示意图</w:t>
      </w:r>
      <w:r>
        <w:rPr>
          <w:rFonts w:ascii="宋体"/>
          <w:kern w:val="0"/>
          <w:szCs w:val="20"/>
        </w:rPr>
        <w:t xml:space="preserve">        </w:t>
      </w:r>
      <w:r>
        <w:rPr>
          <w:rFonts w:hint="eastAsia" w:ascii="宋体"/>
          <w:kern w:val="0"/>
          <w:szCs w:val="20"/>
        </w:rPr>
        <w:t>F类智慧多功能杆示意图</w:t>
      </w:r>
    </w:p>
    <w:p>
      <w:pPr>
        <w:widowControl/>
        <w:numPr>
          <w:ilvl w:val="2"/>
          <w:numId w:val="0"/>
        </w:numPr>
        <w:spacing w:before="156" w:beforeLines="50" w:after="156" w:afterLines="50"/>
        <w:jc w:val="left"/>
        <w:rPr>
          <w:rFonts w:ascii="宋体"/>
          <w:kern w:val="0"/>
          <w:sz w:val="18"/>
          <w:szCs w:val="16"/>
          <w:highlight w:val="yellow"/>
        </w:rPr>
      </w:pPr>
      <w:r>
        <w:drawing>
          <wp:inline distT="0" distB="0" distL="0" distR="0">
            <wp:extent cx="1657985" cy="2737485"/>
            <wp:effectExtent l="0" t="0" r="0" b="5715"/>
            <wp:docPr id="1226762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62238" name="图片 1"/>
                    <pic:cNvPicPr>
                      <a:picLocks noChangeAspect="1"/>
                    </pic:cNvPicPr>
                  </pic:nvPicPr>
                  <pic:blipFill>
                    <a:blip r:embed="rId14"/>
                    <a:stretch>
                      <a:fillRect/>
                    </a:stretch>
                  </pic:blipFill>
                  <pic:spPr>
                    <a:xfrm>
                      <a:off x="0" y="0"/>
                      <a:ext cx="1672165" cy="2760813"/>
                    </a:xfrm>
                    <a:prstGeom prst="rect">
                      <a:avLst/>
                    </a:prstGeom>
                  </pic:spPr>
                </pic:pic>
              </a:graphicData>
            </a:graphic>
          </wp:inline>
        </w:drawing>
      </w:r>
    </w:p>
    <w:p>
      <w:pPr>
        <w:widowControl/>
        <w:numPr>
          <w:ilvl w:val="2"/>
          <w:numId w:val="0"/>
        </w:numPr>
        <w:spacing w:before="156" w:beforeLines="50" w:after="156" w:afterLines="50"/>
        <w:ind w:firstLine="420" w:firstLineChars="200"/>
        <w:jc w:val="left"/>
        <w:rPr>
          <w:rFonts w:ascii="宋体"/>
          <w:kern w:val="0"/>
          <w:szCs w:val="20"/>
          <w:highlight w:val="yellow"/>
        </w:rPr>
      </w:pPr>
      <w:r>
        <w:rPr>
          <w:rFonts w:ascii="宋体"/>
          <w:kern w:val="0"/>
          <w:szCs w:val="20"/>
        </w:rPr>
        <w:t>G</w:t>
      </w:r>
      <w:r>
        <w:rPr>
          <w:rFonts w:hint="eastAsia" w:ascii="宋体"/>
          <w:kern w:val="0"/>
          <w:szCs w:val="20"/>
        </w:rPr>
        <w:t>类智慧多功能杆示意图</w:t>
      </w:r>
    </w:p>
    <w:p>
      <w:pPr>
        <w:widowControl/>
        <w:tabs>
          <w:tab w:val="center" w:pos="4201"/>
          <w:tab w:val="right" w:leader="dot" w:pos="9298"/>
        </w:tabs>
        <w:autoSpaceDE w:val="0"/>
        <w:autoSpaceDN w:val="0"/>
        <w:spacing w:before="156" w:beforeLines="50" w:after="156" w:afterLines="50"/>
        <w:jc w:val="center"/>
        <w:rPr>
          <w:rFonts w:ascii="黑体" w:hAnsi="黑体" w:eastAsia="黑体"/>
          <w:kern w:val="0"/>
          <w:szCs w:val="20"/>
        </w:rPr>
      </w:pPr>
      <w:r>
        <w:rPr>
          <w:rFonts w:hint="eastAsia" w:ascii="黑体" w:hAnsi="黑体" w:eastAsia="黑体"/>
          <w:kern w:val="0"/>
          <w:szCs w:val="20"/>
        </w:rPr>
        <w:t>图</w:t>
      </w:r>
      <w:r>
        <w:rPr>
          <w:rFonts w:ascii="黑体" w:hAnsi="黑体" w:eastAsia="黑体"/>
          <w:kern w:val="0"/>
          <w:szCs w:val="20"/>
        </w:rPr>
        <w:t xml:space="preserve">B </w:t>
      </w:r>
      <w:r>
        <w:rPr>
          <w:rFonts w:hint="eastAsia" w:ascii="黑体" w:hAnsi="黑体" w:eastAsia="黑体"/>
          <w:kern w:val="0"/>
          <w:szCs w:val="20"/>
        </w:rPr>
        <w:t>智慧多功能杆分类示意图</w:t>
      </w:r>
    </w:p>
    <w:p>
      <w:pPr>
        <w:jc w:val="left"/>
        <w:rPr>
          <w:rFonts w:asciiTheme="minorEastAsia" w:hAnsiTheme="minorEastAsia" w:eastAsiaTheme="minorEastAsia"/>
          <w:szCs w:val="21"/>
          <w:highlight w:val="yellow"/>
        </w:rPr>
      </w:pPr>
    </w:p>
    <w:p>
      <w:pPr>
        <w:rPr>
          <w:rFonts w:asciiTheme="minorEastAsia" w:hAnsiTheme="minorEastAsia" w:eastAsiaTheme="minorEastAsia"/>
          <w:iCs/>
          <w:szCs w:val="21"/>
        </w:rPr>
      </w:pPr>
    </w:p>
    <w:p>
      <w:pPr>
        <w:rPr>
          <w:rFonts w:asciiTheme="minorEastAsia" w:hAnsiTheme="minorEastAsia" w:eastAsiaTheme="minorEastAsia"/>
          <w:szCs w:val="21"/>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89"/>
      </w:pPr>
      <w:bookmarkStart w:id="89" w:name="_Toc387397148"/>
      <w:bookmarkEnd w:id="89"/>
      <w:r>
        <w:br w:type="page"/>
      </w:r>
    </w:p>
    <w:p>
      <w:pPr>
        <w:pStyle w:val="76"/>
      </w:pPr>
      <w:bookmarkStart w:id="90" w:name="BKCKWX"/>
      <w:bookmarkStart w:id="91" w:name="_Toc161132324"/>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90"/>
      <w:bookmarkEnd w:id="91"/>
    </w:p>
    <w:p>
      <w:pPr>
        <w:pStyle w:val="26"/>
        <w:numPr>
          <w:ilvl w:val="0"/>
          <w:numId w:val="17"/>
        </w:numPr>
        <w:ind w:firstLineChars="0"/>
      </w:pPr>
      <w:r>
        <w:rPr>
          <w:rFonts w:hint="eastAsia"/>
        </w:rPr>
        <w:t>北京市城市道路多杆合一工作导则</w:t>
      </w:r>
    </w:p>
    <w:p>
      <w:pPr>
        <w:pStyle w:val="26"/>
        <w:numPr>
          <w:ilvl w:val="0"/>
          <w:numId w:val="17"/>
        </w:numPr>
        <w:ind w:firstLineChars="0"/>
      </w:pPr>
      <w:r>
        <w:rPr>
          <w:rFonts w:hint="eastAsia"/>
        </w:rPr>
        <w:t>北京市城市道路电力箱体三化设置要求</w:t>
      </w:r>
    </w:p>
    <w:p>
      <w:pPr>
        <w:pStyle w:val="26"/>
        <w:numPr>
          <w:ilvl w:val="0"/>
          <w:numId w:val="17"/>
        </w:numPr>
        <w:ind w:firstLineChars="0"/>
      </w:pPr>
      <w:r>
        <w:rPr>
          <w:rFonts w:hint="eastAsia"/>
        </w:rPr>
        <w:t>北京市城市道路路名牌实施导则</w:t>
      </w:r>
    </w:p>
    <w:p>
      <w:pPr>
        <w:pStyle w:val="26"/>
        <w:numPr>
          <w:ilvl w:val="0"/>
          <w:numId w:val="17"/>
        </w:numPr>
        <w:ind w:firstLineChars="0"/>
      </w:pPr>
      <w:r>
        <w:rPr>
          <w:rFonts w:hint="eastAsia"/>
        </w:rPr>
        <w:t xml:space="preserve">上海市道路合杆整治技术导则（试行） </w:t>
      </w:r>
    </w:p>
    <w:p>
      <w:pPr>
        <w:pStyle w:val="26"/>
        <w:numPr>
          <w:ilvl w:val="0"/>
          <w:numId w:val="17"/>
        </w:numPr>
        <w:ind w:firstLineChars="0"/>
      </w:pPr>
      <w:r>
        <w:rPr>
          <w:rFonts w:hint="eastAsia"/>
        </w:rPr>
        <w:t xml:space="preserve">上海市道路综合杆技术要求（试行） </w:t>
      </w:r>
    </w:p>
    <w:p>
      <w:pPr>
        <w:pStyle w:val="26"/>
        <w:numPr>
          <w:ilvl w:val="0"/>
          <w:numId w:val="17"/>
        </w:numPr>
        <w:ind w:firstLineChars="0"/>
      </w:pPr>
      <w:r>
        <w:rPr>
          <w:rFonts w:hint="eastAsia"/>
        </w:rPr>
        <w:t xml:space="preserve">上海市道路综合电源箱技术要求 </w:t>
      </w:r>
    </w:p>
    <w:p>
      <w:pPr>
        <w:pStyle w:val="26"/>
        <w:numPr>
          <w:ilvl w:val="0"/>
          <w:numId w:val="17"/>
        </w:numPr>
        <w:ind w:firstLineChars="0"/>
      </w:pPr>
      <w:r>
        <w:rPr>
          <w:rFonts w:hint="eastAsia"/>
        </w:rPr>
        <w:t xml:space="preserve">上海市道路综合设备箱技术要求 </w:t>
      </w:r>
    </w:p>
    <w:p>
      <w:pPr>
        <w:pStyle w:val="26"/>
        <w:numPr>
          <w:ilvl w:val="0"/>
          <w:numId w:val="17"/>
        </w:numPr>
        <w:ind w:firstLineChars="0"/>
      </w:pPr>
      <w:r>
        <w:rPr>
          <w:rFonts w:hint="eastAsia"/>
        </w:rPr>
        <w:t>广州市智慧灯杆及道路合杆整治技术导则</w:t>
      </w:r>
    </w:p>
    <w:p>
      <w:pPr>
        <w:pStyle w:val="26"/>
        <w:numPr>
          <w:ilvl w:val="0"/>
          <w:numId w:val="17"/>
        </w:numPr>
        <w:ind w:firstLineChars="0"/>
      </w:pPr>
      <w:r>
        <w:rPr>
          <w:rFonts w:hint="eastAsia"/>
        </w:rPr>
        <w:t xml:space="preserve">深圳市道路设施杆件整合设计导则（试行） </w:t>
      </w:r>
    </w:p>
    <w:p>
      <w:pPr>
        <w:pStyle w:val="148"/>
        <w:numPr>
          <w:ilvl w:val="0"/>
          <w:numId w:val="17"/>
        </w:numPr>
        <w:ind w:firstLineChars="0"/>
        <w:rPr>
          <w:rFonts w:ascii="宋体" w:hAnsi="Times New Roman" w:eastAsia="宋体" w:cs="Times New Roman"/>
          <w:kern w:val="0"/>
          <w:szCs w:val="20"/>
        </w:rPr>
      </w:pPr>
      <w:r>
        <w:rPr>
          <w:rFonts w:hint="eastAsia" w:ascii="宋体" w:hAnsi="Times New Roman" w:eastAsia="宋体" w:cs="Times New Roman"/>
          <w:kern w:val="0"/>
          <w:szCs w:val="20"/>
        </w:rPr>
        <w:t xml:space="preserve">宁夏多功能杆智能系统技术与工程建设规范 </w:t>
      </w:r>
    </w:p>
    <w:p>
      <w:pPr>
        <w:pStyle w:val="26"/>
        <w:numPr>
          <w:ilvl w:val="0"/>
          <w:numId w:val="17"/>
        </w:numPr>
        <w:ind w:firstLineChars="0"/>
      </w:pPr>
      <w:r>
        <w:rPr>
          <w:rFonts w:hint="eastAsia"/>
        </w:rPr>
        <w:t>青岛市城市道路杆件及箱体整合技术导则（试行）</w:t>
      </w:r>
    </w:p>
    <w:p>
      <w:pPr>
        <w:pStyle w:val="26"/>
        <w:numPr>
          <w:ilvl w:val="0"/>
          <w:numId w:val="17"/>
        </w:numPr>
        <w:ind w:firstLineChars="0"/>
      </w:pPr>
      <w:r>
        <w:rPr>
          <w:rFonts w:hint="eastAsia"/>
        </w:rPr>
        <w:t>杭州市城市道路杆件与标识整合设计导则（试行）</w:t>
      </w:r>
    </w:p>
    <w:p>
      <w:pPr>
        <w:pStyle w:val="26"/>
        <w:numPr>
          <w:ilvl w:val="0"/>
          <w:numId w:val="17"/>
        </w:numPr>
        <w:ind w:firstLineChars="0"/>
      </w:pPr>
      <w:r>
        <w:rPr>
          <w:rFonts w:hint="eastAsia"/>
        </w:rPr>
        <w:t>成都市公园城市智慧综合杆设计导则</w:t>
      </w:r>
    </w:p>
    <w:p>
      <w:pPr>
        <w:pStyle w:val="26"/>
        <w:numPr>
          <w:ilvl w:val="0"/>
          <w:numId w:val="17"/>
        </w:numPr>
        <w:ind w:firstLineChars="0"/>
      </w:pPr>
      <w:r>
        <w:rPr>
          <w:rFonts w:hint="eastAsia"/>
        </w:rPr>
        <w:t>南京市城市道路多功能灯杆设置规范</w:t>
      </w:r>
    </w:p>
    <w:p>
      <w:pPr>
        <w:pStyle w:val="26"/>
        <w:numPr>
          <w:ilvl w:val="0"/>
          <w:numId w:val="17"/>
        </w:numPr>
        <w:ind w:firstLineChars="0"/>
      </w:pPr>
      <w:r>
        <w:rPr>
          <w:rFonts w:hint="eastAsia"/>
        </w:rPr>
        <w:t>宁波市多杆合一建设技术细则(试行)</w:t>
      </w:r>
    </w:p>
    <w:p>
      <w:pPr>
        <w:pStyle w:val="26"/>
        <w:numPr>
          <w:ilvl w:val="0"/>
          <w:numId w:val="17"/>
        </w:numPr>
        <w:ind w:firstLineChars="0"/>
      </w:pPr>
      <w:r>
        <w:rPr>
          <w:rFonts w:hint="eastAsia"/>
        </w:rPr>
        <w:t>重庆市多杆合一建设技术导则（试行）</w:t>
      </w:r>
    </w:p>
    <w:p>
      <w:pPr>
        <w:pStyle w:val="26"/>
      </w:pPr>
    </w:p>
    <w:p>
      <w:pPr>
        <w:pStyle w:val="134"/>
      </w:pPr>
      <w:r>
        <w:t>_________________________________</w:t>
      </w:r>
    </w:p>
    <w:sectPr>
      <w:headerReference r:id="rId7" w:type="default"/>
      <w:footerReference r:id="rId9" w:type="default"/>
      <w:headerReference r:id="rId8" w:type="even"/>
      <w:footerReference r:id="rId10" w:type="even"/>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fldChar w:fldCharType="begin"/>
    </w:r>
    <w:r>
      <w:instrText xml:space="preserve"> PAGE  \* MERGEFORMAT </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jc w:val="right"/>
    </w:pPr>
    <w:r>
      <w:t>DB11/T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hAnsi="黑体"/>
      </w:rPr>
    </w:pPr>
    <w:r>
      <w:rPr>
        <w:rFonts w:hAnsi="黑体"/>
      </w:rPr>
      <w:t>DB11/T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DB11/T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t>DB11/T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7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BBB2A85"/>
    <w:multiLevelType w:val="multilevel"/>
    <w:tmpl w:val="0BBB2A85"/>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F805D97"/>
    <w:multiLevelType w:val="multilevel"/>
    <w:tmpl w:val="0F805D97"/>
    <w:lvl w:ilvl="0" w:tentative="0">
      <w:start w:val="1"/>
      <w:numFmt w:val="none"/>
      <w:pStyle w:val="6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3545" w:firstLine="0"/>
      </w:pPr>
      <w:rPr>
        <w:rFonts w:hint="eastAsia"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1"/>
      <w:suff w:val="nothing"/>
      <w:lvlText w:val="%1.%2.%3　"/>
      <w:lvlJc w:val="left"/>
      <w:pPr>
        <w:ind w:left="4254" w:firstLine="0"/>
      </w:pPr>
      <w:rPr>
        <w:rFonts w:hint="eastAsia" w:ascii="黑体" w:hAnsi="黑体" w:eastAsia="黑体"/>
        <w:b w:val="0"/>
        <w:i w:val="0"/>
        <w:sz w:val="21"/>
      </w:rPr>
    </w:lvl>
    <w:lvl w:ilvl="3" w:tentative="0">
      <w:start w:val="1"/>
      <w:numFmt w:val="decimal"/>
      <w:pStyle w:val="56"/>
      <w:suff w:val="nothing"/>
      <w:lvlText w:val="%1.%2.%3.%4　"/>
      <w:lvlJc w:val="left"/>
      <w:pPr>
        <w:ind w:left="426" w:firstLine="0"/>
      </w:pPr>
      <w:rPr>
        <w:rFonts w:hint="default" w:ascii="黑体" w:hAnsi="黑体" w:eastAsia="黑体" w:cs="黑体"/>
        <w:b w:val="0"/>
        <w:i w:val="0"/>
        <w:color w:val="000000" w:themeColor="text1"/>
        <w:sz w:val="21"/>
        <w14:textFill>
          <w14:solidFill>
            <w14:schemeClr w14:val="tx1"/>
          </w14:solidFill>
        </w14:textFill>
      </w:rPr>
    </w:lvl>
    <w:lvl w:ilvl="4" w:tentative="0">
      <w:start w:val="1"/>
      <w:numFmt w:val="lowerLetter"/>
      <w:pStyle w:val="60"/>
      <w:suff w:val="nothing"/>
      <w:lvlText w:val="%5） "/>
      <w:lvlJc w:val="left"/>
      <w:pPr>
        <w:ind w:left="-420" w:firstLine="420"/>
      </w:pPr>
      <w:rPr>
        <w:rFonts w:hint="eastAsia" w:ascii="宋体" w:hAnsi="Times New Roman" w:eastAsia="宋体"/>
        <w:b w:val="0"/>
        <w:i w:val="0"/>
        <w:color w:val="auto"/>
        <w:sz w:val="21"/>
        <w:lang w:val="en-US"/>
      </w:rPr>
    </w:lvl>
    <w:lvl w:ilvl="5" w:tentative="0">
      <w:start w:val="1"/>
      <w:numFmt w:val="decimal"/>
      <w:suff w:val="nothing"/>
      <w:lvlText w:val="%6）"/>
      <w:lvlJc w:val="left"/>
      <w:pPr>
        <w:ind w:left="0" w:firstLine="624"/>
      </w:pPr>
      <w:rPr>
        <w:rFonts w:hint="eastAsia" w:ascii="宋体" w:hAnsi="宋体" w:eastAsia="宋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4B435DB"/>
    <w:multiLevelType w:val="multilevel"/>
    <w:tmpl w:val="24B435DB"/>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29707437"/>
    <w:multiLevelType w:val="multilevel"/>
    <w:tmpl w:val="29707437"/>
    <w:lvl w:ilvl="0" w:tentative="0">
      <w:start w:val="1"/>
      <w:numFmt w:val="none"/>
      <w:pStyle w:val="69"/>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520F62E9"/>
    <w:multiLevelType w:val="multilevel"/>
    <w:tmpl w:val="520F62E9"/>
    <w:lvl w:ilvl="0" w:tentative="0">
      <w:start w:val="1"/>
      <w:numFmt w:val="decimal"/>
      <w:pStyle w:val="133"/>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6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31"/>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67"/>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3"/>
  </w:num>
  <w:num w:numId="3">
    <w:abstractNumId w:val="7"/>
  </w:num>
  <w:num w:numId="4">
    <w:abstractNumId w:val="12"/>
  </w:num>
  <w:num w:numId="5">
    <w:abstractNumId w:val="2"/>
  </w:num>
  <w:num w:numId="6">
    <w:abstractNumId w:val="10"/>
  </w:num>
  <w:num w:numId="7">
    <w:abstractNumId w:val="15"/>
  </w:num>
  <w:num w:numId="8">
    <w:abstractNumId w:val="5"/>
  </w:num>
  <w:num w:numId="9">
    <w:abstractNumId w:val="0"/>
  </w:num>
  <w:num w:numId="10">
    <w:abstractNumId w:val="14"/>
  </w:num>
  <w:num w:numId="11">
    <w:abstractNumId w:val="11"/>
  </w:num>
  <w:num w:numId="12">
    <w:abstractNumId w:val="16"/>
  </w:num>
  <w:num w:numId="13">
    <w:abstractNumId w:val="6"/>
  </w:num>
  <w:num w:numId="14">
    <w:abstractNumId w:val="4"/>
  </w:num>
  <w:num w:numId="15">
    <w:abstractNumId w:val="13"/>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WQ4MjU5NThmYWYxMjA0MTNjZjg0YzU0YjYyZDIifQ=="/>
  </w:docVars>
  <w:rsids>
    <w:rsidRoot w:val="00035925"/>
    <w:rsid w:val="00000244"/>
    <w:rsid w:val="00000BB3"/>
    <w:rsid w:val="0000185F"/>
    <w:rsid w:val="0000242D"/>
    <w:rsid w:val="00002F02"/>
    <w:rsid w:val="000038CF"/>
    <w:rsid w:val="00004B91"/>
    <w:rsid w:val="00004E32"/>
    <w:rsid w:val="00004EB0"/>
    <w:rsid w:val="0000586F"/>
    <w:rsid w:val="000077B3"/>
    <w:rsid w:val="000079F5"/>
    <w:rsid w:val="0001093A"/>
    <w:rsid w:val="000120C2"/>
    <w:rsid w:val="00012218"/>
    <w:rsid w:val="00013D86"/>
    <w:rsid w:val="00013E02"/>
    <w:rsid w:val="00013EDB"/>
    <w:rsid w:val="000148EF"/>
    <w:rsid w:val="00015211"/>
    <w:rsid w:val="000152CF"/>
    <w:rsid w:val="00016FF4"/>
    <w:rsid w:val="0002143C"/>
    <w:rsid w:val="00021610"/>
    <w:rsid w:val="00025A65"/>
    <w:rsid w:val="0002640D"/>
    <w:rsid w:val="00026C31"/>
    <w:rsid w:val="00027280"/>
    <w:rsid w:val="00027F9F"/>
    <w:rsid w:val="00030268"/>
    <w:rsid w:val="00030A22"/>
    <w:rsid w:val="000311D0"/>
    <w:rsid w:val="000320A7"/>
    <w:rsid w:val="000325EA"/>
    <w:rsid w:val="00033EFB"/>
    <w:rsid w:val="00035925"/>
    <w:rsid w:val="00036C2C"/>
    <w:rsid w:val="000372F7"/>
    <w:rsid w:val="000376BD"/>
    <w:rsid w:val="0004035B"/>
    <w:rsid w:val="000404E3"/>
    <w:rsid w:val="0004433F"/>
    <w:rsid w:val="00044D1D"/>
    <w:rsid w:val="00045A7C"/>
    <w:rsid w:val="000530CA"/>
    <w:rsid w:val="00055371"/>
    <w:rsid w:val="00056A24"/>
    <w:rsid w:val="00057CE5"/>
    <w:rsid w:val="000607A3"/>
    <w:rsid w:val="000657F7"/>
    <w:rsid w:val="00067CDF"/>
    <w:rsid w:val="000746AB"/>
    <w:rsid w:val="00074DC9"/>
    <w:rsid w:val="00074FBE"/>
    <w:rsid w:val="00075195"/>
    <w:rsid w:val="00076489"/>
    <w:rsid w:val="0007762A"/>
    <w:rsid w:val="0008076F"/>
    <w:rsid w:val="0008097C"/>
    <w:rsid w:val="00081F6E"/>
    <w:rsid w:val="0008227B"/>
    <w:rsid w:val="00083A09"/>
    <w:rsid w:val="00084966"/>
    <w:rsid w:val="00084E27"/>
    <w:rsid w:val="00087C36"/>
    <w:rsid w:val="0009005E"/>
    <w:rsid w:val="00090422"/>
    <w:rsid w:val="00090E5B"/>
    <w:rsid w:val="000918A9"/>
    <w:rsid w:val="00092001"/>
    <w:rsid w:val="000923B5"/>
    <w:rsid w:val="00092618"/>
    <w:rsid w:val="00092857"/>
    <w:rsid w:val="00092BD8"/>
    <w:rsid w:val="00093BE6"/>
    <w:rsid w:val="000964C7"/>
    <w:rsid w:val="000979D9"/>
    <w:rsid w:val="000979DF"/>
    <w:rsid w:val="000A1D6F"/>
    <w:rsid w:val="000A1E6B"/>
    <w:rsid w:val="000A207F"/>
    <w:rsid w:val="000A20A9"/>
    <w:rsid w:val="000A38EA"/>
    <w:rsid w:val="000A3D2E"/>
    <w:rsid w:val="000A48B1"/>
    <w:rsid w:val="000B2A5D"/>
    <w:rsid w:val="000B2F0E"/>
    <w:rsid w:val="000B3143"/>
    <w:rsid w:val="000B3259"/>
    <w:rsid w:val="000B405D"/>
    <w:rsid w:val="000B5234"/>
    <w:rsid w:val="000B6A61"/>
    <w:rsid w:val="000B7B3E"/>
    <w:rsid w:val="000C2BE6"/>
    <w:rsid w:val="000C319E"/>
    <w:rsid w:val="000C521C"/>
    <w:rsid w:val="000C6B05"/>
    <w:rsid w:val="000C6DD6"/>
    <w:rsid w:val="000C6F09"/>
    <w:rsid w:val="000C73D4"/>
    <w:rsid w:val="000C78DF"/>
    <w:rsid w:val="000D3D4C"/>
    <w:rsid w:val="000D4F51"/>
    <w:rsid w:val="000D6342"/>
    <w:rsid w:val="000D6C4B"/>
    <w:rsid w:val="000D718B"/>
    <w:rsid w:val="000E0C46"/>
    <w:rsid w:val="000E15EE"/>
    <w:rsid w:val="000F030C"/>
    <w:rsid w:val="000F129C"/>
    <w:rsid w:val="000F174F"/>
    <w:rsid w:val="000F47D9"/>
    <w:rsid w:val="000F4969"/>
    <w:rsid w:val="000F4F8C"/>
    <w:rsid w:val="000F548F"/>
    <w:rsid w:val="000F6DC7"/>
    <w:rsid w:val="00101996"/>
    <w:rsid w:val="00101D97"/>
    <w:rsid w:val="00103A17"/>
    <w:rsid w:val="00104596"/>
    <w:rsid w:val="00104E29"/>
    <w:rsid w:val="001056DE"/>
    <w:rsid w:val="00106247"/>
    <w:rsid w:val="00106A0D"/>
    <w:rsid w:val="00107BF5"/>
    <w:rsid w:val="0011090E"/>
    <w:rsid w:val="00111FB4"/>
    <w:rsid w:val="001124C0"/>
    <w:rsid w:val="00113852"/>
    <w:rsid w:val="00117A25"/>
    <w:rsid w:val="001203A0"/>
    <w:rsid w:val="0012053B"/>
    <w:rsid w:val="00121293"/>
    <w:rsid w:val="0012435C"/>
    <w:rsid w:val="0012790F"/>
    <w:rsid w:val="0013175F"/>
    <w:rsid w:val="00131E28"/>
    <w:rsid w:val="00132283"/>
    <w:rsid w:val="0013364D"/>
    <w:rsid w:val="001343BB"/>
    <w:rsid w:val="00134875"/>
    <w:rsid w:val="00140DAB"/>
    <w:rsid w:val="00141028"/>
    <w:rsid w:val="0014259D"/>
    <w:rsid w:val="00142D78"/>
    <w:rsid w:val="00143E03"/>
    <w:rsid w:val="001444DB"/>
    <w:rsid w:val="001512B4"/>
    <w:rsid w:val="00151B81"/>
    <w:rsid w:val="00151FDF"/>
    <w:rsid w:val="0015235F"/>
    <w:rsid w:val="00153440"/>
    <w:rsid w:val="00153A26"/>
    <w:rsid w:val="00155C90"/>
    <w:rsid w:val="001570DD"/>
    <w:rsid w:val="001571D0"/>
    <w:rsid w:val="00157A7E"/>
    <w:rsid w:val="00161851"/>
    <w:rsid w:val="001620A5"/>
    <w:rsid w:val="00162191"/>
    <w:rsid w:val="00162DDC"/>
    <w:rsid w:val="00163DB6"/>
    <w:rsid w:val="00164E53"/>
    <w:rsid w:val="00165D35"/>
    <w:rsid w:val="00166503"/>
    <w:rsid w:val="00166924"/>
    <w:rsid w:val="0016699D"/>
    <w:rsid w:val="001670D9"/>
    <w:rsid w:val="001677E1"/>
    <w:rsid w:val="00171042"/>
    <w:rsid w:val="00172338"/>
    <w:rsid w:val="00174B28"/>
    <w:rsid w:val="001750FF"/>
    <w:rsid w:val="00175159"/>
    <w:rsid w:val="00175AD7"/>
    <w:rsid w:val="00176208"/>
    <w:rsid w:val="0017780C"/>
    <w:rsid w:val="00177C88"/>
    <w:rsid w:val="001813B2"/>
    <w:rsid w:val="00181B05"/>
    <w:rsid w:val="0018211B"/>
    <w:rsid w:val="00183FE1"/>
    <w:rsid w:val="001840D3"/>
    <w:rsid w:val="00184782"/>
    <w:rsid w:val="00185B6F"/>
    <w:rsid w:val="00187080"/>
    <w:rsid w:val="00187A8A"/>
    <w:rsid w:val="001900F8"/>
    <w:rsid w:val="00190F0C"/>
    <w:rsid w:val="00191258"/>
    <w:rsid w:val="00192680"/>
    <w:rsid w:val="00192C47"/>
    <w:rsid w:val="00193037"/>
    <w:rsid w:val="00193375"/>
    <w:rsid w:val="00193A2C"/>
    <w:rsid w:val="00193E33"/>
    <w:rsid w:val="00193E87"/>
    <w:rsid w:val="00196315"/>
    <w:rsid w:val="00197AB3"/>
    <w:rsid w:val="001A0B3D"/>
    <w:rsid w:val="001A0FF2"/>
    <w:rsid w:val="001A1D02"/>
    <w:rsid w:val="001A1D6D"/>
    <w:rsid w:val="001A2100"/>
    <w:rsid w:val="001A288E"/>
    <w:rsid w:val="001A4633"/>
    <w:rsid w:val="001A4905"/>
    <w:rsid w:val="001A5F73"/>
    <w:rsid w:val="001B36ED"/>
    <w:rsid w:val="001B4613"/>
    <w:rsid w:val="001B697C"/>
    <w:rsid w:val="001B6DC2"/>
    <w:rsid w:val="001B754B"/>
    <w:rsid w:val="001C0642"/>
    <w:rsid w:val="001C149C"/>
    <w:rsid w:val="001C21AC"/>
    <w:rsid w:val="001C2271"/>
    <w:rsid w:val="001C2FA4"/>
    <w:rsid w:val="001C3689"/>
    <w:rsid w:val="001C47BA"/>
    <w:rsid w:val="001C5516"/>
    <w:rsid w:val="001C59EA"/>
    <w:rsid w:val="001C6068"/>
    <w:rsid w:val="001D1703"/>
    <w:rsid w:val="001D3556"/>
    <w:rsid w:val="001D406C"/>
    <w:rsid w:val="001D41EE"/>
    <w:rsid w:val="001D4BEB"/>
    <w:rsid w:val="001D4F76"/>
    <w:rsid w:val="001D5264"/>
    <w:rsid w:val="001D5E9B"/>
    <w:rsid w:val="001D6FA7"/>
    <w:rsid w:val="001D71E6"/>
    <w:rsid w:val="001E02B5"/>
    <w:rsid w:val="001E0380"/>
    <w:rsid w:val="001E0B1B"/>
    <w:rsid w:val="001E0EE6"/>
    <w:rsid w:val="001E13B1"/>
    <w:rsid w:val="001E1E6E"/>
    <w:rsid w:val="001E2153"/>
    <w:rsid w:val="001E29B9"/>
    <w:rsid w:val="001E4035"/>
    <w:rsid w:val="001E56D1"/>
    <w:rsid w:val="001E6C20"/>
    <w:rsid w:val="001E7141"/>
    <w:rsid w:val="001E7C2C"/>
    <w:rsid w:val="001F12B6"/>
    <w:rsid w:val="001F1CBA"/>
    <w:rsid w:val="001F2D17"/>
    <w:rsid w:val="001F389D"/>
    <w:rsid w:val="001F3A19"/>
    <w:rsid w:val="001F3C69"/>
    <w:rsid w:val="001F6AC2"/>
    <w:rsid w:val="002009E4"/>
    <w:rsid w:val="00201053"/>
    <w:rsid w:val="0020251B"/>
    <w:rsid w:val="00202F85"/>
    <w:rsid w:val="002033BF"/>
    <w:rsid w:val="002061AD"/>
    <w:rsid w:val="002073D3"/>
    <w:rsid w:val="0021141E"/>
    <w:rsid w:val="00211441"/>
    <w:rsid w:val="0021263F"/>
    <w:rsid w:val="00212A2F"/>
    <w:rsid w:val="00213F5B"/>
    <w:rsid w:val="00214E8F"/>
    <w:rsid w:val="00215D48"/>
    <w:rsid w:val="0021624B"/>
    <w:rsid w:val="002162D3"/>
    <w:rsid w:val="0022185E"/>
    <w:rsid w:val="002251F3"/>
    <w:rsid w:val="00227FED"/>
    <w:rsid w:val="0023030A"/>
    <w:rsid w:val="002303A9"/>
    <w:rsid w:val="00230875"/>
    <w:rsid w:val="00230F08"/>
    <w:rsid w:val="002326B0"/>
    <w:rsid w:val="00234467"/>
    <w:rsid w:val="00235BE6"/>
    <w:rsid w:val="00237360"/>
    <w:rsid w:val="002373D4"/>
    <w:rsid w:val="00237D8D"/>
    <w:rsid w:val="00237FE1"/>
    <w:rsid w:val="00241DA2"/>
    <w:rsid w:val="002425DF"/>
    <w:rsid w:val="00243B42"/>
    <w:rsid w:val="00243E10"/>
    <w:rsid w:val="00244881"/>
    <w:rsid w:val="00247FEE"/>
    <w:rsid w:val="00250E7D"/>
    <w:rsid w:val="002523DB"/>
    <w:rsid w:val="002527DD"/>
    <w:rsid w:val="00252832"/>
    <w:rsid w:val="00252DAA"/>
    <w:rsid w:val="002565D5"/>
    <w:rsid w:val="00260054"/>
    <w:rsid w:val="0026115B"/>
    <w:rsid w:val="002622C0"/>
    <w:rsid w:val="00262FE8"/>
    <w:rsid w:val="002646A3"/>
    <w:rsid w:val="00265A80"/>
    <w:rsid w:val="00265BFC"/>
    <w:rsid w:val="00266749"/>
    <w:rsid w:val="002716B0"/>
    <w:rsid w:val="0027507F"/>
    <w:rsid w:val="002778AE"/>
    <w:rsid w:val="00277E27"/>
    <w:rsid w:val="00281021"/>
    <w:rsid w:val="0028269A"/>
    <w:rsid w:val="00283590"/>
    <w:rsid w:val="00284200"/>
    <w:rsid w:val="0028488E"/>
    <w:rsid w:val="00285D5E"/>
    <w:rsid w:val="00286973"/>
    <w:rsid w:val="00287674"/>
    <w:rsid w:val="00291F69"/>
    <w:rsid w:val="00292F2E"/>
    <w:rsid w:val="002938A4"/>
    <w:rsid w:val="00294E70"/>
    <w:rsid w:val="002954B8"/>
    <w:rsid w:val="00296244"/>
    <w:rsid w:val="002967B2"/>
    <w:rsid w:val="002A03F4"/>
    <w:rsid w:val="002A1924"/>
    <w:rsid w:val="002A5185"/>
    <w:rsid w:val="002A6DBC"/>
    <w:rsid w:val="002A7409"/>
    <w:rsid w:val="002A7420"/>
    <w:rsid w:val="002A7A7E"/>
    <w:rsid w:val="002B09AE"/>
    <w:rsid w:val="002B0F12"/>
    <w:rsid w:val="002B1308"/>
    <w:rsid w:val="002B4554"/>
    <w:rsid w:val="002B4DF3"/>
    <w:rsid w:val="002B5078"/>
    <w:rsid w:val="002B6387"/>
    <w:rsid w:val="002B6E15"/>
    <w:rsid w:val="002B707C"/>
    <w:rsid w:val="002B76E6"/>
    <w:rsid w:val="002B7730"/>
    <w:rsid w:val="002C002D"/>
    <w:rsid w:val="002C124B"/>
    <w:rsid w:val="002C3616"/>
    <w:rsid w:val="002C4530"/>
    <w:rsid w:val="002C5DEB"/>
    <w:rsid w:val="002C72D8"/>
    <w:rsid w:val="002D11FA"/>
    <w:rsid w:val="002D15AA"/>
    <w:rsid w:val="002D17BC"/>
    <w:rsid w:val="002D19A4"/>
    <w:rsid w:val="002D5DFC"/>
    <w:rsid w:val="002D6352"/>
    <w:rsid w:val="002D6D2B"/>
    <w:rsid w:val="002E0235"/>
    <w:rsid w:val="002E0619"/>
    <w:rsid w:val="002E0DDF"/>
    <w:rsid w:val="002E1765"/>
    <w:rsid w:val="002E1783"/>
    <w:rsid w:val="002E2906"/>
    <w:rsid w:val="002E3756"/>
    <w:rsid w:val="002E5635"/>
    <w:rsid w:val="002E575A"/>
    <w:rsid w:val="002E64C3"/>
    <w:rsid w:val="002E67E1"/>
    <w:rsid w:val="002E6A2C"/>
    <w:rsid w:val="002F035E"/>
    <w:rsid w:val="002F0FE8"/>
    <w:rsid w:val="002F1D8C"/>
    <w:rsid w:val="002F21DA"/>
    <w:rsid w:val="002F2202"/>
    <w:rsid w:val="002F34B8"/>
    <w:rsid w:val="002F41A0"/>
    <w:rsid w:val="002F5350"/>
    <w:rsid w:val="002F558D"/>
    <w:rsid w:val="0030057F"/>
    <w:rsid w:val="00300F51"/>
    <w:rsid w:val="003016D9"/>
    <w:rsid w:val="00301F39"/>
    <w:rsid w:val="00302A3F"/>
    <w:rsid w:val="00302FA9"/>
    <w:rsid w:val="00303D27"/>
    <w:rsid w:val="00304400"/>
    <w:rsid w:val="00305BEE"/>
    <w:rsid w:val="00306DC4"/>
    <w:rsid w:val="00307D18"/>
    <w:rsid w:val="00307EAD"/>
    <w:rsid w:val="00307FE9"/>
    <w:rsid w:val="003102BB"/>
    <w:rsid w:val="003111DC"/>
    <w:rsid w:val="00312094"/>
    <w:rsid w:val="00313962"/>
    <w:rsid w:val="00315032"/>
    <w:rsid w:val="00315101"/>
    <w:rsid w:val="003172DA"/>
    <w:rsid w:val="003173C9"/>
    <w:rsid w:val="0032133D"/>
    <w:rsid w:val="0032149F"/>
    <w:rsid w:val="00322DAF"/>
    <w:rsid w:val="003234E0"/>
    <w:rsid w:val="00323E59"/>
    <w:rsid w:val="003242E4"/>
    <w:rsid w:val="0032433A"/>
    <w:rsid w:val="00325926"/>
    <w:rsid w:val="00325B74"/>
    <w:rsid w:val="00327229"/>
    <w:rsid w:val="00327A8A"/>
    <w:rsid w:val="00332DB2"/>
    <w:rsid w:val="003339A3"/>
    <w:rsid w:val="0033493A"/>
    <w:rsid w:val="00334F2F"/>
    <w:rsid w:val="003352AD"/>
    <w:rsid w:val="00335465"/>
    <w:rsid w:val="00336610"/>
    <w:rsid w:val="00337780"/>
    <w:rsid w:val="00337973"/>
    <w:rsid w:val="00337B30"/>
    <w:rsid w:val="00341F5C"/>
    <w:rsid w:val="00343D23"/>
    <w:rsid w:val="00343F73"/>
    <w:rsid w:val="00344591"/>
    <w:rsid w:val="00345060"/>
    <w:rsid w:val="003451FB"/>
    <w:rsid w:val="0034606B"/>
    <w:rsid w:val="00346CA9"/>
    <w:rsid w:val="00350FEC"/>
    <w:rsid w:val="00352629"/>
    <w:rsid w:val="003529DB"/>
    <w:rsid w:val="00352D37"/>
    <w:rsid w:val="0035323B"/>
    <w:rsid w:val="00353D19"/>
    <w:rsid w:val="003543BD"/>
    <w:rsid w:val="00354413"/>
    <w:rsid w:val="00356C81"/>
    <w:rsid w:val="00357120"/>
    <w:rsid w:val="00357381"/>
    <w:rsid w:val="0035785A"/>
    <w:rsid w:val="00360575"/>
    <w:rsid w:val="003609D2"/>
    <w:rsid w:val="00361BEC"/>
    <w:rsid w:val="00363951"/>
    <w:rsid w:val="00363F22"/>
    <w:rsid w:val="00364798"/>
    <w:rsid w:val="00364813"/>
    <w:rsid w:val="00364940"/>
    <w:rsid w:val="00367958"/>
    <w:rsid w:val="00371A0B"/>
    <w:rsid w:val="00374B08"/>
    <w:rsid w:val="00375564"/>
    <w:rsid w:val="00376489"/>
    <w:rsid w:val="00377889"/>
    <w:rsid w:val="0038246F"/>
    <w:rsid w:val="00383191"/>
    <w:rsid w:val="00383193"/>
    <w:rsid w:val="0038345B"/>
    <w:rsid w:val="00386DED"/>
    <w:rsid w:val="0038704E"/>
    <w:rsid w:val="003912E7"/>
    <w:rsid w:val="003935AF"/>
    <w:rsid w:val="00393947"/>
    <w:rsid w:val="00394DEA"/>
    <w:rsid w:val="00395141"/>
    <w:rsid w:val="00395932"/>
    <w:rsid w:val="003A0E27"/>
    <w:rsid w:val="003A2056"/>
    <w:rsid w:val="003A2275"/>
    <w:rsid w:val="003A3794"/>
    <w:rsid w:val="003A4469"/>
    <w:rsid w:val="003A4925"/>
    <w:rsid w:val="003A63DA"/>
    <w:rsid w:val="003A6A4F"/>
    <w:rsid w:val="003A7088"/>
    <w:rsid w:val="003A708E"/>
    <w:rsid w:val="003B00DF"/>
    <w:rsid w:val="003B1275"/>
    <w:rsid w:val="003B12A8"/>
    <w:rsid w:val="003B1419"/>
    <w:rsid w:val="003B1778"/>
    <w:rsid w:val="003B1E8E"/>
    <w:rsid w:val="003B2941"/>
    <w:rsid w:val="003B401C"/>
    <w:rsid w:val="003B49CA"/>
    <w:rsid w:val="003C11CB"/>
    <w:rsid w:val="003C2212"/>
    <w:rsid w:val="003C3017"/>
    <w:rsid w:val="003C31E0"/>
    <w:rsid w:val="003C3B6A"/>
    <w:rsid w:val="003C5C41"/>
    <w:rsid w:val="003C6A77"/>
    <w:rsid w:val="003C72C0"/>
    <w:rsid w:val="003C75F3"/>
    <w:rsid w:val="003C78A3"/>
    <w:rsid w:val="003D0D36"/>
    <w:rsid w:val="003D239D"/>
    <w:rsid w:val="003D36AB"/>
    <w:rsid w:val="003D5E8B"/>
    <w:rsid w:val="003D68F1"/>
    <w:rsid w:val="003E0A6E"/>
    <w:rsid w:val="003E1867"/>
    <w:rsid w:val="003E25E6"/>
    <w:rsid w:val="003E2FE9"/>
    <w:rsid w:val="003E3387"/>
    <w:rsid w:val="003E4520"/>
    <w:rsid w:val="003E5729"/>
    <w:rsid w:val="003E724E"/>
    <w:rsid w:val="003F0FCD"/>
    <w:rsid w:val="003F1AEF"/>
    <w:rsid w:val="003F1D40"/>
    <w:rsid w:val="003F22BB"/>
    <w:rsid w:val="003F2A5B"/>
    <w:rsid w:val="003F4EE0"/>
    <w:rsid w:val="003F5559"/>
    <w:rsid w:val="003F62CB"/>
    <w:rsid w:val="00400473"/>
    <w:rsid w:val="0040063A"/>
    <w:rsid w:val="0040093E"/>
    <w:rsid w:val="00400CE1"/>
    <w:rsid w:val="00401590"/>
    <w:rsid w:val="00402153"/>
    <w:rsid w:val="00402B3E"/>
    <w:rsid w:val="00402E26"/>
    <w:rsid w:val="00402FC1"/>
    <w:rsid w:val="004038BB"/>
    <w:rsid w:val="00404BCC"/>
    <w:rsid w:val="00406B16"/>
    <w:rsid w:val="00406F26"/>
    <w:rsid w:val="00406F9A"/>
    <w:rsid w:val="00411CA2"/>
    <w:rsid w:val="0041522F"/>
    <w:rsid w:val="004177AD"/>
    <w:rsid w:val="004200D9"/>
    <w:rsid w:val="0042027D"/>
    <w:rsid w:val="00421208"/>
    <w:rsid w:val="0042209D"/>
    <w:rsid w:val="004233BE"/>
    <w:rsid w:val="00425082"/>
    <w:rsid w:val="00427A1D"/>
    <w:rsid w:val="004301BD"/>
    <w:rsid w:val="00431B53"/>
    <w:rsid w:val="00431DEB"/>
    <w:rsid w:val="00434AFB"/>
    <w:rsid w:val="0043563A"/>
    <w:rsid w:val="00436524"/>
    <w:rsid w:val="00436C0C"/>
    <w:rsid w:val="00437FA8"/>
    <w:rsid w:val="004401AF"/>
    <w:rsid w:val="00441740"/>
    <w:rsid w:val="0044259D"/>
    <w:rsid w:val="004439D9"/>
    <w:rsid w:val="004444E6"/>
    <w:rsid w:val="004444FE"/>
    <w:rsid w:val="0044471D"/>
    <w:rsid w:val="00446B29"/>
    <w:rsid w:val="00450295"/>
    <w:rsid w:val="00450ADD"/>
    <w:rsid w:val="004524BE"/>
    <w:rsid w:val="004524E0"/>
    <w:rsid w:val="004526AD"/>
    <w:rsid w:val="00453F9A"/>
    <w:rsid w:val="00454CC3"/>
    <w:rsid w:val="00455A92"/>
    <w:rsid w:val="00460AA7"/>
    <w:rsid w:val="00461C5D"/>
    <w:rsid w:val="00464903"/>
    <w:rsid w:val="004652DC"/>
    <w:rsid w:val="00471E91"/>
    <w:rsid w:val="00474079"/>
    <w:rsid w:val="00474675"/>
    <w:rsid w:val="0047470C"/>
    <w:rsid w:val="00474EE7"/>
    <w:rsid w:val="00475A2B"/>
    <w:rsid w:val="004826C0"/>
    <w:rsid w:val="00482B38"/>
    <w:rsid w:val="004838C7"/>
    <w:rsid w:val="00484C88"/>
    <w:rsid w:val="00484DD6"/>
    <w:rsid w:val="00494A0C"/>
    <w:rsid w:val="004966BF"/>
    <w:rsid w:val="004A0A2E"/>
    <w:rsid w:val="004A203E"/>
    <w:rsid w:val="004A35F9"/>
    <w:rsid w:val="004A3A78"/>
    <w:rsid w:val="004A4662"/>
    <w:rsid w:val="004A6537"/>
    <w:rsid w:val="004A6BDD"/>
    <w:rsid w:val="004A7336"/>
    <w:rsid w:val="004A7E02"/>
    <w:rsid w:val="004B0130"/>
    <w:rsid w:val="004B157A"/>
    <w:rsid w:val="004B2471"/>
    <w:rsid w:val="004B24C1"/>
    <w:rsid w:val="004B3092"/>
    <w:rsid w:val="004B32FC"/>
    <w:rsid w:val="004B3368"/>
    <w:rsid w:val="004B49B1"/>
    <w:rsid w:val="004B557C"/>
    <w:rsid w:val="004B65F5"/>
    <w:rsid w:val="004C0946"/>
    <w:rsid w:val="004C292F"/>
    <w:rsid w:val="004C657F"/>
    <w:rsid w:val="004C68B7"/>
    <w:rsid w:val="004D306F"/>
    <w:rsid w:val="004D4644"/>
    <w:rsid w:val="004D4B02"/>
    <w:rsid w:val="004D4F76"/>
    <w:rsid w:val="004D73A0"/>
    <w:rsid w:val="004E0504"/>
    <w:rsid w:val="004E2143"/>
    <w:rsid w:val="004E4264"/>
    <w:rsid w:val="004E4B13"/>
    <w:rsid w:val="004E4B8C"/>
    <w:rsid w:val="004E5A47"/>
    <w:rsid w:val="004F0065"/>
    <w:rsid w:val="004F11BC"/>
    <w:rsid w:val="004F2EF3"/>
    <w:rsid w:val="004F3BD0"/>
    <w:rsid w:val="004F57CB"/>
    <w:rsid w:val="00500EA2"/>
    <w:rsid w:val="005036E2"/>
    <w:rsid w:val="00503892"/>
    <w:rsid w:val="00505485"/>
    <w:rsid w:val="0050606E"/>
    <w:rsid w:val="005077F1"/>
    <w:rsid w:val="00510280"/>
    <w:rsid w:val="00510571"/>
    <w:rsid w:val="00512BCD"/>
    <w:rsid w:val="00513D73"/>
    <w:rsid w:val="005148B3"/>
    <w:rsid w:val="00514A43"/>
    <w:rsid w:val="00514D53"/>
    <w:rsid w:val="00515E9C"/>
    <w:rsid w:val="005174E5"/>
    <w:rsid w:val="00520898"/>
    <w:rsid w:val="005211E6"/>
    <w:rsid w:val="00522393"/>
    <w:rsid w:val="00522620"/>
    <w:rsid w:val="00525656"/>
    <w:rsid w:val="00525BF3"/>
    <w:rsid w:val="00526F85"/>
    <w:rsid w:val="00526FF4"/>
    <w:rsid w:val="00534C02"/>
    <w:rsid w:val="005365E2"/>
    <w:rsid w:val="005373E9"/>
    <w:rsid w:val="00537B0D"/>
    <w:rsid w:val="0054044C"/>
    <w:rsid w:val="005412F0"/>
    <w:rsid w:val="00542235"/>
    <w:rsid w:val="0054264B"/>
    <w:rsid w:val="00543786"/>
    <w:rsid w:val="00543A49"/>
    <w:rsid w:val="00545A49"/>
    <w:rsid w:val="00545F0A"/>
    <w:rsid w:val="005463CC"/>
    <w:rsid w:val="00546D0D"/>
    <w:rsid w:val="005505CD"/>
    <w:rsid w:val="0055099B"/>
    <w:rsid w:val="00551017"/>
    <w:rsid w:val="0055153A"/>
    <w:rsid w:val="00551FCA"/>
    <w:rsid w:val="0055215D"/>
    <w:rsid w:val="005533D7"/>
    <w:rsid w:val="00554B63"/>
    <w:rsid w:val="005611DF"/>
    <w:rsid w:val="00562CF6"/>
    <w:rsid w:val="00564ECA"/>
    <w:rsid w:val="00565354"/>
    <w:rsid w:val="0056544B"/>
    <w:rsid w:val="00567177"/>
    <w:rsid w:val="00567EBE"/>
    <w:rsid w:val="00570141"/>
    <w:rsid w:val="005703DE"/>
    <w:rsid w:val="00570BA5"/>
    <w:rsid w:val="005710BC"/>
    <w:rsid w:val="00572E39"/>
    <w:rsid w:val="00573148"/>
    <w:rsid w:val="005749B4"/>
    <w:rsid w:val="005755F1"/>
    <w:rsid w:val="0057645B"/>
    <w:rsid w:val="00577AE9"/>
    <w:rsid w:val="00582B44"/>
    <w:rsid w:val="00582BBE"/>
    <w:rsid w:val="00583A57"/>
    <w:rsid w:val="0058464E"/>
    <w:rsid w:val="0058650E"/>
    <w:rsid w:val="00586C57"/>
    <w:rsid w:val="00586EE0"/>
    <w:rsid w:val="00590483"/>
    <w:rsid w:val="00592978"/>
    <w:rsid w:val="00595138"/>
    <w:rsid w:val="00596574"/>
    <w:rsid w:val="0059771D"/>
    <w:rsid w:val="00597C8D"/>
    <w:rsid w:val="005A0060"/>
    <w:rsid w:val="005A01CB"/>
    <w:rsid w:val="005A19A9"/>
    <w:rsid w:val="005A1DE2"/>
    <w:rsid w:val="005A3710"/>
    <w:rsid w:val="005A39B8"/>
    <w:rsid w:val="005A3E43"/>
    <w:rsid w:val="005A4469"/>
    <w:rsid w:val="005A52C0"/>
    <w:rsid w:val="005A576B"/>
    <w:rsid w:val="005A57A5"/>
    <w:rsid w:val="005A58FF"/>
    <w:rsid w:val="005A5947"/>
    <w:rsid w:val="005A5EAF"/>
    <w:rsid w:val="005A6491"/>
    <w:rsid w:val="005A64C0"/>
    <w:rsid w:val="005B0894"/>
    <w:rsid w:val="005B190F"/>
    <w:rsid w:val="005B1985"/>
    <w:rsid w:val="005B2253"/>
    <w:rsid w:val="005B3C11"/>
    <w:rsid w:val="005B795C"/>
    <w:rsid w:val="005C1C28"/>
    <w:rsid w:val="005C1E75"/>
    <w:rsid w:val="005C2A77"/>
    <w:rsid w:val="005C3483"/>
    <w:rsid w:val="005C3995"/>
    <w:rsid w:val="005C3D74"/>
    <w:rsid w:val="005C43D0"/>
    <w:rsid w:val="005C68DC"/>
    <w:rsid w:val="005C6DB5"/>
    <w:rsid w:val="005D16D9"/>
    <w:rsid w:val="005D21C5"/>
    <w:rsid w:val="005D2D31"/>
    <w:rsid w:val="005D3077"/>
    <w:rsid w:val="005D3842"/>
    <w:rsid w:val="005D5A43"/>
    <w:rsid w:val="005E140F"/>
    <w:rsid w:val="005E1478"/>
    <w:rsid w:val="005E19E7"/>
    <w:rsid w:val="005E2392"/>
    <w:rsid w:val="005E36AD"/>
    <w:rsid w:val="005E4518"/>
    <w:rsid w:val="005F08E7"/>
    <w:rsid w:val="005F2A28"/>
    <w:rsid w:val="005F3CD8"/>
    <w:rsid w:val="005F681F"/>
    <w:rsid w:val="0060073E"/>
    <w:rsid w:val="00600895"/>
    <w:rsid w:val="006014CF"/>
    <w:rsid w:val="00601622"/>
    <w:rsid w:val="0060358A"/>
    <w:rsid w:val="006058CD"/>
    <w:rsid w:val="00605CF0"/>
    <w:rsid w:val="0060789B"/>
    <w:rsid w:val="00607F45"/>
    <w:rsid w:val="0061037E"/>
    <w:rsid w:val="00612282"/>
    <w:rsid w:val="00612804"/>
    <w:rsid w:val="006136FD"/>
    <w:rsid w:val="00613FAA"/>
    <w:rsid w:val="00616C36"/>
    <w:rsid w:val="0061716C"/>
    <w:rsid w:val="006171AF"/>
    <w:rsid w:val="00617868"/>
    <w:rsid w:val="00620D62"/>
    <w:rsid w:val="00620FB7"/>
    <w:rsid w:val="006243A1"/>
    <w:rsid w:val="00624BC6"/>
    <w:rsid w:val="00626005"/>
    <w:rsid w:val="00627D69"/>
    <w:rsid w:val="006305A3"/>
    <w:rsid w:val="00632E56"/>
    <w:rsid w:val="00635CBA"/>
    <w:rsid w:val="00636EFC"/>
    <w:rsid w:val="00640235"/>
    <w:rsid w:val="00640AC5"/>
    <w:rsid w:val="0064338B"/>
    <w:rsid w:val="006450AB"/>
    <w:rsid w:val="00646542"/>
    <w:rsid w:val="00646B31"/>
    <w:rsid w:val="006504F4"/>
    <w:rsid w:val="006515F1"/>
    <w:rsid w:val="00651935"/>
    <w:rsid w:val="00652B2B"/>
    <w:rsid w:val="0065366F"/>
    <w:rsid w:val="006549B0"/>
    <w:rsid w:val="00654BC9"/>
    <w:rsid w:val="006552FD"/>
    <w:rsid w:val="00656F0B"/>
    <w:rsid w:val="0065737B"/>
    <w:rsid w:val="006604F6"/>
    <w:rsid w:val="00660AA6"/>
    <w:rsid w:val="00662651"/>
    <w:rsid w:val="00663733"/>
    <w:rsid w:val="00663AF3"/>
    <w:rsid w:val="006659DA"/>
    <w:rsid w:val="00666AAA"/>
    <w:rsid w:val="00666B6C"/>
    <w:rsid w:val="00666D2E"/>
    <w:rsid w:val="00667B7C"/>
    <w:rsid w:val="00670AB0"/>
    <w:rsid w:val="0067185C"/>
    <w:rsid w:val="0067215C"/>
    <w:rsid w:val="00673E36"/>
    <w:rsid w:val="006749BE"/>
    <w:rsid w:val="00676B38"/>
    <w:rsid w:val="00677880"/>
    <w:rsid w:val="00677B54"/>
    <w:rsid w:val="006804B1"/>
    <w:rsid w:val="00681AE4"/>
    <w:rsid w:val="00682682"/>
    <w:rsid w:val="00682702"/>
    <w:rsid w:val="00683ED6"/>
    <w:rsid w:val="00692368"/>
    <w:rsid w:val="00695192"/>
    <w:rsid w:val="006978EA"/>
    <w:rsid w:val="006A0DA3"/>
    <w:rsid w:val="006A2A24"/>
    <w:rsid w:val="006A2EBC"/>
    <w:rsid w:val="006A3869"/>
    <w:rsid w:val="006A5CAB"/>
    <w:rsid w:val="006A5EA0"/>
    <w:rsid w:val="006A783B"/>
    <w:rsid w:val="006A7B33"/>
    <w:rsid w:val="006B2D9E"/>
    <w:rsid w:val="006B3435"/>
    <w:rsid w:val="006B39D4"/>
    <w:rsid w:val="006B497F"/>
    <w:rsid w:val="006B4E13"/>
    <w:rsid w:val="006B4FBD"/>
    <w:rsid w:val="006B51B1"/>
    <w:rsid w:val="006B75DD"/>
    <w:rsid w:val="006C0452"/>
    <w:rsid w:val="006C047C"/>
    <w:rsid w:val="006C147C"/>
    <w:rsid w:val="006C3D8B"/>
    <w:rsid w:val="006C67E0"/>
    <w:rsid w:val="006C7ABA"/>
    <w:rsid w:val="006D04B2"/>
    <w:rsid w:val="006D0A13"/>
    <w:rsid w:val="006D0D60"/>
    <w:rsid w:val="006D1122"/>
    <w:rsid w:val="006D11F9"/>
    <w:rsid w:val="006D19F1"/>
    <w:rsid w:val="006D2672"/>
    <w:rsid w:val="006D317E"/>
    <w:rsid w:val="006D3443"/>
    <w:rsid w:val="006D3B1E"/>
    <w:rsid w:val="006D3C00"/>
    <w:rsid w:val="006D4921"/>
    <w:rsid w:val="006E06AD"/>
    <w:rsid w:val="006E3675"/>
    <w:rsid w:val="006E4345"/>
    <w:rsid w:val="006E4A7F"/>
    <w:rsid w:val="006E6D31"/>
    <w:rsid w:val="006E7C5F"/>
    <w:rsid w:val="006F0967"/>
    <w:rsid w:val="006F1D15"/>
    <w:rsid w:val="006F2274"/>
    <w:rsid w:val="006F5431"/>
    <w:rsid w:val="006F64A0"/>
    <w:rsid w:val="006F7FDF"/>
    <w:rsid w:val="0070038F"/>
    <w:rsid w:val="007027B1"/>
    <w:rsid w:val="0070286C"/>
    <w:rsid w:val="00703A56"/>
    <w:rsid w:val="00704DF6"/>
    <w:rsid w:val="0070641D"/>
    <w:rsid w:val="0070651C"/>
    <w:rsid w:val="00710C58"/>
    <w:rsid w:val="007132A3"/>
    <w:rsid w:val="00715340"/>
    <w:rsid w:val="007157FD"/>
    <w:rsid w:val="00715CE1"/>
    <w:rsid w:val="00716421"/>
    <w:rsid w:val="007174E2"/>
    <w:rsid w:val="0071754D"/>
    <w:rsid w:val="00717C73"/>
    <w:rsid w:val="007205DF"/>
    <w:rsid w:val="00721419"/>
    <w:rsid w:val="007226A8"/>
    <w:rsid w:val="007242F8"/>
    <w:rsid w:val="00724EFB"/>
    <w:rsid w:val="00726575"/>
    <w:rsid w:val="007273AC"/>
    <w:rsid w:val="00730310"/>
    <w:rsid w:val="00730E0A"/>
    <w:rsid w:val="00731FBB"/>
    <w:rsid w:val="00732A91"/>
    <w:rsid w:val="00732C93"/>
    <w:rsid w:val="00732EC3"/>
    <w:rsid w:val="00733B5E"/>
    <w:rsid w:val="007363A4"/>
    <w:rsid w:val="007405F2"/>
    <w:rsid w:val="007408C2"/>
    <w:rsid w:val="00740A49"/>
    <w:rsid w:val="007419C3"/>
    <w:rsid w:val="00743918"/>
    <w:rsid w:val="00745EF6"/>
    <w:rsid w:val="00746559"/>
    <w:rsid w:val="007467A7"/>
    <w:rsid w:val="007468EB"/>
    <w:rsid w:val="007469DD"/>
    <w:rsid w:val="00747191"/>
    <w:rsid w:val="0074741B"/>
    <w:rsid w:val="0074759E"/>
    <w:rsid w:val="007478EA"/>
    <w:rsid w:val="00750B76"/>
    <w:rsid w:val="0075109A"/>
    <w:rsid w:val="00752F46"/>
    <w:rsid w:val="007534E3"/>
    <w:rsid w:val="0075415C"/>
    <w:rsid w:val="00754C4B"/>
    <w:rsid w:val="00756F6B"/>
    <w:rsid w:val="00757097"/>
    <w:rsid w:val="007606CB"/>
    <w:rsid w:val="007613E3"/>
    <w:rsid w:val="007617B5"/>
    <w:rsid w:val="00761E8B"/>
    <w:rsid w:val="00762E9C"/>
    <w:rsid w:val="00763502"/>
    <w:rsid w:val="00763A5D"/>
    <w:rsid w:val="00763D25"/>
    <w:rsid w:val="00767174"/>
    <w:rsid w:val="00773F30"/>
    <w:rsid w:val="00780DE2"/>
    <w:rsid w:val="007867BF"/>
    <w:rsid w:val="0078693D"/>
    <w:rsid w:val="007913AB"/>
    <w:rsid w:val="007914F7"/>
    <w:rsid w:val="00791B34"/>
    <w:rsid w:val="00793666"/>
    <w:rsid w:val="00795335"/>
    <w:rsid w:val="00795C73"/>
    <w:rsid w:val="0079694B"/>
    <w:rsid w:val="0079759A"/>
    <w:rsid w:val="007A0E54"/>
    <w:rsid w:val="007A0EC9"/>
    <w:rsid w:val="007A4809"/>
    <w:rsid w:val="007A5132"/>
    <w:rsid w:val="007A7823"/>
    <w:rsid w:val="007A7C53"/>
    <w:rsid w:val="007B1625"/>
    <w:rsid w:val="007B2C1D"/>
    <w:rsid w:val="007B5223"/>
    <w:rsid w:val="007B5D85"/>
    <w:rsid w:val="007B706E"/>
    <w:rsid w:val="007B71EB"/>
    <w:rsid w:val="007C0748"/>
    <w:rsid w:val="007C1D83"/>
    <w:rsid w:val="007C2D38"/>
    <w:rsid w:val="007C2DDF"/>
    <w:rsid w:val="007C3AD8"/>
    <w:rsid w:val="007C4139"/>
    <w:rsid w:val="007C6205"/>
    <w:rsid w:val="007C6720"/>
    <w:rsid w:val="007C686A"/>
    <w:rsid w:val="007C728E"/>
    <w:rsid w:val="007D0BE0"/>
    <w:rsid w:val="007D1FB2"/>
    <w:rsid w:val="007D204F"/>
    <w:rsid w:val="007D2C16"/>
    <w:rsid w:val="007D2C53"/>
    <w:rsid w:val="007D3805"/>
    <w:rsid w:val="007D3D60"/>
    <w:rsid w:val="007D4739"/>
    <w:rsid w:val="007E0EC7"/>
    <w:rsid w:val="007E18DB"/>
    <w:rsid w:val="007E1980"/>
    <w:rsid w:val="007E4B76"/>
    <w:rsid w:val="007E4BCF"/>
    <w:rsid w:val="007E5043"/>
    <w:rsid w:val="007E5EA8"/>
    <w:rsid w:val="007E6C80"/>
    <w:rsid w:val="007F0AEB"/>
    <w:rsid w:val="007F0CF1"/>
    <w:rsid w:val="007F12A5"/>
    <w:rsid w:val="007F2D74"/>
    <w:rsid w:val="007F3FB7"/>
    <w:rsid w:val="007F4A4B"/>
    <w:rsid w:val="007F4CF1"/>
    <w:rsid w:val="007F6744"/>
    <w:rsid w:val="007F758D"/>
    <w:rsid w:val="007F7D52"/>
    <w:rsid w:val="007F7E38"/>
    <w:rsid w:val="00802C7D"/>
    <w:rsid w:val="00803614"/>
    <w:rsid w:val="008045B4"/>
    <w:rsid w:val="0080484A"/>
    <w:rsid w:val="00804DDB"/>
    <w:rsid w:val="00805589"/>
    <w:rsid w:val="008057A5"/>
    <w:rsid w:val="00805BFB"/>
    <w:rsid w:val="00805E2F"/>
    <w:rsid w:val="0080654C"/>
    <w:rsid w:val="008071C6"/>
    <w:rsid w:val="00807BAF"/>
    <w:rsid w:val="0081075B"/>
    <w:rsid w:val="008113AE"/>
    <w:rsid w:val="008131ED"/>
    <w:rsid w:val="00813A48"/>
    <w:rsid w:val="00813A8D"/>
    <w:rsid w:val="0081420F"/>
    <w:rsid w:val="00814915"/>
    <w:rsid w:val="008155FE"/>
    <w:rsid w:val="00817059"/>
    <w:rsid w:val="00817A00"/>
    <w:rsid w:val="00820B95"/>
    <w:rsid w:val="00824751"/>
    <w:rsid w:val="00825207"/>
    <w:rsid w:val="00825891"/>
    <w:rsid w:val="00826EC7"/>
    <w:rsid w:val="008275EF"/>
    <w:rsid w:val="00831631"/>
    <w:rsid w:val="00832164"/>
    <w:rsid w:val="0083228D"/>
    <w:rsid w:val="00833D07"/>
    <w:rsid w:val="0083410F"/>
    <w:rsid w:val="00835665"/>
    <w:rsid w:val="00835DB3"/>
    <w:rsid w:val="0083617B"/>
    <w:rsid w:val="00836342"/>
    <w:rsid w:val="00836A2D"/>
    <w:rsid w:val="008371BD"/>
    <w:rsid w:val="00837F6A"/>
    <w:rsid w:val="00840EBF"/>
    <w:rsid w:val="008422EF"/>
    <w:rsid w:val="00843372"/>
    <w:rsid w:val="008472EF"/>
    <w:rsid w:val="008504A8"/>
    <w:rsid w:val="00850F88"/>
    <w:rsid w:val="008518FA"/>
    <w:rsid w:val="00851B58"/>
    <w:rsid w:val="0085282E"/>
    <w:rsid w:val="00854DF2"/>
    <w:rsid w:val="00856D62"/>
    <w:rsid w:val="00860B10"/>
    <w:rsid w:val="0086145E"/>
    <w:rsid w:val="00862478"/>
    <w:rsid w:val="0086335C"/>
    <w:rsid w:val="00863A82"/>
    <w:rsid w:val="00867088"/>
    <w:rsid w:val="008713E4"/>
    <w:rsid w:val="0087198C"/>
    <w:rsid w:val="00872C1F"/>
    <w:rsid w:val="00872F3C"/>
    <w:rsid w:val="00873B42"/>
    <w:rsid w:val="00876908"/>
    <w:rsid w:val="0087705F"/>
    <w:rsid w:val="0087782A"/>
    <w:rsid w:val="00877CB0"/>
    <w:rsid w:val="008805AC"/>
    <w:rsid w:val="00880D1A"/>
    <w:rsid w:val="0088336A"/>
    <w:rsid w:val="008833B6"/>
    <w:rsid w:val="008839FF"/>
    <w:rsid w:val="00883DE8"/>
    <w:rsid w:val="00884468"/>
    <w:rsid w:val="008856D8"/>
    <w:rsid w:val="00892E82"/>
    <w:rsid w:val="00893277"/>
    <w:rsid w:val="00895FA9"/>
    <w:rsid w:val="008A1035"/>
    <w:rsid w:val="008A2A0E"/>
    <w:rsid w:val="008A328E"/>
    <w:rsid w:val="008A633D"/>
    <w:rsid w:val="008A6E08"/>
    <w:rsid w:val="008A7902"/>
    <w:rsid w:val="008B2DD3"/>
    <w:rsid w:val="008B3148"/>
    <w:rsid w:val="008B670B"/>
    <w:rsid w:val="008B70BD"/>
    <w:rsid w:val="008C08BC"/>
    <w:rsid w:val="008C0BE9"/>
    <w:rsid w:val="008C1B58"/>
    <w:rsid w:val="008C22F9"/>
    <w:rsid w:val="008C39AE"/>
    <w:rsid w:val="008C40DF"/>
    <w:rsid w:val="008C590D"/>
    <w:rsid w:val="008C7189"/>
    <w:rsid w:val="008D0D26"/>
    <w:rsid w:val="008D2802"/>
    <w:rsid w:val="008D29FF"/>
    <w:rsid w:val="008D4360"/>
    <w:rsid w:val="008D447E"/>
    <w:rsid w:val="008D7566"/>
    <w:rsid w:val="008D7C7F"/>
    <w:rsid w:val="008E031B"/>
    <w:rsid w:val="008E03E4"/>
    <w:rsid w:val="008E0560"/>
    <w:rsid w:val="008E0DA3"/>
    <w:rsid w:val="008E187D"/>
    <w:rsid w:val="008E2B87"/>
    <w:rsid w:val="008E2D8C"/>
    <w:rsid w:val="008E3266"/>
    <w:rsid w:val="008E7029"/>
    <w:rsid w:val="008E7EF6"/>
    <w:rsid w:val="008F1609"/>
    <w:rsid w:val="008F1F98"/>
    <w:rsid w:val="008F2340"/>
    <w:rsid w:val="008F266D"/>
    <w:rsid w:val="008F2790"/>
    <w:rsid w:val="008F5841"/>
    <w:rsid w:val="008F6758"/>
    <w:rsid w:val="009000C6"/>
    <w:rsid w:val="00900737"/>
    <w:rsid w:val="00902397"/>
    <w:rsid w:val="00904075"/>
    <w:rsid w:val="009040DD"/>
    <w:rsid w:val="00904E37"/>
    <w:rsid w:val="00905B47"/>
    <w:rsid w:val="00905BC6"/>
    <w:rsid w:val="0090690F"/>
    <w:rsid w:val="00910CE9"/>
    <w:rsid w:val="00911391"/>
    <w:rsid w:val="009129CF"/>
    <w:rsid w:val="0091331C"/>
    <w:rsid w:val="009137BD"/>
    <w:rsid w:val="0091503D"/>
    <w:rsid w:val="00915DA9"/>
    <w:rsid w:val="00920839"/>
    <w:rsid w:val="009238C0"/>
    <w:rsid w:val="00923BEB"/>
    <w:rsid w:val="00925D64"/>
    <w:rsid w:val="009279DE"/>
    <w:rsid w:val="00927AB9"/>
    <w:rsid w:val="00927B37"/>
    <w:rsid w:val="0093002A"/>
    <w:rsid w:val="00930116"/>
    <w:rsid w:val="00930625"/>
    <w:rsid w:val="009371BC"/>
    <w:rsid w:val="00940B0E"/>
    <w:rsid w:val="00941082"/>
    <w:rsid w:val="0094169B"/>
    <w:rsid w:val="0094212C"/>
    <w:rsid w:val="00944853"/>
    <w:rsid w:val="00944E00"/>
    <w:rsid w:val="0094609D"/>
    <w:rsid w:val="009460D5"/>
    <w:rsid w:val="00946AC4"/>
    <w:rsid w:val="00946AC6"/>
    <w:rsid w:val="009477D8"/>
    <w:rsid w:val="00950F6E"/>
    <w:rsid w:val="00952282"/>
    <w:rsid w:val="0095378C"/>
    <w:rsid w:val="00954689"/>
    <w:rsid w:val="0095472A"/>
    <w:rsid w:val="009604A1"/>
    <w:rsid w:val="0096085A"/>
    <w:rsid w:val="009617C9"/>
    <w:rsid w:val="00961C93"/>
    <w:rsid w:val="00962B4E"/>
    <w:rsid w:val="00964142"/>
    <w:rsid w:val="00964C8A"/>
    <w:rsid w:val="00964FAC"/>
    <w:rsid w:val="00965324"/>
    <w:rsid w:val="00966143"/>
    <w:rsid w:val="00966933"/>
    <w:rsid w:val="00966BFD"/>
    <w:rsid w:val="0097091E"/>
    <w:rsid w:val="009709F0"/>
    <w:rsid w:val="009760D3"/>
    <w:rsid w:val="00977132"/>
    <w:rsid w:val="00981A4B"/>
    <w:rsid w:val="00982250"/>
    <w:rsid w:val="00982501"/>
    <w:rsid w:val="00982830"/>
    <w:rsid w:val="00982C78"/>
    <w:rsid w:val="00983A05"/>
    <w:rsid w:val="00983D33"/>
    <w:rsid w:val="00984358"/>
    <w:rsid w:val="00984F83"/>
    <w:rsid w:val="009877D3"/>
    <w:rsid w:val="00987E80"/>
    <w:rsid w:val="00990803"/>
    <w:rsid w:val="00994BAA"/>
    <w:rsid w:val="00994E8F"/>
    <w:rsid w:val="009951DC"/>
    <w:rsid w:val="0099584F"/>
    <w:rsid w:val="009959BB"/>
    <w:rsid w:val="00997158"/>
    <w:rsid w:val="009A0827"/>
    <w:rsid w:val="009A3A7C"/>
    <w:rsid w:val="009A5D33"/>
    <w:rsid w:val="009A7D84"/>
    <w:rsid w:val="009B0D0E"/>
    <w:rsid w:val="009B0DFF"/>
    <w:rsid w:val="009B2323"/>
    <w:rsid w:val="009B2ADB"/>
    <w:rsid w:val="009B4F96"/>
    <w:rsid w:val="009B55BA"/>
    <w:rsid w:val="009B55DF"/>
    <w:rsid w:val="009B5CD2"/>
    <w:rsid w:val="009B603A"/>
    <w:rsid w:val="009B6280"/>
    <w:rsid w:val="009B7112"/>
    <w:rsid w:val="009C2D0E"/>
    <w:rsid w:val="009C3018"/>
    <w:rsid w:val="009C3DAC"/>
    <w:rsid w:val="009C42E0"/>
    <w:rsid w:val="009C52BC"/>
    <w:rsid w:val="009C55D9"/>
    <w:rsid w:val="009C65DB"/>
    <w:rsid w:val="009C6D2F"/>
    <w:rsid w:val="009D0303"/>
    <w:rsid w:val="009D1EAF"/>
    <w:rsid w:val="009D3230"/>
    <w:rsid w:val="009D4326"/>
    <w:rsid w:val="009D5362"/>
    <w:rsid w:val="009D79C4"/>
    <w:rsid w:val="009E1415"/>
    <w:rsid w:val="009E3EDD"/>
    <w:rsid w:val="009E4A6D"/>
    <w:rsid w:val="009E6116"/>
    <w:rsid w:val="009E7E25"/>
    <w:rsid w:val="009F25BA"/>
    <w:rsid w:val="009F2886"/>
    <w:rsid w:val="009F3777"/>
    <w:rsid w:val="009F39F8"/>
    <w:rsid w:val="009F5B77"/>
    <w:rsid w:val="009F637B"/>
    <w:rsid w:val="009F6381"/>
    <w:rsid w:val="00A00B3A"/>
    <w:rsid w:val="00A01165"/>
    <w:rsid w:val="00A02E43"/>
    <w:rsid w:val="00A049E5"/>
    <w:rsid w:val="00A04E61"/>
    <w:rsid w:val="00A05368"/>
    <w:rsid w:val="00A0541F"/>
    <w:rsid w:val="00A065F9"/>
    <w:rsid w:val="00A0697B"/>
    <w:rsid w:val="00A07011"/>
    <w:rsid w:val="00A07F34"/>
    <w:rsid w:val="00A136D4"/>
    <w:rsid w:val="00A16D11"/>
    <w:rsid w:val="00A22154"/>
    <w:rsid w:val="00A24058"/>
    <w:rsid w:val="00A25C38"/>
    <w:rsid w:val="00A26108"/>
    <w:rsid w:val="00A27D60"/>
    <w:rsid w:val="00A307E2"/>
    <w:rsid w:val="00A31760"/>
    <w:rsid w:val="00A329EB"/>
    <w:rsid w:val="00A32C9B"/>
    <w:rsid w:val="00A3494B"/>
    <w:rsid w:val="00A34E2B"/>
    <w:rsid w:val="00A35824"/>
    <w:rsid w:val="00A36BBE"/>
    <w:rsid w:val="00A373E7"/>
    <w:rsid w:val="00A37C20"/>
    <w:rsid w:val="00A408D8"/>
    <w:rsid w:val="00A40D9E"/>
    <w:rsid w:val="00A419DD"/>
    <w:rsid w:val="00A41DF7"/>
    <w:rsid w:val="00A420B1"/>
    <w:rsid w:val="00A42ECA"/>
    <w:rsid w:val="00A4307A"/>
    <w:rsid w:val="00A435F0"/>
    <w:rsid w:val="00A4411A"/>
    <w:rsid w:val="00A45E03"/>
    <w:rsid w:val="00A46DEF"/>
    <w:rsid w:val="00A4751B"/>
    <w:rsid w:val="00A47EBB"/>
    <w:rsid w:val="00A50BF2"/>
    <w:rsid w:val="00A51CDD"/>
    <w:rsid w:val="00A539EC"/>
    <w:rsid w:val="00A56311"/>
    <w:rsid w:val="00A563F8"/>
    <w:rsid w:val="00A56BBA"/>
    <w:rsid w:val="00A57635"/>
    <w:rsid w:val="00A64009"/>
    <w:rsid w:val="00A645B0"/>
    <w:rsid w:val="00A65C47"/>
    <w:rsid w:val="00A66437"/>
    <w:rsid w:val="00A6730D"/>
    <w:rsid w:val="00A7066F"/>
    <w:rsid w:val="00A71625"/>
    <w:rsid w:val="00A71B9B"/>
    <w:rsid w:val="00A721CF"/>
    <w:rsid w:val="00A74AD3"/>
    <w:rsid w:val="00A751C7"/>
    <w:rsid w:val="00A76C69"/>
    <w:rsid w:val="00A80008"/>
    <w:rsid w:val="00A81BC4"/>
    <w:rsid w:val="00A82501"/>
    <w:rsid w:val="00A845B8"/>
    <w:rsid w:val="00A84BEA"/>
    <w:rsid w:val="00A84CE5"/>
    <w:rsid w:val="00A860A2"/>
    <w:rsid w:val="00A876B9"/>
    <w:rsid w:val="00A8773D"/>
    <w:rsid w:val="00A87844"/>
    <w:rsid w:val="00A9227B"/>
    <w:rsid w:val="00A927B7"/>
    <w:rsid w:val="00A93D72"/>
    <w:rsid w:val="00A955AF"/>
    <w:rsid w:val="00A958A6"/>
    <w:rsid w:val="00A97A55"/>
    <w:rsid w:val="00AA038C"/>
    <w:rsid w:val="00AA08F5"/>
    <w:rsid w:val="00AA0C75"/>
    <w:rsid w:val="00AA42D3"/>
    <w:rsid w:val="00AA5298"/>
    <w:rsid w:val="00AA5CC3"/>
    <w:rsid w:val="00AA69AF"/>
    <w:rsid w:val="00AA6B17"/>
    <w:rsid w:val="00AA7329"/>
    <w:rsid w:val="00AA7A09"/>
    <w:rsid w:val="00AB1E65"/>
    <w:rsid w:val="00AB3B50"/>
    <w:rsid w:val="00AB4C95"/>
    <w:rsid w:val="00AB7D7E"/>
    <w:rsid w:val="00AC05B1"/>
    <w:rsid w:val="00AC1D6C"/>
    <w:rsid w:val="00AC450C"/>
    <w:rsid w:val="00AC4FCE"/>
    <w:rsid w:val="00AC7C37"/>
    <w:rsid w:val="00AC7F48"/>
    <w:rsid w:val="00AD0D1A"/>
    <w:rsid w:val="00AD1374"/>
    <w:rsid w:val="00AD14FB"/>
    <w:rsid w:val="00AD1CAB"/>
    <w:rsid w:val="00AD2C7B"/>
    <w:rsid w:val="00AD340B"/>
    <w:rsid w:val="00AD356C"/>
    <w:rsid w:val="00AD5B6A"/>
    <w:rsid w:val="00AD6584"/>
    <w:rsid w:val="00AD67FB"/>
    <w:rsid w:val="00AE130F"/>
    <w:rsid w:val="00AE1B00"/>
    <w:rsid w:val="00AE2914"/>
    <w:rsid w:val="00AE2C40"/>
    <w:rsid w:val="00AE608E"/>
    <w:rsid w:val="00AE6379"/>
    <w:rsid w:val="00AE67CA"/>
    <w:rsid w:val="00AE6D15"/>
    <w:rsid w:val="00AE7023"/>
    <w:rsid w:val="00AE78AA"/>
    <w:rsid w:val="00AE7F02"/>
    <w:rsid w:val="00AF0EF3"/>
    <w:rsid w:val="00AF1440"/>
    <w:rsid w:val="00AF1F49"/>
    <w:rsid w:val="00AF2D81"/>
    <w:rsid w:val="00AF44C4"/>
    <w:rsid w:val="00AF51C6"/>
    <w:rsid w:val="00AF52BE"/>
    <w:rsid w:val="00B0161B"/>
    <w:rsid w:val="00B019E7"/>
    <w:rsid w:val="00B01E04"/>
    <w:rsid w:val="00B02E91"/>
    <w:rsid w:val="00B04182"/>
    <w:rsid w:val="00B04F63"/>
    <w:rsid w:val="00B04F8E"/>
    <w:rsid w:val="00B05ECF"/>
    <w:rsid w:val="00B07AE3"/>
    <w:rsid w:val="00B10D0C"/>
    <w:rsid w:val="00B11430"/>
    <w:rsid w:val="00B12A5D"/>
    <w:rsid w:val="00B15AA4"/>
    <w:rsid w:val="00B15C00"/>
    <w:rsid w:val="00B21D59"/>
    <w:rsid w:val="00B21EB3"/>
    <w:rsid w:val="00B2239E"/>
    <w:rsid w:val="00B225CD"/>
    <w:rsid w:val="00B242F4"/>
    <w:rsid w:val="00B2477A"/>
    <w:rsid w:val="00B24D1C"/>
    <w:rsid w:val="00B26C70"/>
    <w:rsid w:val="00B27CDE"/>
    <w:rsid w:val="00B30072"/>
    <w:rsid w:val="00B30481"/>
    <w:rsid w:val="00B31FBF"/>
    <w:rsid w:val="00B32C2D"/>
    <w:rsid w:val="00B3312F"/>
    <w:rsid w:val="00B353EB"/>
    <w:rsid w:val="00B354DC"/>
    <w:rsid w:val="00B4016F"/>
    <w:rsid w:val="00B407AC"/>
    <w:rsid w:val="00B40F52"/>
    <w:rsid w:val="00B41D12"/>
    <w:rsid w:val="00B439C4"/>
    <w:rsid w:val="00B44348"/>
    <w:rsid w:val="00B44C68"/>
    <w:rsid w:val="00B4535E"/>
    <w:rsid w:val="00B459E1"/>
    <w:rsid w:val="00B50378"/>
    <w:rsid w:val="00B50B58"/>
    <w:rsid w:val="00B52093"/>
    <w:rsid w:val="00B52A8C"/>
    <w:rsid w:val="00B53427"/>
    <w:rsid w:val="00B53E70"/>
    <w:rsid w:val="00B5430C"/>
    <w:rsid w:val="00B54460"/>
    <w:rsid w:val="00B54707"/>
    <w:rsid w:val="00B54A66"/>
    <w:rsid w:val="00B56155"/>
    <w:rsid w:val="00B606DD"/>
    <w:rsid w:val="00B62655"/>
    <w:rsid w:val="00B62E59"/>
    <w:rsid w:val="00B62F11"/>
    <w:rsid w:val="00B63042"/>
    <w:rsid w:val="00B636A8"/>
    <w:rsid w:val="00B637E3"/>
    <w:rsid w:val="00B642EB"/>
    <w:rsid w:val="00B64BCD"/>
    <w:rsid w:val="00B652C3"/>
    <w:rsid w:val="00B665C6"/>
    <w:rsid w:val="00B67BAB"/>
    <w:rsid w:val="00B72AD8"/>
    <w:rsid w:val="00B73175"/>
    <w:rsid w:val="00B73AF0"/>
    <w:rsid w:val="00B73EFA"/>
    <w:rsid w:val="00B74441"/>
    <w:rsid w:val="00B758A5"/>
    <w:rsid w:val="00B760CA"/>
    <w:rsid w:val="00B805AF"/>
    <w:rsid w:val="00B8070E"/>
    <w:rsid w:val="00B82814"/>
    <w:rsid w:val="00B82BD5"/>
    <w:rsid w:val="00B831E1"/>
    <w:rsid w:val="00B845B8"/>
    <w:rsid w:val="00B84AFA"/>
    <w:rsid w:val="00B8552F"/>
    <w:rsid w:val="00B85ED0"/>
    <w:rsid w:val="00B869EC"/>
    <w:rsid w:val="00B92383"/>
    <w:rsid w:val="00B9261C"/>
    <w:rsid w:val="00B9397A"/>
    <w:rsid w:val="00B9633D"/>
    <w:rsid w:val="00B967D5"/>
    <w:rsid w:val="00B972BF"/>
    <w:rsid w:val="00B9777A"/>
    <w:rsid w:val="00BA13C9"/>
    <w:rsid w:val="00BA2EBE"/>
    <w:rsid w:val="00BA4E36"/>
    <w:rsid w:val="00BA500A"/>
    <w:rsid w:val="00BB0F28"/>
    <w:rsid w:val="00BB1409"/>
    <w:rsid w:val="00BB41FC"/>
    <w:rsid w:val="00BB458A"/>
    <w:rsid w:val="00BB4C59"/>
    <w:rsid w:val="00BB5077"/>
    <w:rsid w:val="00BB693F"/>
    <w:rsid w:val="00BB6B5C"/>
    <w:rsid w:val="00BB6C11"/>
    <w:rsid w:val="00BC1D83"/>
    <w:rsid w:val="00BC38F5"/>
    <w:rsid w:val="00BC5953"/>
    <w:rsid w:val="00BC5D97"/>
    <w:rsid w:val="00BC5FBD"/>
    <w:rsid w:val="00BC66F3"/>
    <w:rsid w:val="00BC7501"/>
    <w:rsid w:val="00BC7D16"/>
    <w:rsid w:val="00BD00D3"/>
    <w:rsid w:val="00BD0C9D"/>
    <w:rsid w:val="00BD0E5B"/>
    <w:rsid w:val="00BD1659"/>
    <w:rsid w:val="00BD2E1D"/>
    <w:rsid w:val="00BD3AA9"/>
    <w:rsid w:val="00BD4017"/>
    <w:rsid w:val="00BD4A18"/>
    <w:rsid w:val="00BD6DB2"/>
    <w:rsid w:val="00BD6FBC"/>
    <w:rsid w:val="00BD73A1"/>
    <w:rsid w:val="00BE11CF"/>
    <w:rsid w:val="00BE21AB"/>
    <w:rsid w:val="00BE30B9"/>
    <w:rsid w:val="00BE5545"/>
    <w:rsid w:val="00BE55CB"/>
    <w:rsid w:val="00BE57CF"/>
    <w:rsid w:val="00BE600E"/>
    <w:rsid w:val="00BE7067"/>
    <w:rsid w:val="00BE7A50"/>
    <w:rsid w:val="00BF1726"/>
    <w:rsid w:val="00BF3BB2"/>
    <w:rsid w:val="00BF617A"/>
    <w:rsid w:val="00C0379D"/>
    <w:rsid w:val="00C03931"/>
    <w:rsid w:val="00C051D1"/>
    <w:rsid w:val="00C05703"/>
    <w:rsid w:val="00C05FE3"/>
    <w:rsid w:val="00C07303"/>
    <w:rsid w:val="00C07BB5"/>
    <w:rsid w:val="00C07CF3"/>
    <w:rsid w:val="00C10504"/>
    <w:rsid w:val="00C10ECE"/>
    <w:rsid w:val="00C11DA9"/>
    <w:rsid w:val="00C1353D"/>
    <w:rsid w:val="00C13C1B"/>
    <w:rsid w:val="00C14EFC"/>
    <w:rsid w:val="00C2136D"/>
    <w:rsid w:val="00C214EE"/>
    <w:rsid w:val="00C2226F"/>
    <w:rsid w:val="00C2314B"/>
    <w:rsid w:val="00C23F2D"/>
    <w:rsid w:val="00C244A0"/>
    <w:rsid w:val="00C248CD"/>
    <w:rsid w:val="00C24971"/>
    <w:rsid w:val="00C25355"/>
    <w:rsid w:val="00C255BA"/>
    <w:rsid w:val="00C25AFC"/>
    <w:rsid w:val="00C26BE5"/>
    <w:rsid w:val="00C26E4D"/>
    <w:rsid w:val="00C2773C"/>
    <w:rsid w:val="00C27909"/>
    <w:rsid w:val="00C27B03"/>
    <w:rsid w:val="00C311E9"/>
    <w:rsid w:val="00C313ED"/>
    <w:rsid w:val="00C314E1"/>
    <w:rsid w:val="00C34397"/>
    <w:rsid w:val="00C3554C"/>
    <w:rsid w:val="00C360C9"/>
    <w:rsid w:val="00C40503"/>
    <w:rsid w:val="00C4095D"/>
    <w:rsid w:val="00C45343"/>
    <w:rsid w:val="00C46857"/>
    <w:rsid w:val="00C5553D"/>
    <w:rsid w:val="00C55CAB"/>
    <w:rsid w:val="00C562F0"/>
    <w:rsid w:val="00C57176"/>
    <w:rsid w:val="00C57A9C"/>
    <w:rsid w:val="00C57DCA"/>
    <w:rsid w:val="00C601D2"/>
    <w:rsid w:val="00C6166B"/>
    <w:rsid w:val="00C659F1"/>
    <w:rsid w:val="00C65B03"/>
    <w:rsid w:val="00C65BCC"/>
    <w:rsid w:val="00C66970"/>
    <w:rsid w:val="00C67592"/>
    <w:rsid w:val="00C67A55"/>
    <w:rsid w:val="00C71F4D"/>
    <w:rsid w:val="00C73657"/>
    <w:rsid w:val="00C739F8"/>
    <w:rsid w:val="00C74969"/>
    <w:rsid w:val="00C7544A"/>
    <w:rsid w:val="00C7645A"/>
    <w:rsid w:val="00C77588"/>
    <w:rsid w:val="00C81966"/>
    <w:rsid w:val="00C85D4A"/>
    <w:rsid w:val="00C86643"/>
    <w:rsid w:val="00C86786"/>
    <w:rsid w:val="00C8691C"/>
    <w:rsid w:val="00C86CB4"/>
    <w:rsid w:val="00C92E32"/>
    <w:rsid w:val="00C9302B"/>
    <w:rsid w:val="00C943BE"/>
    <w:rsid w:val="00C944C3"/>
    <w:rsid w:val="00C95DED"/>
    <w:rsid w:val="00C96295"/>
    <w:rsid w:val="00C96364"/>
    <w:rsid w:val="00CA03DF"/>
    <w:rsid w:val="00CA10D4"/>
    <w:rsid w:val="00CA168A"/>
    <w:rsid w:val="00CA2097"/>
    <w:rsid w:val="00CA357E"/>
    <w:rsid w:val="00CA379D"/>
    <w:rsid w:val="00CA37A7"/>
    <w:rsid w:val="00CA439C"/>
    <w:rsid w:val="00CA44F9"/>
    <w:rsid w:val="00CA4A69"/>
    <w:rsid w:val="00CA5274"/>
    <w:rsid w:val="00CA58A8"/>
    <w:rsid w:val="00CB164C"/>
    <w:rsid w:val="00CB16E6"/>
    <w:rsid w:val="00CB44DC"/>
    <w:rsid w:val="00CB4EE0"/>
    <w:rsid w:val="00CB59FB"/>
    <w:rsid w:val="00CB5FD9"/>
    <w:rsid w:val="00CB63CB"/>
    <w:rsid w:val="00CB722E"/>
    <w:rsid w:val="00CC0C97"/>
    <w:rsid w:val="00CC3E0C"/>
    <w:rsid w:val="00CC58D3"/>
    <w:rsid w:val="00CC784D"/>
    <w:rsid w:val="00CD0781"/>
    <w:rsid w:val="00CD3F1F"/>
    <w:rsid w:val="00CD76B1"/>
    <w:rsid w:val="00CE096A"/>
    <w:rsid w:val="00CE27C4"/>
    <w:rsid w:val="00CE2CBD"/>
    <w:rsid w:val="00CE34C2"/>
    <w:rsid w:val="00CE5F80"/>
    <w:rsid w:val="00CF1E15"/>
    <w:rsid w:val="00CF2164"/>
    <w:rsid w:val="00CF4118"/>
    <w:rsid w:val="00CF6F79"/>
    <w:rsid w:val="00CF7725"/>
    <w:rsid w:val="00CF7CB8"/>
    <w:rsid w:val="00D00A8D"/>
    <w:rsid w:val="00D00FA0"/>
    <w:rsid w:val="00D0204B"/>
    <w:rsid w:val="00D03268"/>
    <w:rsid w:val="00D0337B"/>
    <w:rsid w:val="00D03C5C"/>
    <w:rsid w:val="00D044E9"/>
    <w:rsid w:val="00D05AEF"/>
    <w:rsid w:val="00D064A0"/>
    <w:rsid w:val="00D07777"/>
    <w:rsid w:val="00D079B2"/>
    <w:rsid w:val="00D105C8"/>
    <w:rsid w:val="00D114E9"/>
    <w:rsid w:val="00D124E4"/>
    <w:rsid w:val="00D14E9B"/>
    <w:rsid w:val="00D17CD8"/>
    <w:rsid w:val="00D23047"/>
    <w:rsid w:val="00D231AA"/>
    <w:rsid w:val="00D2527C"/>
    <w:rsid w:val="00D27375"/>
    <w:rsid w:val="00D313B3"/>
    <w:rsid w:val="00D3233B"/>
    <w:rsid w:val="00D333FB"/>
    <w:rsid w:val="00D335B0"/>
    <w:rsid w:val="00D33B92"/>
    <w:rsid w:val="00D35B8E"/>
    <w:rsid w:val="00D40E67"/>
    <w:rsid w:val="00D40F07"/>
    <w:rsid w:val="00D41A0F"/>
    <w:rsid w:val="00D429C6"/>
    <w:rsid w:val="00D42D65"/>
    <w:rsid w:val="00D43EB9"/>
    <w:rsid w:val="00D44DB4"/>
    <w:rsid w:val="00D4625E"/>
    <w:rsid w:val="00D47748"/>
    <w:rsid w:val="00D5098A"/>
    <w:rsid w:val="00D5178F"/>
    <w:rsid w:val="00D518DF"/>
    <w:rsid w:val="00D53135"/>
    <w:rsid w:val="00D53619"/>
    <w:rsid w:val="00D54CC3"/>
    <w:rsid w:val="00D56E45"/>
    <w:rsid w:val="00D6041A"/>
    <w:rsid w:val="00D60788"/>
    <w:rsid w:val="00D61258"/>
    <w:rsid w:val="00D618E8"/>
    <w:rsid w:val="00D633EB"/>
    <w:rsid w:val="00D6387E"/>
    <w:rsid w:val="00D650D6"/>
    <w:rsid w:val="00D657A5"/>
    <w:rsid w:val="00D736AC"/>
    <w:rsid w:val="00D747AA"/>
    <w:rsid w:val="00D75A7E"/>
    <w:rsid w:val="00D824BD"/>
    <w:rsid w:val="00D82FF7"/>
    <w:rsid w:val="00D83C6F"/>
    <w:rsid w:val="00D84271"/>
    <w:rsid w:val="00D847FE"/>
    <w:rsid w:val="00D86B9C"/>
    <w:rsid w:val="00D86CDA"/>
    <w:rsid w:val="00D871FC"/>
    <w:rsid w:val="00D900CD"/>
    <w:rsid w:val="00D90A39"/>
    <w:rsid w:val="00D91872"/>
    <w:rsid w:val="00D928D5"/>
    <w:rsid w:val="00D9382F"/>
    <w:rsid w:val="00D9404A"/>
    <w:rsid w:val="00D964EA"/>
    <w:rsid w:val="00D966D0"/>
    <w:rsid w:val="00D96EE7"/>
    <w:rsid w:val="00D976CE"/>
    <w:rsid w:val="00DA0C59"/>
    <w:rsid w:val="00DA15FF"/>
    <w:rsid w:val="00DA2A83"/>
    <w:rsid w:val="00DA3991"/>
    <w:rsid w:val="00DA3AB2"/>
    <w:rsid w:val="00DA3C94"/>
    <w:rsid w:val="00DA3EB8"/>
    <w:rsid w:val="00DA72A1"/>
    <w:rsid w:val="00DA7B14"/>
    <w:rsid w:val="00DA7F95"/>
    <w:rsid w:val="00DB01F1"/>
    <w:rsid w:val="00DB07B4"/>
    <w:rsid w:val="00DB13D9"/>
    <w:rsid w:val="00DB181B"/>
    <w:rsid w:val="00DB3222"/>
    <w:rsid w:val="00DB7E6C"/>
    <w:rsid w:val="00DC1B50"/>
    <w:rsid w:val="00DC3BCE"/>
    <w:rsid w:val="00DC4F68"/>
    <w:rsid w:val="00DC5E64"/>
    <w:rsid w:val="00DC64B0"/>
    <w:rsid w:val="00DC6B1E"/>
    <w:rsid w:val="00DD02F4"/>
    <w:rsid w:val="00DD15B4"/>
    <w:rsid w:val="00DD1C51"/>
    <w:rsid w:val="00DD252A"/>
    <w:rsid w:val="00DD3B3F"/>
    <w:rsid w:val="00DD3D00"/>
    <w:rsid w:val="00DD4997"/>
    <w:rsid w:val="00DD5949"/>
    <w:rsid w:val="00DD5A29"/>
    <w:rsid w:val="00DD5D9D"/>
    <w:rsid w:val="00DD5E76"/>
    <w:rsid w:val="00DD6A3D"/>
    <w:rsid w:val="00DE3089"/>
    <w:rsid w:val="00DE35CB"/>
    <w:rsid w:val="00DE5FD4"/>
    <w:rsid w:val="00DE6901"/>
    <w:rsid w:val="00DE69F1"/>
    <w:rsid w:val="00DF0EF0"/>
    <w:rsid w:val="00DF21E9"/>
    <w:rsid w:val="00DF22C7"/>
    <w:rsid w:val="00DF5588"/>
    <w:rsid w:val="00DF5CC9"/>
    <w:rsid w:val="00DF68DC"/>
    <w:rsid w:val="00E00408"/>
    <w:rsid w:val="00E005D3"/>
    <w:rsid w:val="00E00F14"/>
    <w:rsid w:val="00E01CB8"/>
    <w:rsid w:val="00E04694"/>
    <w:rsid w:val="00E06386"/>
    <w:rsid w:val="00E069CD"/>
    <w:rsid w:val="00E075C5"/>
    <w:rsid w:val="00E1051A"/>
    <w:rsid w:val="00E111F3"/>
    <w:rsid w:val="00E11668"/>
    <w:rsid w:val="00E118E7"/>
    <w:rsid w:val="00E122B7"/>
    <w:rsid w:val="00E12D4B"/>
    <w:rsid w:val="00E131EA"/>
    <w:rsid w:val="00E13ACF"/>
    <w:rsid w:val="00E14524"/>
    <w:rsid w:val="00E14C8C"/>
    <w:rsid w:val="00E150DF"/>
    <w:rsid w:val="00E16615"/>
    <w:rsid w:val="00E17480"/>
    <w:rsid w:val="00E206A4"/>
    <w:rsid w:val="00E21A65"/>
    <w:rsid w:val="00E21B55"/>
    <w:rsid w:val="00E22145"/>
    <w:rsid w:val="00E221D3"/>
    <w:rsid w:val="00E226B0"/>
    <w:rsid w:val="00E24EB4"/>
    <w:rsid w:val="00E264CC"/>
    <w:rsid w:val="00E27E6A"/>
    <w:rsid w:val="00E30635"/>
    <w:rsid w:val="00E31082"/>
    <w:rsid w:val="00E3184A"/>
    <w:rsid w:val="00E320ED"/>
    <w:rsid w:val="00E33AFB"/>
    <w:rsid w:val="00E34218"/>
    <w:rsid w:val="00E348A3"/>
    <w:rsid w:val="00E34BC6"/>
    <w:rsid w:val="00E35046"/>
    <w:rsid w:val="00E4008C"/>
    <w:rsid w:val="00E40D89"/>
    <w:rsid w:val="00E40DD3"/>
    <w:rsid w:val="00E4219D"/>
    <w:rsid w:val="00E43B63"/>
    <w:rsid w:val="00E4555B"/>
    <w:rsid w:val="00E46282"/>
    <w:rsid w:val="00E46D26"/>
    <w:rsid w:val="00E47834"/>
    <w:rsid w:val="00E47885"/>
    <w:rsid w:val="00E47D04"/>
    <w:rsid w:val="00E50AAD"/>
    <w:rsid w:val="00E50E58"/>
    <w:rsid w:val="00E5216E"/>
    <w:rsid w:val="00E5529C"/>
    <w:rsid w:val="00E657C6"/>
    <w:rsid w:val="00E660B7"/>
    <w:rsid w:val="00E705BE"/>
    <w:rsid w:val="00E70F5F"/>
    <w:rsid w:val="00E73095"/>
    <w:rsid w:val="00E74287"/>
    <w:rsid w:val="00E7471A"/>
    <w:rsid w:val="00E75D40"/>
    <w:rsid w:val="00E817ED"/>
    <w:rsid w:val="00E81965"/>
    <w:rsid w:val="00E81A88"/>
    <w:rsid w:val="00E82344"/>
    <w:rsid w:val="00E8289C"/>
    <w:rsid w:val="00E84C82"/>
    <w:rsid w:val="00E84D64"/>
    <w:rsid w:val="00E856C8"/>
    <w:rsid w:val="00E85DD8"/>
    <w:rsid w:val="00E86C88"/>
    <w:rsid w:val="00E86E6D"/>
    <w:rsid w:val="00E87408"/>
    <w:rsid w:val="00E87CC9"/>
    <w:rsid w:val="00E91153"/>
    <w:rsid w:val="00E914C4"/>
    <w:rsid w:val="00E91FB3"/>
    <w:rsid w:val="00E934F5"/>
    <w:rsid w:val="00E936D2"/>
    <w:rsid w:val="00E94233"/>
    <w:rsid w:val="00E96961"/>
    <w:rsid w:val="00E97438"/>
    <w:rsid w:val="00EA06D2"/>
    <w:rsid w:val="00EA270B"/>
    <w:rsid w:val="00EA45C4"/>
    <w:rsid w:val="00EA68F7"/>
    <w:rsid w:val="00EA72EC"/>
    <w:rsid w:val="00EB03F1"/>
    <w:rsid w:val="00EB11CB"/>
    <w:rsid w:val="00EB1C71"/>
    <w:rsid w:val="00EB1F06"/>
    <w:rsid w:val="00EB224E"/>
    <w:rsid w:val="00EB275A"/>
    <w:rsid w:val="00EB2D8C"/>
    <w:rsid w:val="00EB57CA"/>
    <w:rsid w:val="00EB62A0"/>
    <w:rsid w:val="00EB6DDA"/>
    <w:rsid w:val="00EB786A"/>
    <w:rsid w:val="00EC05AD"/>
    <w:rsid w:val="00EC1578"/>
    <w:rsid w:val="00EC1BFC"/>
    <w:rsid w:val="00EC1C72"/>
    <w:rsid w:val="00EC2E21"/>
    <w:rsid w:val="00EC3356"/>
    <w:rsid w:val="00EC3CC9"/>
    <w:rsid w:val="00EC4084"/>
    <w:rsid w:val="00EC4CBF"/>
    <w:rsid w:val="00EC5D85"/>
    <w:rsid w:val="00EC680A"/>
    <w:rsid w:val="00EC7FEC"/>
    <w:rsid w:val="00ED22F1"/>
    <w:rsid w:val="00ED369B"/>
    <w:rsid w:val="00ED41B6"/>
    <w:rsid w:val="00ED511C"/>
    <w:rsid w:val="00ED5800"/>
    <w:rsid w:val="00ED7229"/>
    <w:rsid w:val="00EE0BBB"/>
    <w:rsid w:val="00EE25CB"/>
    <w:rsid w:val="00EE2BED"/>
    <w:rsid w:val="00EE374B"/>
    <w:rsid w:val="00EE394B"/>
    <w:rsid w:val="00EE4A87"/>
    <w:rsid w:val="00EE6C74"/>
    <w:rsid w:val="00EF2869"/>
    <w:rsid w:val="00EF4890"/>
    <w:rsid w:val="00EF4915"/>
    <w:rsid w:val="00EF4D5C"/>
    <w:rsid w:val="00EF6C3A"/>
    <w:rsid w:val="00EF6DC8"/>
    <w:rsid w:val="00EF7331"/>
    <w:rsid w:val="00EF7C0D"/>
    <w:rsid w:val="00EF7FD1"/>
    <w:rsid w:val="00F00DB7"/>
    <w:rsid w:val="00F05D60"/>
    <w:rsid w:val="00F07224"/>
    <w:rsid w:val="00F07F02"/>
    <w:rsid w:val="00F07FD3"/>
    <w:rsid w:val="00F10B07"/>
    <w:rsid w:val="00F11BB5"/>
    <w:rsid w:val="00F1296C"/>
    <w:rsid w:val="00F13E7C"/>
    <w:rsid w:val="00F1417B"/>
    <w:rsid w:val="00F14A99"/>
    <w:rsid w:val="00F14E9E"/>
    <w:rsid w:val="00F1712D"/>
    <w:rsid w:val="00F1781A"/>
    <w:rsid w:val="00F17A17"/>
    <w:rsid w:val="00F208A0"/>
    <w:rsid w:val="00F20C1C"/>
    <w:rsid w:val="00F2115E"/>
    <w:rsid w:val="00F25DD8"/>
    <w:rsid w:val="00F27026"/>
    <w:rsid w:val="00F270E5"/>
    <w:rsid w:val="00F27866"/>
    <w:rsid w:val="00F27A97"/>
    <w:rsid w:val="00F27B3D"/>
    <w:rsid w:val="00F27DAF"/>
    <w:rsid w:val="00F27F14"/>
    <w:rsid w:val="00F30ABD"/>
    <w:rsid w:val="00F3173E"/>
    <w:rsid w:val="00F34B99"/>
    <w:rsid w:val="00F36979"/>
    <w:rsid w:val="00F40B02"/>
    <w:rsid w:val="00F410C5"/>
    <w:rsid w:val="00F41E81"/>
    <w:rsid w:val="00F42BF7"/>
    <w:rsid w:val="00F43FCA"/>
    <w:rsid w:val="00F444A5"/>
    <w:rsid w:val="00F44A55"/>
    <w:rsid w:val="00F44E63"/>
    <w:rsid w:val="00F44FB4"/>
    <w:rsid w:val="00F45216"/>
    <w:rsid w:val="00F46D54"/>
    <w:rsid w:val="00F50600"/>
    <w:rsid w:val="00F508D5"/>
    <w:rsid w:val="00F50C74"/>
    <w:rsid w:val="00F513CC"/>
    <w:rsid w:val="00F51720"/>
    <w:rsid w:val="00F51CF2"/>
    <w:rsid w:val="00F52405"/>
    <w:rsid w:val="00F52DAB"/>
    <w:rsid w:val="00F5323B"/>
    <w:rsid w:val="00F543F0"/>
    <w:rsid w:val="00F5465E"/>
    <w:rsid w:val="00F54C2D"/>
    <w:rsid w:val="00F55C86"/>
    <w:rsid w:val="00F55E3E"/>
    <w:rsid w:val="00F575E3"/>
    <w:rsid w:val="00F57601"/>
    <w:rsid w:val="00F57DFB"/>
    <w:rsid w:val="00F61517"/>
    <w:rsid w:val="00F61E81"/>
    <w:rsid w:val="00F64F27"/>
    <w:rsid w:val="00F66940"/>
    <w:rsid w:val="00F7028B"/>
    <w:rsid w:val="00F71ABB"/>
    <w:rsid w:val="00F72286"/>
    <w:rsid w:val="00F73F99"/>
    <w:rsid w:val="00F75B19"/>
    <w:rsid w:val="00F75F80"/>
    <w:rsid w:val="00F76C50"/>
    <w:rsid w:val="00F806A8"/>
    <w:rsid w:val="00F81769"/>
    <w:rsid w:val="00F818E5"/>
    <w:rsid w:val="00F81D29"/>
    <w:rsid w:val="00F83242"/>
    <w:rsid w:val="00F84774"/>
    <w:rsid w:val="00F8558E"/>
    <w:rsid w:val="00F858D9"/>
    <w:rsid w:val="00F863C8"/>
    <w:rsid w:val="00F900B8"/>
    <w:rsid w:val="00F90BE5"/>
    <w:rsid w:val="00F9119E"/>
    <w:rsid w:val="00F91C4D"/>
    <w:rsid w:val="00F924C6"/>
    <w:rsid w:val="00F92FD9"/>
    <w:rsid w:val="00F9391F"/>
    <w:rsid w:val="00F969BF"/>
    <w:rsid w:val="00F97B7A"/>
    <w:rsid w:val="00FA12F5"/>
    <w:rsid w:val="00FA13CE"/>
    <w:rsid w:val="00FA37B1"/>
    <w:rsid w:val="00FA3E0B"/>
    <w:rsid w:val="00FA4896"/>
    <w:rsid w:val="00FA5366"/>
    <w:rsid w:val="00FA5C60"/>
    <w:rsid w:val="00FA5EF7"/>
    <w:rsid w:val="00FA6684"/>
    <w:rsid w:val="00FA731E"/>
    <w:rsid w:val="00FA7BD0"/>
    <w:rsid w:val="00FB0C36"/>
    <w:rsid w:val="00FB0E6D"/>
    <w:rsid w:val="00FB1DCF"/>
    <w:rsid w:val="00FB2B38"/>
    <w:rsid w:val="00FB52C7"/>
    <w:rsid w:val="00FB5FEB"/>
    <w:rsid w:val="00FB61CE"/>
    <w:rsid w:val="00FB7A07"/>
    <w:rsid w:val="00FC01B3"/>
    <w:rsid w:val="00FC04CC"/>
    <w:rsid w:val="00FC0722"/>
    <w:rsid w:val="00FC1C08"/>
    <w:rsid w:val="00FC2066"/>
    <w:rsid w:val="00FC5E3F"/>
    <w:rsid w:val="00FC6358"/>
    <w:rsid w:val="00FC65CE"/>
    <w:rsid w:val="00FC73FF"/>
    <w:rsid w:val="00FD1381"/>
    <w:rsid w:val="00FD320D"/>
    <w:rsid w:val="00FD34E1"/>
    <w:rsid w:val="00FD6537"/>
    <w:rsid w:val="00FE1AC5"/>
    <w:rsid w:val="00FE1B98"/>
    <w:rsid w:val="00FE23DE"/>
    <w:rsid w:val="00FE4607"/>
    <w:rsid w:val="00FE5FBF"/>
    <w:rsid w:val="00FE74EB"/>
    <w:rsid w:val="00FF1801"/>
    <w:rsid w:val="00FF3C23"/>
    <w:rsid w:val="00FF6842"/>
    <w:rsid w:val="00FF778C"/>
    <w:rsid w:val="124D3615"/>
    <w:rsid w:val="20EF0DDB"/>
    <w:rsid w:val="3BFF33B0"/>
    <w:rsid w:val="3FFD7321"/>
    <w:rsid w:val="425A02DC"/>
    <w:rsid w:val="4DE64683"/>
    <w:rsid w:val="60F41B15"/>
    <w:rsid w:val="62390146"/>
    <w:rsid w:val="6FDF28B7"/>
    <w:rsid w:val="79732A11"/>
    <w:rsid w:val="7BFCFC4B"/>
    <w:rsid w:val="7FB580D7"/>
    <w:rsid w:val="877F54D1"/>
    <w:rsid w:val="8D53C2BD"/>
    <w:rsid w:val="DFDFA6B9"/>
    <w:rsid w:val="E76FD05D"/>
    <w:rsid w:val="F5C62303"/>
    <w:rsid w:val="FEDF437E"/>
    <w:rsid w:val="FEFF7BF2"/>
    <w:rsid w:val="FF3641A0"/>
    <w:rsid w:val="FF3A22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8"/>
    <w:semiHidden/>
    <w:unhideWhenUsed/>
    <w:qFormat/>
    <w:uiPriority w:val="0"/>
    <w:pPr>
      <w:keepNext/>
      <w:keepLines/>
      <w:spacing w:before="260" w:after="260" w:line="416" w:lineRule="auto"/>
      <w:outlineLvl w:val="2"/>
    </w:pPr>
    <w:rPr>
      <w:b/>
      <w:bCs/>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黑体" w:hAnsi="黑体" w:eastAsia="黑体" w:cs="Arial"/>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49"/>
    <w:unhideWhenUsed/>
    <w:qFormat/>
    <w:uiPriority w:val="0"/>
    <w:rPr>
      <w:sz w:val="20"/>
      <w:szCs w:val="20"/>
    </w:r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link w:val="151"/>
    <w:unhideWhenUsed/>
    <w:qFormat/>
    <w:uiPriority w:val="99"/>
    <w:pPr>
      <w:spacing w:after="120"/>
    </w:p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qFormat/>
    <w:uiPriority w:val="39"/>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146"/>
    <w:qFormat/>
    <w:uiPriority w:val="0"/>
    <w:rPr>
      <w:sz w:val="18"/>
      <w:szCs w:val="18"/>
    </w:rPr>
  </w:style>
  <w:style w:type="paragraph" w:styleId="20">
    <w:name w:val="footer"/>
    <w:basedOn w:val="1"/>
    <w:qFormat/>
    <w:uiPriority w:val="0"/>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qFormat/>
    <w:uiPriority w:val="39"/>
    <w:pPr>
      <w:tabs>
        <w:tab w:val="right" w:leader="dot" w:pos="9241"/>
      </w:tabs>
      <w:spacing w:beforeLines="25" w:afterLines="25"/>
      <w:jc w:val="left"/>
    </w:pPr>
    <w:rPr>
      <w:rFonts w:ascii="宋体"/>
      <w:szCs w:val="21"/>
    </w:rPr>
  </w:style>
  <w:style w:type="paragraph" w:styleId="23">
    <w:name w:val="toc 4"/>
    <w:basedOn w:val="1"/>
    <w:next w:val="1"/>
    <w:qFormat/>
    <w:uiPriority w:val="39"/>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6"/>
    <w:qFormat/>
    <w:uiPriority w:val="0"/>
    <w:pPr>
      <w:tabs>
        <w:tab w:val="left"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qFormat/>
    <w:uiPriority w:val="39"/>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qFormat/>
    <w:uiPriority w:val="39"/>
    <w:pPr>
      <w:ind w:left="1470"/>
      <w:jc w:val="left"/>
    </w:pPr>
    <w:rPr>
      <w:sz w:val="20"/>
      <w:szCs w:val="20"/>
    </w:rPr>
  </w:style>
  <w:style w:type="paragraph" w:styleId="33">
    <w:name w:val="Normal (Web)"/>
    <w:basedOn w:val="1"/>
    <w:unhideWhenUsed/>
    <w:qFormat/>
    <w:uiPriority w:val="99"/>
    <w:pPr>
      <w:widowControl/>
      <w:spacing w:before="100" w:beforeAutospacing="1" w:after="100" w:afterAutospacing="1"/>
      <w:jc w:val="left"/>
    </w:pPr>
    <w:rPr>
      <w:rFonts w:eastAsia="Times New Roman"/>
      <w:kern w:val="0"/>
      <w:sz w:val="24"/>
      <w:lang w:val="en-GB"/>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Title"/>
    <w:basedOn w:val="1"/>
    <w:next w:val="1"/>
    <w:link w:val="154"/>
    <w:qFormat/>
    <w:uiPriority w:val="0"/>
    <w:pPr>
      <w:spacing w:before="240" w:after="60"/>
      <w:jc w:val="center"/>
      <w:outlineLvl w:val="0"/>
    </w:pPr>
    <w:rPr>
      <w:rFonts w:asciiTheme="majorHAnsi" w:hAnsiTheme="majorHAnsi" w:cstheme="majorBidi"/>
      <w:b/>
      <w:bCs/>
      <w:sz w:val="32"/>
      <w:szCs w:val="32"/>
    </w:rPr>
  </w:style>
  <w:style w:type="paragraph" w:styleId="36">
    <w:name w:val="annotation subject"/>
    <w:basedOn w:val="10"/>
    <w:next w:val="10"/>
    <w:link w:val="150"/>
    <w:semiHidden/>
    <w:unhideWhenUsed/>
    <w:qFormat/>
    <w:uiPriority w:val="0"/>
    <w:rPr>
      <w:b/>
      <w:bCs/>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Hyperlink"/>
    <w:qFormat/>
    <w:uiPriority w:val="99"/>
    <w:rPr>
      <w:color w:val="0000FF"/>
      <w:spacing w:val="0"/>
      <w:w w:val="100"/>
      <w:szCs w:val="21"/>
      <w:u w:val="single"/>
    </w:rPr>
  </w:style>
  <w:style w:type="character" w:styleId="44">
    <w:name w:val="annotation reference"/>
    <w:basedOn w:val="39"/>
    <w:semiHidden/>
    <w:unhideWhenUsed/>
    <w:qFormat/>
    <w:uiPriority w:val="0"/>
    <w:rPr>
      <w:sz w:val="16"/>
      <w:szCs w:val="16"/>
    </w:rPr>
  </w:style>
  <w:style w:type="character" w:styleId="45">
    <w:name w:val="footnote reference"/>
    <w:semiHidden/>
    <w:qFormat/>
    <w:uiPriority w:val="0"/>
    <w:rPr>
      <w:vertAlign w:val="superscript"/>
    </w:rPr>
  </w:style>
  <w:style w:type="character" w:customStyle="1" w:styleId="46">
    <w:name w:val="段 Char"/>
    <w:link w:val="26"/>
    <w:qFormat/>
    <w:uiPriority w:val="0"/>
    <w:rPr>
      <w:rFonts w:ascii="宋体"/>
      <w:sz w:val="21"/>
    </w:rPr>
  </w:style>
  <w:style w:type="paragraph" w:customStyle="1" w:styleId="47">
    <w:name w:val="一级条标题"/>
    <w:next w:val="26"/>
    <w:link w:val="156"/>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6"/>
    <w:qFormat/>
    <w:uiPriority w:val="0"/>
    <w:pPr>
      <w:numPr>
        <w:ilvl w:val="2"/>
      </w:numPr>
      <w:ind w:left="0"/>
      <w:outlineLvl w:val="3"/>
    </w:pPr>
  </w:style>
  <w:style w:type="paragraph" w:customStyle="1" w:styleId="5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6"/>
    <w:link w:val="14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6"/>
    <w:qFormat/>
    <w:uiPriority w:val="0"/>
    <w:pPr>
      <w:numPr>
        <w:ilvl w:val="3"/>
      </w:numPr>
      <w:ind w:left="142"/>
      <w:outlineLvl w:val="4"/>
    </w:pPr>
  </w:style>
  <w:style w:type="paragraph" w:customStyle="1" w:styleId="57">
    <w:name w:val="示例"/>
    <w:next w:val="5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tabs>
        <w:tab w:val="left" w:pos="840"/>
        <w:tab w:val="left" w:pos="1260"/>
      </w:tabs>
      <w:jc w:val="both"/>
    </w:pPr>
    <w:rPr>
      <w:rFonts w:ascii="宋体" w:hAnsi="Times New Roman" w:eastAsia="宋体" w:cs="Times New Roman"/>
      <w:sz w:val="21"/>
      <w:lang w:val="en-US" w:eastAsia="zh-CN" w:bidi="ar-SA"/>
    </w:rPr>
  </w:style>
  <w:style w:type="paragraph" w:customStyle="1" w:styleId="60">
    <w:name w:val="四级条标题"/>
    <w:basedOn w:val="56"/>
    <w:next w:val="26"/>
    <w:qFormat/>
    <w:uiPriority w:val="0"/>
    <w:pPr>
      <w:numPr>
        <w:ilvl w:val="4"/>
      </w:numPr>
      <w:outlineLvl w:val="5"/>
    </w:pPr>
  </w:style>
  <w:style w:type="paragraph" w:customStyle="1" w:styleId="61">
    <w:name w:val="五级条标题"/>
    <w:basedOn w:val="60"/>
    <w:next w:val="26"/>
    <w:qFormat/>
    <w:uiPriority w:val="0"/>
    <w:pPr>
      <w:numPr>
        <w:ilvl w:val="5"/>
        <w:numId w:val="0"/>
      </w:numPr>
      <w:outlineLvl w:val="6"/>
    </w:pPr>
  </w:style>
  <w:style w:type="paragraph" w:customStyle="1" w:styleId="62">
    <w:name w:val="注："/>
    <w:next w:val="26"/>
    <w:qFormat/>
    <w:uiPriority w:val="0"/>
    <w:pPr>
      <w:widowControl w:val="0"/>
      <w:numPr>
        <w:ilvl w:val="0"/>
        <w:numId w:val="5"/>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3">
    <w:name w:val="注×："/>
    <w:qFormat/>
    <w:uiPriority w:val="0"/>
    <w:pPr>
      <w:widowControl w:val="0"/>
      <w:numPr>
        <w:ilvl w:val="0"/>
        <w:numId w:val="6"/>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3"/>
      </w:numPr>
    </w:pPr>
    <w:rPr>
      <w:rFonts w:ascii="宋体"/>
      <w:szCs w:val="21"/>
    </w:rPr>
  </w:style>
  <w:style w:type="paragraph" w:customStyle="1" w:styleId="66">
    <w:name w:val="编号列项（三级）"/>
    <w:qFormat/>
    <w:uiPriority w:val="0"/>
    <w:pPr>
      <w:tabs>
        <w:tab w:val="left" w:pos="0"/>
        <w:tab w:val="left" w:pos="840"/>
      </w:tabs>
    </w:pPr>
    <w:rPr>
      <w:rFonts w:ascii="宋体" w:hAnsi="Times New Roman" w:eastAsia="宋体" w:cs="Times New Roman"/>
      <w:sz w:val="21"/>
      <w:lang w:val="en-US" w:eastAsia="zh-CN" w:bidi="ar-SA"/>
    </w:rPr>
  </w:style>
  <w:style w:type="paragraph" w:customStyle="1" w:styleId="67">
    <w:name w:val="示例×："/>
    <w:basedOn w:val="50"/>
    <w:qFormat/>
    <w:uiPriority w:val="0"/>
    <w:pPr>
      <w:numPr>
        <w:numId w:val="7"/>
      </w:numPr>
      <w:spacing w:beforeLines="0" w:afterLines="0"/>
      <w:outlineLvl w:val="9"/>
    </w:pPr>
    <w:rPr>
      <w:rFonts w:ascii="宋体" w:eastAsia="宋体"/>
      <w:sz w:val="18"/>
      <w:szCs w:val="18"/>
    </w:rPr>
  </w:style>
  <w:style w:type="paragraph" w:customStyle="1" w:styleId="68">
    <w:name w:val="二级无"/>
    <w:basedOn w:val="51"/>
    <w:qFormat/>
    <w:uiPriority w:val="99"/>
    <w:pPr>
      <w:spacing w:beforeLines="0" w:afterLines="0"/>
    </w:pPr>
    <w:rPr>
      <w:rFonts w:ascii="宋体" w:eastAsia="宋体"/>
    </w:rPr>
  </w:style>
  <w:style w:type="paragraph" w:customStyle="1" w:styleId="69">
    <w:name w:val="注：（正文）"/>
    <w:basedOn w:val="62"/>
    <w:next w:val="26"/>
    <w:qFormat/>
    <w:uiPriority w:val="0"/>
    <w:pPr>
      <w:numPr>
        <w:numId w:val="8"/>
      </w:numPr>
      <w:ind w:left="726" w:hanging="363"/>
    </w:pPr>
  </w:style>
  <w:style w:type="paragraph" w:customStyle="1" w:styleId="70">
    <w:name w:val="注×：（正文）"/>
    <w:qFormat/>
    <w:uiPriority w:val="0"/>
    <w:pPr>
      <w:numPr>
        <w:ilvl w:val="0"/>
        <w:numId w:val="9"/>
      </w:numPr>
      <w:ind w:left="811" w:hanging="448"/>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qFormat/>
    <w:uiPriority w:val="0"/>
    <w:pPr>
      <w:jc w:val="left"/>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spacing w:before="370" w:line="400" w:lineRule="exact"/>
    </w:pPr>
    <w:rPr>
      <w:rFonts w:ascii="Times New Roman"/>
      <w:sz w:val="28"/>
      <w:szCs w:val="28"/>
    </w:rPr>
  </w:style>
  <w:style w:type="paragraph" w:customStyle="1" w:styleId="85">
    <w:name w:val="封面一致性程度标识"/>
    <w:basedOn w:val="84"/>
    <w:qFormat/>
    <w:uiPriority w:val="0"/>
    <w:pPr>
      <w:spacing w:before="440"/>
    </w:pPr>
    <w:rPr>
      <w:rFonts w:ascii="宋体" w:eastAsia="宋体"/>
    </w:rPr>
  </w:style>
  <w:style w:type="paragraph" w:customStyle="1" w:styleId="86">
    <w:name w:val="封面标准文稿类别"/>
    <w:basedOn w:val="85"/>
    <w:qFormat/>
    <w:uiPriority w:val="0"/>
    <w:pPr>
      <w:spacing w:after="160" w:line="240" w:lineRule="auto"/>
    </w:pPr>
    <w:rPr>
      <w:sz w:val="24"/>
    </w:rPr>
  </w:style>
  <w:style w:type="paragraph" w:customStyle="1" w:styleId="87">
    <w:name w:val="封面标准文稿编辑信息"/>
    <w:basedOn w:val="86"/>
    <w:qFormat/>
    <w:uiPriority w:val="0"/>
    <w:pPr>
      <w:spacing w:before="180" w:line="180" w:lineRule="exact"/>
    </w:pPr>
    <w:rPr>
      <w:sz w:val="21"/>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6"/>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6"/>
    <w:next w:val="26"/>
    <w:qFormat/>
    <w:uiPriority w:val="0"/>
    <w:pPr>
      <w:ind w:firstLine="0" w:firstLineChars="0"/>
      <w:jc w:val="center"/>
    </w:pPr>
    <w:rPr>
      <w:rFonts w:ascii="黑体" w:eastAsia="黑体"/>
    </w:rPr>
  </w:style>
  <w:style w:type="paragraph" w:customStyle="1" w:styleId="91">
    <w:name w:val="附录表标号"/>
    <w:basedOn w:val="1"/>
    <w:next w:val="26"/>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2">
    <w:name w:val="附录表标题"/>
    <w:basedOn w:val="1"/>
    <w:next w:val="26"/>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6"/>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qFormat/>
    <w:uiPriority w:val="0"/>
    <w:pPr>
      <w:tabs>
        <w:tab w:val="clear" w:pos="360"/>
      </w:tabs>
      <w:spacing w:beforeLines="0" w:afterLines="0"/>
    </w:pPr>
    <w:rPr>
      <w:rFonts w:ascii="宋体" w:eastAsia="宋体"/>
      <w:szCs w:val="21"/>
    </w:rPr>
  </w:style>
  <w:style w:type="paragraph" w:customStyle="1" w:styleId="95">
    <w:name w:val="附录公式"/>
    <w:basedOn w:val="26"/>
    <w:next w:val="26"/>
    <w:link w:val="96"/>
    <w:qFormat/>
    <w:uiPriority w:val="0"/>
  </w:style>
  <w:style w:type="character" w:customStyle="1" w:styleId="96">
    <w:name w:val="附录公式 Char"/>
    <w:basedOn w:val="46"/>
    <w:link w:val="95"/>
    <w:qFormat/>
    <w:uiPriority w:val="0"/>
    <w:rPr>
      <w:rFonts w:ascii="宋体"/>
      <w:sz w:val="21"/>
      <w:lang w:val="en-US" w:eastAsia="zh-CN" w:bidi="ar-SA"/>
    </w:rPr>
  </w:style>
  <w:style w:type="paragraph" w:customStyle="1" w:styleId="97">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6"/>
    <w:qFormat/>
    <w:uiPriority w:val="0"/>
    <w:pPr>
      <w:numPr>
        <w:ilvl w:val="4"/>
      </w:numPr>
      <w:outlineLvl w:val="4"/>
    </w:pPr>
  </w:style>
  <w:style w:type="paragraph" w:customStyle="1" w:styleId="99">
    <w:name w:val="附录三级无"/>
    <w:basedOn w:val="98"/>
    <w:qFormat/>
    <w:uiPriority w:val="0"/>
    <w:pPr>
      <w:tabs>
        <w:tab w:val="clear" w:pos="360"/>
      </w:tabs>
      <w:spacing w:beforeLines="0" w:afterLines="0"/>
    </w:pPr>
    <w:rPr>
      <w:rFonts w:ascii="宋体" w:eastAsia="宋体"/>
      <w:szCs w:val="21"/>
    </w:rPr>
  </w:style>
  <w:style w:type="paragraph" w:customStyle="1" w:styleId="100">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1">
    <w:name w:val="附录四级条标题"/>
    <w:basedOn w:val="98"/>
    <w:next w:val="26"/>
    <w:qFormat/>
    <w:uiPriority w:val="0"/>
    <w:pPr>
      <w:numPr>
        <w:ilvl w:val="5"/>
      </w:numPr>
      <w:outlineLvl w:val="5"/>
    </w:pPr>
  </w:style>
  <w:style w:type="paragraph" w:customStyle="1" w:styleId="102">
    <w:name w:val="附录四级无"/>
    <w:basedOn w:val="101"/>
    <w:qFormat/>
    <w:uiPriority w:val="0"/>
    <w:pPr>
      <w:tabs>
        <w:tab w:val="clear" w:pos="360"/>
      </w:tabs>
      <w:spacing w:beforeLines="0" w:afterLines="0"/>
    </w:pPr>
    <w:rPr>
      <w:rFonts w:ascii="宋体" w:eastAsia="宋体"/>
      <w:szCs w:val="21"/>
    </w:rPr>
  </w:style>
  <w:style w:type="paragraph" w:customStyle="1" w:styleId="103">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4">
    <w:name w:val="附录图标题"/>
    <w:basedOn w:val="1"/>
    <w:next w:val="26"/>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6"/>
    <w:qFormat/>
    <w:uiPriority w:val="0"/>
    <w:pPr>
      <w:numPr>
        <w:ilvl w:val="6"/>
      </w:numPr>
      <w:outlineLvl w:val="6"/>
    </w:pPr>
  </w:style>
  <w:style w:type="paragraph" w:customStyle="1" w:styleId="106">
    <w:name w:val="附录五级无"/>
    <w:basedOn w:val="105"/>
    <w:qFormat/>
    <w:uiPriority w:val="0"/>
    <w:pPr>
      <w:tabs>
        <w:tab w:val="clear" w:pos="360"/>
      </w:tabs>
      <w:spacing w:beforeLines="0" w:afterLines="0"/>
    </w:pPr>
    <w:rPr>
      <w:rFonts w:ascii="宋体" w:eastAsia="宋体"/>
      <w:szCs w:val="21"/>
    </w:rPr>
  </w:style>
  <w:style w:type="paragraph" w:customStyle="1" w:styleId="107">
    <w:name w:val="附录章标题"/>
    <w:next w:val="26"/>
    <w:qFormat/>
    <w:uiPriority w:val="0"/>
    <w:pPr>
      <w:numPr>
        <w:ilvl w:val="1"/>
        <w:numId w:val="10"/>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6"/>
    <w:qFormat/>
    <w:uiPriority w:val="0"/>
    <w:pPr>
      <w:numPr>
        <w:ilvl w:val="2"/>
      </w:numPr>
      <w:autoSpaceDN w:val="0"/>
      <w:spacing w:beforeLines="50" w:afterLines="50"/>
      <w:outlineLvl w:val="2"/>
    </w:pPr>
  </w:style>
  <w:style w:type="paragraph" w:customStyle="1" w:styleId="109">
    <w:name w:val="附录一级无"/>
    <w:basedOn w:val="108"/>
    <w:qFormat/>
    <w:uiPriority w:val="0"/>
    <w:pPr>
      <w:spacing w:beforeLines="0" w:afterLines="0"/>
    </w:pPr>
    <w:rPr>
      <w:rFonts w:ascii="宋体" w:eastAsia="宋体"/>
      <w:szCs w:val="21"/>
    </w:rPr>
  </w:style>
  <w:style w:type="paragraph" w:customStyle="1" w:styleId="110">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qFormat/>
    <w:uiPriority w:val="0"/>
    <w:pPr>
      <w:framePr w:w="6101" w:vAnchor="page" w:hAnchor="page" w:x="4673" w:y="942"/>
    </w:pPr>
    <w:rPr>
      <w:w w:val="130"/>
    </w:rPr>
  </w:style>
  <w:style w:type="paragraph" w:customStyle="1" w:styleId="11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qFormat/>
    <w:uiPriority w:val="0"/>
    <w:pPr>
      <w:framePr w:y="15310"/>
      <w:spacing w:line="0" w:lineRule="atLeast"/>
    </w:pPr>
    <w:rPr>
      <w:rFonts w:ascii="黑体" w:eastAsia="黑体"/>
      <w:b w:val="0"/>
    </w:rPr>
  </w:style>
  <w:style w:type="paragraph" w:customStyle="1" w:styleId="117">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
    <w:basedOn w:val="56"/>
    <w:qFormat/>
    <w:uiPriority w:val="0"/>
    <w:pPr>
      <w:spacing w:beforeLines="0" w:afterLines="0"/>
    </w:pPr>
    <w:rPr>
      <w:rFonts w:ascii="宋体" w:eastAsia="宋体"/>
    </w:rPr>
  </w:style>
  <w:style w:type="paragraph" w:customStyle="1" w:styleId="119">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20">
    <w:name w:val="示例后文字"/>
    <w:basedOn w:val="26"/>
    <w:next w:val="26"/>
    <w:qFormat/>
    <w:uiPriority w:val="0"/>
    <w:pPr>
      <w:ind w:firstLine="360"/>
    </w:pPr>
    <w:rPr>
      <w:sz w:val="18"/>
    </w:rPr>
  </w:style>
  <w:style w:type="paragraph" w:customStyle="1" w:styleId="121">
    <w:name w:val="首示例"/>
    <w:next w:val="26"/>
    <w:link w:val="122"/>
    <w:qFormat/>
    <w:uiPriority w:val="0"/>
    <w:pPr>
      <w:tabs>
        <w:tab w:val="left" w:pos="360"/>
      </w:tabs>
    </w:pPr>
    <w:rPr>
      <w:rFonts w:ascii="宋体" w:hAnsi="宋体" w:eastAsia="宋体" w:cs="Times New Roman"/>
      <w:kern w:val="2"/>
      <w:sz w:val="18"/>
      <w:szCs w:val="18"/>
      <w:lang w:val="en-US" w:eastAsia="zh-CN" w:bidi="ar-SA"/>
    </w:rPr>
  </w:style>
  <w:style w:type="character" w:customStyle="1" w:styleId="122">
    <w:name w:val="首示例 Char"/>
    <w:link w:val="121"/>
    <w:qFormat/>
    <w:uiPriority w:val="0"/>
    <w:rPr>
      <w:rFonts w:ascii="宋体" w:hAnsi="宋体"/>
      <w:kern w:val="2"/>
      <w:sz w:val="18"/>
      <w:szCs w:val="18"/>
    </w:rPr>
  </w:style>
  <w:style w:type="paragraph" w:customStyle="1" w:styleId="123">
    <w:name w:val="四级无"/>
    <w:basedOn w:val="60"/>
    <w:qFormat/>
    <w:uiPriority w:val="0"/>
    <w:pPr>
      <w:spacing w:beforeLines="0" w:afterLines="0"/>
    </w:pPr>
    <w:rPr>
      <w:rFonts w:ascii="宋体" w:eastAsia="宋体"/>
    </w:rPr>
  </w:style>
  <w:style w:type="paragraph" w:customStyle="1" w:styleId="124">
    <w:name w:val="条文脚注"/>
    <w:basedOn w:val="27"/>
    <w:qFormat/>
    <w:uiPriority w:val="0"/>
    <w:pPr>
      <w:numPr>
        <w:numId w:val="0"/>
      </w:numPr>
      <w:jc w:val="both"/>
    </w:pPr>
  </w:style>
  <w:style w:type="paragraph" w:customStyle="1" w:styleId="125">
    <w:name w:val="图标脚注说明"/>
    <w:basedOn w:val="26"/>
    <w:qFormat/>
    <w:uiPriority w:val="0"/>
    <w:pPr>
      <w:ind w:left="840" w:hanging="420" w:firstLineChars="0"/>
    </w:pPr>
    <w:rPr>
      <w:sz w:val="18"/>
      <w:szCs w:val="18"/>
    </w:rPr>
  </w:style>
  <w:style w:type="paragraph" w:customStyle="1" w:styleId="126">
    <w:name w:val="图表脚注说明"/>
    <w:basedOn w:val="1"/>
    <w:qFormat/>
    <w:uiPriority w:val="0"/>
    <w:pPr>
      <w:numPr>
        <w:ilvl w:val="0"/>
        <w:numId w:val="14"/>
      </w:numPr>
    </w:pPr>
    <w:rPr>
      <w:rFonts w:ascii="宋体"/>
      <w:sz w:val="18"/>
      <w:szCs w:val="18"/>
    </w:rPr>
  </w:style>
  <w:style w:type="paragraph" w:customStyle="1" w:styleId="127">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qFormat/>
    <w:uiPriority w:val="0"/>
    <w:pPr>
      <w:spacing w:beforeLines="0" w:afterLines="0"/>
    </w:pPr>
    <w:rPr>
      <w:rFonts w:ascii="宋体" w:eastAsia="宋体"/>
    </w:rPr>
  </w:style>
  <w:style w:type="paragraph" w:customStyle="1" w:styleId="130">
    <w:name w:val="一级无"/>
    <w:basedOn w:val="47"/>
    <w:qFormat/>
    <w:uiPriority w:val="0"/>
    <w:pPr>
      <w:spacing w:beforeLines="0" w:afterLines="0"/>
    </w:pPr>
    <w:rPr>
      <w:rFonts w:ascii="宋体" w:eastAsia="宋体"/>
    </w:rPr>
  </w:style>
  <w:style w:type="paragraph" w:customStyle="1" w:styleId="131">
    <w:name w:val="正文表标题"/>
    <w:next w:val="26"/>
    <w:qFormat/>
    <w:uiPriority w:val="0"/>
    <w:pPr>
      <w:numPr>
        <w:ilvl w:val="0"/>
        <w:numId w:val="15"/>
      </w:numPr>
      <w:spacing w:beforeLines="50"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6"/>
    <w:next w:val="26"/>
    <w:qFormat/>
    <w:uiPriority w:val="0"/>
    <w:pPr>
      <w:ind w:firstLine="0" w:firstLineChars="0"/>
    </w:pPr>
  </w:style>
  <w:style w:type="paragraph" w:customStyle="1" w:styleId="133">
    <w:name w:val="正文图标题"/>
    <w:next w:val="26"/>
    <w:qFormat/>
    <w:uiPriority w:val="1"/>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4">
    <w:name w:val="终结线"/>
    <w:basedOn w:val="1"/>
    <w:qFormat/>
    <w:uiPriority w:val="0"/>
    <w:pPr>
      <w:framePr w:hSpace="181" w:vSpace="181" w:wrap="around" w:vAnchor="text" w:hAnchor="margin" w:xAlign="center" w:y="285"/>
    </w:pPr>
  </w:style>
  <w:style w:type="paragraph" w:customStyle="1" w:styleId="135">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6">
    <w:name w:val="其他实施日期"/>
    <w:basedOn w:val="119"/>
    <w:qFormat/>
    <w:uiPriority w:val="0"/>
  </w:style>
  <w:style w:type="paragraph" w:customStyle="1" w:styleId="137">
    <w:name w:val="封面标准名称2"/>
    <w:basedOn w:val="83"/>
    <w:qFormat/>
    <w:uiPriority w:val="0"/>
    <w:pPr>
      <w:framePr w:y="4469"/>
      <w:spacing w:beforeLines="630"/>
    </w:pPr>
  </w:style>
  <w:style w:type="paragraph" w:customStyle="1" w:styleId="138">
    <w:name w:val="封面标准英文名称2"/>
    <w:basedOn w:val="84"/>
    <w:qFormat/>
    <w:uiPriority w:val="0"/>
    <w:pPr>
      <w:framePr w:y="4469"/>
    </w:pPr>
  </w:style>
  <w:style w:type="paragraph" w:customStyle="1" w:styleId="139">
    <w:name w:val="封面一致性程度标识2"/>
    <w:basedOn w:val="85"/>
    <w:qFormat/>
    <w:uiPriority w:val="0"/>
    <w:pPr>
      <w:framePr w:y="4469"/>
    </w:pPr>
  </w:style>
  <w:style w:type="paragraph" w:customStyle="1" w:styleId="140">
    <w:name w:val="封面标准文稿类别2"/>
    <w:basedOn w:val="86"/>
    <w:qFormat/>
    <w:uiPriority w:val="0"/>
    <w:pPr>
      <w:framePr w:y="4469"/>
    </w:pPr>
  </w:style>
  <w:style w:type="paragraph" w:customStyle="1" w:styleId="141">
    <w:name w:val="封面标准文稿编辑信息2"/>
    <w:basedOn w:val="87"/>
    <w:qFormat/>
    <w:uiPriority w:val="0"/>
    <w:pPr>
      <w:framePr w:y="4469"/>
    </w:pPr>
  </w:style>
  <w:style w:type="paragraph" w:customStyle="1" w:styleId="142">
    <w:name w:val="标准名称"/>
    <w:basedOn w:val="55"/>
    <w:link w:val="145"/>
    <w:qFormat/>
    <w:uiPriority w:val="0"/>
  </w:style>
  <w:style w:type="character" w:styleId="143">
    <w:name w:val="Placeholder Text"/>
    <w:basedOn w:val="39"/>
    <w:semiHidden/>
    <w:qFormat/>
    <w:uiPriority w:val="99"/>
    <w:rPr>
      <w:color w:val="808080"/>
    </w:rPr>
  </w:style>
  <w:style w:type="character" w:customStyle="1" w:styleId="144">
    <w:name w:val="目次、标准名称标题 Char"/>
    <w:basedOn w:val="39"/>
    <w:link w:val="55"/>
    <w:qFormat/>
    <w:uiPriority w:val="0"/>
    <w:rPr>
      <w:rFonts w:ascii="黑体" w:eastAsia="黑体"/>
      <w:sz w:val="32"/>
      <w:shd w:val="clear" w:color="FFFFFF" w:fill="FFFFFF"/>
    </w:rPr>
  </w:style>
  <w:style w:type="character" w:customStyle="1" w:styleId="145">
    <w:name w:val="标准名称 Char"/>
    <w:basedOn w:val="144"/>
    <w:link w:val="142"/>
    <w:qFormat/>
    <w:uiPriority w:val="0"/>
    <w:rPr>
      <w:rFonts w:ascii="黑体" w:eastAsia="黑体"/>
      <w:sz w:val="32"/>
      <w:shd w:val="clear" w:color="FFFFFF" w:fill="FFFFFF"/>
    </w:rPr>
  </w:style>
  <w:style w:type="character" w:customStyle="1" w:styleId="146">
    <w:name w:val="批注框文本 字符"/>
    <w:basedOn w:val="39"/>
    <w:link w:val="19"/>
    <w:qFormat/>
    <w:uiPriority w:val="0"/>
    <w:rPr>
      <w:kern w:val="2"/>
      <w:sz w:val="18"/>
      <w:szCs w:val="18"/>
    </w:rPr>
  </w:style>
  <w:style w:type="paragraph" w:customStyle="1" w:styleId="147">
    <w:name w:val="修订1"/>
    <w:hidden/>
    <w:semiHidden/>
    <w:qFormat/>
    <w:uiPriority w:val="99"/>
    <w:rPr>
      <w:rFonts w:ascii="Times New Roman" w:hAnsi="Times New Roman" w:eastAsia="宋体" w:cs="Times New Roman"/>
      <w:kern w:val="2"/>
      <w:sz w:val="21"/>
      <w:szCs w:val="24"/>
      <w:lang w:val="en-US" w:eastAsia="zh-CN" w:bidi="ar-SA"/>
    </w:rPr>
  </w:style>
  <w:style w:type="paragraph" w:styleId="14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9">
    <w:name w:val="批注文字 字符"/>
    <w:basedOn w:val="39"/>
    <w:link w:val="10"/>
    <w:qFormat/>
    <w:uiPriority w:val="0"/>
    <w:rPr>
      <w:kern w:val="2"/>
    </w:rPr>
  </w:style>
  <w:style w:type="character" w:customStyle="1" w:styleId="150">
    <w:name w:val="批注主题 字符"/>
    <w:basedOn w:val="149"/>
    <w:link w:val="36"/>
    <w:semiHidden/>
    <w:qFormat/>
    <w:uiPriority w:val="0"/>
    <w:rPr>
      <w:b/>
      <w:bCs/>
      <w:kern w:val="2"/>
    </w:rPr>
  </w:style>
  <w:style w:type="character" w:customStyle="1" w:styleId="151">
    <w:name w:val="正文文本 字符"/>
    <w:basedOn w:val="39"/>
    <w:link w:val="12"/>
    <w:qFormat/>
    <w:uiPriority w:val="99"/>
    <w:rPr>
      <w:kern w:val="2"/>
      <w:sz w:val="21"/>
      <w:szCs w:val="24"/>
    </w:rPr>
  </w:style>
  <w:style w:type="paragraph" w:customStyle="1" w:styleId="152">
    <w:name w:val="文本"/>
    <w:basedOn w:val="35"/>
    <w:link w:val="153"/>
    <w:qFormat/>
    <w:uiPriority w:val="0"/>
    <w:pPr>
      <w:widowControl/>
      <w:spacing w:before="0" w:after="0"/>
      <w:ind w:firstLine="200" w:firstLineChars="200"/>
      <w:jc w:val="both"/>
      <w:outlineLvl w:val="9"/>
    </w:pPr>
    <w:rPr>
      <w:b w:val="0"/>
      <w:color w:val="000000"/>
      <w:sz w:val="21"/>
      <w:u w:color="000000"/>
      <w:lang w:val="zh-TW" w:eastAsia="zh-TW"/>
    </w:rPr>
  </w:style>
  <w:style w:type="character" w:customStyle="1" w:styleId="153">
    <w:name w:val="文本 Char"/>
    <w:basedOn w:val="154"/>
    <w:link w:val="152"/>
    <w:qFormat/>
    <w:uiPriority w:val="0"/>
    <w:rPr>
      <w:rFonts w:asciiTheme="majorHAnsi" w:hAnsiTheme="majorHAnsi" w:cstheme="majorBidi"/>
      <w:b w:val="0"/>
      <w:color w:val="000000"/>
      <w:kern w:val="2"/>
      <w:sz w:val="21"/>
      <w:szCs w:val="32"/>
      <w:u w:color="000000"/>
      <w:lang w:val="zh-TW" w:eastAsia="zh-TW"/>
    </w:rPr>
  </w:style>
  <w:style w:type="character" w:customStyle="1" w:styleId="154">
    <w:name w:val="标题 字符"/>
    <w:basedOn w:val="39"/>
    <w:link w:val="35"/>
    <w:qFormat/>
    <w:uiPriority w:val="0"/>
    <w:rPr>
      <w:rFonts w:asciiTheme="majorHAnsi" w:hAnsiTheme="majorHAnsi" w:cstheme="majorBidi"/>
      <w:b/>
      <w:bCs/>
      <w:kern w:val="2"/>
      <w:sz w:val="32"/>
      <w:szCs w:val="32"/>
    </w:rPr>
  </w:style>
  <w:style w:type="paragraph" w:customStyle="1" w:styleId="155">
    <w:name w:val="Table Paragraph"/>
    <w:basedOn w:val="1"/>
    <w:qFormat/>
    <w:uiPriority w:val="1"/>
    <w:pPr>
      <w:autoSpaceDE w:val="0"/>
      <w:autoSpaceDN w:val="0"/>
      <w:jc w:val="left"/>
    </w:pPr>
    <w:rPr>
      <w:rFonts w:ascii="宋体" w:hAnsi="宋体" w:cs="宋体"/>
      <w:kern w:val="0"/>
      <w:sz w:val="22"/>
      <w:szCs w:val="22"/>
      <w:u w:color="000000"/>
      <w:lang w:eastAsia="en-US"/>
    </w:rPr>
  </w:style>
  <w:style w:type="character" w:customStyle="1" w:styleId="156">
    <w:name w:val="一级条标题 Char"/>
    <w:link w:val="47"/>
    <w:qFormat/>
    <w:uiPriority w:val="0"/>
    <w:rPr>
      <w:rFonts w:ascii="黑体" w:eastAsia="黑体"/>
      <w:sz w:val="21"/>
      <w:szCs w:val="21"/>
    </w:rPr>
  </w:style>
  <w:style w:type="character" w:customStyle="1" w:styleId="157">
    <w:name w:val="标题 2 字符"/>
    <w:basedOn w:val="39"/>
    <w:link w:val="3"/>
    <w:semiHidden/>
    <w:qFormat/>
    <w:uiPriority w:val="0"/>
    <w:rPr>
      <w:rFonts w:asciiTheme="majorHAnsi" w:hAnsiTheme="majorHAnsi" w:eastAsiaTheme="majorEastAsia" w:cstheme="majorBidi"/>
      <w:b/>
      <w:bCs/>
      <w:kern w:val="2"/>
      <w:sz w:val="32"/>
      <w:szCs w:val="32"/>
    </w:rPr>
  </w:style>
  <w:style w:type="character" w:customStyle="1" w:styleId="158">
    <w:name w:val="标题 3 字符"/>
    <w:basedOn w:val="39"/>
    <w:link w:val="4"/>
    <w:semiHidden/>
    <w:qFormat/>
    <w:uiPriority w:val="0"/>
    <w:rPr>
      <w:b/>
      <w:bCs/>
      <w:kern w:val="2"/>
      <w:sz w:val="32"/>
      <w:szCs w:val="32"/>
    </w:rPr>
  </w:style>
  <w:style w:type="character" w:customStyle="1" w:styleId="159">
    <w:name w:val="未处理的提及1"/>
    <w:basedOn w:val="39"/>
    <w:semiHidden/>
    <w:unhideWhenUsed/>
    <w:qFormat/>
    <w:uiPriority w:val="99"/>
    <w:rPr>
      <w:color w:val="605E5C"/>
      <w:shd w:val="clear" w:color="auto" w:fill="E1DFDD"/>
    </w:rPr>
  </w:style>
  <w:style w:type="character" w:customStyle="1" w:styleId="160">
    <w:name w:val="标题 1 字符"/>
    <w:basedOn w:val="39"/>
    <w:link w:val="2"/>
    <w:qFormat/>
    <w:uiPriority w:val="0"/>
    <w:rPr>
      <w:b/>
      <w:bCs/>
      <w:kern w:val="44"/>
      <w:sz w:val="44"/>
      <w:szCs w:val="44"/>
    </w:rPr>
  </w:style>
  <w:style w:type="paragraph" w:customStyle="1" w:styleId="16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6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011DE"/>
    <w:rsid w:val="0002647A"/>
    <w:rsid w:val="0002653F"/>
    <w:rsid w:val="00027F9F"/>
    <w:rsid w:val="00052B13"/>
    <w:rsid w:val="00080DE3"/>
    <w:rsid w:val="0008227B"/>
    <w:rsid w:val="00087E40"/>
    <w:rsid w:val="000A1AC2"/>
    <w:rsid w:val="000B3DC3"/>
    <w:rsid w:val="000C595C"/>
    <w:rsid w:val="000C73CF"/>
    <w:rsid w:val="000E2C3B"/>
    <w:rsid w:val="00100392"/>
    <w:rsid w:val="001046B4"/>
    <w:rsid w:val="00105851"/>
    <w:rsid w:val="00106175"/>
    <w:rsid w:val="001132F9"/>
    <w:rsid w:val="00114ABC"/>
    <w:rsid w:val="00134EAC"/>
    <w:rsid w:val="00152E10"/>
    <w:rsid w:val="001571D0"/>
    <w:rsid w:val="00177C88"/>
    <w:rsid w:val="001874BC"/>
    <w:rsid w:val="00192C47"/>
    <w:rsid w:val="001C16E0"/>
    <w:rsid w:val="001C3201"/>
    <w:rsid w:val="001D0190"/>
    <w:rsid w:val="001D1089"/>
    <w:rsid w:val="001D3EC2"/>
    <w:rsid w:val="002068C7"/>
    <w:rsid w:val="00220D5D"/>
    <w:rsid w:val="00232B22"/>
    <w:rsid w:val="0025010F"/>
    <w:rsid w:val="0027422D"/>
    <w:rsid w:val="00276F1E"/>
    <w:rsid w:val="002A7E51"/>
    <w:rsid w:val="002C1B4C"/>
    <w:rsid w:val="002C6125"/>
    <w:rsid w:val="002F4C49"/>
    <w:rsid w:val="00323E80"/>
    <w:rsid w:val="0032413A"/>
    <w:rsid w:val="003255E4"/>
    <w:rsid w:val="00334A9C"/>
    <w:rsid w:val="003372E5"/>
    <w:rsid w:val="00337973"/>
    <w:rsid w:val="00341FF0"/>
    <w:rsid w:val="00352C71"/>
    <w:rsid w:val="003750AF"/>
    <w:rsid w:val="0038704E"/>
    <w:rsid w:val="0039712C"/>
    <w:rsid w:val="003A13FD"/>
    <w:rsid w:val="003A7AA3"/>
    <w:rsid w:val="003C0276"/>
    <w:rsid w:val="003C53A4"/>
    <w:rsid w:val="003F5D67"/>
    <w:rsid w:val="004236E5"/>
    <w:rsid w:val="00430F92"/>
    <w:rsid w:val="00431F82"/>
    <w:rsid w:val="00485B31"/>
    <w:rsid w:val="004A086C"/>
    <w:rsid w:val="004B654F"/>
    <w:rsid w:val="004C0FD9"/>
    <w:rsid w:val="004D4642"/>
    <w:rsid w:val="004D5633"/>
    <w:rsid w:val="004E3218"/>
    <w:rsid w:val="004F113A"/>
    <w:rsid w:val="004F1EC5"/>
    <w:rsid w:val="00515A81"/>
    <w:rsid w:val="0052590F"/>
    <w:rsid w:val="005335DD"/>
    <w:rsid w:val="00542812"/>
    <w:rsid w:val="00546F34"/>
    <w:rsid w:val="005620EB"/>
    <w:rsid w:val="00595E09"/>
    <w:rsid w:val="005A4825"/>
    <w:rsid w:val="005B1F0D"/>
    <w:rsid w:val="00601F28"/>
    <w:rsid w:val="00602DED"/>
    <w:rsid w:val="00615FE7"/>
    <w:rsid w:val="00674FBA"/>
    <w:rsid w:val="006773FD"/>
    <w:rsid w:val="00685426"/>
    <w:rsid w:val="006928B5"/>
    <w:rsid w:val="006961A8"/>
    <w:rsid w:val="006961FB"/>
    <w:rsid w:val="006A7E95"/>
    <w:rsid w:val="006B4B9F"/>
    <w:rsid w:val="006D02E4"/>
    <w:rsid w:val="006D4921"/>
    <w:rsid w:val="007216E9"/>
    <w:rsid w:val="00722C58"/>
    <w:rsid w:val="007259EC"/>
    <w:rsid w:val="00745D59"/>
    <w:rsid w:val="007628FD"/>
    <w:rsid w:val="00763D25"/>
    <w:rsid w:val="00765033"/>
    <w:rsid w:val="007A1AE8"/>
    <w:rsid w:val="007B135F"/>
    <w:rsid w:val="007C2D6F"/>
    <w:rsid w:val="007C6ACB"/>
    <w:rsid w:val="007E2797"/>
    <w:rsid w:val="00800293"/>
    <w:rsid w:val="00810C93"/>
    <w:rsid w:val="0081134F"/>
    <w:rsid w:val="00820E7E"/>
    <w:rsid w:val="00850F88"/>
    <w:rsid w:val="00873FB4"/>
    <w:rsid w:val="00887378"/>
    <w:rsid w:val="00895E08"/>
    <w:rsid w:val="0089780A"/>
    <w:rsid w:val="008A4AC4"/>
    <w:rsid w:val="008A6F41"/>
    <w:rsid w:val="008B68F9"/>
    <w:rsid w:val="008C17DA"/>
    <w:rsid w:val="008C1F69"/>
    <w:rsid w:val="008D1688"/>
    <w:rsid w:val="008D4F44"/>
    <w:rsid w:val="008E024D"/>
    <w:rsid w:val="008F0268"/>
    <w:rsid w:val="00902EF8"/>
    <w:rsid w:val="00904E37"/>
    <w:rsid w:val="00906AF5"/>
    <w:rsid w:val="00913164"/>
    <w:rsid w:val="009456F9"/>
    <w:rsid w:val="00982DAC"/>
    <w:rsid w:val="00990803"/>
    <w:rsid w:val="009B16B1"/>
    <w:rsid w:val="009B55DF"/>
    <w:rsid w:val="009D2644"/>
    <w:rsid w:val="009D2EB5"/>
    <w:rsid w:val="009D53B1"/>
    <w:rsid w:val="009D6188"/>
    <w:rsid w:val="00A1360D"/>
    <w:rsid w:val="00A4751B"/>
    <w:rsid w:val="00A721CF"/>
    <w:rsid w:val="00A81BC4"/>
    <w:rsid w:val="00A94E45"/>
    <w:rsid w:val="00A97277"/>
    <w:rsid w:val="00AC2308"/>
    <w:rsid w:val="00AC3109"/>
    <w:rsid w:val="00AC3F8E"/>
    <w:rsid w:val="00AD6808"/>
    <w:rsid w:val="00AD7227"/>
    <w:rsid w:val="00B00C16"/>
    <w:rsid w:val="00B00E81"/>
    <w:rsid w:val="00B717AC"/>
    <w:rsid w:val="00B770F7"/>
    <w:rsid w:val="00B8782A"/>
    <w:rsid w:val="00B9460A"/>
    <w:rsid w:val="00BA0A4D"/>
    <w:rsid w:val="00BC1BE3"/>
    <w:rsid w:val="00BC347E"/>
    <w:rsid w:val="00BC5EAB"/>
    <w:rsid w:val="00BC67AA"/>
    <w:rsid w:val="00C13C1B"/>
    <w:rsid w:val="00C7500D"/>
    <w:rsid w:val="00C81966"/>
    <w:rsid w:val="00C86786"/>
    <w:rsid w:val="00C875D2"/>
    <w:rsid w:val="00C879D2"/>
    <w:rsid w:val="00C97260"/>
    <w:rsid w:val="00CA3701"/>
    <w:rsid w:val="00CB0B2B"/>
    <w:rsid w:val="00CD073D"/>
    <w:rsid w:val="00D14874"/>
    <w:rsid w:val="00D20477"/>
    <w:rsid w:val="00D4454B"/>
    <w:rsid w:val="00D50701"/>
    <w:rsid w:val="00D512C5"/>
    <w:rsid w:val="00D65DD7"/>
    <w:rsid w:val="00D729BF"/>
    <w:rsid w:val="00D74C11"/>
    <w:rsid w:val="00DA4409"/>
    <w:rsid w:val="00DA7CE8"/>
    <w:rsid w:val="00DE6E0A"/>
    <w:rsid w:val="00DF72C1"/>
    <w:rsid w:val="00E03CA1"/>
    <w:rsid w:val="00E25F8C"/>
    <w:rsid w:val="00E553B1"/>
    <w:rsid w:val="00E61017"/>
    <w:rsid w:val="00E82A69"/>
    <w:rsid w:val="00E8521C"/>
    <w:rsid w:val="00E95A08"/>
    <w:rsid w:val="00EA15BD"/>
    <w:rsid w:val="00EA2464"/>
    <w:rsid w:val="00EA32AC"/>
    <w:rsid w:val="00EC7A89"/>
    <w:rsid w:val="00EE0C24"/>
    <w:rsid w:val="00EE49F7"/>
    <w:rsid w:val="00EF03F5"/>
    <w:rsid w:val="00F264C2"/>
    <w:rsid w:val="00F614B5"/>
    <w:rsid w:val="00F61EDB"/>
    <w:rsid w:val="00F72FF4"/>
    <w:rsid w:val="00F818E5"/>
    <w:rsid w:val="00F83A0B"/>
    <w:rsid w:val="00F86D83"/>
    <w:rsid w:val="00F900B8"/>
    <w:rsid w:val="00F93653"/>
    <w:rsid w:val="00FB6D60"/>
    <w:rsid w:val="00FC11BE"/>
    <w:rsid w:val="00FC555A"/>
    <w:rsid w:val="00FE4607"/>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23</Pages>
  <Words>14569</Words>
  <Characters>15658</Characters>
  <Lines>139</Lines>
  <Paragraphs>39</Paragraphs>
  <TotalTime>0</TotalTime>
  <ScaleCrop>false</ScaleCrop>
  <LinksUpToDate>false</LinksUpToDate>
  <CharactersWithSpaces>16098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2024-06-16T18:36:00Z</dcterms:created>
  <dc:creator>CNIS</dc:creator>
  <cp:lastModifiedBy>董荫</cp:lastModifiedBy>
  <cp:lastPrinted>2023-10-20T06:48:00Z</cp:lastPrinted>
  <dcterms:modified xsi:type="dcterms:W3CDTF">2024-07-02T08:49:21Z</dcterms:modified>
  <dc:title>标准名称</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1225C194B1F04B8BAFD80D98EF4F1F5F_13</vt:lpwstr>
  </property>
</Properties>
</file>