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524F77C">
      <w:pPr>
        <w:widowControl/>
        <w:ind w:firstLine="320" w:firstLineChars="100"/>
        <w:jc w:val="left"/>
        <w:rPr>
          <w:rFonts w:ascii="黑体" w:hAnsi="黑体" w:eastAsia="黑体" w:cs="黑体"/>
          <w:sz w:val="32"/>
          <w:szCs w:val="32"/>
        </w:rPr>
      </w:pPr>
    </w:p>
    <w:p w14:paraId="7E04B217">
      <w:pPr>
        <w:widowControl/>
        <w:jc w:val="left"/>
        <w:rPr>
          <w:rFonts w:ascii="宋体" w:hAnsi="宋体" w:eastAsia="仿宋_GB2312"/>
          <w:sz w:val="24"/>
        </w:rPr>
      </w:pPr>
    </w:p>
    <w:p w14:paraId="44C49496">
      <w:pPr>
        <w:widowControl/>
        <w:jc w:val="left"/>
        <w:rPr>
          <w:rFonts w:ascii="宋体" w:hAnsi="宋体" w:eastAsia="仿宋_GB2312"/>
          <w:sz w:val="24"/>
        </w:rPr>
      </w:pPr>
    </w:p>
    <w:p w14:paraId="069DEC34">
      <w:pPr>
        <w:snapToGrid w:val="0"/>
        <w:spacing w:line="640" w:lineRule="exact"/>
        <w:jc w:val="center"/>
        <w:rPr>
          <w:rFonts w:ascii="宋体" w:hAnsi="宋体" w:eastAsia="方正小标宋简体"/>
          <w:sz w:val="44"/>
          <w:szCs w:val="44"/>
        </w:rPr>
      </w:pPr>
    </w:p>
    <w:p w14:paraId="329B1E6B">
      <w:pPr>
        <w:pStyle w:val="2"/>
        <w:numPr>
          <w:ilvl w:val="0"/>
          <w:numId w:val="0"/>
        </w:numPr>
        <w:spacing w:before="156" w:after="156"/>
        <w:rPr>
          <w:rFonts w:ascii="宋体" w:hAnsi="宋体" w:eastAsia="方正小标宋简体"/>
          <w:b w:val="0"/>
          <w:color w:val="auto"/>
          <w:sz w:val="44"/>
          <w:szCs w:val="44"/>
        </w:rPr>
      </w:pPr>
    </w:p>
    <w:p w14:paraId="0FC235C7">
      <w:pPr>
        <w:pStyle w:val="3"/>
        <w:rPr>
          <w:rFonts w:ascii="宋体" w:hAnsi="宋体"/>
        </w:rPr>
      </w:pPr>
    </w:p>
    <w:p w14:paraId="6746A0CB">
      <w:pPr>
        <w:adjustRightInd w:val="0"/>
        <w:snapToGrid w:val="0"/>
        <w:spacing w:line="600" w:lineRule="exact"/>
        <w:jc w:val="center"/>
        <w:rPr>
          <w:rFonts w:ascii="宋体" w:hAnsi="宋体" w:eastAsia="方正小标宋简体"/>
          <w:sz w:val="44"/>
          <w:szCs w:val="44"/>
        </w:rPr>
      </w:pPr>
      <w:bookmarkStart w:id="0" w:name="_Hlk519875026"/>
      <w:r>
        <w:rPr>
          <w:rFonts w:hint="eastAsia" w:ascii="宋体" w:hAnsi="宋体" w:eastAsia="方正小标宋简体"/>
          <w:sz w:val="44"/>
          <w:szCs w:val="44"/>
        </w:rPr>
        <w:t>北京市“十四五”时期城市照明发展规划</w:t>
      </w:r>
    </w:p>
    <w:p w14:paraId="2EEA9073">
      <w:pPr>
        <w:adjustRightInd w:val="0"/>
        <w:snapToGrid w:val="0"/>
        <w:spacing w:line="600" w:lineRule="exact"/>
        <w:jc w:val="center"/>
        <w:rPr>
          <w:rFonts w:ascii="宋体" w:hAnsi="宋体" w:eastAsia="楷体_GB2312" w:cs="楷体_GB2312"/>
          <w:sz w:val="32"/>
          <w:szCs w:val="32"/>
        </w:rPr>
      </w:pPr>
    </w:p>
    <w:p w14:paraId="21C3BAB6">
      <w:pPr>
        <w:jc w:val="center"/>
        <w:rPr>
          <w:rFonts w:ascii="宋体" w:hAnsi="宋体" w:eastAsia="方正小标宋简体"/>
          <w:sz w:val="44"/>
          <w:szCs w:val="44"/>
        </w:rPr>
      </w:pPr>
    </w:p>
    <w:p w14:paraId="546AE50C">
      <w:pPr>
        <w:jc w:val="center"/>
        <w:rPr>
          <w:rFonts w:ascii="宋体" w:hAnsi="宋体" w:eastAsia="方正小标宋简体"/>
          <w:sz w:val="44"/>
          <w:szCs w:val="44"/>
        </w:rPr>
      </w:pPr>
    </w:p>
    <w:p w14:paraId="53B8EA40">
      <w:pPr>
        <w:jc w:val="center"/>
        <w:rPr>
          <w:rFonts w:ascii="宋体" w:hAnsi="宋体" w:eastAsia="方正小标宋简体"/>
          <w:sz w:val="44"/>
          <w:szCs w:val="44"/>
        </w:rPr>
      </w:pPr>
    </w:p>
    <w:p w14:paraId="7E71F5A4">
      <w:pPr>
        <w:jc w:val="center"/>
        <w:rPr>
          <w:rFonts w:ascii="宋体" w:hAnsi="宋体" w:eastAsia="方正小标宋简体"/>
          <w:sz w:val="44"/>
          <w:szCs w:val="44"/>
        </w:rPr>
      </w:pPr>
    </w:p>
    <w:p w14:paraId="008B181A">
      <w:pPr>
        <w:jc w:val="center"/>
        <w:rPr>
          <w:rFonts w:ascii="宋体" w:hAnsi="宋体" w:eastAsia="方正小标宋简体"/>
          <w:sz w:val="44"/>
          <w:szCs w:val="44"/>
        </w:rPr>
      </w:pPr>
    </w:p>
    <w:p w14:paraId="3095B978">
      <w:pPr>
        <w:rPr>
          <w:rFonts w:ascii="宋体" w:hAnsi="宋体" w:eastAsia="方正小标宋简体"/>
          <w:sz w:val="44"/>
          <w:szCs w:val="44"/>
        </w:rPr>
      </w:pPr>
    </w:p>
    <w:p w14:paraId="26836168">
      <w:pPr>
        <w:jc w:val="center"/>
        <w:rPr>
          <w:rFonts w:ascii="宋体" w:hAnsi="宋体" w:eastAsia="方正小标宋简体"/>
          <w:sz w:val="44"/>
          <w:szCs w:val="44"/>
        </w:rPr>
      </w:pPr>
    </w:p>
    <w:p w14:paraId="33718A91">
      <w:pPr>
        <w:snapToGrid w:val="0"/>
        <w:jc w:val="center"/>
        <w:rPr>
          <w:rFonts w:ascii="宋体" w:hAnsi="宋体" w:eastAsia="方正小标宋简体"/>
          <w:sz w:val="32"/>
          <w:szCs w:val="32"/>
        </w:rPr>
      </w:pPr>
      <w:r>
        <w:rPr>
          <w:rFonts w:hint="eastAsia" w:ascii="宋体" w:hAnsi="宋体" w:eastAsia="方正小标宋简体"/>
          <w:sz w:val="32"/>
          <w:szCs w:val="32"/>
        </w:rPr>
        <w:t>北京市城市管理委员会</w:t>
      </w:r>
    </w:p>
    <w:p w14:paraId="3CA072D7">
      <w:pPr>
        <w:snapToGrid w:val="0"/>
        <w:jc w:val="center"/>
        <w:rPr>
          <w:rFonts w:ascii="宋体" w:hAnsi="宋体"/>
        </w:rPr>
      </w:pPr>
    </w:p>
    <w:p w14:paraId="71F9C18B">
      <w:pPr>
        <w:pStyle w:val="3"/>
        <w:rPr>
          <w:rFonts w:ascii="宋体" w:hAnsi="宋体" w:eastAsia="方正小标宋简体"/>
          <w:sz w:val="32"/>
          <w:szCs w:val="32"/>
        </w:rPr>
      </w:pPr>
    </w:p>
    <w:p w14:paraId="3F430ACC">
      <w:pPr>
        <w:rPr>
          <w:rFonts w:ascii="宋体" w:hAnsi="宋体"/>
        </w:rPr>
      </w:pPr>
    </w:p>
    <w:p w14:paraId="04DF151D">
      <w:pPr>
        <w:pStyle w:val="2"/>
        <w:numPr>
          <w:ilvl w:val="0"/>
          <w:numId w:val="0"/>
        </w:numPr>
        <w:spacing w:before="156" w:after="156"/>
        <w:rPr>
          <w:rFonts w:ascii="宋体" w:hAnsi="宋体"/>
          <w:b w:val="0"/>
          <w:color w:val="auto"/>
        </w:rPr>
        <w:sectPr>
          <w:headerReference r:id="rId4" w:type="first"/>
          <w:headerReference r:id="rId3" w:type="default"/>
          <w:footerReference r:id="rId5" w:type="default"/>
          <w:pgSz w:w="11906" w:h="16838"/>
          <w:pgMar w:top="2098" w:right="1474" w:bottom="1984" w:left="1587" w:header="850" w:footer="1587" w:gutter="0"/>
          <w:pgNumType w:start="0"/>
          <w:cols w:space="0" w:num="1"/>
          <w:titlePg/>
          <w:docGrid w:type="lines" w:linePitch="312" w:charSpace="0"/>
        </w:sectPr>
      </w:pPr>
    </w:p>
    <w:p w14:paraId="2530E210">
      <w:pPr>
        <w:pStyle w:val="2"/>
        <w:numPr>
          <w:ilvl w:val="255"/>
          <w:numId w:val="0"/>
        </w:numPr>
        <w:spacing w:before="156" w:after="156"/>
        <w:rPr>
          <w:rFonts w:ascii="宋体" w:hAnsi="宋体"/>
        </w:rPr>
        <w:sectPr>
          <w:footerReference r:id="rId6" w:type="default"/>
          <w:pgSz w:w="11906" w:h="16838"/>
          <w:pgMar w:top="2098" w:right="1474" w:bottom="1984" w:left="1587" w:header="850" w:footer="1587" w:gutter="0"/>
          <w:pgNumType w:start="1"/>
          <w:cols w:space="0" w:num="1"/>
          <w:docGrid w:type="lines" w:linePitch="312" w:charSpace="0"/>
        </w:sectPr>
      </w:pPr>
    </w:p>
    <w:p w14:paraId="316E0D8E">
      <w:pPr>
        <w:pStyle w:val="3"/>
        <w:rPr>
          <w:rFonts w:ascii="宋体" w:hAnsi="宋体"/>
        </w:rPr>
      </w:pPr>
    </w:p>
    <w:p w14:paraId="24EBFDF5">
      <w:pPr>
        <w:pStyle w:val="5"/>
        <w:keepNext w:val="0"/>
        <w:keepLines w:val="0"/>
        <w:pageBreakBefore w:val="0"/>
        <w:widowControl w:val="0"/>
        <w:numPr>
          <w:ilvl w:val="0"/>
          <w:numId w:val="0"/>
        </w:numPr>
        <w:adjustRightInd w:val="0"/>
        <w:snapToGrid w:val="0"/>
        <w:spacing w:before="0" w:after="0"/>
        <w:rPr>
          <w:rFonts w:ascii="宋体" w:hAnsi="宋体"/>
          <w:b w:val="0"/>
          <w:bCs w:val="0"/>
        </w:rPr>
      </w:pPr>
      <w:bookmarkStart w:id="1" w:name="_Toc87609318"/>
      <w:bookmarkStart w:id="2" w:name="_Toc84585578"/>
      <w:bookmarkStart w:id="3" w:name="_Toc87265717"/>
      <w:bookmarkStart w:id="4" w:name="_Toc88042796"/>
      <w:bookmarkStart w:id="5" w:name="_Toc87051117"/>
      <w:bookmarkStart w:id="6" w:name="_Toc87049911"/>
      <w:bookmarkStart w:id="7" w:name="_Toc75499179"/>
      <w:bookmarkStart w:id="8" w:name="_Toc87261827"/>
      <w:bookmarkStart w:id="9" w:name="_Toc88653434"/>
      <w:bookmarkStart w:id="10" w:name="_Toc13781"/>
      <w:bookmarkStart w:id="11" w:name="_Toc88062573"/>
      <w:bookmarkStart w:id="12" w:name="_Toc87049998"/>
      <w:bookmarkStart w:id="13" w:name="_Toc83734696"/>
      <w:bookmarkStart w:id="14" w:name="_Toc83737370"/>
      <w:bookmarkStart w:id="15" w:name="_Toc88056834"/>
      <w:bookmarkStart w:id="16" w:name="_Toc88053724"/>
      <w:bookmarkStart w:id="17" w:name="_Toc12384"/>
      <w:bookmarkStart w:id="18" w:name="_Toc84585169"/>
      <w:bookmarkStart w:id="19" w:name="_Toc88656211"/>
      <w:bookmarkStart w:id="20" w:name="_Toc88056552"/>
      <w:bookmarkStart w:id="21" w:name="_Toc88041674"/>
      <w:bookmarkStart w:id="22" w:name="_Toc60666716"/>
      <w:bookmarkStart w:id="23" w:name="_Toc30318"/>
      <w:bookmarkStart w:id="24" w:name="_Toc30310"/>
      <w:bookmarkStart w:id="25" w:name="_Toc88211692"/>
      <w:bookmarkStart w:id="26" w:name="_Toc87053073"/>
      <w:bookmarkStart w:id="27" w:name="_Toc88034936"/>
      <w:bookmarkStart w:id="28" w:name="_Toc88502644"/>
      <w:bookmarkStart w:id="29" w:name="_Toc88213078"/>
      <w:bookmarkStart w:id="30" w:name="_Toc84600577"/>
      <w:bookmarkStart w:id="31" w:name="_Toc88117745"/>
      <w:bookmarkStart w:id="32" w:name="_Toc29094"/>
      <w:bookmarkStart w:id="33" w:name="_Toc25618"/>
      <w:bookmarkStart w:id="34" w:name="_Toc88212835"/>
      <w:bookmarkStart w:id="35" w:name="_Toc87270609"/>
      <w:bookmarkStart w:id="36" w:name="_Toc86654458"/>
      <w:bookmarkStart w:id="37" w:name="_Toc83377201"/>
      <w:bookmarkStart w:id="38" w:name="_Toc87049359"/>
      <w:bookmarkStart w:id="39" w:name="_Toc87050153"/>
      <w:bookmarkStart w:id="40" w:name="_Toc10679"/>
      <w:bookmarkStart w:id="41" w:name="_Toc17003"/>
      <w:bookmarkStart w:id="42" w:name="_Toc87053160"/>
      <w:bookmarkStart w:id="43" w:name="_Toc87462448"/>
      <w:bookmarkStart w:id="44" w:name="_Toc87269486"/>
      <w:bookmarkStart w:id="45" w:name="_Toc87462331"/>
      <w:bookmarkStart w:id="46" w:name="_Toc87052116"/>
      <w:bookmarkStart w:id="47" w:name="_Toc87269571"/>
      <w:r>
        <w:rPr>
          <w:rStyle w:val="194"/>
          <w:rFonts w:hint="eastAsia" w:ascii="宋体" w:hAnsi="宋体" w:eastAsia="方正小标宋简体" w:cs="方正小标宋简体"/>
          <w:b w:val="0"/>
          <w:bCs w:val="0"/>
        </w:rPr>
        <w:t>目  录</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r>
        <w:rPr>
          <w:rFonts w:ascii="宋体" w:hAnsi="宋体"/>
          <w:b w:val="0"/>
          <w:bCs w:val="0"/>
        </w:rPr>
        <w:fldChar w:fldCharType="begin"/>
      </w:r>
      <w:r>
        <w:rPr>
          <w:rFonts w:ascii="宋体" w:hAnsi="宋体"/>
          <w:b w:val="0"/>
          <w:bCs w:val="0"/>
        </w:rPr>
        <w:instrText xml:space="preserve"> TOC \o "1-2" \h \z \u </w:instrText>
      </w:r>
      <w:r>
        <w:rPr>
          <w:rFonts w:ascii="宋体" w:hAnsi="宋体"/>
          <w:b w:val="0"/>
          <w:bCs w:val="0"/>
        </w:rPr>
        <w:fldChar w:fldCharType="separate"/>
      </w:r>
    </w:p>
    <w:p w14:paraId="67D48D86">
      <w:pPr>
        <w:pStyle w:val="60"/>
        <w:tabs>
          <w:tab w:val="right" w:leader="dot" w:pos="8845"/>
          <w:tab w:val="clear" w:pos="8296"/>
        </w:tabs>
        <w:spacing w:line="560" w:lineRule="exact"/>
        <w:rPr>
          <w:rFonts w:ascii="宋体" w:hAnsi="宋体" w:eastAsia="黑体" w:cs="黑体"/>
          <w:b w:val="0"/>
          <w:bCs/>
          <w:sz w:val="32"/>
          <w:szCs w:val="32"/>
        </w:rPr>
      </w:pPr>
      <w:r>
        <w:fldChar w:fldCharType="begin"/>
      </w:r>
      <w:r>
        <w:instrText xml:space="preserve"> HYPERLINK \l "_Toc10679" </w:instrText>
      </w:r>
      <w:r>
        <w:fldChar w:fldCharType="separate"/>
      </w:r>
      <w:r>
        <w:rPr>
          <w:rFonts w:hint="eastAsia" w:ascii="宋体" w:hAnsi="宋体" w:eastAsia="黑体" w:cs="黑体"/>
          <w:b w:val="0"/>
          <w:bCs/>
          <w:sz w:val="32"/>
          <w:szCs w:val="32"/>
        </w:rPr>
        <w:t>目</w:t>
      </w:r>
      <w:r>
        <w:rPr>
          <w:rFonts w:ascii="宋体" w:hAnsi="宋体" w:eastAsia="黑体" w:cs="黑体"/>
          <w:b w:val="0"/>
          <w:bCs/>
          <w:sz w:val="32"/>
          <w:szCs w:val="32"/>
        </w:rPr>
        <w:t xml:space="preserve">  </w:t>
      </w:r>
      <w:r>
        <w:rPr>
          <w:rFonts w:hint="eastAsia" w:ascii="宋体" w:hAnsi="宋体" w:eastAsia="黑体" w:cs="黑体"/>
          <w:b w:val="0"/>
          <w:bCs/>
          <w:sz w:val="32"/>
          <w:szCs w:val="32"/>
        </w:rPr>
        <w:t>录</w:t>
      </w:r>
      <w:r>
        <w:rPr>
          <w:rFonts w:ascii="宋体" w:hAnsi="宋体" w:eastAsia="黑体" w:cs="黑体"/>
          <w:b w:val="0"/>
          <w:bCs/>
          <w:sz w:val="32"/>
          <w:szCs w:val="32"/>
        </w:rPr>
        <w:tab/>
      </w:r>
      <w:r>
        <w:rPr>
          <w:rFonts w:ascii="宋体" w:hAnsi="宋体" w:eastAsia="黑体" w:cs="黑体"/>
          <w:b w:val="0"/>
          <w:bCs/>
          <w:sz w:val="32"/>
          <w:szCs w:val="32"/>
        </w:rPr>
        <w:fldChar w:fldCharType="begin"/>
      </w:r>
      <w:r>
        <w:rPr>
          <w:rFonts w:ascii="宋体" w:hAnsi="宋体" w:eastAsia="黑体" w:cs="黑体"/>
          <w:b w:val="0"/>
          <w:bCs/>
          <w:sz w:val="32"/>
          <w:szCs w:val="32"/>
        </w:rPr>
        <w:instrText xml:space="preserve"> PAGEREF _Toc10679 </w:instrText>
      </w:r>
      <w:r>
        <w:rPr>
          <w:rFonts w:ascii="宋体" w:hAnsi="宋体" w:eastAsia="黑体" w:cs="黑体"/>
          <w:b w:val="0"/>
          <w:bCs/>
          <w:sz w:val="32"/>
          <w:szCs w:val="32"/>
        </w:rPr>
        <w:fldChar w:fldCharType="separate"/>
      </w:r>
      <w:r>
        <w:rPr>
          <w:rFonts w:ascii="宋体" w:hAnsi="宋体" w:eastAsia="黑体" w:cs="黑体"/>
          <w:b w:val="0"/>
          <w:bCs/>
          <w:sz w:val="32"/>
          <w:szCs w:val="32"/>
        </w:rPr>
        <w:t>2</w:t>
      </w:r>
      <w:r>
        <w:rPr>
          <w:rFonts w:ascii="宋体" w:hAnsi="宋体" w:eastAsia="黑体" w:cs="黑体"/>
          <w:b w:val="0"/>
          <w:bCs/>
          <w:sz w:val="32"/>
          <w:szCs w:val="32"/>
        </w:rPr>
        <w:fldChar w:fldCharType="end"/>
      </w:r>
      <w:r>
        <w:rPr>
          <w:rFonts w:ascii="宋体" w:hAnsi="宋体" w:eastAsia="黑体" w:cs="黑体"/>
          <w:b w:val="0"/>
          <w:bCs/>
          <w:sz w:val="32"/>
          <w:szCs w:val="32"/>
        </w:rPr>
        <w:fldChar w:fldCharType="end"/>
      </w:r>
    </w:p>
    <w:p w14:paraId="499EDAE2">
      <w:pPr>
        <w:pStyle w:val="60"/>
        <w:tabs>
          <w:tab w:val="right" w:leader="dot" w:pos="8845"/>
          <w:tab w:val="clear" w:pos="8296"/>
        </w:tabs>
        <w:spacing w:line="560" w:lineRule="exact"/>
        <w:rPr>
          <w:rFonts w:ascii="宋体" w:hAnsi="宋体" w:eastAsia="黑体" w:cs="黑体"/>
          <w:b w:val="0"/>
          <w:bCs/>
          <w:sz w:val="32"/>
          <w:szCs w:val="32"/>
        </w:rPr>
      </w:pPr>
      <w:r>
        <w:fldChar w:fldCharType="begin"/>
      </w:r>
      <w:r>
        <w:instrText xml:space="preserve"> HYPERLINK \l "_Toc26872" </w:instrText>
      </w:r>
      <w:r>
        <w:fldChar w:fldCharType="separate"/>
      </w:r>
      <w:r>
        <w:rPr>
          <w:rFonts w:hint="eastAsia" w:ascii="宋体" w:hAnsi="宋体" w:eastAsia="黑体" w:cs="黑体"/>
          <w:b w:val="0"/>
          <w:bCs/>
          <w:sz w:val="32"/>
          <w:szCs w:val="32"/>
        </w:rPr>
        <w:t>序</w:t>
      </w:r>
      <w:r>
        <w:rPr>
          <w:rFonts w:ascii="宋体" w:hAnsi="宋体" w:eastAsia="黑体" w:cs="黑体"/>
          <w:b w:val="0"/>
          <w:bCs/>
          <w:sz w:val="32"/>
          <w:szCs w:val="32"/>
        </w:rPr>
        <w:t xml:space="preserve">  </w:t>
      </w:r>
      <w:r>
        <w:rPr>
          <w:rFonts w:hint="eastAsia" w:ascii="宋体" w:hAnsi="宋体" w:eastAsia="黑体" w:cs="黑体"/>
          <w:b w:val="0"/>
          <w:bCs/>
          <w:sz w:val="32"/>
          <w:szCs w:val="32"/>
        </w:rPr>
        <w:t>言</w:t>
      </w:r>
      <w:r>
        <w:rPr>
          <w:rFonts w:ascii="宋体" w:hAnsi="宋体" w:eastAsia="黑体" w:cs="黑体"/>
          <w:b w:val="0"/>
          <w:bCs/>
          <w:sz w:val="32"/>
          <w:szCs w:val="32"/>
        </w:rPr>
        <w:tab/>
      </w:r>
      <w:r>
        <w:rPr>
          <w:rFonts w:ascii="宋体" w:hAnsi="宋体" w:eastAsia="黑体" w:cs="黑体"/>
          <w:b w:val="0"/>
          <w:bCs/>
          <w:sz w:val="32"/>
          <w:szCs w:val="32"/>
        </w:rPr>
        <w:fldChar w:fldCharType="begin"/>
      </w:r>
      <w:r>
        <w:rPr>
          <w:rFonts w:ascii="宋体" w:hAnsi="宋体" w:eastAsia="黑体" w:cs="黑体"/>
          <w:b w:val="0"/>
          <w:bCs/>
          <w:sz w:val="32"/>
          <w:szCs w:val="32"/>
        </w:rPr>
        <w:instrText xml:space="preserve"> PAGEREF _Toc26872 </w:instrText>
      </w:r>
      <w:r>
        <w:rPr>
          <w:rFonts w:ascii="宋体" w:hAnsi="宋体" w:eastAsia="黑体" w:cs="黑体"/>
          <w:b w:val="0"/>
          <w:bCs/>
          <w:sz w:val="32"/>
          <w:szCs w:val="32"/>
        </w:rPr>
        <w:fldChar w:fldCharType="separate"/>
      </w:r>
      <w:r>
        <w:rPr>
          <w:rFonts w:ascii="宋体" w:hAnsi="宋体" w:eastAsia="黑体" w:cs="黑体"/>
          <w:b w:val="0"/>
          <w:bCs/>
          <w:sz w:val="32"/>
          <w:szCs w:val="32"/>
        </w:rPr>
        <w:t>5</w:t>
      </w:r>
      <w:r>
        <w:rPr>
          <w:rFonts w:ascii="宋体" w:hAnsi="宋体" w:eastAsia="黑体" w:cs="黑体"/>
          <w:b w:val="0"/>
          <w:bCs/>
          <w:sz w:val="32"/>
          <w:szCs w:val="32"/>
        </w:rPr>
        <w:fldChar w:fldCharType="end"/>
      </w:r>
      <w:r>
        <w:rPr>
          <w:rFonts w:ascii="宋体" w:hAnsi="宋体" w:eastAsia="黑体" w:cs="黑体"/>
          <w:b w:val="0"/>
          <w:bCs/>
          <w:sz w:val="32"/>
          <w:szCs w:val="32"/>
        </w:rPr>
        <w:fldChar w:fldCharType="end"/>
      </w:r>
    </w:p>
    <w:p w14:paraId="0C85F9A5">
      <w:pPr>
        <w:pStyle w:val="60"/>
        <w:tabs>
          <w:tab w:val="right" w:leader="dot" w:pos="8845"/>
          <w:tab w:val="clear" w:pos="8296"/>
        </w:tabs>
        <w:spacing w:line="560" w:lineRule="exact"/>
        <w:rPr>
          <w:rFonts w:ascii="宋体" w:hAnsi="宋体"/>
          <w:sz w:val="32"/>
          <w:szCs w:val="32"/>
        </w:rPr>
      </w:pPr>
      <w:r>
        <w:fldChar w:fldCharType="begin"/>
      </w:r>
      <w:r>
        <w:instrText xml:space="preserve"> HYPERLINK \l "_Toc20602" </w:instrText>
      </w:r>
      <w:r>
        <w:fldChar w:fldCharType="separate"/>
      </w:r>
      <w:r>
        <w:rPr>
          <w:rFonts w:hint="eastAsia" w:ascii="宋体" w:hAnsi="宋体" w:eastAsia="黑体" w:cs="黑体"/>
          <w:b w:val="0"/>
          <w:bCs/>
          <w:sz w:val="32"/>
          <w:szCs w:val="32"/>
        </w:rPr>
        <w:t>第一章</w:t>
      </w:r>
      <w:r>
        <w:rPr>
          <w:rFonts w:ascii="宋体" w:hAnsi="宋体" w:eastAsia="黑体" w:cs="黑体"/>
          <w:b w:val="0"/>
          <w:bCs/>
          <w:sz w:val="32"/>
          <w:szCs w:val="32"/>
        </w:rPr>
        <w:t xml:space="preserve"> </w:t>
      </w:r>
      <w:r>
        <w:rPr>
          <w:rFonts w:hint="eastAsia" w:ascii="宋体" w:hAnsi="宋体" w:eastAsia="黑体" w:cs="黑体"/>
          <w:b w:val="0"/>
          <w:bCs/>
          <w:sz w:val="32"/>
          <w:szCs w:val="32"/>
        </w:rPr>
        <w:t>“十三五”时期发展回顾</w:t>
      </w:r>
      <w:r>
        <w:rPr>
          <w:rFonts w:ascii="宋体" w:hAnsi="宋体" w:eastAsia="黑体" w:cs="黑体"/>
          <w:b w:val="0"/>
          <w:bCs/>
          <w:sz w:val="32"/>
          <w:szCs w:val="32"/>
        </w:rPr>
        <w:tab/>
      </w:r>
      <w:r>
        <w:rPr>
          <w:rFonts w:ascii="宋体" w:hAnsi="宋体" w:eastAsia="黑体" w:cs="黑体"/>
          <w:b w:val="0"/>
          <w:bCs/>
          <w:sz w:val="32"/>
          <w:szCs w:val="32"/>
        </w:rPr>
        <w:fldChar w:fldCharType="begin"/>
      </w:r>
      <w:r>
        <w:rPr>
          <w:rFonts w:ascii="宋体" w:hAnsi="宋体" w:eastAsia="黑体" w:cs="黑体"/>
          <w:b w:val="0"/>
          <w:bCs/>
          <w:sz w:val="32"/>
          <w:szCs w:val="32"/>
        </w:rPr>
        <w:instrText xml:space="preserve"> PAGEREF _Toc20602 </w:instrText>
      </w:r>
      <w:r>
        <w:rPr>
          <w:rFonts w:ascii="宋体" w:hAnsi="宋体" w:eastAsia="黑体" w:cs="黑体"/>
          <w:b w:val="0"/>
          <w:bCs/>
          <w:sz w:val="32"/>
          <w:szCs w:val="32"/>
        </w:rPr>
        <w:fldChar w:fldCharType="separate"/>
      </w:r>
      <w:r>
        <w:rPr>
          <w:rFonts w:ascii="宋体" w:hAnsi="宋体" w:eastAsia="黑体" w:cs="黑体"/>
          <w:b w:val="0"/>
          <w:bCs/>
          <w:sz w:val="32"/>
          <w:szCs w:val="32"/>
        </w:rPr>
        <w:t>6</w:t>
      </w:r>
      <w:r>
        <w:rPr>
          <w:rFonts w:ascii="宋体" w:hAnsi="宋体" w:eastAsia="黑体" w:cs="黑体"/>
          <w:b w:val="0"/>
          <w:bCs/>
          <w:sz w:val="32"/>
          <w:szCs w:val="32"/>
        </w:rPr>
        <w:fldChar w:fldCharType="end"/>
      </w:r>
      <w:r>
        <w:rPr>
          <w:rFonts w:ascii="宋体" w:hAnsi="宋体" w:eastAsia="黑体" w:cs="黑体"/>
          <w:b w:val="0"/>
          <w:bCs/>
          <w:sz w:val="32"/>
          <w:szCs w:val="32"/>
        </w:rPr>
        <w:fldChar w:fldCharType="end"/>
      </w:r>
    </w:p>
    <w:p w14:paraId="44FD8B4D">
      <w:pPr>
        <w:pStyle w:val="75"/>
        <w:tabs>
          <w:tab w:val="right" w:leader="dot" w:pos="8845"/>
        </w:tabs>
        <w:spacing w:line="560" w:lineRule="exact"/>
        <w:ind w:left="420"/>
        <w:rPr>
          <w:rFonts w:ascii="宋体" w:hAnsi="宋体" w:eastAsia="楷体_GB2312" w:cs="楷体_GB2312"/>
          <w:sz w:val="32"/>
          <w:szCs w:val="32"/>
        </w:rPr>
      </w:pPr>
      <w:r>
        <w:fldChar w:fldCharType="begin"/>
      </w:r>
      <w:r>
        <w:instrText xml:space="preserve"> HYPERLINK \l "_Toc22932" </w:instrText>
      </w:r>
      <w:r>
        <w:fldChar w:fldCharType="separate"/>
      </w:r>
      <w:r>
        <w:rPr>
          <w:rFonts w:hint="eastAsia" w:ascii="宋体" w:hAnsi="宋体" w:eastAsia="楷体_GB2312" w:cs="楷体_GB2312"/>
          <w:sz w:val="32"/>
          <w:szCs w:val="32"/>
        </w:rPr>
        <w:t>一、发展成就</w:t>
      </w:r>
      <w:r>
        <w:rPr>
          <w:rFonts w:ascii="宋体" w:hAnsi="宋体" w:eastAsia="楷体_GB2312" w:cs="楷体_GB2312"/>
          <w:sz w:val="32"/>
          <w:szCs w:val="32"/>
        </w:rPr>
        <w:tab/>
      </w:r>
      <w:r>
        <w:rPr>
          <w:rFonts w:ascii="宋体" w:hAnsi="宋体" w:eastAsia="楷体_GB2312" w:cs="楷体_GB2312"/>
          <w:sz w:val="32"/>
          <w:szCs w:val="32"/>
        </w:rPr>
        <w:fldChar w:fldCharType="begin"/>
      </w:r>
      <w:r>
        <w:rPr>
          <w:rFonts w:ascii="宋体" w:hAnsi="宋体" w:eastAsia="楷体_GB2312" w:cs="楷体_GB2312"/>
          <w:sz w:val="32"/>
          <w:szCs w:val="32"/>
        </w:rPr>
        <w:instrText xml:space="preserve"> PAGEREF _Toc22932 </w:instrText>
      </w:r>
      <w:r>
        <w:rPr>
          <w:rFonts w:ascii="宋体" w:hAnsi="宋体" w:eastAsia="楷体_GB2312" w:cs="楷体_GB2312"/>
          <w:sz w:val="32"/>
          <w:szCs w:val="32"/>
        </w:rPr>
        <w:fldChar w:fldCharType="separate"/>
      </w:r>
      <w:r>
        <w:rPr>
          <w:rFonts w:ascii="宋体" w:hAnsi="宋体" w:eastAsia="楷体_GB2312" w:cs="楷体_GB2312"/>
          <w:sz w:val="32"/>
          <w:szCs w:val="32"/>
        </w:rPr>
        <w:t>6</w:t>
      </w:r>
      <w:r>
        <w:rPr>
          <w:rFonts w:ascii="宋体" w:hAnsi="宋体" w:eastAsia="楷体_GB2312" w:cs="楷体_GB2312"/>
          <w:sz w:val="32"/>
          <w:szCs w:val="32"/>
        </w:rPr>
        <w:fldChar w:fldCharType="end"/>
      </w:r>
      <w:r>
        <w:rPr>
          <w:rFonts w:ascii="宋体" w:hAnsi="宋体" w:eastAsia="楷体_GB2312" w:cs="楷体_GB2312"/>
          <w:sz w:val="32"/>
          <w:szCs w:val="32"/>
        </w:rPr>
        <w:fldChar w:fldCharType="end"/>
      </w:r>
    </w:p>
    <w:p w14:paraId="33F5DAB1">
      <w:pPr>
        <w:pStyle w:val="75"/>
        <w:tabs>
          <w:tab w:val="right" w:leader="dot" w:pos="8845"/>
        </w:tabs>
        <w:spacing w:line="560" w:lineRule="exact"/>
        <w:ind w:left="420"/>
        <w:rPr>
          <w:rFonts w:ascii="宋体" w:hAnsi="宋体" w:eastAsia="楷体_GB2312" w:cs="楷体_GB2312"/>
          <w:sz w:val="32"/>
          <w:szCs w:val="32"/>
        </w:rPr>
      </w:pPr>
      <w:r>
        <w:fldChar w:fldCharType="begin"/>
      </w:r>
      <w:r>
        <w:instrText xml:space="preserve"> HYPERLINK \l "_Toc12564" </w:instrText>
      </w:r>
      <w:r>
        <w:fldChar w:fldCharType="separate"/>
      </w:r>
      <w:r>
        <w:rPr>
          <w:rFonts w:hint="eastAsia" w:ascii="宋体" w:hAnsi="宋体" w:eastAsia="楷体_GB2312" w:cs="楷体_GB2312"/>
          <w:sz w:val="32"/>
          <w:szCs w:val="32"/>
        </w:rPr>
        <w:t>二、主要问题</w:t>
      </w:r>
      <w:r>
        <w:rPr>
          <w:rFonts w:ascii="宋体" w:hAnsi="宋体" w:eastAsia="楷体_GB2312" w:cs="楷体_GB2312"/>
          <w:sz w:val="32"/>
          <w:szCs w:val="32"/>
        </w:rPr>
        <w:tab/>
      </w:r>
      <w:r>
        <w:rPr>
          <w:rFonts w:ascii="宋体" w:hAnsi="宋体" w:eastAsia="楷体_GB2312" w:cs="楷体_GB2312"/>
          <w:sz w:val="32"/>
          <w:szCs w:val="32"/>
        </w:rPr>
        <w:fldChar w:fldCharType="begin"/>
      </w:r>
      <w:r>
        <w:rPr>
          <w:rFonts w:ascii="宋体" w:hAnsi="宋体" w:eastAsia="楷体_GB2312" w:cs="楷体_GB2312"/>
          <w:sz w:val="32"/>
          <w:szCs w:val="32"/>
        </w:rPr>
        <w:instrText xml:space="preserve"> PAGEREF _Toc12564 </w:instrText>
      </w:r>
      <w:r>
        <w:rPr>
          <w:rFonts w:ascii="宋体" w:hAnsi="宋体" w:eastAsia="楷体_GB2312" w:cs="楷体_GB2312"/>
          <w:sz w:val="32"/>
          <w:szCs w:val="32"/>
        </w:rPr>
        <w:fldChar w:fldCharType="separate"/>
      </w:r>
      <w:r>
        <w:rPr>
          <w:rFonts w:ascii="宋体" w:hAnsi="宋体" w:eastAsia="楷体_GB2312" w:cs="楷体_GB2312"/>
          <w:sz w:val="32"/>
          <w:szCs w:val="32"/>
        </w:rPr>
        <w:t>10</w:t>
      </w:r>
      <w:r>
        <w:rPr>
          <w:rFonts w:ascii="宋体" w:hAnsi="宋体" w:eastAsia="楷体_GB2312" w:cs="楷体_GB2312"/>
          <w:sz w:val="32"/>
          <w:szCs w:val="32"/>
        </w:rPr>
        <w:fldChar w:fldCharType="end"/>
      </w:r>
      <w:r>
        <w:rPr>
          <w:rFonts w:ascii="宋体" w:hAnsi="宋体" w:eastAsia="楷体_GB2312" w:cs="楷体_GB2312"/>
          <w:sz w:val="32"/>
          <w:szCs w:val="32"/>
        </w:rPr>
        <w:fldChar w:fldCharType="end"/>
      </w:r>
    </w:p>
    <w:p w14:paraId="14CE376D">
      <w:pPr>
        <w:pStyle w:val="75"/>
        <w:tabs>
          <w:tab w:val="right" w:leader="dot" w:pos="8845"/>
        </w:tabs>
        <w:spacing w:line="560" w:lineRule="exact"/>
        <w:ind w:left="420"/>
        <w:rPr>
          <w:rFonts w:ascii="宋体" w:hAnsi="宋体"/>
          <w:sz w:val="32"/>
          <w:szCs w:val="32"/>
        </w:rPr>
      </w:pPr>
      <w:r>
        <w:fldChar w:fldCharType="begin"/>
      </w:r>
      <w:r>
        <w:instrText xml:space="preserve"> HYPERLINK \l "_Toc32026" </w:instrText>
      </w:r>
      <w:r>
        <w:fldChar w:fldCharType="separate"/>
      </w:r>
      <w:r>
        <w:rPr>
          <w:rFonts w:hint="eastAsia" w:ascii="宋体" w:hAnsi="宋体" w:eastAsia="楷体_GB2312" w:cs="楷体_GB2312"/>
          <w:sz w:val="32"/>
          <w:szCs w:val="32"/>
        </w:rPr>
        <w:t>三、面临形势</w:t>
      </w:r>
      <w:r>
        <w:rPr>
          <w:rFonts w:ascii="宋体" w:hAnsi="宋体" w:eastAsia="楷体_GB2312" w:cs="楷体_GB2312"/>
          <w:sz w:val="32"/>
          <w:szCs w:val="32"/>
        </w:rPr>
        <w:tab/>
      </w:r>
      <w:r>
        <w:rPr>
          <w:rFonts w:ascii="宋体" w:hAnsi="宋体" w:eastAsia="楷体_GB2312" w:cs="楷体_GB2312"/>
          <w:sz w:val="32"/>
          <w:szCs w:val="32"/>
        </w:rPr>
        <w:fldChar w:fldCharType="begin"/>
      </w:r>
      <w:r>
        <w:rPr>
          <w:rFonts w:ascii="宋体" w:hAnsi="宋体" w:eastAsia="楷体_GB2312" w:cs="楷体_GB2312"/>
          <w:sz w:val="32"/>
          <w:szCs w:val="32"/>
        </w:rPr>
        <w:instrText xml:space="preserve"> PAGEREF _Toc32026 </w:instrText>
      </w:r>
      <w:r>
        <w:rPr>
          <w:rFonts w:ascii="宋体" w:hAnsi="宋体" w:eastAsia="楷体_GB2312" w:cs="楷体_GB2312"/>
          <w:sz w:val="32"/>
          <w:szCs w:val="32"/>
        </w:rPr>
        <w:fldChar w:fldCharType="separate"/>
      </w:r>
      <w:r>
        <w:rPr>
          <w:rFonts w:ascii="宋体" w:hAnsi="宋体" w:eastAsia="楷体_GB2312" w:cs="楷体_GB2312"/>
          <w:sz w:val="32"/>
          <w:szCs w:val="32"/>
        </w:rPr>
        <w:t>11</w:t>
      </w:r>
      <w:r>
        <w:rPr>
          <w:rFonts w:ascii="宋体" w:hAnsi="宋体" w:eastAsia="楷体_GB2312" w:cs="楷体_GB2312"/>
          <w:sz w:val="32"/>
          <w:szCs w:val="32"/>
        </w:rPr>
        <w:fldChar w:fldCharType="end"/>
      </w:r>
      <w:r>
        <w:rPr>
          <w:rFonts w:ascii="宋体" w:hAnsi="宋体" w:eastAsia="楷体_GB2312" w:cs="楷体_GB2312"/>
          <w:sz w:val="32"/>
          <w:szCs w:val="32"/>
        </w:rPr>
        <w:fldChar w:fldCharType="end"/>
      </w:r>
    </w:p>
    <w:p w14:paraId="3E754B96">
      <w:pPr>
        <w:pStyle w:val="60"/>
        <w:tabs>
          <w:tab w:val="right" w:leader="dot" w:pos="8845"/>
          <w:tab w:val="clear" w:pos="8296"/>
        </w:tabs>
        <w:spacing w:line="560" w:lineRule="exact"/>
        <w:rPr>
          <w:rFonts w:ascii="宋体" w:hAnsi="宋体" w:eastAsia="黑体" w:cs="黑体"/>
          <w:b w:val="0"/>
          <w:sz w:val="32"/>
          <w:szCs w:val="32"/>
        </w:rPr>
      </w:pPr>
      <w:r>
        <w:fldChar w:fldCharType="begin"/>
      </w:r>
      <w:r>
        <w:instrText xml:space="preserve"> HYPERLINK \l "_Toc24741" </w:instrText>
      </w:r>
      <w:r>
        <w:fldChar w:fldCharType="separate"/>
      </w:r>
      <w:r>
        <w:rPr>
          <w:rFonts w:hint="eastAsia" w:ascii="宋体" w:hAnsi="宋体" w:eastAsia="黑体" w:cs="黑体"/>
          <w:b w:val="0"/>
          <w:sz w:val="32"/>
          <w:szCs w:val="32"/>
        </w:rPr>
        <w:t>第二章</w:t>
      </w:r>
      <w:r>
        <w:rPr>
          <w:rFonts w:ascii="宋体" w:hAnsi="宋体" w:eastAsia="黑体" w:cs="黑体"/>
          <w:b w:val="0"/>
          <w:sz w:val="32"/>
          <w:szCs w:val="32"/>
        </w:rPr>
        <w:t xml:space="preserve"> </w:t>
      </w:r>
      <w:r>
        <w:rPr>
          <w:rFonts w:hint="eastAsia" w:ascii="宋体" w:hAnsi="宋体" w:eastAsia="黑体" w:cs="黑体"/>
          <w:b w:val="0"/>
          <w:sz w:val="32"/>
          <w:szCs w:val="32"/>
        </w:rPr>
        <w:t>指导思想和发展目标</w:t>
      </w:r>
      <w:r>
        <w:rPr>
          <w:rFonts w:ascii="宋体" w:hAnsi="宋体" w:eastAsia="黑体" w:cs="黑体"/>
          <w:b w:val="0"/>
          <w:sz w:val="32"/>
          <w:szCs w:val="32"/>
        </w:rPr>
        <w:tab/>
      </w:r>
      <w:r>
        <w:rPr>
          <w:rFonts w:ascii="宋体" w:hAnsi="宋体" w:eastAsia="黑体" w:cs="黑体"/>
          <w:b w:val="0"/>
          <w:sz w:val="32"/>
          <w:szCs w:val="32"/>
        </w:rPr>
        <w:fldChar w:fldCharType="begin"/>
      </w:r>
      <w:r>
        <w:rPr>
          <w:rFonts w:ascii="宋体" w:hAnsi="宋体" w:eastAsia="黑体" w:cs="黑体"/>
          <w:b w:val="0"/>
          <w:sz w:val="32"/>
          <w:szCs w:val="32"/>
        </w:rPr>
        <w:instrText xml:space="preserve"> PAGEREF _Toc24741 </w:instrText>
      </w:r>
      <w:r>
        <w:rPr>
          <w:rFonts w:ascii="宋体" w:hAnsi="宋体" w:eastAsia="黑体" w:cs="黑体"/>
          <w:b w:val="0"/>
          <w:sz w:val="32"/>
          <w:szCs w:val="32"/>
        </w:rPr>
        <w:fldChar w:fldCharType="separate"/>
      </w:r>
      <w:r>
        <w:rPr>
          <w:rFonts w:ascii="宋体" w:hAnsi="宋体" w:eastAsia="黑体" w:cs="黑体"/>
          <w:b w:val="0"/>
          <w:sz w:val="32"/>
          <w:szCs w:val="32"/>
        </w:rPr>
        <w:t>14</w:t>
      </w:r>
      <w:r>
        <w:rPr>
          <w:rFonts w:ascii="宋体" w:hAnsi="宋体" w:eastAsia="黑体" w:cs="黑体"/>
          <w:b w:val="0"/>
          <w:sz w:val="32"/>
          <w:szCs w:val="32"/>
        </w:rPr>
        <w:fldChar w:fldCharType="end"/>
      </w:r>
      <w:r>
        <w:rPr>
          <w:rFonts w:ascii="宋体" w:hAnsi="宋体" w:eastAsia="黑体" w:cs="黑体"/>
          <w:b w:val="0"/>
          <w:sz w:val="32"/>
          <w:szCs w:val="32"/>
        </w:rPr>
        <w:fldChar w:fldCharType="end"/>
      </w:r>
    </w:p>
    <w:p w14:paraId="4A786CFC">
      <w:pPr>
        <w:pStyle w:val="75"/>
        <w:tabs>
          <w:tab w:val="right" w:leader="dot" w:pos="8845"/>
        </w:tabs>
        <w:spacing w:line="560" w:lineRule="exact"/>
        <w:ind w:left="420"/>
        <w:rPr>
          <w:rFonts w:ascii="宋体" w:hAnsi="宋体" w:eastAsia="楷体_GB2312" w:cs="楷体_GB2312"/>
          <w:sz w:val="32"/>
          <w:szCs w:val="32"/>
        </w:rPr>
      </w:pPr>
      <w:r>
        <w:fldChar w:fldCharType="begin"/>
      </w:r>
      <w:r>
        <w:instrText xml:space="preserve"> HYPERLINK \l "_Toc24986" </w:instrText>
      </w:r>
      <w:r>
        <w:fldChar w:fldCharType="separate"/>
      </w:r>
      <w:r>
        <w:rPr>
          <w:rFonts w:hint="eastAsia" w:ascii="宋体" w:hAnsi="宋体" w:eastAsia="楷体_GB2312" w:cs="楷体_GB2312"/>
          <w:sz w:val="32"/>
          <w:szCs w:val="32"/>
        </w:rPr>
        <w:t>一、指导思想</w:t>
      </w:r>
      <w:r>
        <w:rPr>
          <w:rFonts w:ascii="宋体" w:hAnsi="宋体" w:eastAsia="楷体_GB2312" w:cs="楷体_GB2312"/>
          <w:sz w:val="32"/>
          <w:szCs w:val="32"/>
        </w:rPr>
        <w:tab/>
      </w:r>
      <w:r>
        <w:rPr>
          <w:rFonts w:ascii="宋体" w:hAnsi="宋体" w:eastAsia="楷体_GB2312" w:cs="楷体_GB2312"/>
          <w:sz w:val="32"/>
          <w:szCs w:val="32"/>
        </w:rPr>
        <w:fldChar w:fldCharType="begin"/>
      </w:r>
      <w:r>
        <w:rPr>
          <w:rFonts w:ascii="宋体" w:hAnsi="宋体" w:eastAsia="楷体_GB2312" w:cs="楷体_GB2312"/>
          <w:sz w:val="32"/>
          <w:szCs w:val="32"/>
        </w:rPr>
        <w:instrText xml:space="preserve"> PAGEREF _Toc24986 </w:instrText>
      </w:r>
      <w:r>
        <w:rPr>
          <w:rFonts w:ascii="宋体" w:hAnsi="宋体" w:eastAsia="楷体_GB2312" w:cs="楷体_GB2312"/>
          <w:sz w:val="32"/>
          <w:szCs w:val="32"/>
        </w:rPr>
        <w:fldChar w:fldCharType="separate"/>
      </w:r>
      <w:r>
        <w:rPr>
          <w:rFonts w:ascii="宋体" w:hAnsi="宋体" w:eastAsia="楷体_GB2312" w:cs="楷体_GB2312"/>
          <w:sz w:val="32"/>
          <w:szCs w:val="32"/>
        </w:rPr>
        <w:t>14</w:t>
      </w:r>
      <w:r>
        <w:rPr>
          <w:rFonts w:ascii="宋体" w:hAnsi="宋体" w:eastAsia="楷体_GB2312" w:cs="楷体_GB2312"/>
          <w:sz w:val="32"/>
          <w:szCs w:val="32"/>
        </w:rPr>
        <w:fldChar w:fldCharType="end"/>
      </w:r>
      <w:r>
        <w:rPr>
          <w:rFonts w:ascii="宋体" w:hAnsi="宋体" w:eastAsia="楷体_GB2312" w:cs="楷体_GB2312"/>
          <w:sz w:val="32"/>
          <w:szCs w:val="32"/>
        </w:rPr>
        <w:fldChar w:fldCharType="end"/>
      </w:r>
    </w:p>
    <w:p w14:paraId="5481557C">
      <w:pPr>
        <w:pStyle w:val="75"/>
        <w:tabs>
          <w:tab w:val="right" w:leader="dot" w:pos="8845"/>
        </w:tabs>
        <w:spacing w:line="560" w:lineRule="exact"/>
        <w:ind w:left="420"/>
        <w:rPr>
          <w:rFonts w:ascii="宋体" w:hAnsi="宋体" w:eastAsia="楷体_GB2312" w:cs="楷体_GB2312"/>
          <w:sz w:val="32"/>
          <w:szCs w:val="32"/>
        </w:rPr>
      </w:pPr>
      <w:r>
        <w:fldChar w:fldCharType="begin"/>
      </w:r>
      <w:r>
        <w:instrText xml:space="preserve"> HYPERLINK \l "_Toc5289" </w:instrText>
      </w:r>
      <w:r>
        <w:fldChar w:fldCharType="separate"/>
      </w:r>
      <w:r>
        <w:rPr>
          <w:rFonts w:hint="eastAsia" w:ascii="宋体" w:hAnsi="宋体" w:eastAsia="楷体_GB2312" w:cs="楷体_GB2312"/>
          <w:sz w:val="32"/>
          <w:szCs w:val="32"/>
        </w:rPr>
        <w:t>二、基本原则</w:t>
      </w:r>
      <w:r>
        <w:rPr>
          <w:rFonts w:ascii="宋体" w:hAnsi="宋体" w:eastAsia="楷体_GB2312" w:cs="楷体_GB2312"/>
          <w:sz w:val="32"/>
          <w:szCs w:val="32"/>
        </w:rPr>
        <w:tab/>
      </w:r>
      <w:r>
        <w:rPr>
          <w:rFonts w:ascii="宋体" w:hAnsi="宋体" w:eastAsia="楷体_GB2312" w:cs="楷体_GB2312"/>
          <w:sz w:val="32"/>
          <w:szCs w:val="32"/>
        </w:rPr>
        <w:fldChar w:fldCharType="begin"/>
      </w:r>
      <w:r>
        <w:rPr>
          <w:rFonts w:ascii="宋体" w:hAnsi="宋体" w:eastAsia="楷体_GB2312" w:cs="楷体_GB2312"/>
          <w:sz w:val="32"/>
          <w:szCs w:val="32"/>
        </w:rPr>
        <w:instrText xml:space="preserve"> PAGEREF _Toc5289 </w:instrText>
      </w:r>
      <w:r>
        <w:rPr>
          <w:rFonts w:ascii="宋体" w:hAnsi="宋体" w:eastAsia="楷体_GB2312" w:cs="楷体_GB2312"/>
          <w:sz w:val="32"/>
          <w:szCs w:val="32"/>
        </w:rPr>
        <w:fldChar w:fldCharType="separate"/>
      </w:r>
      <w:r>
        <w:rPr>
          <w:rFonts w:ascii="宋体" w:hAnsi="宋体" w:eastAsia="楷体_GB2312" w:cs="楷体_GB2312"/>
          <w:sz w:val="32"/>
          <w:szCs w:val="32"/>
        </w:rPr>
        <w:t>14</w:t>
      </w:r>
      <w:r>
        <w:rPr>
          <w:rFonts w:ascii="宋体" w:hAnsi="宋体" w:eastAsia="楷体_GB2312" w:cs="楷体_GB2312"/>
          <w:sz w:val="32"/>
          <w:szCs w:val="32"/>
        </w:rPr>
        <w:fldChar w:fldCharType="end"/>
      </w:r>
      <w:r>
        <w:rPr>
          <w:rFonts w:ascii="宋体" w:hAnsi="宋体" w:eastAsia="楷体_GB2312" w:cs="楷体_GB2312"/>
          <w:sz w:val="32"/>
          <w:szCs w:val="32"/>
        </w:rPr>
        <w:fldChar w:fldCharType="end"/>
      </w:r>
    </w:p>
    <w:p w14:paraId="5B003F84">
      <w:pPr>
        <w:pStyle w:val="75"/>
        <w:tabs>
          <w:tab w:val="right" w:leader="dot" w:pos="8845"/>
        </w:tabs>
        <w:spacing w:line="560" w:lineRule="exact"/>
        <w:ind w:left="420"/>
        <w:rPr>
          <w:rFonts w:ascii="宋体" w:hAnsi="宋体" w:eastAsia="楷体_GB2312" w:cs="楷体_GB2312"/>
          <w:sz w:val="32"/>
          <w:szCs w:val="32"/>
        </w:rPr>
      </w:pPr>
      <w:r>
        <w:fldChar w:fldCharType="begin"/>
      </w:r>
      <w:r>
        <w:instrText xml:space="preserve"> HYPERLINK \l "_Toc28583" </w:instrText>
      </w:r>
      <w:r>
        <w:fldChar w:fldCharType="separate"/>
      </w:r>
      <w:r>
        <w:rPr>
          <w:rFonts w:hint="eastAsia" w:ascii="宋体" w:hAnsi="宋体" w:eastAsia="楷体_GB2312" w:cs="楷体_GB2312"/>
          <w:sz w:val="32"/>
          <w:szCs w:val="32"/>
        </w:rPr>
        <w:t>三、规划依据</w:t>
      </w:r>
      <w:r>
        <w:rPr>
          <w:rFonts w:ascii="宋体" w:hAnsi="宋体" w:eastAsia="楷体_GB2312" w:cs="楷体_GB2312"/>
          <w:sz w:val="32"/>
          <w:szCs w:val="32"/>
        </w:rPr>
        <w:tab/>
      </w:r>
      <w:r>
        <w:rPr>
          <w:rFonts w:ascii="宋体" w:hAnsi="宋体" w:eastAsia="楷体_GB2312" w:cs="楷体_GB2312"/>
          <w:sz w:val="32"/>
          <w:szCs w:val="32"/>
        </w:rPr>
        <w:fldChar w:fldCharType="begin"/>
      </w:r>
      <w:r>
        <w:rPr>
          <w:rFonts w:ascii="宋体" w:hAnsi="宋体" w:eastAsia="楷体_GB2312" w:cs="楷体_GB2312"/>
          <w:sz w:val="32"/>
          <w:szCs w:val="32"/>
        </w:rPr>
        <w:instrText xml:space="preserve"> PAGEREF _Toc28583 </w:instrText>
      </w:r>
      <w:r>
        <w:rPr>
          <w:rFonts w:ascii="宋体" w:hAnsi="宋体" w:eastAsia="楷体_GB2312" w:cs="楷体_GB2312"/>
          <w:sz w:val="32"/>
          <w:szCs w:val="32"/>
        </w:rPr>
        <w:fldChar w:fldCharType="separate"/>
      </w:r>
      <w:r>
        <w:rPr>
          <w:rFonts w:ascii="宋体" w:hAnsi="宋体" w:eastAsia="楷体_GB2312" w:cs="楷体_GB2312"/>
          <w:sz w:val="32"/>
          <w:szCs w:val="32"/>
        </w:rPr>
        <w:t>15</w:t>
      </w:r>
      <w:r>
        <w:rPr>
          <w:rFonts w:ascii="宋体" w:hAnsi="宋体" w:eastAsia="楷体_GB2312" w:cs="楷体_GB2312"/>
          <w:sz w:val="32"/>
          <w:szCs w:val="32"/>
        </w:rPr>
        <w:fldChar w:fldCharType="end"/>
      </w:r>
      <w:r>
        <w:rPr>
          <w:rFonts w:ascii="宋体" w:hAnsi="宋体" w:eastAsia="楷体_GB2312" w:cs="楷体_GB2312"/>
          <w:sz w:val="32"/>
          <w:szCs w:val="32"/>
        </w:rPr>
        <w:fldChar w:fldCharType="end"/>
      </w:r>
    </w:p>
    <w:p w14:paraId="45714758">
      <w:pPr>
        <w:pStyle w:val="75"/>
        <w:tabs>
          <w:tab w:val="right" w:leader="dot" w:pos="8845"/>
        </w:tabs>
        <w:spacing w:line="560" w:lineRule="exact"/>
        <w:ind w:left="420"/>
        <w:rPr>
          <w:rFonts w:ascii="宋体" w:hAnsi="宋体" w:eastAsia="楷体_GB2312" w:cs="楷体_GB2312"/>
          <w:sz w:val="32"/>
          <w:szCs w:val="32"/>
        </w:rPr>
      </w:pPr>
      <w:r>
        <w:fldChar w:fldCharType="begin"/>
      </w:r>
      <w:r>
        <w:instrText xml:space="preserve"> HYPERLINK \l "_Toc95" </w:instrText>
      </w:r>
      <w:r>
        <w:fldChar w:fldCharType="separate"/>
      </w:r>
      <w:r>
        <w:rPr>
          <w:rFonts w:hint="eastAsia" w:ascii="宋体" w:hAnsi="宋体" w:eastAsia="楷体_GB2312" w:cs="楷体_GB2312"/>
          <w:sz w:val="32"/>
          <w:szCs w:val="32"/>
        </w:rPr>
        <w:t>四、发展目标</w:t>
      </w:r>
      <w:r>
        <w:rPr>
          <w:rFonts w:ascii="宋体" w:hAnsi="宋体" w:eastAsia="楷体_GB2312" w:cs="楷体_GB2312"/>
          <w:sz w:val="32"/>
          <w:szCs w:val="32"/>
        </w:rPr>
        <w:tab/>
      </w:r>
      <w:r>
        <w:rPr>
          <w:rFonts w:ascii="宋体" w:hAnsi="宋体" w:eastAsia="楷体_GB2312" w:cs="楷体_GB2312"/>
          <w:sz w:val="32"/>
          <w:szCs w:val="32"/>
        </w:rPr>
        <w:fldChar w:fldCharType="begin"/>
      </w:r>
      <w:r>
        <w:rPr>
          <w:rFonts w:ascii="宋体" w:hAnsi="宋体" w:eastAsia="楷体_GB2312" w:cs="楷体_GB2312"/>
          <w:sz w:val="32"/>
          <w:szCs w:val="32"/>
        </w:rPr>
        <w:instrText xml:space="preserve"> PAGEREF _Toc95 </w:instrText>
      </w:r>
      <w:r>
        <w:rPr>
          <w:rFonts w:ascii="宋体" w:hAnsi="宋体" w:eastAsia="楷体_GB2312" w:cs="楷体_GB2312"/>
          <w:sz w:val="32"/>
          <w:szCs w:val="32"/>
        </w:rPr>
        <w:fldChar w:fldCharType="separate"/>
      </w:r>
      <w:r>
        <w:rPr>
          <w:rFonts w:ascii="宋体" w:hAnsi="宋体" w:eastAsia="楷体_GB2312" w:cs="楷体_GB2312"/>
          <w:sz w:val="32"/>
          <w:szCs w:val="32"/>
        </w:rPr>
        <w:t>17</w:t>
      </w:r>
      <w:r>
        <w:rPr>
          <w:rFonts w:ascii="宋体" w:hAnsi="宋体" w:eastAsia="楷体_GB2312" w:cs="楷体_GB2312"/>
          <w:sz w:val="32"/>
          <w:szCs w:val="32"/>
        </w:rPr>
        <w:fldChar w:fldCharType="end"/>
      </w:r>
      <w:r>
        <w:rPr>
          <w:rFonts w:ascii="宋体" w:hAnsi="宋体" w:eastAsia="楷体_GB2312" w:cs="楷体_GB2312"/>
          <w:sz w:val="32"/>
          <w:szCs w:val="32"/>
        </w:rPr>
        <w:fldChar w:fldCharType="end"/>
      </w:r>
    </w:p>
    <w:p w14:paraId="1FBCF14B">
      <w:pPr>
        <w:pStyle w:val="75"/>
        <w:tabs>
          <w:tab w:val="right" w:leader="dot" w:pos="8845"/>
        </w:tabs>
        <w:spacing w:line="560" w:lineRule="exact"/>
        <w:ind w:left="420"/>
        <w:rPr>
          <w:rFonts w:ascii="宋体" w:hAnsi="宋体"/>
          <w:sz w:val="32"/>
          <w:szCs w:val="32"/>
        </w:rPr>
      </w:pPr>
      <w:r>
        <w:fldChar w:fldCharType="begin"/>
      </w:r>
      <w:r>
        <w:instrText xml:space="preserve"> HYPERLINK \l "_Toc11919" </w:instrText>
      </w:r>
      <w:r>
        <w:fldChar w:fldCharType="separate"/>
      </w:r>
      <w:r>
        <w:rPr>
          <w:rFonts w:hint="eastAsia" w:ascii="宋体" w:hAnsi="宋体" w:eastAsia="楷体_GB2312" w:cs="楷体_GB2312"/>
          <w:sz w:val="32"/>
          <w:szCs w:val="32"/>
        </w:rPr>
        <w:t>五、主要指标</w:t>
      </w:r>
      <w:r>
        <w:rPr>
          <w:rFonts w:ascii="宋体" w:hAnsi="宋体" w:eastAsia="楷体_GB2312" w:cs="楷体_GB2312"/>
          <w:sz w:val="32"/>
          <w:szCs w:val="32"/>
        </w:rPr>
        <w:tab/>
      </w:r>
      <w:r>
        <w:rPr>
          <w:rFonts w:ascii="宋体" w:hAnsi="宋体" w:eastAsia="楷体_GB2312" w:cs="楷体_GB2312"/>
          <w:sz w:val="32"/>
          <w:szCs w:val="32"/>
        </w:rPr>
        <w:fldChar w:fldCharType="begin"/>
      </w:r>
      <w:r>
        <w:rPr>
          <w:rFonts w:ascii="宋体" w:hAnsi="宋体" w:eastAsia="楷体_GB2312" w:cs="楷体_GB2312"/>
          <w:sz w:val="32"/>
          <w:szCs w:val="32"/>
        </w:rPr>
        <w:instrText xml:space="preserve"> PAGEREF _Toc11919 </w:instrText>
      </w:r>
      <w:r>
        <w:rPr>
          <w:rFonts w:ascii="宋体" w:hAnsi="宋体" w:eastAsia="楷体_GB2312" w:cs="楷体_GB2312"/>
          <w:sz w:val="32"/>
          <w:szCs w:val="32"/>
        </w:rPr>
        <w:fldChar w:fldCharType="separate"/>
      </w:r>
      <w:r>
        <w:rPr>
          <w:rFonts w:ascii="宋体" w:hAnsi="宋体" w:eastAsia="楷体_GB2312" w:cs="楷体_GB2312"/>
          <w:sz w:val="32"/>
          <w:szCs w:val="32"/>
        </w:rPr>
        <w:t>18</w:t>
      </w:r>
      <w:r>
        <w:rPr>
          <w:rFonts w:ascii="宋体" w:hAnsi="宋体" w:eastAsia="楷体_GB2312" w:cs="楷体_GB2312"/>
          <w:sz w:val="32"/>
          <w:szCs w:val="32"/>
        </w:rPr>
        <w:fldChar w:fldCharType="end"/>
      </w:r>
      <w:r>
        <w:rPr>
          <w:rFonts w:ascii="宋体" w:hAnsi="宋体" w:eastAsia="楷体_GB2312" w:cs="楷体_GB2312"/>
          <w:sz w:val="32"/>
          <w:szCs w:val="32"/>
        </w:rPr>
        <w:fldChar w:fldCharType="end"/>
      </w:r>
    </w:p>
    <w:p w14:paraId="1191DD17">
      <w:pPr>
        <w:pStyle w:val="60"/>
        <w:tabs>
          <w:tab w:val="right" w:leader="dot" w:pos="8845"/>
          <w:tab w:val="clear" w:pos="8296"/>
        </w:tabs>
        <w:spacing w:line="560" w:lineRule="exact"/>
        <w:rPr>
          <w:rFonts w:ascii="宋体" w:hAnsi="宋体" w:eastAsia="黑体" w:cs="黑体"/>
          <w:b w:val="0"/>
          <w:bCs/>
          <w:sz w:val="32"/>
          <w:szCs w:val="32"/>
        </w:rPr>
      </w:pPr>
      <w:r>
        <w:fldChar w:fldCharType="begin"/>
      </w:r>
      <w:r>
        <w:instrText xml:space="preserve"> HYPERLINK \l "_Toc29350" </w:instrText>
      </w:r>
      <w:r>
        <w:fldChar w:fldCharType="separate"/>
      </w:r>
      <w:r>
        <w:rPr>
          <w:rFonts w:hint="eastAsia" w:ascii="宋体" w:hAnsi="宋体" w:eastAsia="黑体" w:cs="黑体"/>
          <w:b w:val="0"/>
          <w:bCs/>
          <w:sz w:val="32"/>
          <w:szCs w:val="32"/>
        </w:rPr>
        <w:t>第三章</w:t>
      </w:r>
      <w:r>
        <w:rPr>
          <w:rFonts w:ascii="宋体" w:hAnsi="宋体" w:eastAsia="黑体" w:cs="黑体"/>
          <w:b w:val="0"/>
          <w:bCs/>
          <w:sz w:val="32"/>
          <w:szCs w:val="32"/>
        </w:rPr>
        <w:t xml:space="preserve"> </w:t>
      </w:r>
      <w:r>
        <w:rPr>
          <w:rFonts w:hint="eastAsia" w:ascii="宋体" w:hAnsi="宋体" w:eastAsia="黑体" w:cs="黑体"/>
          <w:b w:val="0"/>
          <w:bCs/>
          <w:sz w:val="32"/>
          <w:szCs w:val="32"/>
        </w:rPr>
        <w:t>安全宜居，构建一流城市照明</w:t>
      </w:r>
      <w:r>
        <w:rPr>
          <w:rFonts w:ascii="宋体" w:hAnsi="宋体" w:eastAsia="黑体" w:cs="黑体"/>
          <w:b w:val="0"/>
          <w:bCs/>
          <w:sz w:val="32"/>
          <w:szCs w:val="32"/>
        </w:rPr>
        <w:tab/>
      </w:r>
      <w:r>
        <w:rPr>
          <w:rFonts w:ascii="宋体" w:hAnsi="宋体" w:eastAsia="黑体" w:cs="黑体"/>
          <w:b w:val="0"/>
          <w:bCs/>
          <w:sz w:val="32"/>
          <w:szCs w:val="32"/>
        </w:rPr>
        <w:fldChar w:fldCharType="begin"/>
      </w:r>
      <w:r>
        <w:rPr>
          <w:rFonts w:ascii="宋体" w:hAnsi="宋体" w:eastAsia="黑体" w:cs="黑体"/>
          <w:b w:val="0"/>
          <w:bCs/>
          <w:sz w:val="32"/>
          <w:szCs w:val="32"/>
        </w:rPr>
        <w:instrText xml:space="preserve"> PAGEREF _Toc29350 </w:instrText>
      </w:r>
      <w:r>
        <w:rPr>
          <w:rFonts w:ascii="宋体" w:hAnsi="宋体" w:eastAsia="黑体" w:cs="黑体"/>
          <w:b w:val="0"/>
          <w:bCs/>
          <w:sz w:val="32"/>
          <w:szCs w:val="32"/>
        </w:rPr>
        <w:fldChar w:fldCharType="separate"/>
      </w:r>
      <w:r>
        <w:rPr>
          <w:rFonts w:ascii="宋体" w:hAnsi="宋体" w:eastAsia="黑体" w:cs="黑体"/>
          <w:b w:val="0"/>
          <w:bCs/>
          <w:sz w:val="32"/>
          <w:szCs w:val="32"/>
        </w:rPr>
        <w:t>19</w:t>
      </w:r>
      <w:r>
        <w:rPr>
          <w:rFonts w:ascii="宋体" w:hAnsi="宋体" w:eastAsia="黑体" w:cs="黑体"/>
          <w:b w:val="0"/>
          <w:bCs/>
          <w:sz w:val="32"/>
          <w:szCs w:val="32"/>
        </w:rPr>
        <w:fldChar w:fldCharType="end"/>
      </w:r>
      <w:r>
        <w:rPr>
          <w:rFonts w:ascii="宋体" w:hAnsi="宋体" w:eastAsia="黑体" w:cs="黑体"/>
          <w:b w:val="0"/>
          <w:bCs/>
          <w:sz w:val="32"/>
          <w:szCs w:val="32"/>
        </w:rPr>
        <w:fldChar w:fldCharType="end"/>
      </w:r>
    </w:p>
    <w:p w14:paraId="7EF13A77">
      <w:pPr>
        <w:pStyle w:val="75"/>
        <w:tabs>
          <w:tab w:val="right" w:leader="dot" w:pos="8845"/>
        </w:tabs>
        <w:spacing w:line="560" w:lineRule="exact"/>
        <w:ind w:left="420"/>
        <w:rPr>
          <w:rFonts w:ascii="宋体" w:hAnsi="宋体" w:eastAsia="楷体_GB2312" w:cs="楷体_GB2312"/>
          <w:sz w:val="32"/>
          <w:szCs w:val="32"/>
        </w:rPr>
      </w:pPr>
      <w:r>
        <w:fldChar w:fldCharType="begin"/>
      </w:r>
      <w:r>
        <w:instrText xml:space="preserve"> HYPERLINK \l "_Toc11099" </w:instrText>
      </w:r>
      <w:r>
        <w:fldChar w:fldCharType="separate"/>
      </w:r>
      <w:r>
        <w:rPr>
          <w:rFonts w:hint="eastAsia" w:ascii="宋体" w:hAnsi="宋体" w:eastAsia="楷体_GB2312" w:cs="楷体_GB2312"/>
          <w:sz w:val="32"/>
          <w:szCs w:val="32"/>
        </w:rPr>
        <w:t>一、治理无灯路段，满足照明需求</w:t>
      </w:r>
      <w:r>
        <w:rPr>
          <w:rFonts w:ascii="宋体" w:hAnsi="宋体" w:eastAsia="楷体_GB2312" w:cs="楷体_GB2312"/>
          <w:sz w:val="32"/>
          <w:szCs w:val="32"/>
        </w:rPr>
        <w:tab/>
      </w:r>
      <w:r>
        <w:rPr>
          <w:rFonts w:ascii="宋体" w:hAnsi="宋体" w:eastAsia="楷体_GB2312" w:cs="楷体_GB2312"/>
          <w:sz w:val="32"/>
          <w:szCs w:val="32"/>
        </w:rPr>
        <w:fldChar w:fldCharType="begin"/>
      </w:r>
      <w:r>
        <w:rPr>
          <w:rFonts w:ascii="宋体" w:hAnsi="宋体" w:eastAsia="楷体_GB2312" w:cs="楷体_GB2312"/>
          <w:sz w:val="32"/>
          <w:szCs w:val="32"/>
        </w:rPr>
        <w:instrText xml:space="preserve"> PAGEREF _Toc11099 </w:instrText>
      </w:r>
      <w:r>
        <w:rPr>
          <w:rFonts w:ascii="宋体" w:hAnsi="宋体" w:eastAsia="楷体_GB2312" w:cs="楷体_GB2312"/>
          <w:sz w:val="32"/>
          <w:szCs w:val="32"/>
        </w:rPr>
        <w:fldChar w:fldCharType="separate"/>
      </w:r>
      <w:r>
        <w:rPr>
          <w:rFonts w:ascii="宋体" w:hAnsi="宋体" w:eastAsia="楷体_GB2312" w:cs="楷体_GB2312"/>
          <w:sz w:val="32"/>
          <w:szCs w:val="32"/>
        </w:rPr>
        <w:t>19</w:t>
      </w:r>
      <w:r>
        <w:rPr>
          <w:rFonts w:ascii="宋体" w:hAnsi="宋体" w:eastAsia="楷体_GB2312" w:cs="楷体_GB2312"/>
          <w:sz w:val="32"/>
          <w:szCs w:val="32"/>
        </w:rPr>
        <w:fldChar w:fldCharType="end"/>
      </w:r>
      <w:r>
        <w:rPr>
          <w:rFonts w:ascii="宋体" w:hAnsi="宋体" w:eastAsia="楷体_GB2312" w:cs="楷体_GB2312"/>
          <w:sz w:val="32"/>
          <w:szCs w:val="32"/>
        </w:rPr>
        <w:fldChar w:fldCharType="end"/>
      </w:r>
    </w:p>
    <w:p w14:paraId="36CF263D">
      <w:pPr>
        <w:pStyle w:val="75"/>
        <w:tabs>
          <w:tab w:val="right" w:leader="dot" w:pos="8845"/>
        </w:tabs>
        <w:spacing w:line="560" w:lineRule="exact"/>
        <w:ind w:left="420"/>
        <w:rPr>
          <w:rFonts w:ascii="宋体" w:hAnsi="宋体" w:eastAsia="楷体_GB2312" w:cs="楷体_GB2312"/>
          <w:sz w:val="32"/>
          <w:szCs w:val="32"/>
        </w:rPr>
      </w:pPr>
      <w:r>
        <w:fldChar w:fldCharType="begin"/>
      </w:r>
      <w:r>
        <w:instrText xml:space="preserve"> HYPERLINK \l "_Toc24448" </w:instrText>
      </w:r>
      <w:r>
        <w:fldChar w:fldCharType="separate"/>
      </w:r>
      <w:r>
        <w:rPr>
          <w:rFonts w:hint="eastAsia" w:ascii="宋体" w:hAnsi="宋体" w:eastAsia="楷体_GB2312" w:cs="楷体_GB2312"/>
          <w:sz w:val="32"/>
          <w:szCs w:val="32"/>
        </w:rPr>
        <w:t>二、区域维护改造，基础设施升级</w:t>
      </w:r>
      <w:r>
        <w:rPr>
          <w:rFonts w:ascii="宋体" w:hAnsi="宋体" w:eastAsia="楷体_GB2312" w:cs="楷体_GB2312"/>
          <w:sz w:val="32"/>
          <w:szCs w:val="32"/>
        </w:rPr>
        <w:tab/>
      </w:r>
      <w:r>
        <w:rPr>
          <w:rFonts w:ascii="宋体" w:hAnsi="宋体" w:eastAsia="楷体_GB2312" w:cs="楷体_GB2312"/>
          <w:sz w:val="32"/>
          <w:szCs w:val="32"/>
        </w:rPr>
        <w:fldChar w:fldCharType="begin"/>
      </w:r>
      <w:r>
        <w:rPr>
          <w:rFonts w:ascii="宋体" w:hAnsi="宋体" w:eastAsia="楷体_GB2312" w:cs="楷体_GB2312"/>
          <w:sz w:val="32"/>
          <w:szCs w:val="32"/>
        </w:rPr>
        <w:instrText xml:space="preserve"> PAGEREF _Toc24448 </w:instrText>
      </w:r>
      <w:r>
        <w:rPr>
          <w:rFonts w:ascii="宋体" w:hAnsi="宋体" w:eastAsia="楷体_GB2312" w:cs="楷体_GB2312"/>
          <w:sz w:val="32"/>
          <w:szCs w:val="32"/>
        </w:rPr>
        <w:fldChar w:fldCharType="separate"/>
      </w:r>
      <w:r>
        <w:rPr>
          <w:rFonts w:ascii="宋体" w:hAnsi="宋体" w:eastAsia="楷体_GB2312" w:cs="楷体_GB2312"/>
          <w:sz w:val="32"/>
          <w:szCs w:val="32"/>
        </w:rPr>
        <w:t>19</w:t>
      </w:r>
      <w:r>
        <w:rPr>
          <w:rFonts w:ascii="宋体" w:hAnsi="宋体" w:eastAsia="楷体_GB2312" w:cs="楷体_GB2312"/>
          <w:sz w:val="32"/>
          <w:szCs w:val="32"/>
        </w:rPr>
        <w:fldChar w:fldCharType="end"/>
      </w:r>
      <w:r>
        <w:rPr>
          <w:rFonts w:ascii="宋体" w:hAnsi="宋体" w:eastAsia="楷体_GB2312" w:cs="楷体_GB2312"/>
          <w:sz w:val="32"/>
          <w:szCs w:val="32"/>
        </w:rPr>
        <w:fldChar w:fldCharType="end"/>
      </w:r>
    </w:p>
    <w:p w14:paraId="246464E0">
      <w:pPr>
        <w:pStyle w:val="75"/>
        <w:tabs>
          <w:tab w:val="right" w:leader="dot" w:pos="8845"/>
        </w:tabs>
        <w:spacing w:line="560" w:lineRule="exact"/>
        <w:ind w:left="420"/>
        <w:rPr>
          <w:rFonts w:ascii="宋体" w:hAnsi="宋体" w:eastAsia="楷体_GB2312" w:cs="楷体_GB2312"/>
          <w:sz w:val="32"/>
          <w:szCs w:val="32"/>
        </w:rPr>
      </w:pPr>
      <w:r>
        <w:fldChar w:fldCharType="begin"/>
      </w:r>
      <w:r>
        <w:instrText xml:space="preserve"> HYPERLINK \l "_Toc8374" </w:instrText>
      </w:r>
      <w:r>
        <w:fldChar w:fldCharType="separate"/>
      </w:r>
      <w:r>
        <w:rPr>
          <w:rFonts w:hint="eastAsia" w:ascii="宋体" w:hAnsi="宋体" w:eastAsia="楷体_GB2312" w:cs="楷体_GB2312"/>
          <w:sz w:val="32"/>
          <w:szCs w:val="32"/>
        </w:rPr>
        <w:t>三、突出居住区域，提升环境品质</w:t>
      </w:r>
      <w:r>
        <w:rPr>
          <w:rFonts w:ascii="宋体" w:hAnsi="宋体" w:eastAsia="楷体_GB2312" w:cs="楷体_GB2312"/>
          <w:sz w:val="32"/>
          <w:szCs w:val="32"/>
        </w:rPr>
        <w:tab/>
      </w:r>
      <w:r>
        <w:rPr>
          <w:rFonts w:ascii="宋体" w:hAnsi="宋体" w:eastAsia="楷体_GB2312" w:cs="楷体_GB2312"/>
          <w:sz w:val="32"/>
          <w:szCs w:val="32"/>
        </w:rPr>
        <w:fldChar w:fldCharType="begin"/>
      </w:r>
      <w:r>
        <w:rPr>
          <w:rFonts w:ascii="宋体" w:hAnsi="宋体" w:eastAsia="楷体_GB2312" w:cs="楷体_GB2312"/>
          <w:sz w:val="32"/>
          <w:szCs w:val="32"/>
        </w:rPr>
        <w:instrText xml:space="preserve"> PAGEREF _Toc8374 </w:instrText>
      </w:r>
      <w:r>
        <w:rPr>
          <w:rFonts w:ascii="宋体" w:hAnsi="宋体" w:eastAsia="楷体_GB2312" w:cs="楷体_GB2312"/>
          <w:sz w:val="32"/>
          <w:szCs w:val="32"/>
        </w:rPr>
        <w:fldChar w:fldCharType="separate"/>
      </w:r>
      <w:r>
        <w:rPr>
          <w:rFonts w:ascii="宋体" w:hAnsi="宋体" w:eastAsia="楷体_GB2312" w:cs="楷体_GB2312"/>
          <w:sz w:val="32"/>
          <w:szCs w:val="32"/>
        </w:rPr>
        <w:t>19</w:t>
      </w:r>
      <w:r>
        <w:rPr>
          <w:rFonts w:ascii="宋体" w:hAnsi="宋体" w:eastAsia="楷体_GB2312" w:cs="楷体_GB2312"/>
          <w:sz w:val="32"/>
          <w:szCs w:val="32"/>
        </w:rPr>
        <w:fldChar w:fldCharType="end"/>
      </w:r>
      <w:r>
        <w:rPr>
          <w:rFonts w:ascii="宋体" w:hAnsi="宋体" w:eastAsia="楷体_GB2312" w:cs="楷体_GB2312"/>
          <w:sz w:val="32"/>
          <w:szCs w:val="32"/>
        </w:rPr>
        <w:fldChar w:fldCharType="end"/>
      </w:r>
    </w:p>
    <w:p w14:paraId="43D5D234">
      <w:pPr>
        <w:pStyle w:val="75"/>
        <w:tabs>
          <w:tab w:val="right" w:leader="dot" w:pos="8845"/>
        </w:tabs>
        <w:spacing w:line="560" w:lineRule="exact"/>
        <w:ind w:left="420"/>
        <w:rPr>
          <w:rFonts w:ascii="宋体" w:hAnsi="宋体"/>
          <w:sz w:val="32"/>
          <w:szCs w:val="32"/>
        </w:rPr>
      </w:pPr>
      <w:r>
        <w:fldChar w:fldCharType="begin"/>
      </w:r>
      <w:r>
        <w:instrText xml:space="preserve"> HYPERLINK \l "_Toc6867" </w:instrText>
      </w:r>
      <w:r>
        <w:fldChar w:fldCharType="separate"/>
      </w:r>
      <w:r>
        <w:rPr>
          <w:rFonts w:hint="eastAsia" w:ascii="宋体" w:hAnsi="宋体" w:eastAsia="楷体_GB2312" w:cs="楷体_GB2312"/>
          <w:sz w:val="32"/>
          <w:szCs w:val="32"/>
        </w:rPr>
        <w:t>四、完善</w:t>
      </w:r>
      <w:r>
        <w:rPr>
          <w:rFonts w:hint="eastAsia" w:ascii="宋体" w:hAnsi="宋体" w:eastAsia="楷体_GB2312" w:cs="楷体_GB2312"/>
          <w:sz w:val="32"/>
          <w:szCs w:val="32"/>
          <w:lang w:eastAsia="zh-Hans"/>
        </w:rPr>
        <w:t>指标</w:t>
      </w:r>
      <w:r>
        <w:rPr>
          <w:rFonts w:hint="eastAsia" w:ascii="宋体" w:hAnsi="宋体" w:eastAsia="楷体_GB2312" w:cs="楷体_GB2312"/>
          <w:sz w:val="32"/>
          <w:szCs w:val="32"/>
        </w:rPr>
        <w:t>体系，健全功能照明</w:t>
      </w:r>
      <w:r>
        <w:rPr>
          <w:rFonts w:ascii="宋体" w:hAnsi="宋体" w:eastAsia="楷体_GB2312" w:cs="楷体_GB2312"/>
          <w:sz w:val="32"/>
          <w:szCs w:val="32"/>
        </w:rPr>
        <w:tab/>
      </w:r>
      <w:r>
        <w:rPr>
          <w:rFonts w:ascii="宋体" w:hAnsi="宋体" w:eastAsia="楷体_GB2312" w:cs="楷体_GB2312"/>
          <w:sz w:val="32"/>
          <w:szCs w:val="32"/>
        </w:rPr>
        <w:fldChar w:fldCharType="begin"/>
      </w:r>
      <w:r>
        <w:rPr>
          <w:rFonts w:ascii="宋体" w:hAnsi="宋体" w:eastAsia="楷体_GB2312" w:cs="楷体_GB2312"/>
          <w:sz w:val="32"/>
          <w:szCs w:val="32"/>
        </w:rPr>
        <w:instrText xml:space="preserve"> PAGEREF _Toc6867 </w:instrText>
      </w:r>
      <w:r>
        <w:rPr>
          <w:rFonts w:ascii="宋体" w:hAnsi="宋体" w:eastAsia="楷体_GB2312" w:cs="楷体_GB2312"/>
          <w:sz w:val="32"/>
          <w:szCs w:val="32"/>
        </w:rPr>
        <w:fldChar w:fldCharType="separate"/>
      </w:r>
      <w:r>
        <w:rPr>
          <w:rFonts w:ascii="宋体" w:hAnsi="宋体" w:eastAsia="楷体_GB2312" w:cs="楷体_GB2312"/>
          <w:sz w:val="32"/>
          <w:szCs w:val="32"/>
        </w:rPr>
        <w:t>20</w:t>
      </w:r>
      <w:r>
        <w:rPr>
          <w:rFonts w:ascii="宋体" w:hAnsi="宋体" w:eastAsia="楷体_GB2312" w:cs="楷体_GB2312"/>
          <w:sz w:val="32"/>
          <w:szCs w:val="32"/>
        </w:rPr>
        <w:fldChar w:fldCharType="end"/>
      </w:r>
      <w:r>
        <w:rPr>
          <w:rFonts w:ascii="宋体" w:hAnsi="宋体" w:eastAsia="楷体_GB2312" w:cs="楷体_GB2312"/>
          <w:sz w:val="32"/>
          <w:szCs w:val="32"/>
        </w:rPr>
        <w:fldChar w:fldCharType="end"/>
      </w:r>
    </w:p>
    <w:p w14:paraId="06B52D03">
      <w:pPr>
        <w:pStyle w:val="60"/>
        <w:tabs>
          <w:tab w:val="right" w:leader="dot" w:pos="8845"/>
          <w:tab w:val="clear" w:pos="8296"/>
        </w:tabs>
        <w:spacing w:line="560" w:lineRule="exact"/>
        <w:rPr>
          <w:rFonts w:ascii="宋体" w:hAnsi="宋体" w:eastAsia="黑体" w:cs="黑体"/>
          <w:b w:val="0"/>
          <w:bCs/>
          <w:sz w:val="32"/>
          <w:szCs w:val="32"/>
        </w:rPr>
      </w:pPr>
      <w:r>
        <w:fldChar w:fldCharType="begin"/>
      </w:r>
      <w:r>
        <w:instrText xml:space="preserve"> HYPERLINK \l "_Toc12080" </w:instrText>
      </w:r>
      <w:r>
        <w:fldChar w:fldCharType="separate"/>
      </w:r>
      <w:r>
        <w:rPr>
          <w:rFonts w:hint="eastAsia" w:ascii="宋体" w:hAnsi="宋体" w:eastAsia="黑体" w:cs="黑体"/>
          <w:b w:val="0"/>
          <w:bCs/>
          <w:sz w:val="32"/>
          <w:szCs w:val="32"/>
        </w:rPr>
        <w:t>第四章</w:t>
      </w:r>
      <w:r>
        <w:rPr>
          <w:rFonts w:ascii="宋体" w:hAnsi="宋体" w:eastAsia="黑体" w:cs="黑体"/>
          <w:b w:val="0"/>
          <w:bCs/>
          <w:sz w:val="32"/>
          <w:szCs w:val="32"/>
        </w:rPr>
        <w:t xml:space="preserve"> </w:t>
      </w:r>
      <w:r>
        <w:rPr>
          <w:rFonts w:hint="eastAsia" w:ascii="宋体" w:hAnsi="宋体" w:eastAsia="黑体" w:cs="黑体"/>
          <w:b w:val="0"/>
          <w:bCs/>
          <w:sz w:val="32"/>
          <w:szCs w:val="32"/>
        </w:rPr>
        <w:t>双碳统筹，建设低碳节能典范</w:t>
      </w:r>
      <w:r>
        <w:rPr>
          <w:rFonts w:ascii="宋体" w:hAnsi="宋体" w:eastAsia="黑体" w:cs="黑体"/>
          <w:b w:val="0"/>
          <w:bCs/>
          <w:sz w:val="32"/>
          <w:szCs w:val="32"/>
        </w:rPr>
        <w:tab/>
      </w:r>
      <w:r>
        <w:rPr>
          <w:rFonts w:ascii="宋体" w:hAnsi="宋体" w:eastAsia="黑体" w:cs="黑体"/>
          <w:b w:val="0"/>
          <w:bCs/>
          <w:sz w:val="32"/>
          <w:szCs w:val="32"/>
        </w:rPr>
        <w:fldChar w:fldCharType="begin"/>
      </w:r>
      <w:r>
        <w:rPr>
          <w:rFonts w:ascii="宋体" w:hAnsi="宋体" w:eastAsia="黑体" w:cs="黑体"/>
          <w:b w:val="0"/>
          <w:bCs/>
          <w:sz w:val="32"/>
          <w:szCs w:val="32"/>
        </w:rPr>
        <w:instrText xml:space="preserve"> PAGEREF _Toc12080 </w:instrText>
      </w:r>
      <w:r>
        <w:rPr>
          <w:rFonts w:ascii="宋体" w:hAnsi="宋体" w:eastAsia="黑体" w:cs="黑体"/>
          <w:b w:val="0"/>
          <w:bCs/>
          <w:sz w:val="32"/>
          <w:szCs w:val="32"/>
        </w:rPr>
        <w:fldChar w:fldCharType="separate"/>
      </w:r>
      <w:r>
        <w:rPr>
          <w:rFonts w:ascii="宋体" w:hAnsi="宋体" w:eastAsia="黑体" w:cs="黑体"/>
          <w:b w:val="0"/>
          <w:bCs/>
          <w:sz w:val="32"/>
          <w:szCs w:val="32"/>
        </w:rPr>
        <w:t>21</w:t>
      </w:r>
      <w:r>
        <w:rPr>
          <w:rFonts w:ascii="宋体" w:hAnsi="宋体" w:eastAsia="黑体" w:cs="黑体"/>
          <w:b w:val="0"/>
          <w:bCs/>
          <w:sz w:val="32"/>
          <w:szCs w:val="32"/>
        </w:rPr>
        <w:fldChar w:fldCharType="end"/>
      </w:r>
      <w:r>
        <w:rPr>
          <w:rFonts w:ascii="宋体" w:hAnsi="宋体" w:eastAsia="黑体" w:cs="黑体"/>
          <w:b w:val="0"/>
          <w:bCs/>
          <w:sz w:val="32"/>
          <w:szCs w:val="32"/>
        </w:rPr>
        <w:fldChar w:fldCharType="end"/>
      </w:r>
    </w:p>
    <w:p w14:paraId="6E876455">
      <w:pPr>
        <w:pStyle w:val="75"/>
        <w:tabs>
          <w:tab w:val="right" w:leader="dot" w:pos="8845"/>
        </w:tabs>
        <w:spacing w:line="560" w:lineRule="exact"/>
        <w:ind w:left="420"/>
        <w:rPr>
          <w:rFonts w:ascii="宋体" w:hAnsi="宋体" w:eastAsia="楷体_GB2312" w:cs="楷体_GB2312"/>
          <w:sz w:val="32"/>
          <w:szCs w:val="32"/>
        </w:rPr>
      </w:pPr>
      <w:r>
        <w:fldChar w:fldCharType="begin"/>
      </w:r>
      <w:r>
        <w:instrText xml:space="preserve"> HYPERLINK \l "_Toc30251" </w:instrText>
      </w:r>
      <w:r>
        <w:fldChar w:fldCharType="separate"/>
      </w:r>
      <w:r>
        <w:rPr>
          <w:rFonts w:hint="eastAsia" w:ascii="宋体" w:hAnsi="宋体" w:eastAsia="楷体_GB2312" w:cs="楷体_GB2312"/>
          <w:sz w:val="32"/>
          <w:szCs w:val="32"/>
        </w:rPr>
        <w:t>一、建立负面清单制度，强化标准约束</w:t>
      </w:r>
      <w:r>
        <w:rPr>
          <w:rFonts w:ascii="宋体" w:hAnsi="宋体" w:eastAsia="楷体_GB2312" w:cs="楷体_GB2312"/>
          <w:sz w:val="32"/>
          <w:szCs w:val="32"/>
        </w:rPr>
        <w:tab/>
      </w:r>
      <w:r>
        <w:rPr>
          <w:rFonts w:ascii="宋体" w:hAnsi="宋体" w:eastAsia="楷体_GB2312" w:cs="楷体_GB2312"/>
          <w:sz w:val="32"/>
          <w:szCs w:val="32"/>
        </w:rPr>
        <w:fldChar w:fldCharType="begin"/>
      </w:r>
      <w:r>
        <w:rPr>
          <w:rFonts w:ascii="宋体" w:hAnsi="宋体" w:eastAsia="楷体_GB2312" w:cs="楷体_GB2312"/>
          <w:sz w:val="32"/>
          <w:szCs w:val="32"/>
        </w:rPr>
        <w:instrText xml:space="preserve"> PAGEREF _Toc30251 </w:instrText>
      </w:r>
      <w:r>
        <w:rPr>
          <w:rFonts w:ascii="宋体" w:hAnsi="宋体" w:eastAsia="楷体_GB2312" w:cs="楷体_GB2312"/>
          <w:sz w:val="32"/>
          <w:szCs w:val="32"/>
        </w:rPr>
        <w:fldChar w:fldCharType="separate"/>
      </w:r>
      <w:r>
        <w:rPr>
          <w:rFonts w:ascii="宋体" w:hAnsi="宋体" w:eastAsia="楷体_GB2312" w:cs="楷体_GB2312"/>
          <w:sz w:val="32"/>
          <w:szCs w:val="32"/>
        </w:rPr>
        <w:t>21</w:t>
      </w:r>
      <w:r>
        <w:rPr>
          <w:rFonts w:ascii="宋体" w:hAnsi="宋体" w:eastAsia="楷体_GB2312" w:cs="楷体_GB2312"/>
          <w:sz w:val="32"/>
          <w:szCs w:val="32"/>
        </w:rPr>
        <w:fldChar w:fldCharType="end"/>
      </w:r>
      <w:r>
        <w:rPr>
          <w:rFonts w:ascii="宋体" w:hAnsi="宋体" w:eastAsia="楷体_GB2312" w:cs="楷体_GB2312"/>
          <w:sz w:val="32"/>
          <w:szCs w:val="32"/>
        </w:rPr>
        <w:fldChar w:fldCharType="end"/>
      </w:r>
    </w:p>
    <w:p w14:paraId="6B45839B">
      <w:pPr>
        <w:pStyle w:val="75"/>
        <w:tabs>
          <w:tab w:val="right" w:leader="dot" w:pos="8845"/>
        </w:tabs>
        <w:spacing w:line="560" w:lineRule="exact"/>
        <w:ind w:left="420"/>
        <w:rPr>
          <w:rFonts w:ascii="宋体" w:hAnsi="宋体" w:eastAsia="楷体_GB2312" w:cs="楷体_GB2312"/>
          <w:sz w:val="32"/>
          <w:szCs w:val="32"/>
        </w:rPr>
      </w:pPr>
      <w:r>
        <w:fldChar w:fldCharType="begin"/>
      </w:r>
      <w:r>
        <w:instrText xml:space="preserve"> HYPERLINK \l "_Toc12408" </w:instrText>
      </w:r>
      <w:r>
        <w:fldChar w:fldCharType="separate"/>
      </w:r>
      <w:r>
        <w:rPr>
          <w:rFonts w:hint="eastAsia" w:ascii="宋体" w:hAnsi="宋体" w:eastAsia="楷体_GB2312" w:cs="楷体_GB2312"/>
          <w:sz w:val="32"/>
          <w:szCs w:val="32"/>
        </w:rPr>
        <w:t>二、严控照明启闭时间及供电</w:t>
      </w:r>
      <w:r>
        <w:rPr>
          <w:rFonts w:ascii="宋体" w:hAnsi="宋体" w:eastAsia="楷体_GB2312" w:cs="楷体_GB2312"/>
          <w:sz w:val="32"/>
          <w:szCs w:val="32"/>
        </w:rPr>
        <w:tab/>
      </w:r>
      <w:r>
        <w:rPr>
          <w:rFonts w:ascii="宋体" w:hAnsi="宋体" w:eastAsia="楷体_GB2312" w:cs="楷体_GB2312"/>
          <w:sz w:val="32"/>
          <w:szCs w:val="32"/>
        </w:rPr>
        <w:fldChar w:fldCharType="begin"/>
      </w:r>
      <w:r>
        <w:rPr>
          <w:rFonts w:ascii="宋体" w:hAnsi="宋体" w:eastAsia="楷体_GB2312" w:cs="楷体_GB2312"/>
          <w:sz w:val="32"/>
          <w:szCs w:val="32"/>
        </w:rPr>
        <w:instrText xml:space="preserve"> PAGEREF _Toc12408 </w:instrText>
      </w:r>
      <w:r>
        <w:rPr>
          <w:rFonts w:ascii="宋体" w:hAnsi="宋体" w:eastAsia="楷体_GB2312" w:cs="楷体_GB2312"/>
          <w:sz w:val="32"/>
          <w:szCs w:val="32"/>
        </w:rPr>
        <w:fldChar w:fldCharType="separate"/>
      </w:r>
      <w:r>
        <w:rPr>
          <w:rFonts w:ascii="宋体" w:hAnsi="宋体" w:eastAsia="楷体_GB2312" w:cs="楷体_GB2312"/>
          <w:sz w:val="32"/>
          <w:szCs w:val="32"/>
        </w:rPr>
        <w:t>21</w:t>
      </w:r>
      <w:r>
        <w:rPr>
          <w:rFonts w:ascii="宋体" w:hAnsi="宋体" w:eastAsia="楷体_GB2312" w:cs="楷体_GB2312"/>
          <w:sz w:val="32"/>
          <w:szCs w:val="32"/>
        </w:rPr>
        <w:fldChar w:fldCharType="end"/>
      </w:r>
      <w:r>
        <w:rPr>
          <w:rFonts w:ascii="宋体" w:hAnsi="宋体" w:eastAsia="楷体_GB2312" w:cs="楷体_GB2312"/>
          <w:sz w:val="32"/>
          <w:szCs w:val="32"/>
        </w:rPr>
        <w:fldChar w:fldCharType="end"/>
      </w:r>
    </w:p>
    <w:p w14:paraId="6DA92EA0">
      <w:pPr>
        <w:pStyle w:val="75"/>
        <w:tabs>
          <w:tab w:val="right" w:leader="dot" w:pos="8845"/>
        </w:tabs>
        <w:spacing w:line="560" w:lineRule="exact"/>
        <w:ind w:left="420"/>
        <w:rPr>
          <w:rFonts w:ascii="宋体" w:hAnsi="宋体" w:eastAsia="楷体_GB2312" w:cs="楷体_GB2312"/>
          <w:sz w:val="32"/>
          <w:szCs w:val="32"/>
        </w:rPr>
      </w:pPr>
      <w:r>
        <w:fldChar w:fldCharType="begin"/>
      </w:r>
      <w:r>
        <w:instrText xml:space="preserve"> HYPERLINK \l "_Toc16770" </w:instrText>
      </w:r>
      <w:r>
        <w:fldChar w:fldCharType="separate"/>
      </w:r>
      <w:r>
        <w:rPr>
          <w:rFonts w:hint="eastAsia" w:ascii="宋体" w:hAnsi="宋体" w:eastAsia="楷体_GB2312" w:cs="楷体_GB2312"/>
          <w:sz w:val="32"/>
          <w:szCs w:val="32"/>
        </w:rPr>
        <w:t>三、推广高效产品，促进低碳节能</w:t>
      </w:r>
      <w:r>
        <w:rPr>
          <w:rFonts w:ascii="宋体" w:hAnsi="宋体" w:eastAsia="楷体_GB2312" w:cs="楷体_GB2312"/>
          <w:sz w:val="32"/>
          <w:szCs w:val="32"/>
        </w:rPr>
        <w:tab/>
      </w:r>
      <w:r>
        <w:rPr>
          <w:rFonts w:ascii="宋体" w:hAnsi="宋体" w:eastAsia="楷体_GB2312" w:cs="楷体_GB2312"/>
          <w:sz w:val="32"/>
          <w:szCs w:val="32"/>
        </w:rPr>
        <w:fldChar w:fldCharType="begin"/>
      </w:r>
      <w:r>
        <w:rPr>
          <w:rFonts w:ascii="宋体" w:hAnsi="宋体" w:eastAsia="楷体_GB2312" w:cs="楷体_GB2312"/>
          <w:sz w:val="32"/>
          <w:szCs w:val="32"/>
        </w:rPr>
        <w:instrText xml:space="preserve"> PAGEREF _Toc16770 </w:instrText>
      </w:r>
      <w:r>
        <w:rPr>
          <w:rFonts w:ascii="宋体" w:hAnsi="宋体" w:eastAsia="楷体_GB2312" w:cs="楷体_GB2312"/>
          <w:sz w:val="32"/>
          <w:szCs w:val="32"/>
        </w:rPr>
        <w:fldChar w:fldCharType="separate"/>
      </w:r>
      <w:r>
        <w:rPr>
          <w:rFonts w:ascii="宋体" w:hAnsi="宋体" w:eastAsia="楷体_GB2312" w:cs="楷体_GB2312"/>
          <w:sz w:val="32"/>
          <w:szCs w:val="32"/>
        </w:rPr>
        <w:t>22</w:t>
      </w:r>
      <w:r>
        <w:rPr>
          <w:rFonts w:ascii="宋体" w:hAnsi="宋体" w:eastAsia="楷体_GB2312" w:cs="楷体_GB2312"/>
          <w:sz w:val="32"/>
          <w:szCs w:val="32"/>
        </w:rPr>
        <w:fldChar w:fldCharType="end"/>
      </w:r>
      <w:r>
        <w:rPr>
          <w:rFonts w:ascii="宋体" w:hAnsi="宋体" w:eastAsia="楷体_GB2312" w:cs="楷体_GB2312"/>
          <w:sz w:val="32"/>
          <w:szCs w:val="32"/>
        </w:rPr>
        <w:fldChar w:fldCharType="end"/>
      </w:r>
    </w:p>
    <w:p w14:paraId="1DF24786">
      <w:pPr>
        <w:pStyle w:val="75"/>
        <w:tabs>
          <w:tab w:val="right" w:leader="dot" w:pos="8845"/>
        </w:tabs>
        <w:spacing w:line="560" w:lineRule="exact"/>
        <w:ind w:left="420"/>
        <w:rPr>
          <w:rFonts w:ascii="宋体" w:hAnsi="宋体"/>
          <w:sz w:val="32"/>
          <w:szCs w:val="32"/>
        </w:rPr>
      </w:pPr>
      <w:r>
        <w:fldChar w:fldCharType="begin"/>
      </w:r>
      <w:r>
        <w:instrText xml:space="preserve"> HYPERLINK \l "_Toc17793" </w:instrText>
      </w:r>
      <w:r>
        <w:fldChar w:fldCharType="separate"/>
      </w:r>
      <w:r>
        <w:rPr>
          <w:rFonts w:hint="eastAsia" w:ascii="宋体" w:hAnsi="宋体" w:eastAsia="楷体_GB2312" w:cs="楷体_GB2312"/>
          <w:sz w:val="32"/>
          <w:szCs w:val="32"/>
        </w:rPr>
        <w:t>四、建立科学指标体系</w:t>
      </w:r>
      <w:r>
        <w:rPr>
          <w:rFonts w:ascii="宋体" w:hAnsi="宋体" w:eastAsia="楷体_GB2312" w:cs="楷体_GB2312"/>
          <w:sz w:val="32"/>
          <w:szCs w:val="32"/>
        </w:rPr>
        <w:tab/>
      </w:r>
      <w:r>
        <w:rPr>
          <w:rFonts w:ascii="宋体" w:hAnsi="宋体" w:eastAsia="楷体_GB2312" w:cs="楷体_GB2312"/>
          <w:sz w:val="32"/>
          <w:szCs w:val="32"/>
        </w:rPr>
        <w:fldChar w:fldCharType="begin"/>
      </w:r>
      <w:r>
        <w:rPr>
          <w:rFonts w:ascii="宋体" w:hAnsi="宋体" w:eastAsia="楷体_GB2312" w:cs="楷体_GB2312"/>
          <w:sz w:val="32"/>
          <w:szCs w:val="32"/>
        </w:rPr>
        <w:instrText xml:space="preserve"> PAGEREF _Toc17793 </w:instrText>
      </w:r>
      <w:r>
        <w:rPr>
          <w:rFonts w:ascii="宋体" w:hAnsi="宋体" w:eastAsia="楷体_GB2312" w:cs="楷体_GB2312"/>
          <w:sz w:val="32"/>
          <w:szCs w:val="32"/>
        </w:rPr>
        <w:fldChar w:fldCharType="separate"/>
      </w:r>
      <w:r>
        <w:rPr>
          <w:rFonts w:ascii="宋体" w:hAnsi="宋体" w:eastAsia="楷体_GB2312" w:cs="楷体_GB2312"/>
          <w:sz w:val="32"/>
          <w:szCs w:val="32"/>
        </w:rPr>
        <w:t>22</w:t>
      </w:r>
      <w:r>
        <w:rPr>
          <w:rFonts w:ascii="宋体" w:hAnsi="宋体" w:eastAsia="楷体_GB2312" w:cs="楷体_GB2312"/>
          <w:sz w:val="32"/>
          <w:szCs w:val="32"/>
        </w:rPr>
        <w:fldChar w:fldCharType="end"/>
      </w:r>
      <w:r>
        <w:rPr>
          <w:rFonts w:ascii="宋体" w:hAnsi="宋体" w:eastAsia="楷体_GB2312" w:cs="楷体_GB2312"/>
          <w:sz w:val="32"/>
          <w:szCs w:val="32"/>
        </w:rPr>
        <w:fldChar w:fldCharType="end"/>
      </w:r>
    </w:p>
    <w:p w14:paraId="5959BBEC">
      <w:pPr>
        <w:pStyle w:val="60"/>
        <w:tabs>
          <w:tab w:val="right" w:leader="dot" w:pos="8845"/>
          <w:tab w:val="clear" w:pos="8296"/>
        </w:tabs>
        <w:spacing w:line="560" w:lineRule="exact"/>
        <w:rPr>
          <w:rFonts w:ascii="宋体" w:hAnsi="宋体" w:eastAsia="黑体" w:cs="黑体"/>
          <w:b w:val="0"/>
          <w:bCs/>
          <w:sz w:val="32"/>
          <w:szCs w:val="32"/>
        </w:rPr>
      </w:pPr>
      <w:r>
        <w:fldChar w:fldCharType="begin"/>
      </w:r>
      <w:r>
        <w:instrText xml:space="preserve"> HYPERLINK \l "_Toc28510" </w:instrText>
      </w:r>
      <w:r>
        <w:fldChar w:fldCharType="separate"/>
      </w:r>
      <w:r>
        <w:rPr>
          <w:rFonts w:hint="eastAsia" w:ascii="宋体" w:hAnsi="宋体" w:eastAsia="黑体" w:cs="黑体"/>
          <w:b w:val="0"/>
          <w:bCs/>
          <w:sz w:val="32"/>
          <w:szCs w:val="32"/>
        </w:rPr>
        <w:t>第五章</w:t>
      </w:r>
      <w:r>
        <w:rPr>
          <w:rFonts w:ascii="宋体" w:hAnsi="宋体" w:eastAsia="黑体" w:cs="黑体"/>
          <w:b w:val="0"/>
          <w:bCs/>
          <w:sz w:val="32"/>
          <w:szCs w:val="32"/>
        </w:rPr>
        <w:t xml:space="preserve"> </w:t>
      </w:r>
      <w:r>
        <w:rPr>
          <w:rFonts w:hint="eastAsia" w:ascii="宋体" w:hAnsi="宋体" w:eastAsia="黑体" w:cs="黑体"/>
          <w:b w:val="0"/>
          <w:bCs/>
          <w:sz w:val="32"/>
          <w:szCs w:val="32"/>
        </w:rPr>
        <w:t>绿色生态，全生命周期管理</w:t>
      </w:r>
      <w:r>
        <w:rPr>
          <w:rFonts w:ascii="宋体" w:hAnsi="宋体" w:eastAsia="黑体" w:cs="黑体"/>
          <w:b w:val="0"/>
          <w:bCs/>
          <w:sz w:val="32"/>
          <w:szCs w:val="32"/>
        </w:rPr>
        <w:tab/>
      </w:r>
      <w:r>
        <w:rPr>
          <w:rFonts w:ascii="宋体" w:hAnsi="宋体" w:eastAsia="黑体" w:cs="黑体"/>
          <w:b w:val="0"/>
          <w:bCs/>
          <w:sz w:val="32"/>
          <w:szCs w:val="32"/>
        </w:rPr>
        <w:fldChar w:fldCharType="begin"/>
      </w:r>
      <w:r>
        <w:rPr>
          <w:rFonts w:ascii="宋体" w:hAnsi="宋体" w:eastAsia="黑体" w:cs="黑体"/>
          <w:b w:val="0"/>
          <w:bCs/>
          <w:sz w:val="32"/>
          <w:szCs w:val="32"/>
        </w:rPr>
        <w:instrText xml:space="preserve"> PAGEREF _Toc28510 </w:instrText>
      </w:r>
      <w:r>
        <w:rPr>
          <w:rFonts w:ascii="宋体" w:hAnsi="宋体" w:eastAsia="黑体" w:cs="黑体"/>
          <w:b w:val="0"/>
          <w:bCs/>
          <w:sz w:val="32"/>
          <w:szCs w:val="32"/>
        </w:rPr>
        <w:fldChar w:fldCharType="separate"/>
      </w:r>
      <w:r>
        <w:rPr>
          <w:rFonts w:ascii="宋体" w:hAnsi="宋体" w:eastAsia="黑体" w:cs="黑体"/>
          <w:b w:val="0"/>
          <w:bCs/>
          <w:sz w:val="32"/>
          <w:szCs w:val="32"/>
        </w:rPr>
        <w:t>25</w:t>
      </w:r>
      <w:r>
        <w:rPr>
          <w:rFonts w:ascii="宋体" w:hAnsi="宋体" w:eastAsia="黑体" w:cs="黑体"/>
          <w:b w:val="0"/>
          <w:bCs/>
          <w:sz w:val="32"/>
          <w:szCs w:val="32"/>
        </w:rPr>
        <w:fldChar w:fldCharType="end"/>
      </w:r>
      <w:r>
        <w:rPr>
          <w:rFonts w:ascii="宋体" w:hAnsi="宋体" w:eastAsia="黑体" w:cs="黑体"/>
          <w:b w:val="0"/>
          <w:bCs/>
          <w:sz w:val="32"/>
          <w:szCs w:val="32"/>
        </w:rPr>
        <w:fldChar w:fldCharType="end"/>
      </w:r>
    </w:p>
    <w:p w14:paraId="39D7D16A">
      <w:pPr>
        <w:pStyle w:val="75"/>
        <w:tabs>
          <w:tab w:val="right" w:leader="dot" w:pos="8845"/>
        </w:tabs>
        <w:spacing w:line="560" w:lineRule="exact"/>
        <w:ind w:left="420"/>
        <w:rPr>
          <w:rFonts w:ascii="宋体" w:hAnsi="宋体" w:eastAsia="楷体_GB2312" w:cs="楷体_GB2312"/>
          <w:sz w:val="32"/>
          <w:szCs w:val="32"/>
        </w:rPr>
      </w:pPr>
      <w:r>
        <w:fldChar w:fldCharType="begin"/>
      </w:r>
      <w:r>
        <w:instrText xml:space="preserve"> HYPERLINK \l "_Toc32428" </w:instrText>
      </w:r>
      <w:r>
        <w:fldChar w:fldCharType="separate"/>
      </w:r>
      <w:r>
        <w:rPr>
          <w:rFonts w:hint="eastAsia" w:ascii="宋体" w:hAnsi="宋体" w:eastAsia="楷体_GB2312" w:cs="楷体_GB2312"/>
          <w:sz w:val="32"/>
          <w:szCs w:val="32"/>
        </w:rPr>
        <w:t>一、“暗天空”保护</w:t>
      </w:r>
      <w:r>
        <w:rPr>
          <w:rFonts w:ascii="宋体" w:hAnsi="宋体" w:eastAsia="楷体_GB2312" w:cs="楷体_GB2312"/>
          <w:sz w:val="32"/>
          <w:szCs w:val="32"/>
        </w:rPr>
        <w:tab/>
      </w:r>
      <w:r>
        <w:rPr>
          <w:rFonts w:ascii="宋体" w:hAnsi="宋体" w:eastAsia="楷体_GB2312" w:cs="楷体_GB2312"/>
          <w:sz w:val="32"/>
          <w:szCs w:val="32"/>
        </w:rPr>
        <w:fldChar w:fldCharType="begin"/>
      </w:r>
      <w:r>
        <w:rPr>
          <w:rFonts w:ascii="宋体" w:hAnsi="宋体" w:eastAsia="楷体_GB2312" w:cs="楷体_GB2312"/>
          <w:sz w:val="32"/>
          <w:szCs w:val="32"/>
        </w:rPr>
        <w:instrText xml:space="preserve"> PAGEREF _Toc32428 </w:instrText>
      </w:r>
      <w:r>
        <w:rPr>
          <w:rFonts w:ascii="宋体" w:hAnsi="宋体" w:eastAsia="楷体_GB2312" w:cs="楷体_GB2312"/>
          <w:sz w:val="32"/>
          <w:szCs w:val="32"/>
        </w:rPr>
        <w:fldChar w:fldCharType="separate"/>
      </w:r>
      <w:r>
        <w:rPr>
          <w:rFonts w:ascii="宋体" w:hAnsi="宋体" w:eastAsia="楷体_GB2312" w:cs="楷体_GB2312"/>
          <w:sz w:val="32"/>
          <w:szCs w:val="32"/>
        </w:rPr>
        <w:t>25</w:t>
      </w:r>
      <w:r>
        <w:rPr>
          <w:rFonts w:ascii="宋体" w:hAnsi="宋体" w:eastAsia="楷体_GB2312" w:cs="楷体_GB2312"/>
          <w:sz w:val="32"/>
          <w:szCs w:val="32"/>
        </w:rPr>
        <w:fldChar w:fldCharType="end"/>
      </w:r>
      <w:r>
        <w:rPr>
          <w:rFonts w:ascii="宋体" w:hAnsi="宋体" w:eastAsia="楷体_GB2312" w:cs="楷体_GB2312"/>
          <w:sz w:val="32"/>
          <w:szCs w:val="32"/>
        </w:rPr>
        <w:fldChar w:fldCharType="end"/>
      </w:r>
    </w:p>
    <w:p w14:paraId="6CC16FBF">
      <w:pPr>
        <w:pStyle w:val="75"/>
        <w:tabs>
          <w:tab w:val="right" w:leader="dot" w:pos="8845"/>
        </w:tabs>
        <w:spacing w:line="560" w:lineRule="exact"/>
        <w:ind w:left="420"/>
        <w:rPr>
          <w:rFonts w:ascii="宋体" w:hAnsi="宋体" w:eastAsia="楷体_GB2312" w:cs="楷体_GB2312"/>
          <w:sz w:val="32"/>
          <w:szCs w:val="32"/>
        </w:rPr>
      </w:pPr>
      <w:r>
        <w:fldChar w:fldCharType="begin"/>
      </w:r>
      <w:r>
        <w:instrText xml:space="preserve"> HYPERLINK \l "_Toc24259" </w:instrText>
      </w:r>
      <w:r>
        <w:fldChar w:fldCharType="separate"/>
      </w:r>
      <w:r>
        <w:rPr>
          <w:rFonts w:hint="eastAsia" w:ascii="宋体" w:hAnsi="宋体" w:eastAsia="楷体_GB2312" w:cs="楷体_GB2312"/>
          <w:sz w:val="32"/>
          <w:szCs w:val="32"/>
        </w:rPr>
        <w:t>二、光污染防治</w:t>
      </w:r>
      <w:r>
        <w:rPr>
          <w:rFonts w:ascii="宋体" w:hAnsi="宋体" w:eastAsia="楷体_GB2312" w:cs="楷体_GB2312"/>
          <w:sz w:val="32"/>
          <w:szCs w:val="32"/>
        </w:rPr>
        <w:tab/>
      </w:r>
      <w:r>
        <w:rPr>
          <w:rFonts w:ascii="宋体" w:hAnsi="宋体" w:eastAsia="楷体_GB2312" w:cs="楷体_GB2312"/>
          <w:sz w:val="32"/>
          <w:szCs w:val="32"/>
        </w:rPr>
        <w:fldChar w:fldCharType="begin"/>
      </w:r>
      <w:r>
        <w:rPr>
          <w:rFonts w:ascii="宋体" w:hAnsi="宋体" w:eastAsia="楷体_GB2312" w:cs="楷体_GB2312"/>
          <w:sz w:val="32"/>
          <w:szCs w:val="32"/>
        </w:rPr>
        <w:instrText xml:space="preserve"> PAGEREF _Toc24259 </w:instrText>
      </w:r>
      <w:r>
        <w:rPr>
          <w:rFonts w:ascii="宋体" w:hAnsi="宋体" w:eastAsia="楷体_GB2312" w:cs="楷体_GB2312"/>
          <w:sz w:val="32"/>
          <w:szCs w:val="32"/>
        </w:rPr>
        <w:fldChar w:fldCharType="separate"/>
      </w:r>
      <w:r>
        <w:rPr>
          <w:rFonts w:ascii="宋体" w:hAnsi="宋体" w:eastAsia="楷体_GB2312" w:cs="楷体_GB2312"/>
          <w:sz w:val="32"/>
          <w:szCs w:val="32"/>
        </w:rPr>
        <w:t>25</w:t>
      </w:r>
      <w:r>
        <w:rPr>
          <w:rFonts w:ascii="宋体" w:hAnsi="宋体" w:eastAsia="楷体_GB2312" w:cs="楷体_GB2312"/>
          <w:sz w:val="32"/>
          <w:szCs w:val="32"/>
        </w:rPr>
        <w:fldChar w:fldCharType="end"/>
      </w:r>
      <w:r>
        <w:rPr>
          <w:rFonts w:ascii="宋体" w:hAnsi="宋体" w:eastAsia="楷体_GB2312" w:cs="楷体_GB2312"/>
          <w:sz w:val="32"/>
          <w:szCs w:val="32"/>
        </w:rPr>
        <w:fldChar w:fldCharType="end"/>
      </w:r>
    </w:p>
    <w:p w14:paraId="053B718D">
      <w:pPr>
        <w:pStyle w:val="75"/>
        <w:tabs>
          <w:tab w:val="right" w:leader="dot" w:pos="8845"/>
        </w:tabs>
        <w:spacing w:line="560" w:lineRule="exact"/>
        <w:ind w:left="420"/>
        <w:rPr>
          <w:rFonts w:ascii="宋体" w:hAnsi="宋体"/>
          <w:sz w:val="32"/>
          <w:szCs w:val="32"/>
        </w:rPr>
      </w:pPr>
      <w:r>
        <w:fldChar w:fldCharType="begin"/>
      </w:r>
      <w:r>
        <w:instrText xml:space="preserve"> HYPERLINK \l "_Toc13935" </w:instrText>
      </w:r>
      <w:r>
        <w:fldChar w:fldCharType="separate"/>
      </w:r>
      <w:r>
        <w:rPr>
          <w:rFonts w:hint="eastAsia" w:ascii="宋体" w:hAnsi="宋体" w:eastAsia="楷体_GB2312" w:cs="楷体_GB2312"/>
          <w:sz w:val="32"/>
          <w:szCs w:val="32"/>
        </w:rPr>
        <w:t>三、全生命周期</w:t>
      </w:r>
      <w:r>
        <w:rPr>
          <w:rFonts w:ascii="宋体" w:hAnsi="宋体" w:eastAsia="楷体_GB2312" w:cs="楷体_GB2312"/>
          <w:sz w:val="32"/>
          <w:szCs w:val="32"/>
        </w:rPr>
        <w:tab/>
      </w:r>
      <w:r>
        <w:rPr>
          <w:rFonts w:ascii="宋体" w:hAnsi="宋体" w:eastAsia="楷体_GB2312" w:cs="楷体_GB2312"/>
          <w:sz w:val="32"/>
          <w:szCs w:val="32"/>
        </w:rPr>
        <w:fldChar w:fldCharType="begin"/>
      </w:r>
      <w:r>
        <w:rPr>
          <w:rFonts w:ascii="宋体" w:hAnsi="宋体" w:eastAsia="楷体_GB2312" w:cs="楷体_GB2312"/>
          <w:sz w:val="32"/>
          <w:szCs w:val="32"/>
        </w:rPr>
        <w:instrText xml:space="preserve"> PAGEREF _Toc13935 </w:instrText>
      </w:r>
      <w:r>
        <w:rPr>
          <w:rFonts w:ascii="宋体" w:hAnsi="宋体" w:eastAsia="楷体_GB2312" w:cs="楷体_GB2312"/>
          <w:sz w:val="32"/>
          <w:szCs w:val="32"/>
        </w:rPr>
        <w:fldChar w:fldCharType="separate"/>
      </w:r>
      <w:r>
        <w:rPr>
          <w:rFonts w:ascii="宋体" w:hAnsi="宋体" w:eastAsia="楷体_GB2312" w:cs="楷体_GB2312"/>
          <w:sz w:val="32"/>
          <w:szCs w:val="32"/>
        </w:rPr>
        <w:t>25</w:t>
      </w:r>
      <w:r>
        <w:rPr>
          <w:rFonts w:ascii="宋体" w:hAnsi="宋体" w:eastAsia="楷体_GB2312" w:cs="楷体_GB2312"/>
          <w:sz w:val="32"/>
          <w:szCs w:val="32"/>
        </w:rPr>
        <w:fldChar w:fldCharType="end"/>
      </w:r>
      <w:r>
        <w:rPr>
          <w:rFonts w:ascii="宋体" w:hAnsi="宋体" w:eastAsia="楷体_GB2312" w:cs="楷体_GB2312"/>
          <w:sz w:val="32"/>
          <w:szCs w:val="32"/>
        </w:rPr>
        <w:fldChar w:fldCharType="end"/>
      </w:r>
    </w:p>
    <w:p w14:paraId="268D264C">
      <w:pPr>
        <w:pStyle w:val="60"/>
        <w:tabs>
          <w:tab w:val="right" w:leader="dot" w:pos="8845"/>
          <w:tab w:val="clear" w:pos="8296"/>
        </w:tabs>
        <w:spacing w:line="560" w:lineRule="exact"/>
        <w:rPr>
          <w:rFonts w:ascii="宋体" w:hAnsi="宋体" w:eastAsia="黑体" w:cs="黑体"/>
          <w:b w:val="0"/>
          <w:bCs/>
          <w:sz w:val="32"/>
          <w:szCs w:val="32"/>
        </w:rPr>
      </w:pPr>
      <w:r>
        <w:fldChar w:fldCharType="begin"/>
      </w:r>
      <w:r>
        <w:instrText xml:space="preserve"> HYPERLINK \l "_Toc8647" </w:instrText>
      </w:r>
      <w:r>
        <w:fldChar w:fldCharType="separate"/>
      </w:r>
      <w:r>
        <w:rPr>
          <w:rFonts w:hint="eastAsia" w:ascii="宋体" w:hAnsi="宋体" w:eastAsia="黑体" w:cs="黑体"/>
          <w:b w:val="0"/>
          <w:bCs/>
          <w:sz w:val="32"/>
          <w:szCs w:val="32"/>
        </w:rPr>
        <w:t>第六章</w:t>
      </w:r>
      <w:r>
        <w:rPr>
          <w:rFonts w:ascii="宋体" w:hAnsi="宋体" w:eastAsia="黑体" w:cs="黑体"/>
          <w:b w:val="0"/>
          <w:bCs/>
          <w:sz w:val="32"/>
          <w:szCs w:val="32"/>
        </w:rPr>
        <w:t xml:space="preserve"> </w:t>
      </w:r>
      <w:r>
        <w:rPr>
          <w:rFonts w:hint="eastAsia" w:ascii="宋体" w:hAnsi="宋体" w:eastAsia="黑体" w:cs="黑体"/>
          <w:b w:val="0"/>
          <w:bCs/>
          <w:sz w:val="32"/>
          <w:szCs w:val="32"/>
        </w:rPr>
        <w:t>特色格局，营造四种夜间氛围</w:t>
      </w:r>
      <w:r>
        <w:rPr>
          <w:rFonts w:ascii="宋体" w:hAnsi="宋体" w:eastAsia="黑体" w:cs="黑体"/>
          <w:b w:val="0"/>
          <w:bCs/>
          <w:sz w:val="32"/>
          <w:szCs w:val="32"/>
        </w:rPr>
        <w:tab/>
      </w:r>
      <w:r>
        <w:rPr>
          <w:rFonts w:ascii="宋体" w:hAnsi="宋体" w:eastAsia="黑体" w:cs="黑体"/>
          <w:b w:val="0"/>
          <w:bCs/>
          <w:sz w:val="32"/>
          <w:szCs w:val="32"/>
        </w:rPr>
        <w:fldChar w:fldCharType="begin"/>
      </w:r>
      <w:r>
        <w:rPr>
          <w:rFonts w:ascii="宋体" w:hAnsi="宋体" w:eastAsia="黑体" w:cs="黑体"/>
          <w:b w:val="0"/>
          <w:bCs/>
          <w:sz w:val="32"/>
          <w:szCs w:val="32"/>
        </w:rPr>
        <w:instrText xml:space="preserve"> PAGEREF _Toc8647 </w:instrText>
      </w:r>
      <w:r>
        <w:rPr>
          <w:rFonts w:ascii="宋体" w:hAnsi="宋体" w:eastAsia="黑体" w:cs="黑体"/>
          <w:b w:val="0"/>
          <w:bCs/>
          <w:sz w:val="32"/>
          <w:szCs w:val="32"/>
        </w:rPr>
        <w:fldChar w:fldCharType="separate"/>
      </w:r>
      <w:r>
        <w:rPr>
          <w:rFonts w:ascii="宋体" w:hAnsi="宋体" w:eastAsia="黑体" w:cs="黑体"/>
          <w:b w:val="0"/>
          <w:bCs/>
          <w:sz w:val="32"/>
          <w:szCs w:val="32"/>
        </w:rPr>
        <w:t>28</w:t>
      </w:r>
      <w:r>
        <w:rPr>
          <w:rFonts w:ascii="宋体" w:hAnsi="宋体" w:eastAsia="黑体" w:cs="黑体"/>
          <w:b w:val="0"/>
          <w:bCs/>
          <w:sz w:val="32"/>
          <w:szCs w:val="32"/>
        </w:rPr>
        <w:fldChar w:fldCharType="end"/>
      </w:r>
      <w:r>
        <w:rPr>
          <w:rFonts w:ascii="宋体" w:hAnsi="宋体" w:eastAsia="黑体" w:cs="黑体"/>
          <w:b w:val="0"/>
          <w:bCs/>
          <w:sz w:val="32"/>
          <w:szCs w:val="32"/>
        </w:rPr>
        <w:fldChar w:fldCharType="end"/>
      </w:r>
    </w:p>
    <w:p w14:paraId="61CEB5A7">
      <w:pPr>
        <w:pStyle w:val="75"/>
        <w:tabs>
          <w:tab w:val="right" w:leader="dot" w:pos="8845"/>
        </w:tabs>
        <w:spacing w:line="560" w:lineRule="exact"/>
        <w:ind w:left="420"/>
        <w:rPr>
          <w:rFonts w:ascii="宋体" w:hAnsi="宋体" w:eastAsia="楷体_GB2312" w:cs="楷体_GB2312"/>
          <w:sz w:val="32"/>
          <w:szCs w:val="32"/>
        </w:rPr>
      </w:pPr>
      <w:r>
        <w:fldChar w:fldCharType="begin"/>
      </w:r>
      <w:r>
        <w:instrText xml:space="preserve"> HYPERLINK \l "_Toc14869" </w:instrText>
      </w:r>
      <w:r>
        <w:fldChar w:fldCharType="separate"/>
      </w:r>
      <w:r>
        <w:rPr>
          <w:rFonts w:hint="eastAsia" w:ascii="宋体" w:hAnsi="宋体" w:eastAsia="楷体_GB2312" w:cs="楷体_GB2312"/>
          <w:sz w:val="32"/>
          <w:szCs w:val="32"/>
        </w:rPr>
        <w:t>一、庄重大气的政治中心</w:t>
      </w:r>
      <w:r>
        <w:rPr>
          <w:rFonts w:ascii="宋体" w:hAnsi="宋体" w:eastAsia="楷体_GB2312" w:cs="楷体_GB2312"/>
          <w:sz w:val="32"/>
          <w:szCs w:val="32"/>
        </w:rPr>
        <w:tab/>
      </w:r>
      <w:r>
        <w:rPr>
          <w:rFonts w:ascii="宋体" w:hAnsi="宋体" w:eastAsia="楷体_GB2312" w:cs="楷体_GB2312"/>
          <w:sz w:val="32"/>
          <w:szCs w:val="32"/>
        </w:rPr>
        <w:fldChar w:fldCharType="begin"/>
      </w:r>
      <w:r>
        <w:rPr>
          <w:rFonts w:ascii="宋体" w:hAnsi="宋体" w:eastAsia="楷体_GB2312" w:cs="楷体_GB2312"/>
          <w:sz w:val="32"/>
          <w:szCs w:val="32"/>
        </w:rPr>
        <w:instrText xml:space="preserve"> PAGEREF _Toc14869 </w:instrText>
      </w:r>
      <w:r>
        <w:rPr>
          <w:rFonts w:ascii="宋体" w:hAnsi="宋体" w:eastAsia="楷体_GB2312" w:cs="楷体_GB2312"/>
          <w:sz w:val="32"/>
          <w:szCs w:val="32"/>
        </w:rPr>
        <w:fldChar w:fldCharType="separate"/>
      </w:r>
      <w:r>
        <w:rPr>
          <w:rFonts w:ascii="宋体" w:hAnsi="宋体" w:eastAsia="楷体_GB2312" w:cs="楷体_GB2312"/>
          <w:sz w:val="32"/>
          <w:szCs w:val="32"/>
        </w:rPr>
        <w:t>28</w:t>
      </w:r>
      <w:r>
        <w:rPr>
          <w:rFonts w:ascii="宋体" w:hAnsi="宋体" w:eastAsia="楷体_GB2312" w:cs="楷体_GB2312"/>
          <w:sz w:val="32"/>
          <w:szCs w:val="32"/>
        </w:rPr>
        <w:fldChar w:fldCharType="end"/>
      </w:r>
      <w:r>
        <w:rPr>
          <w:rFonts w:ascii="宋体" w:hAnsi="宋体" w:eastAsia="楷体_GB2312" w:cs="楷体_GB2312"/>
          <w:sz w:val="32"/>
          <w:szCs w:val="32"/>
        </w:rPr>
        <w:fldChar w:fldCharType="end"/>
      </w:r>
    </w:p>
    <w:p w14:paraId="45E36C58">
      <w:pPr>
        <w:pStyle w:val="75"/>
        <w:tabs>
          <w:tab w:val="right" w:leader="dot" w:pos="8845"/>
        </w:tabs>
        <w:spacing w:line="560" w:lineRule="exact"/>
        <w:ind w:left="420"/>
        <w:rPr>
          <w:rFonts w:ascii="宋体" w:hAnsi="宋体" w:eastAsia="楷体_GB2312" w:cs="楷体_GB2312"/>
          <w:sz w:val="32"/>
          <w:szCs w:val="32"/>
        </w:rPr>
      </w:pPr>
      <w:r>
        <w:fldChar w:fldCharType="begin"/>
      </w:r>
      <w:r>
        <w:instrText xml:space="preserve"> HYPERLINK \l "_Toc3542" </w:instrText>
      </w:r>
      <w:r>
        <w:fldChar w:fldCharType="separate"/>
      </w:r>
      <w:r>
        <w:rPr>
          <w:rFonts w:hint="eastAsia" w:ascii="宋体" w:hAnsi="宋体" w:eastAsia="楷体_GB2312" w:cs="楷体_GB2312"/>
          <w:sz w:val="32"/>
          <w:szCs w:val="32"/>
        </w:rPr>
        <w:t>二、古今交融的文化中心</w:t>
      </w:r>
      <w:r>
        <w:rPr>
          <w:rFonts w:ascii="宋体" w:hAnsi="宋体" w:eastAsia="楷体_GB2312" w:cs="楷体_GB2312"/>
          <w:sz w:val="32"/>
          <w:szCs w:val="32"/>
        </w:rPr>
        <w:tab/>
      </w:r>
      <w:r>
        <w:rPr>
          <w:rFonts w:ascii="宋体" w:hAnsi="宋体" w:eastAsia="楷体_GB2312" w:cs="楷体_GB2312"/>
          <w:sz w:val="32"/>
          <w:szCs w:val="32"/>
        </w:rPr>
        <w:fldChar w:fldCharType="begin"/>
      </w:r>
      <w:r>
        <w:rPr>
          <w:rFonts w:ascii="宋体" w:hAnsi="宋体" w:eastAsia="楷体_GB2312" w:cs="楷体_GB2312"/>
          <w:sz w:val="32"/>
          <w:szCs w:val="32"/>
        </w:rPr>
        <w:instrText xml:space="preserve"> PAGEREF _Toc3542 </w:instrText>
      </w:r>
      <w:r>
        <w:rPr>
          <w:rFonts w:ascii="宋体" w:hAnsi="宋体" w:eastAsia="楷体_GB2312" w:cs="楷体_GB2312"/>
          <w:sz w:val="32"/>
          <w:szCs w:val="32"/>
        </w:rPr>
        <w:fldChar w:fldCharType="separate"/>
      </w:r>
      <w:r>
        <w:rPr>
          <w:rFonts w:ascii="宋体" w:hAnsi="宋体" w:eastAsia="楷体_GB2312" w:cs="楷体_GB2312"/>
          <w:sz w:val="32"/>
          <w:szCs w:val="32"/>
        </w:rPr>
        <w:t>28</w:t>
      </w:r>
      <w:r>
        <w:rPr>
          <w:rFonts w:ascii="宋体" w:hAnsi="宋体" w:eastAsia="楷体_GB2312" w:cs="楷体_GB2312"/>
          <w:sz w:val="32"/>
          <w:szCs w:val="32"/>
        </w:rPr>
        <w:fldChar w:fldCharType="end"/>
      </w:r>
      <w:r>
        <w:rPr>
          <w:rFonts w:ascii="宋体" w:hAnsi="宋体" w:eastAsia="楷体_GB2312" w:cs="楷体_GB2312"/>
          <w:sz w:val="32"/>
          <w:szCs w:val="32"/>
        </w:rPr>
        <w:fldChar w:fldCharType="end"/>
      </w:r>
    </w:p>
    <w:p w14:paraId="14795D48">
      <w:pPr>
        <w:pStyle w:val="75"/>
        <w:tabs>
          <w:tab w:val="right" w:leader="dot" w:pos="8845"/>
        </w:tabs>
        <w:spacing w:line="560" w:lineRule="exact"/>
        <w:ind w:left="420"/>
        <w:rPr>
          <w:rFonts w:ascii="宋体" w:hAnsi="宋体" w:eastAsia="楷体_GB2312" w:cs="楷体_GB2312"/>
          <w:sz w:val="32"/>
          <w:szCs w:val="32"/>
        </w:rPr>
      </w:pPr>
      <w:r>
        <w:fldChar w:fldCharType="begin"/>
      </w:r>
      <w:r>
        <w:instrText xml:space="preserve"> HYPERLINK \l "_Toc31108" </w:instrText>
      </w:r>
      <w:r>
        <w:fldChar w:fldCharType="separate"/>
      </w:r>
      <w:r>
        <w:rPr>
          <w:rFonts w:hint="eastAsia" w:ascii="宋体" w:hAnsi="宋体" w:eastAsia="楷体_GB2312" w:cs="楷体_GB2312"/>
          <w:sz w:val="32"/>
          <w:szCs w:val="32"/>
        </w:rPr>
        <w:t>三、壮丽有序的国际交往中心</w:t>
      </w:r>
      <w:r>
        <w:rPr>
          <w:rFonts w:ascii="宋体" w:hAnsi="宋体" w:eastAsia="楷体_GB2312" w:cs="楷体_GB2312"/>
          <w:sz w:val="32"/>
          <w:szCs w:val="32"/>
        </w:rPr>
        <w:tab/>
      </w:r>
      <w:r>
        <w:rPr>
          <w:rFonts w:ascii="宋体" w:hAnsi="宋体" w:eastAsia="楷体_GB2312" w:cs="楷体_GB2312"/>
          <w:sz w:val="32"/>
          <w:szCs w:val="32"/>
        </w:rPr>
        <w:fldChar w:fldCharType="begin"/>
      </w:r>
      <w:r>
        <w:rPr>
          <w:rFonts w:ascii="宋体" w:hAnsi="宋体" w:eastAsia="楷体_GB2312" w:cs="楷体_GB2312"/>
          <w:sz w:val="32"/>
          <w:szCs w:val="32"/>
        </w:rPr>
        <w:instrText xml:space="preserve"> PAGEREF _Toc31108 </w:instrText>
      </w:r>
      <w:r>
        <w:rPr>
          <w:rFonts w:ascii="宋体" w:hAnsi="宋体" w:eastAsia="楷体_GB2312" w:cs="楷体_GB2312"/>
          <w:sz w:val="32"/>
          <w:szCs w:val="32"/>
        </w:rPr>
        <w:fldChar w:fldCharType="separate"/>
      </w:r>
      <w:r>
        <w:rPr>
          <w:rFonts w:ascii="宋体" w:hAnsi="宋体" w:eastAsia="楷体_GB2312" w:cs="楷体_GB2312"/>
          <w:sz w:val="32"/>
          <w:szCs w:val="32"/>
        </w:rPr>
        <w:t>29</w:t>
      </w:r>
      <w:r>
        <w:rPr>
          <w:rFonts w:ascii="宋体" w:hAnsi="宋体" w:eastAsia="楷体_GB2312" w:cs="楷体_GB2312"/>
          <w:sz w:val="32"/>
          <w:szCs w:val="32"/>
        </w:rPr>
        <w:fldChar w:fldCharType="end"/>
      </w:r>
      <w:r>
        <w:rPr>
          <w:rFonts w:ascii="宋体" w:hAnsi="宋体" w:eastAsia="楷体_GB2312" w:cs="楷体_GB2312"/>
          <w:sz w:val="32"/>
          <w:szCs w:val="32"/>
        </w:rPr>
        <w:fldChar w:fldCharType="end"/>
      </w:r>
    </w:p>
    <w:p w14:paraId="4B50FCA8">
      <w:pPr>
        <w:pStyle w:val="75"/>
        <w:tabs>
          <w:tab w:val="right" w:leader="dot" w:pos="8845"/>
        </w:tabs>
        <w:spacing w:line="560" w:lineRule="exact"/>
        <w:ind w:left="420"/>
        <w:rPr>
          <w:rFonts w:ascii="宋体" w:hAnsi="宋体"/>
          <w:sz w:val="32"/>
          <w:szCs w:val="32"/>
        </w:rPr>
      </w:pPr>
      <w:r>
        <w:fldChar w:fldCharType="begin"/>
      </w:r>
      <w:r>
        <w:instrText xml:space="preserve"> HYPERLINK \l "_Toc2778" </w:instrText>
      </w:r>
      <w:r>
        <w:fldChar w:fldCharType="separate"/>
      </w:r>
      <w:r>
        <w:rPr>
          <w:rFonts w:hint="eastAsia" w:ascii="宋体" w:hAnsi="宋体" w:eastAsia="楷体_GB2312" w:cs="楷体_GB2312"/>
          <w:sz w:val="32"/>
          <w:szCs w:val="32"/>
        </w:rPr>
        <w:t>四、简洁高效的科技创新中心</w:t>
      </w:r>
      <w:r>
        <w:rPr>
          <w:rFonts w:ascii="宋体" w:hAnsi="宋体" w:eastAsia="楷体_GB2312" w:cs="楷体_GB2312"/>
          <w:sz w:val="32"/>
          <w:szCs w:val="32"/>
        </w:rPr>
        <w:tab/>
      </w:r>
      <w:r>
        <w:rPr>
          <w:rFonts w:ascii="宋体" w:hAnsi="宋体" w:eastAsia="楷体_GB2312" w:cs="楷体_GB2312"/>
          <w:sz w:val="32"/>
          <w:szCs w:val="32"/>
        </w:rPr>
        <w:fldChar w:fldCharType="begin"/>
      </w:r>
      <w:r>
        <w:rPr>
          <w:rFonts w:ascii="宋体" w:hAnsi="宋体" w:eastAsia="楷体_GB2312" w:cs="楷体_GB2312"/>
          <w:sz w:val="32"/>
          <w:szCs w:val="32"/>
        </w:rPr>
        <w:instrText xml:space="preserve"> PAGEREF _Toc2778 </w:instrText>
      </w:r>
      <w:r>
        <w:rPr>
          <w:rFonts w:ascii="宋体" w:hAnsi="宋体" w:eastAsia="楷体_GB2312" w:cs="楷体_GB2312"/>
          <w:sz w:val="32"/>
          <w:szCs w:val="32"/>
        </w:rPr>
        <w:fldChar w:fldCharType="separate"/>
      </w:r>
      <w:r>
        <w:rPr>
          <w:rFonts w:ascii="宋体" w:hAnsi="宋体" w:eastAsia="楷体_GB2312" w:cs="楷体_GB2312"/>
          <w:sz w:val="32"/>
          <w:szCs w:val="32"/>
        </w:rPr>
        <w:t>29</w:t>
      </w:r>
      <w:r>
        <w:rPr>
          <w:rFonts w:ascii="宋体" w:hAnsi="宋体" w:eastAsia="楷体_GB2312" w:cs="楷体_GB2312"/>
          <w:sz w:val="32"/>
          <w:szCs w:val="32"/>
        </w:rPr>
        <w:fldChar w:fldCharType="end"/>
      </w:r>
      <w:r>
        <w:rPr>
          <w:rFonts w:ascii="宋体" w:hAnsi="宋体" w:eastAsia="楷体_GB2312" w:cs="楷体_GB2312"/>
          <w:sz w:val="32"/>
          <w:szCs w:val="32"/>
        </w:rPr>
        <w:fldChar w:fldCharType="end"/>
      </w:r>
    </w:p>
    <w:p w14:paraId="0B95E1FC">
      <w:pPr>
        <w:pStyle w:val="60"/>
        <w:tabs>
          <w:tab w:val="right" w:leader="dot" w:pos="8845"/>
          <w:tab w:val="clear" w:pos="8296"/>
        </w:tabs>
        <w:spacing w:line="560" w:lineRule="exact"/>
        <w:rPr>
          <w:rFonts w:ascii="宋体" w:hAnsi="宋体" w:eastAsia="黑体" w:cs="黑体"/>
          <w:b w:val="0"/>
          <w:bCs/>
          <w:sz w:val="32"/>
          <w:szCs w:val="32"/>
        </w:rPr>
      </w:pPr>
      <w:r>
        <w:fldChar w:fldCharType="begin"/>
      </w:r>
      <w:r>
        <w:instrText xml:space="preserve"> HYPERLINK \l "_Toc32300" </w:instrText>
      </w:r>
      <w:r>
        <w:fldChar w:fldCharType="separate"/>
      </w:r>
      <w:r>
        <w:rPr>
          <w:rFonts w:hint="eastAsia" w:ascii="宋体" w:hAnsi="宋体" w:eastAsia="黑体" w:cs="黑体"/>
          <w:b w:val="0"/>
          <w:bCs/>
          <w:sz w:val="32"/>
          <w:szCs w:val="32"/>
        </w:rPr>
        <w:t>第七章</w:t>
      </w:r>
      <w:r>
        <w:rPr>
          <w:rFonts w:ascii="宋体" w:hAnsi="宋体" w:eastAsia="黑体" w:cs="黑体"/>
          <w:b w:val="0"/>
          <w:bCs/>
          <w:sz w:val="32"/>
          <w:szCs w:val="32"/>
        </w:rPr>
        <w:t xml:space="preserve"> </w:t>
      </w:r>
      <w:r>
        <w:rPr>
          <w:rFonts w:hint="eastAsia" w:ascii="宋体" w:hAnsi="宋体" w:eastAsia="黑体" w:cs="黑体"/>
          <w:b w:val="0"/>
          <w:bCs/>
          <w:sz w:val="32"/>
          <w:szCs w:val="32"/>
        </w:rPr>
        <w:t>夜游赋能，营造夜间繁荣消费环境</w:t>
      </w:r>
      <w:r>
        <w:rPr>
          <w:rFonts w:ascii="宋体" w:hAnsi="宋体" w:eastAsia="黑体" w:cs="黑体"/>
          <w:b w:val="0"/>
          <w:bCs/>
          <w:sz w:val="32"/>
          <w:szCs w:val="32"/>
        </w:rPr>
        <w:tab/>
      </w:r>
      <w:r>
        <w:rPr>
          <w:rFonts w:ascii="宋体" w:hAnsi="宋体" w:eastAsia="黑体" w:cs="黑体"/>
          <w:b w:val="0"/>
          <w:bCs/>
          <w:sz w:val="32"/>
          <w:szCs w:val="32"/>
        </w:rPr>
        <w:fldChar w:fldCharType="begin"/>
      </w:r>
      <w:r>
        <w:rPr>
          <w:rFonts w:ascii="宋体" w:hAnsi="宋体" w:eastAsia="黑体" w:cs="黑体"/>
          <w:b w:val="0"/>
          <w:bCs/>
          <w:sz w:val="32"/>
          <w:szCs w:val="32"/>
        </w:rPr>
        <w:instrText xml:space="preserve"> PAGEREF _Toc32300 </w:instrText>
      </w:r>
      <w:r>
        <w:rPr>
          <w:rFonts w:ascii="宋体" w:hAnsi="宋体" w:eastAsia="黑体" w:cs="黑体"/>
          <w:b w:val="0"/>
          <w:bCs/>
          <w:sz w:val="32"/>
          <w:szCs w:val="32"/>
        </w:rPr>
        <w:fldChar w:fldCharType="separate"/>
      </w:r>
      <w:r>
        <w:rPr>
          <w:rFonts w:ascii="宋体" w:hAnsi="宋体" w:eastAsia="黑体" w:cs="黑体"/>
          <w:b w:val="0"/>
          <w:bCs/>
          <w:sz w:val="32"/>
          <w:szCs w:val="32"/>
        </w:rPr>
        <w:t>31</w:t>
      </w:r>
      <w:r>
        <w:rPr>
          <w:rFonts w:ascii="宋体" w:hAnsi="宋体" w:eastAsia="黑体" w:cs="黑体"/>
          <w:b w:val="0"/>
          <w:bCs/>
          <w:sz w:val="32"/>
          <w:szCs w:val="32"/>
        </w:rPr>
        <w:fldChar w:fldCharType="end"/>
      </w:r>
      <w:r>
        <w:rPr>
          <w:rFonts w:ascii="宋体" w:hAnsi="宋体" w:eastAsia="黑体" w:cs="黑体"/>
          <w:b w:val="0"/>
          <w:bCs/>
          <w:sz w:val="32"/>
          <w:szCs w:val="32"/>
        </w:rPr>
        <w:fldChar w:fldCharType="end"/>
      </w:r>
    </w:p>
    <w:p w14:paraId="22ECF45C">
      <w:pPr>
        <w:pStyle w:val="75"/>
        <w:tabs>
          <w:tab w:val="right" w:leader="dot" w:pos="8845"/>
        </w:tabs>
        <w:spacing w:line="560" w:lineRule="exact"/>
        <w:ind w:left="420"/>
        <w:rPr>
          <w:rFonts w:ascii="宋体" w:hAnsi="宋体" w:eastAsia="楷体_GB2312" w:cs="楷体_GB2312"/>
          <w:sz w:val="32"/>
          <w:szCs w:val="32"/>
        </w:rPr>
      </w:pPr>
      <w:r>
        <w:fldChar w:fldCharType="begin"/>
      </w:r>
      <w:r>
        <w:instrText xml:space="preserve"> HYPERLINK \l "_Toc230" </w:instrText>
      </w:r>
      <w:r>
        <w:fldChar w:fldCharType="separate"/>
      </w:r>
      <w:r>
        <w:rPr>
          <w:rFonts w:hint="eastAsia" w:ascii="宋体" w:hAnsi="宋体" w:eastAsia="楷体_GB2312" w:cs="楷体_GB2312"/>
          <w:sz w:val="32"/>
          <w:szCs w:val="32"/>
        </w:rPr>
        <w:t>一、打造“夜京城”消费活力地标</w:t>
      </w:r>
      <w:r>
        <w:rPr>
          <w:rFonts w:ascii="宋体" w:hAnsi="宋体" w:eastAsia="楷体_GB2312" w:cs="楷体_GB2312"/>
          <w:sz w:val="32"/>
          <w:szCs w:val="32"/>
        </w:rPr>
        <w:tab/>
      </w:r>
      <w:r>
        <w:rPr>
          <w:rFonts w:ascii="宋体" w:hAnsi="宋体" w:eastAsia="楷体_GB2312" w:cs="楷体_GB2312"/>
          <w:sz w:val="32"/>
          <w:szCs w:val="32"/>
        </w:rPr>
        <w:fldChar w:fldCharType="begin"/>
      </w:r>
      <w:r>
        <w:rPr>
          <w:rFonts w:ascii="宋体" w:hAnsi="宋体" w:eastAsia="楷体_GB2312" w:cs="楷体_GB2312"/>
          <w:sz w:val="32"/>
          <w:szCs w:val="32"/>
        </w:rPr>
        <w:instrText xml:space="preserve"> PAGEREF _Toc230 </w:instrText>
      </w:r>
      <w:r>
        <w:rPr>
          <w:rFonts w:ascii="宋体" w:hAnsi="宋体" w:eastAsia="楷体_GB2312" w:cs="楷体_GB2312"/>
          <w:sz w:val="32"/>
          <w:szCs w:val="32"/>
        </w:rPr>
        <w:fldChar w:fldCharType="separate"/>
      </w:r>
      <w:r>
        <w:rPr>
          <w:rFonts w:ascii="宋体" w:hAnsi="宋体" w:eastAsia="楷体_GB2312" w:cs="楷体_GB2312"/>
          <w:sz w:val="32"/>
          <w:szCs w:val="32"/>
        </w:rPr>
        <w:t>31</w:t>
      </w:r>
      <w:r>
        <w:rPr>
          <w:rFonts w:ascii="宋体" w:hAnsi="宋体" w:eastAsia="楷体_GB2312" w:cs="楷体_GB2312"/>
          <w:sz w:val="32"/>
          <w:szCs w:val="32"/>
        </w:rPr>
        <w:fldChar w:fldCharType="end"/>
      </w:r>
      <w:r>
        <w:rPr>
          <w:rFonts w:ascii="宋体" w:hAnsi="宋体" w:eastAsia="楷体_GB2312" w:cs="楷体_GB2312"/>
          <w:sz w:val="32"/>
          <w:szCs w:val="32"/>
        </w:rPr>
        <w:fldChar w:fldCharType="end"/>
      </w:r>
    </w:p>
    <w:p w14:paraId="00988939">
      <w:pPr>
        <w:pStyle w:val="75"/>
        <w:tabs>
          <w:tab w:val="right" w:leader="dot" w:pos="8845"/>
        </w:tabs>
        <w:spacing w:line="560" w:lineRule="exact"/>
        <w:ind w:left="420"/>
        <w:rPr>
          <w:rFonts w:ascii="宋体" w:hAnsi="宋体" w:eastAsia="楷体_GB2312" w:cs="楷体_GB2312"/>
          <w:sz w:val="32"/>
          <w:szCs w:val="32"/>
        </w:rPr>
      </w:pPr>
      <w:r>
        <w:fldChar w:fldCharType="begin"/>
      </w:r>
      <w:r>
        <w:instrText xml:space="preserve"> HYPERLINK \l "_Toc10902" </w:instrText>
      </w:r>
      <w:r>
        <w:fldChar w:fldCharType="separate"/>
      </w:r>
      <w:r>
        <w:rPr>
          <w:rFonts w:hint="eastAsia" w:ascii="宋体" w:hAnsi="宋体" w:eastAsia="楷体_GB2312" w:cs="楷体_GB2312"/>
          <w:sz w:val="32"/>
          <w:szCs w:val="32"/>
        </w:rPr>
        <w:t>二、升级“夜京城”商圈照明</w:t>
      </w:r>
      <w:r>
        <w:rPr>
          <w:rFonts w:ascii="宋体" w:hAnsi="宋体" w:eastAsia="楷体_GB2312" w:cs="楷体_GB2312"/>
          <w:sz w:val="32"/>
          <w:szCs w:val="32"/>
        </w:rPr>
        <w:tab/>
      </w:r>
      <w:r>
        <w:rPr>
          <w:rFonts w:ascii="宋体" w:hAnsi="宋体" w:eastAsia="楷体_GB2312" w:cs="楷体_GB2312"/>
          <w:sz w:val="32"/>
          <w:szCs w:val="32"/>
        </w:rPr>
        <w:fldChar w:fldCharType="begin"/>
      </w:r>
      <w:r>
        <w:rPr>
          <w:rFonts w:ascii="宋体" w:hAnsi="宋体" w:eastAsia="楷体_GB2312" w:cs="楷体_GB2312"/>
          <w:sz w:val="32"/>
          <w:szCs w:val="32"/>
        </w:rPr>
        <w:instrText xml:space="preserve"> PAGEREF _Toc10902 </w:instrText>
      </w:r>
      <w:r>
        <w:rPr>
          <w:rFonts w:ascii="宋体" w:hAnsi="宋体" w:eastAsia="楷体_GB2312" w:cs="楷体_GB2312"/>
          <w:sz w:val="32"/>
          <w:szCs w:val="32"/>
        </w:rPr>
        <w:fldChar w:fldCharType="separate"/>
      </w:r>
      <w:r>
        <w:rPr>
          <w:rFonts w:ascii="宋体" w:hAnsi="宋体" w:eastAsia="楷体_GB2312" w:cs="楷体_GB2312"/>
          <w:sz w:val="32"/>
          <w:szCs w:val="32"/>
        </w:rPr>
        <w:t>31</w:t>
      </w:r>
      <w:r>
        <w:rPr>
          <w:rFonts w:ascii="宋体" w:hAnsi="宋体" w:eastAsia="楷体_GB2312" w:cs="楷体_GB2312"/>
          <w:sz w:val="32"/>
          <w:szCs w:val="32"/>
        </w:rPr>
        <w:fldChar w:fldCharType="end"/>
      </w:r>
      <w:r>
        <w:rPr>
          <w:rFonts w:ascii="宋体" w:hAnsi="宋体" w:eastAsia="楷体_GB2312" w:cs="楷体_GB2312"/>
          <w:sz w:val="32"/>
          <w:szCs w:val="32"/>
        </w:rPr>
        <w:fldChar w:fldCharType="end"/>
      </w:r>
    </w:p>
    <w:p w14:paraId="2974A81F">
      <w:pPr>
        <w:pStyle w:val="75"/>
        <w:tabs>
          <w:tab w:val="right" w:leader="dot" w:pos="8845"/>
        </w:tabs>
        <w:spacing w:line="560" w:lineRule="exact"/>
        <w:ind w:left="420"/>
        <w:rPr>
          <w:rFonts w:ascii="宋体" w:hAnsi="宋体" w:eastAsia="楷体_GB2312" w:cs="楷体_GB2312"/>
          <w:sz w:val="32"/>
          <w:szCs w:val="32"/>
        </w:rPr>
      </w:pPr>
      <w:r>
        <w:fldChar w:fldCharType="begin"/>
      </w:r>
      <w:r>
        <w:instrText xml:space="preserve"> HYPERLINK \l "_Toc32" </w:instrText>
      </w:r>
      <w:r>
        <w:fldChar w:fldCharType="separate"/>
      </w:r>
      <w:r>
        <w:rPr>
          <w:rFonts w:hint="eastAsia" w:ascii="宋体" w:hAnsi="宋体" w:eastAsia="楷体_GB2312" w:cs="楷体_GB2312"/>
          <w:sz w:val="32"/>
          <w:szCs w:val="32"/>
        </w:rPr>
        <w:t>三、建设城市副中心消费圈照明</w:t>
      </w:r>
      <w:r>
        <w:rPr>
          <w:rFonts w:ascii="宋体" w:hAnsi="宋体" w:eastAsia="楷体_GB2312" w:cs="楷体_GB2312"/>
          <w:sz w:val="32"/>
          <w:szCs w:val="32"/>
        </w:rPr>
        <w:tab/>
      </w:r>
      <w:r>
        <w:rPr>
          <w:rFonts w:ascii="宋体" w:hAnsi="宋体" w:eastAsia="楷体_GB2312" w:cs="楷体_GB2312"/>
          <w:sz w:val="32"/>
          <w:szCs w:val="32"/>
        </w:rPr>
        <w:fldChar w:fldCharType="begin"/>
      </w:r>
      <w:r>
        <w:rPr>
          <w:rFonts w:ascii="宋体" w:hAnsi="宋体" w:eastAsia="楷体_GB2312" w:cs="楷体_GB2312"/>
          <w:sz w:val="32"/>
          <w:szCs w:val="32"/>
        </w:rPr>
        <w:instrText xml:space="preserve"> PAGEREF _Toc32 </w:instrText>
      </w:r>
      <w:r>
        <w:rPr>
          <w:rFonts w:ascii="宋体" w:hAnsi="宋体" w:eastAsia="楷体_GB2312" w:cs="楷体_GB2312"/>
          <w:sz w:val="32"/>
          <w:szCs w:val="32"/>
        </w:rPr>
        <w:fldChar w:fldCharType="separate"/>
      </w:r>
      <w:r>
        <w:rPr>
          <w:rFonts w:ascii="宋体" w:hAnsi="宋体" w:eastAsia="楷体_GB2312" w:cs="楷体_GB2312"/>
          <w:sz w:val="32"/>
          <w:szCs w:val="32"/>
        </w:rPr>
        <w:t>31</w:t>
      </w:r>
      <w:r>
        <w:rPr>
          <w:rFonts w:ascii="宋体" w:hAnsi="宋体" w:eastAsia="楷体_GB2312" w:cs="楷体_GB2312"/>
          <w:sz w:val="32"/>
          <w:szCs w:val="32"/>
        </w:rPr>
        <w:fldChar w:fldCharType="end"/>
      </w:r>
      <w:r>
        <w:rPr>
          <w:rFonts w:ascii="宋体" w:hAnsi="宋体" w:eastAsia="楷体_GB2312" w:cs="楷体_GB2312"/>
          <w:sz w:val="32"/>
          <w:szCs w:val="32"/>
        </w:rPr>
        <w:fldChar w:fldCharType="end"/>
      </w:r>
    </w:p>
    <w:p w14:paraId="6ADA6FEF">
      <w:pPr>
        <w:pStyle w:val="75"/>
        <w:tabs>
          <w:tab w:val="right" w:leader="dot" w:pos="8845"/>
        </w:tabs>
        <w:spacing w:line="560" w:lineRule="exact"/>
        <w:ind w:left="420"/>
        <w:rPr>
          <w:rFonts w:ascii="宋体" w:hAnsi="宋体"/>
          <w:sz w:val="32"/>
          <w:szCs w:val="32"/>
        </w:rPr>
      </w:pPr>
      <w:r>
        <w:fldChar w:fldCharType="begin"/>
      </w:r>
      <w:r>
        <w:instrText xml:space="preserve"> HYPERLINK \l "_Toc3872" </w:instrText>
      </w:r>
      <w:r>
        <w:fldChar w:fldCharType="separate"/>
      </w:r>
      <w:r>
        <w:rPr>
          <w:rFonts w:hint="eastAsia" w:ascii="宋体" w:hAnsi="宋体" w:eastAsia="楷体_GB2312" w:cs="楷体_GB2312"/>
          <w:sz w:val="32"/>
          <w:szCs w:val="32"/>
        </w:rPr>
        <w:t>四、培育“夜京城”生活圈</w:t>
      </w:r>
      <w:r>
        <w:rPr>
          <w:rFonts w:ascii="宋体" w:hAnsi="宋体" w:eastAsia="楷体_GB2312" w:cs="楷体_GB2312"/>
          <w:sz w:val="32"/>
          <w:szCs w:val="32"/>
        </w:rPr>
        <w:tab/>
      </w:r>
      <w:r>
        <w:rPr>
          <w:rFonts w:ascii="宋体" w:hAnsi="宋体" w:eastAsia="楷体_GB2312" w:cs="楷体_GB2312"/>
          <w:sz w:val="32"/>
          <w:szCs w:val="32"/>
        </w:rPr>
        <w:fldChar w:fldCharType="begin"/>
      </w:r>
      <w:r>
        <w:rPr>
          <w:rFonts w:ascii="宋体" w:hAnsi="宋体" w:eastAsia="楷体_GB2312" w:cs="楷体_GB2312"/>
          <w:sz w:val="32"/>
          <w:szCs w:val="32"/>
        </w:rPr>
        <w:instrText xml:space="preserve"> PAGEREF _Toc3872 </w:instrText>
      </w:r>
      <w:r>
        <w:rPr>
          <w:rFonts w:ascii="宋体" w:hAnsi="宋体" w:eastAsia="楷体_GB2312" w:cs="楷体_GB2312"/>
          <w:sz w:val="32"/>
          <w:szCs w:val="32"/>
        </w:rPr>
        <w:fldChar w:fldCharType="separate"/>
      </w:r>
      <w:r>
        <w:rPr>
          <w:rFonts w:ascii="宋体" w:hAnsi="宋体" w:eastAsia="楷体_GB2312" w:cs="楷体_GB2312"/>
          <w:sz w:val="32"/>
          <w:szCs w:val="32"/>
        </w:rPr>
        <w:t>32</w:t>
      </w:r>
      <w:r>
        <w:rPr>
          <w:rFonts w:ascii="宋体" w:hAnsi="宋体" w:eastAsia="楷体_GB2312" w:cs="楷体_GB2312"/>
          <w:sz w:val="32"/>
          <w:szCs w:val="32"/>
        </w:rPr>
        <w:fldChar w:fldCharType="end"/>
      </w:r>
      <w:r>
        <w:rPr>
          <w:rFonts w:ascii="宋体" w:hAnsi="宋体" w:eastAsia="楷体_GB2312" w:cs="楷体_GB2312"/>
          <w:sz w:val="32"/>
          <w:szCs w:val="32"/>
        </w:rPr>
        <w:fldChar w:fldCharType="end"/>
      </w:r>
    </w:p>
    <w:p w14:paraId="5358CDB4">
      <w:pPr>
        <w:pStyle w:val="60"/>
        <w:tabs>
          <w:tab w:val="right" w:leader="dot" w:pos="8845"/>
          <w:tab w:val="clear" w:pos="8296"/>
        </w:tabs>
        <w:spacing w:line="560" w:lineRule="exact"/>
        <w:rPr>
          <w:rFonts w:ascii="宋体" w:hAnsi="宋体" w:eastAsia="黑体" w:cs="黑体"/>
          <w:b w:val="0"/>
          <w:bCs/>
          <w:sz w:val="32"/>
          <w:szCs w:val="32"/>
        </w:rPr>
      </w:pPr>
      <w:r>
        <w:fldChar w:fldCharType="begin"/>
      </w:r>
      <w:r>
        <w:instrText xml:space="preserve"> HYPERLINK \l "_Toc23796" </w:instrText>
      </w:r>
      <w:r>
        <w:fldChar w:fldCharType="separate"/>
      </w:r>
      <w:r>
        <w:rPr>
          <w:rFonts w:hint="eastAsia" w:ascii="宋体" w:hAnsi="宋体" w:eastAsia="黑体" w:cs="黑体"/>
          <w:b w:val="0"/>
          <w:bCs/>
          <w:sz w:val="32"/>
          <w:szCs w:val="32"/>
        </w:rPr>
        <w:t>第八章</w:t>
      </w:r>
      <w:r>
        <w:rPr>
          <w:rFonts w:ascii="宋体" w:hAnsi="宋体" w:eastAsia="黑体" w:cs="黑体"/>
          <w:b w:val="0"/>
          <w:bCs/>
          <w:sz w:val="32"/>
          <w:szCs w:val="32"/>
        </w:rPr>
        <w:t xml:space="preserve"> </w:t>
      </w:r>
      <w:r>
        <w:rPr>
          <w:rFonts w:hint="eastAsia" w:ascii="宋体" w:hAnsi="宋体" w:eastAsia="黑体" w:cs="黑体"/>
          <w:b w:val="0"/>
          <w:bCs/>
          <w:sz w:val="32"/>
          <w:szCs w:val="32"/>
        </w:rPr>
        <w:t>国事庆典，灯光助力大国首都风范</w:t>
      </w:r>
      <w:r>
        <w:rPr>
          <w:rFonts w:ascii="宋体" w:hAnsi="宋体" w:eastAsia="黑体" w:cs="黑体"/>
          <w:b w:val="0"/>
          <w:bCs/>
          <w:sz w:val="32"/>
          <w:szCs w:val="32"/>
        </w:rPr>
        <w:tab/>
      </w:r>
      <w:r>
        <w:rPr>
          <w:rFonts w:ascii="宋体" w:hAnsi="宋体" w:eastAsia="黑体" w:cs="黑体"/>
          <w:b w:val="0"/>
          <w:bCs/>
          <w:sz w:val="32"/>
          <w:szCs w:val="32"/>
        </w:rPr>
        <w:fldChar w:fldCharType="begin"/>
      </w:r>
      <w:r>
        <w:rPr>
          <w:rFonts w:ascii="宋体" w:hAnsi="宋体" w:eastAsia="黑体" w:cs="黑体"/>
          <w:b w:val="0"/>
          <w:bCs/>
          <w:sz w:val="32"/>
          <w:szCs w:val="32"/>
        </w:rPr>
        <w:instrText xml:space="preserve"> PAGEREF _Toc23796 </w:instrText>
      </w:r>
      <w:r>
        <w:rPr>
          <w:rFonts w:ascii="宋体" w:hAnsi="宋体" w:eastAsia="黑体" w:cs="黑体"/>
          <w:b w:val="0"/>
          <w:bCs/>
          <w:sz w:val="32"/>
          <w:szCs w:val="32"/>
        </w:rPr>
        <w:fldChar w:fldCharType="separate"/>
      </w:r>
      <w:r>
        <w:rPr>
          <w:rFonts w:ascii="宋体" w:hAnsi="宋体" w:eastAsia="黑体" w:cs="黑体"/>
          <w:b w:val="0"/>
          <w:bCs/>
          <w:sz w:val="32"/>
          <w:szCs w:val="32"/>
        </w:rPr>
        <w:t>33</w:t>
      </w:r>
      <w:r>
        <w:rPr>
          <w:rFonts w:ascii="宋体" w:hAnsi="宋体" w:eastAsia="黑体" w:cs="黑体"/>
          <w:b w:val="0"/>
          <w:bCs/>
          <w:sz w:val="32"/>
          <w:szCs w:val="32"/>
        </w:rPr>
        <w:fldChar w:fldCharType="end"/>
      </w:r>
      <w:r>
        <w:rPr>
          <w:rFonts w:ascii="宋体" w:hAnsi="宋体" w:eastAsia="黑体" w:cs="黑体"/>
          <w:b w:val="0"/>
          <w:bCs/>
          <w:sz w:val="32"/>
          <w:szCs w:val="32"/>
        </w:rPr>
        <w:fldChar w:fldCharType="end"/>
      </w:r>
    </w:p>
    <w:p w14:paraId="1DED951C">
      <w:pPr>
        <w:pStyle w:val="75"/>
        <w:tabs>
          <w:tab w:val="right" w:leader="dot" w:pos="8845"/>
        </w:tabs>
        <w:spacing w:line="560" w:lineRule="exact"/>
        <w:ind w:left="420"/>
        <w:rPr>
          <w:rFonts w:ascii="宋体" w:hAnsi="宋体" w:eastAsia="楷体_GB2312" w:cs="楷体_GB2312"/>
          <w:sz w:val="32"/>
          <w:szCs w:val="32"/>
        </w:rPr>
      </w:pPr>
      <w:r>
        <w:fldChar w:fldCharType="begin"/>
      </w:r>
      <w:r>
        <w:instrText xml:space="preserve"> HYPERLINK \l "_Toc17902" </w:instrText>
      </w:r>
      <w:r>
        <w:fldChar w:fldCharType="separate"/>
      </w:r>
      <w:r>
        <w:rPr>
          <w:rFonts w:hint="eastAsia" w:ascii="宋体" w:hAnsi="宋体" w:eastAsia="楷体_GB2312" w:cs="楷体_GB2312"/>
          <w:sz w:val="32"/>
          <w:szCs w:val="32"/>
        </w:rPr>
        <w:t>一、彰显“双奥”优势</w:t>
      </w:r>
      <w:r>
        <w:rPr>
          <w:rFonts w:ascii="宋体" w:hAnsi="宋体" w:eastAsia="楷体_GB2312" w:cs="楷体_GB2312"/>
          <w:sz w:val="32"/>
          <w:szCs w:val="32"/>
        </w:rPr>
        <w:tab/>
      </w:r>
      <w:r>
        <w:rPr>
          <w:rFonts w:ascii="宋体" w:hAnsi="宋体" w:eastAsia="楷体_GB2312" w:cs="楷体_GB2312"/>
          <w:sz w:val="32"/>
          <w:szCs w:val="32"/>
        </w:rPr>
        <w:fldChar w:fldCharType="begin"/>
      </w:r>
      <w:r>
        <w:rPr>
          <w:rFonts w:ascii="宋体" w:hAnsi="宋体" w:eastAsia="楷体_GB2312" w:cs="楷体_GB2312"/>
          <w:sz w:val="32"/>
          <w:szCs w:val="32"/>
        </w:rPr>
        <w:instrText xml:space="preserve"> PAGEREF _Toc17902 </w:instrText>
      </w:r>
      <w:r>
        <w:rPr>
          <w:rFonts w:ascii="宋体" w:hAnsi="宋体" w:eastAsia="楷体_GB2312" w:cs="楷体_GB2312"/>
          <w:sz w:val="32"/>
          <w:szCs w:val="32"/>
        </w:rPr>
        <w:fldChar w:fldCharType="separate"/>
      </w:r>
      <w:r>
        <w:rPr>
          <w:rFonts w:ascii="宋体" w:hAnsi="宋体" w:eastAsia="楷体_GB2312" w:cs="楷体_GB2312"/>
          <w:sz w:val="32"/>
          <w:szCs w:val="32"/>
        </w:rPr>
        <w:t>33</w:t>
      </w:r>
      <w:r>
        <w:rPr>
          <w:rFonts w:ascii="宋体" w:hAnsi="宋体" w:eastAsia="楷体_GB2312" w:cs="楷体_GB2312"/>
          <w:sz w:val="32"/>
          <w:szCs w:val="32"/>
        </w:rPr>
        <w:fldChar w:fldCharType="end"/>
      </w:r>
      <w:r>
        <w:rPr>
          <w:rFonts w:ascii="宋体" w:hAnsi="宋体" w:eastAsia="楷体_GB2312" w:cs="楷体_GB2312"/>
          <w:sz w:val="32"/>
          <w:szCs w:val="32"/>
        </w:rPr>
        <w:fldChar w:fldCharType="end"/>
      </w:r>
    </w:p>
    <w:p w14:paraId="06A87680">
      <w:pPr>
        <w:pStyle w:val="75"/>
        <w:tabs>
          <w:tab w:val="right" w:leader="dot" w:pos="8845"/>
        </w:tabs>
        <w:spacing w:line="560" w:lineRule="exact"/>
        <w:ind w:left="420"/>
        <w:rPr>
          <w:rFonts w:ascii="宋体" w:hAnsi="宋体"/>
          <w:sz w:val="32"/>
          <w:szCs w:val="32"/>
        </w:rPr>
      </w:pPr>
      <w:r>
        <w:fldChar w:fldCharType="begin"/>
      </w:r>
      <w:r>
        <w:instrText xml:space="preserve"> HYPERLINK \l "_Toc2770" </w:instrText>
      </w:r>
      <w:r>
        <w:fldChar w:fldCharType="separate"/>
      </w:r>
      <w:r>
        <w:rPr>
          <w:rFonts w:hint="eastAsia" w:ascii="宋体" w:hAnsi="宋体" w:eastAsia="楷体_GB2312" w:cs="楷体_GB2312"/>
          <w:sz w:val="32"/>
          <w:szCs w:val="32"/>
        </w:rPr>
        <w:t>二、重大活动服务保障</w:t>
      </w:r>
      <w:r>
        <w:rPr>
          <w:rFonts w:ascii="宋体" w:hAnsi="宋体" w:eastAsia="楷体_GB2312" w:cs="楷体_GB2312"/>
          <w:sz w:val="32"/>
          <w:szCs w:val="32"/>
        </w:rPr>
        <w:tab/>
      </w:r>
      <w:r>
        <w:rPr>
          <w:rFonts w:ascii="宋体" w:hAnsi="宋体" w:eastAsia="楷体_GB2312" w:cs="楷体_GB2312"/>
          <w:sz w:val="32"/>
          <w:szCs w:val="32"/>
        </w:rPr>
        <w:fldChar w:fldCharType="begin"/>
      </w:r>
      <w:r>
        <w:rPr>
          <w:rFonts w:ascii="宋体" w:hAnsi="宋体" w:eastAsia="楷体_GB2312" w:cs="楷体_GB2312"/>
          <w:sz w:val="32"/>
          <w:szCs w:val="32"/>
        </w:rPr>
        <w:instrText xml:space="preserve"> PAGEREF _Toc2770 </w:instrText>
      </w:r>
      <w:r>
        <w:rPr>
          <w:rFonts w:ascii="宋体" w:hAnsi="宋体" w:eastAsia="楷体_GB2312" w:cs="楷体_GB2312"/>
          <w:sz w:val="32"/>
          <w:szCs w:val="32"/>
        </w:rPr>
        <w:fldChar w:fldCharType="separate"/>
      </w:r>
      <w:r>
        <w:rPr>
          <w:rFonts w:ascii="宋体" w:hAnsi="宋体" w:eastAsia="楷体_GB2312" w:cs="楷体_GB2312"/>
          <w:sz w:val="32"/>
          <w:szCs w:val="32"/>
        </w:rPr>
        <w:t>33</w:t>
      </w:r>
      <w:r>
        <w:rPr>
          <w:rFonts w:ascii="宋体" w:hAnsi="宋体" w:eastAsia="楷体_GB2312" w:cs="楷体_GB2312"/>
          <w:sz w:val="32"/>
          <w:szCs w:val="32"/>
        </w:rPr>
        <w:fldChar w:fldCharType="end"/>
      </w:r>
      <w:r>
        <w:rPr>
          <w:rFonts w:ascii="宋体" w:hAnsi="宋体" w:eastAsia="楷体_GB2312" w:cs="楷体_GB2312"/>
          <w:sz w:val="32"/>
          <w:szCs w:val="32"/>
        </w:rPr>
        <w:fldChar w:fldCharType="end"/>
      </w:r>
    </w:p>
    <w:p w14:paraId="1D260B72">
      <w:pPr>
        <w:pStyle w:val="60"/>
        <w:tabs>
          <w:tab w:val="right" w:leader="dot" w:pos="8845"/>
          <w:tab w:val="clear" w:pos="8296"/>
        </w:tabs>
        <w:spacing w:line="560" w:lineRule="exact"/>
        <w:rPr>
          <w:rFonts w:ascii="宋体" w:hAnsi="宋体" w:eastAsia="黑体" w:cs="黑体"/>
          <w:b w:val="0"/>
          <w:bCs/>
          <w:sz w:val="32"/>
          <w:szCs w:val="32"/>
        </w:rPr>
      </w:pPr>
      <w:r>
        <w:fldChar w:fldCharType="begin"/>
      </w:r>
      <w:r>
        <w:instrText xml:space="preserve"> HYPERLINK \l "_Toc5916" </w:instrText>
      </w:r>
      <w:r>
        <w:fldChar w:fldCharType="separate"/>
      </w:r>
      <w:r>
        <w:rPr>
          <w:rFonts w:hint="eastAsia" w:ascii="宋体" w:hAnsi="宋体" w:eastAsia="黑体" w:cs="黑体"/>
          <w:b w:val="0"/>
          <w:bCs/>
          <w:sz w:val="32"/>
          <w:szCs w:val="32"/>
        </w:rPr>
        <w:t>第九章</w:t>
      </w:r>
      <w:r>
        <w:rPr>
          <w:rFonts w:ascii="宋体" w:hAnsi="宋体" w:eastAsia="黑体" w:cs="黑体"/>
          <w:b w:val="0"/>
          <w:bCs/>
          <w:sz w:val="32"/>
          <w:szCs w:val="32"/>
        </w:rPr>
        <w:t xml:space="preserve"> </w:t>
      </w:r>
      <w:r>
        <w:rPr>
          <w:rFonts w:hint="eastAsia" w:ascii="宋体" w:hAnsi="宋体" w:eastAsia="黑体" w:cs="黑体"/>
          <w:b w:val="0"/>
          <w:bCs/>
          <w:sz w:val="32"/>
          <w:szCs w:val="32"/>
        </w:rPr>
        <w:t>精细管理，高品质照明治理新局面</w:t>
      </w:r>
      <w:r>
        <w:rPr>
          <w:rFonts w:ascii="宋体" w:hAnsi="宋体" w:eastAsia="黑体" w:cs="黑体"/>
          <w:b w:val="0"/>
          <w:bCs/>
          <w:sz w:val="32"/>
          <w:szCs w:val="32"/>
        </w:rPr>
        <w:tab/>
      </w:r>
      <w:r>
        <w:rPr>
          <w:rFonts w:ascii="宋体" w:hAnsi="宋体" w:eastAsia="黑体" w:cs="黑体"/>
          <w:b w:val="0"/>
          <w:bCs/>
          <w:sz w:val="32"/>
          <w:szCs w:val="32"/>
        </w:rPr>
        <w:fldChar w:fldCharType="begin"/>
      </w:r>
      <w:r>
        <w:rPr>
          <w:rFonts w:ascii="宋体" w:hAnsi="宋体" w:eastAsia="黑体" w:cs="黑体"/>
          <w:b w:val="0"/>
          <w:bCs/>
          <w:sz w:val="32"/>
          <w:szCs w:val="32"/>
        </w:rPr>
        <w:instrText xml:space="preserve"> PAGEREF _Toc5916 </w:instrText>
      </w:r>
      <w:r>
        <w:rPr>
          <w:rFonts w:ascii="宋体" w:hAnsi="宋体" w:eastAsia="黑体" w:cs="黑体"/>
          <w:b w:val="0"/>
          <w:bCs/>
          <w:sz w:val="32"/>
          <w:szCs w:val="32"/>
        </w:rPr>
        <w:fldChar w:fldCharType="separate"/>
      </w:r>
      <w:r>
        <w:rPr>
          <w:rFonts w:ascii="宋体" w:hAnsi="宋体" w:eastAsia="黑体" w:cs="黑体"/>
          <w:b w:val="0"/>
          <w:bCs/>
          <w:sz w:val="32"/>
          <w:szCs w:val="32"/>
        </w:rPr>
        <w:t>35</w:t>
      </w:r>
      <w:r>
        <w:rPr>
          <w:rFonts w:ascii="宋体" w:hAnsi="宋体" w:eastAsia="黑体" w:cs="黑体"/>
          <w:b w:val="0"/>
          <w:bCs/>
          <w:sz w:val="32"/>
          <w:szCs w:val="32"/>
        </w:rPr>
        <w:fldChar w:fldCharType="end"/>
      </w:r>
      <w:r>
        <w:rPr>
          <w:rFonts w:ascii="宋体" w:hAnsi="宋体" w:eastAsia="黑体" w:cs="黑体"/>
          <w:b w:val="0"/>
          <w:bCs/>
          <w:sz w:val="32"/>
          <w:szCs w:val="32"/>
        </w:rPr>
        <w:fldChar w:fldCharType="end"/>
      </w:r>
    </w:p>
    <w:p w14:paraId="12A67E8C">
      <w:pPr>
        <w:pStyle w:val="75"/>
        <w:tabs>
          <w:tab w:val="right" w:leader="dot" w:pos="8845"/>
        </w:tabs>
        <w:spacing w:line="560" w:lineRule="exact"/>
        <w:ind w:left="420"/>
        <w:rPr>
          <w:rFonts w:ascii="宋体" w:hAnsi="宋体" w:eastAsia="楷体_GB2312" w:cs="楷体_GB2312"/>
          <w:sz w:val="32"/>
          <w:szCs w:val="32"/>
        </w:rPr>
      </w:pPr>
      <w:r>
        <w:fldChar w:fldCharType="begin"/>
      </w:r>
      <w:r>
        <w:instrText xml:space="preserve"> HYPERLINK \l "_Toc4625" </w:instrText>
      </w:r>
      <w:r>
        <w:fldChar w:fldCharType="separate"/>
      </w:r>
      <w:r>
        <w:rPr>
          <w:rFonts w:hint="eastAsia" w:ascii="宋体" w:hAnsi="宋体" w:eastAsia="楷体_GB2312" w:cs="楷体_GB2312"/>
          <w:sz w:val="32"/>
          <w:szCs w:val="32"/>
        </w:rPr>
        <w:t>一、规范编制，建立长效机制</w:t>
      </w:r>
      <w:r>
        <w:rPr>
          <w:rFonts w:ascii="宋体" w:hAnsi="宋体" w:eastAsia="楷体_GB2312" w:cs="楷体_GB2312"/>
          <w:sz w:val="32"/>
          <w:szCs w:val="32"/>
        </w:rPr>
        <w:tab/>
      </w:r>
      <w:r>
        <w:rPr>
          <w:rFonts w:ascii="宋体" w:hAnsi="宋体" w:eastAsia="楷体_GB2312" w:cs="楷体_GB2312"/>
          <w:sz w:val="32"/>
          <w:szCs w:val="32"/>
        </w:rPr>
        <w:fldChar w:fldCharType="begin"/>
      </w:r>
      <w:r>
        <w:rPr>
          <w:rFonts w:ascii="宋体" w:hAnsi="宋体" w:eastAsia="楷体_GB2312" w:cs="楷体_GB2312"/>
          <w:sz w:val="32"/>
          <w:szCs w:val="32"/>
        </w:rPr>
        <w:instrText xml:space="preserve"> PAGEREF _Toc4625 </w:instrText>
      </w:r>
      <w:r>
        <w:rPr>
          <w:rFonts w:ascii="宋体" w:hAnsi="宋体" w:eastAsia="楷体_GB2312" w:cs="楷体_GB2312"/>
          <w:sz w:val="32"/>
          <w:szCs w:val="32"/>
        </w:rPr>
        <w:fldChar w:fldCharType="separate"/>
      </w:r>
      <w:r>
        <w:rPr>
          <w:rFonts w:ascii="宋体" w:hAnsi="宋体" w:eastAsia="楷体_GB2312" w:cs="楷体_GB2312"/>
          <w:sz w:val="32"/>
          <w:szCs w:val="32"/>
        </w:rPr>
        <w:t>35</w:t>
      </w:r>
      <w:r>
        <w:rPr>
          <w:rFonts w:ascii="宋体" w:hAnsi="宋体" w:eastAsia="楷体_GB2312" w:cs="楷体_GB2312"/>
          <w:sz w:val="32"/>
          <w:szCs w:val="32"/>
        </w:rPr>
        <w:fldChar w:fldCharType="end"/>
      </w:r>
      <w:r>
        <w:rPr>
          <w:rFonts w:ascii="宋体" w:hAnsi="宋体" w:eastAsia="楷体_GB2312" w:cs="楷体_GB2312"/>
          <w:sz w:val="32"/>
          <w:szCs w:val="32"/>
        </w:rPr>
        <w:fldChar w:fldCharType="end"/>
      </w:r>
    </w:p>
    <w:p w14:paraId="1156C312">
      <w:pPr>
        <w:pStyle w:val="75"/>
        <w:tabs>
          <w:tab w:val="right" w:leader="dot" w:pos="8845"/>
        </w:tabs>
        <w:spacing w:line="560" w:lineRule="exact"/>
        <w:ind w:left="420"/>
        <w:rPr>
          <w:rFonts w:ascii="宋体" w:hAnsi="宋体" w:eastAsia="楷体_GB2312" w:cs="楷体_GB2312"/>
          <w:sz w:val="32"/>
          <w:szCs w:val="32"/>
        </w:rPr>
      </w:pPr>
      <w:r>
        <w:fldChar w:fldCharType="begin"/>
      </w:r>
      <w:r>
        <w:instrText xml:space="preserve"> HYPERLINK \l "_Toc28586" </w:instrText>
      </w:r>
      <w:r>
        <w:fldChar w:fldCharType="separate"/>
      </w:r>
      <w:r>
        <w:rPr>
          <w:rFonts w:hint="eastAsia" w:ascii="宋体" w:hAnsi="宋体" w:eastAsia="楷体_GB2312" w:cs="楷体_GB2312"/>
          <w:sz w:val="32"/>
          <w:szCs w:val="32"/>
        </w:rPr>
        <w:t>二、隐患排查，优化措施方法</w:t>
      </w:r>
      <w:r>
        <w:rPr>
          <w:rFonts w:ascii="宋体" w:hAnsi="宋体" w:eastAsia="楷体_GB2312" w:cs="楷体_GB2312"/>
          <w:sz w:val="32"/>
          <w:szCs w:val="32"/>
        </w:rPr>
        <w:tab/>
      </w:r>
      <w:r>
        <w:rPr>
          <w:rFonts w:ascii="宋体" w:hAnsi="宋体" w:eastAsia="楷体_GB2312" w:cs="楷体_GB2312"/>
          <w:sz w:val="32"/>
          <w:szCs w:val="32"/>
        </w:rPr>
        <w:fldChar w:fldCharType="begin"/>
      </w:r>
      <w:r>
        <w:rPr>
          <w:rFonts w:ascii="宋体" w:hAnsi="宋体" w:eastAsia="楷体_GB2312" w:cs="楷体_GB2312"/>
          <w:sz w:val="32"/>
          <w:szCs w:val="32"/>
        </w:rPr>
        <w:instrText xml:space="preserve"> PAGEREF _Toc28586 </w:instrText>
      </w:r>
      <w:r>
        <w:rPr>
          <w:rFonts w:ascii="宋体" w:hAnsi="宋体" w:eastAsia="楷体_GB2312" w:cs="楷体_GB2312"/>
          <w:sz w:val="32"/>
          <w:szCs w:val="32"/>
        </w:rPr>
        <w:fldChar w:fldCharType="separate"/>
      </w:r>
      <w:r>
        <w:rPr>
          <w:rFonts w:ascii="宋体" w:hAnsi="宋体" w:eastAsia="楷体_GB2312" w:cs="楷体_GB2312"/>
          <w:sz w:val="32"/>
          <w:szCs w:val="32"/>
        </w:rPr>
        <w:t>35</w:t>
      </w:r>
      <w:r>
        <w:rPr>
          <w:rFonts w:ascii="宋体" w:hAnsi="宋体" w:eastAsia="楷体_GB2312" w:cs="楷体_GB2312"/>
          <w:sz w:val="32"/>
          <w:szCs w:val="32"/>
        </w:rPr>
        <w:fldChar w:fldCharType="end"/>
      </w:r>
      <w:r>
        <w:rPr>
          <w:rFonts w:ascii="宋体" w:hAnsi="宋体" w:eastAsia="楷体_GB2312" w:cs="楷体_GB2312"/>
          <w:sz w:val="32"/>
          <w:szCs w:val="32"/>
        </w:rPr>
        <w:fldChar w:fldCharType="end"/>
      </w:r>
    </w:p>
    <w:p w14:paraId="0CE35B60">
      <w:pPr>
        <w:pStyle w:val="75"/>
        <w:tabs>
          <w:tab w:val="right" w:leader="dot" w:pos="8845"/>
        </w:tabs>
        <w:spacing w:line="560" w:lineRule="exact"/>
        <w:ind w:left="420"/>
        <w:rPr>
          <w:rFonts w:ascii="宋体" w:hAnsi="宋体"/>
          <w:sz w:val="32"/>
          <w:szCs w:val="32"/>
        </w:rPr>
      </w:pPr>
      <w:r>
        <w:fldChar w:fldCharType="begin"/>
      </w:r>
      <w:r>
        <w:instrText xml:space="preserve"> HYPERLINK \l "_Toc8614" </w:instrText>
      </w:r>
      <w:r>
        <w:fldChar w:fldCharType="separate"/>
      </w:r>
      <w:r>
        <w:rPr>
          <w:rFonts w:hint="eastAsia" w:ascii="宋体" w:hAnsi="宋体" w:eastAsia="楷体_GB2312" w:cs="楷体_GB2312"/>
          <w:sz w:val="32"/>
          <w:szCs w:val="32"/>
        </w:rPr>
        <w:t>三、部门统筹，健全体制机制</w:t>
      </w:r>
      <w:r>
        <w:rPr>
          <w:rFonts w:ascii="宋体" w:hAnsi="宋体" w:eastAsia="楷体_GB2312" w:cs="楷体_GB2312"/>
          <w:sz w:val="32"/>
          <w:szCs w:val="32"/>
        </w:rPr>
        <w:tab/>
      </w:r>
      <w:r>
        <w:rPr>
          <w:rFonts w:ascii="宋体" w:hAnsi="宋体" w:eastAsia="楷体_GB2312" w:cs="楷体_GB2312"/>
          <w:sz w:val="32"/>
          <w:szCs w:val="32"/>
        </w:rPr>
        <w:fldChar w:fldCharType="begin"/>
      </w:r>
      <w:r>
        <w:rPr>
          <w:rFonts w:ascii="宋体" w:hAnsi="宋体" w:eastAsia="楷体_GB2312" w:cs="楷体_GB2312"/>
          <w:sz w:val="32"/>
          <w:szCs w:val="32"/>
        </w:rPr>
        <w:instrText xml:space="preserve"> PAGEREF _Toc8614 </w:instrText>
      </w:r>
      <w:r>
        <w:rPr>
          <w:rFonts w:ascii="宋体" w:hAnsi="宋体" w:eastAsia="楷体_GB2312" w:cs="楷体_GB2312"/>
          <w:sz w:val="32"/>
          <w:szCs w:val="32"/>
        </w:rPr>
        <w:fldChar w:fldCharType="separate"/>
      </w:r>
      <w:r>
        <w:rPr>
          <w:rFonts w:ascii="宋体" w:hAnsi="宋体" w:eastAsia="楷体_GB2312" w:cs="楷体_GB2312"/>
          <w:sz w:val="32"/>
          <w:szCs w:val="32"/>
        </w:rPr>
        <w:t>36</w:t>
      </w:r>
      <w:r>
        <w:rPr>
          <w:rFonts w:ascii="宋体" w:hAnsi="宋体" w:eastAsia="楷体_GB2312" w:cs="楷体_GB2312"/>
          <w:sz w:val="32"/>
          <w:szCs w:val="32"/>
        </w:rPr>
        <w:fldChar w:fldCharType="end"/>
      </w:r>
      <w:r>
        <w:rPr>
          <w:rFonts w:ascii="宋体" w:hAnsi="宋体" w:eastAsia="楷体_GB2312" w:cs="楷体_GB2312"/>
          <w:sz w:val="32"/>
          <w:szCs w:val="32"/>
        </w:rPr>
        <w:fldChar w:fldCharType="end"/>
      </w:r>
    </w:p>
    <w:p w14:paraId="404A6AD0">
      <w:pPr>
        <w:pStyle w:val="60"/>
        <w:tabs>
          <w:tab w:val="right" w:leader="dot" w:pos="8845"/>
          <w:tab w:val="clear" w:pos="8296"/>
        </w:tabs>
        <w:spacing w:line="560" w:lineRule="exact"/>
        <w:rPr>
          <w:rFonts w:ascii="宋体" w:hAnsi="宋体" w:eastAsia="黑体" w:cs="黑体"/>
          <w:b w:val="0"/>
          <w:bCs/>
          <w:sz w:val="32"/>
          <w:szCs w:val="32"/>
        </w:rPr>
      </w:pPr>
      <w:r>
        <w:fldChar w:fldCharType="begin"/>
      </w:r>
      <w:r>
        <w:instrText xml:space="preserve"> HYPERLINK \l "_Toc18632" </w:instrText>
      </w:r>
      <w:r>
        <w:fldChar w:fldCharType="separate"/>
      </w:r>
      <w:r>
        <w:rPr>
          <w:rFonts w:hint="eastAsia" w:ascii="宋体" w:hAnsi="宋体" w:eastAsia="黑体" w:cs="黑体"/>
          <w:b w:val="0"/>
          <w:bCs/>
          <w:sz w:val="32"/>
          <w:szCs w:val="32"/>
        </w:rPr>
        <w:t>第十章</w:t>
      </w:r>
      <w:r>
        <w:rPr>
          <w:rFonts w:ascii="宋体" w:hAnsi="宋体" w:eastAsia="黑体" w:cs="黑体"/>
          <w:b w:val="0"/>
          <w:bCs/>
          <w:sz w:val="32"/>
          <w:szCs w:val="32"/>
        </w:rPr>
        <w:t xml:space="preserve"> </w:t>
      </w:r>
      <w:r>
        <w:rPr>
          <w:rFonts w:hint="eastAsia" w:ascii="宋体" w:hAnsi="宋体" w:eastAsia="黑体" w:cs="黑体"/>
          <w:b w:val="0"/>
          <w:bCs/>
          <w:sz w:val="32"/>
          <w:szCs w:val="32"/>
        </w:rPr>
        <w:t>科技引领，构建智慧城市照明体系</w:t>
      </w:r>
      <w:r>
        <w:rPr>
          <w:rFonts w:ascii="宋体" w:hAnsi="宋体" w:eastAsia="黑体" w:cs="黑体"/>
          <w:b w:val="0"/>
          <w:bCs/>
          <w:sz w:val="32"/>
          <w:szCs w:val="32"/>
        </w:rPr>
        <w:tab/>
      </w:r>
      <w:r>
        <w:rPr>
          <w:rFonts w:ascii="宋体" w:hAnsi="宋体" w:eastAsia="黑体" w:cs="黑体"/>
          <w:b w:val="0"/>
          <w:bCs/>
          <w:sz w:val="32"/>
          <w:szCs w:val="32"/>
        </w:rPr>
        <w:fldChar w:fldCharType="begin"/>
      </w:r>
      <w:r>
        <w:rPr>
          <w:rFonts w:ascii="宋体" w:hAnsi="宋体" w:eastAsia="黑体" w:cs="黑体"/>
          <w:b w:val="0"/>
          <w:bCs/>
          <w:sz w:val="32"/>
          <w:szCs w:val="32"/>
        </w:rPr>
        <w:instrText xml:space="preserve"> PAGEREF _Toc18632 </w:instrText>
      </w:r>
      <w:r>
        <w:rPr>
          <w:rFonts w:ascii="宋体" w:hAnsi="宋体" w:eastAsia="黑体" w:cs="黑体"/>
          <w:b w:val="0"/>
          <w:bCs/>
          <w:sz w:val="32"/>
          <w:szCs w:val="32"/>
        </w:rPr>
        <w:fldChar w:fldCharType="separate"/>
      </w:r>
      <w:r>
        <w:rPr>
          <w:rFonts w:ascii="宋体" w:hAnsi="宋体" w:eastAsia="黑体" w:cs="黑体"/>
          <w:b w:val="0"/>
          <w:bCs/>
          <w:sz w:val="32"/>
          <w:szCs w:val="32"/>
        </w:rPr>
        <w:t>37</w:t>
      </w:r>
      <w:r>
        <w:rPr>
          <w:rFonts w:ascii="宋体" w:hAnsi="宋体" w:eastAsia="黑体" w:cs="黑体"/>
          <w:b w:val="0"/>
          <w:bCs/>
          <w:sz w:val="32"/>
          <w:szCs w:val="32"/>
        </w:rPr>
        <w:fldChar w:fldCharType="end"/>
      </w:r>
      <w:r>
        <w:rPr>
          <w:rFonts w:ascii="宋体" w:hAnsi="宋体" w:eastAsia="黑体" w:cs="黑体"/>
          <w:b w:val="0"/>
          <w:bCs/>
          <w:sz w:val="32"/>
          <w:szCs w:val="32"/>
        </w:rPr>
        <w:fldChar w:fldCharType="end"/>
      </w:r>
    </w:p>
    <w:p w14:paraId="77210735">
      <w:pPr>
        <w:pStyle w:val="75"/>
        <w:tabs>
          <w:tab w:val="right" w:leader="dot" w:pos="8845"/>
        </w:tabs>
        <w:spacing w:line="560" w:lineRule="exact"/>
        <w:ind w:left="420"/>
        <w:rPr>
          <w:rFonts w:ascii="宋体" w:hAnsi="宋体" w:eastAsia="楷体_GB2312" w:cs="楷体_GB2312"/>
          <w:sz w:val="32"/>
          <w:szCs w:val="32"/>
        </w:rPr>
      </w:pPr>
      <w:r>
        <w:fldChar w:fldCharType="begin"/>
      </w:r>
      <w:r>
        <w:instrText xml:space="preserve"> HYPERLINK \l "_Toc976" </w:instrText>
      </w:r>
      <w:r>
        <w:fldChar w:fldCharType="separate"/>
      </w:r>
      <w:r>
        <w:rPr>
          <w:rFonts w:hint="eastAsia" w:ascii="宋体" w:hAnsi="宋体" w:eastAsia="楷体_GB2312" w:cs="楷体_GB2312"/>
          <w:sz w:val="32"/>
          <w:szCs w:val="32"/>
        </w:rPr>
        <w:t>一、信息化智慧化管控平台</w:t>
      </w:r>
      <w:r>
        <w:rPr>
          <w:rFonts w:ascii="宋体" w:hAnsi="宋体" w:eastAsia="楷体_GB2312" w:cs="楷体_GB2312"/>
          <w:sz w:val="32"/>
          <w:szCs w:val="32"/>
        </w:rPr>
        <w:tab/>
      </w:r>
      <w:r>
        <w:rPr>
          <w:rFonts w:ascii="宋体" w:hAnsi="宋体" w:eastAsia="楷体_GB2312" w:cs="楷体_GB2312"/>
          <w:sz w:val="32"/>
          <w:szCs w:val="32"/>
        </w:rPr>
        <w:fldChar w:fldCharType="begin"/>
      </w:r>
      <w:r>
        <w:rPr>
          <w:rFonts w:ascii="宋体" w:hAnsi="宋体" w:eastAsia="楷体_GB2312" w:cs="楷体_GB2312"/>
          <w:sz w:val="32"/>
          <w:szCs w:val="32"/>
        </w:rPr>
        <w:instrText xml:space="preserve"> PAGEREF _Toc976 </w:instrText>
      </w:r>
      <w:r>
        <w:rPr>
          <w:rFonts w:ascii="宋体" w:hAnsi="宋体" w:eastAsia="楷体_GB2312" w:cs="楷体_GB2312"/>
          <w:sz w:val="32"/>
          <w:szCs w:val="32"/>
        </w:rPr>
        <w:fldChar w:fldCharType="separate"/>
      </w:r>
      <w:r>
        <w:rPr>
          <w:rFonts w:ascii="宋体" w:hAnsi="宋体" w:eastAsia="楷体_GB2312" w:cs="楷体_GB2312"/>
          <w:sz w:val="32"/>
          <w:szCs w:val="32"/>
        </w:rPr>
        <w:t>37</w:t>
      </w:r>
      <w:r>
        <w:rPr>
          <w:rFonts w:ascii="宋体" w:hAnsi="宋体" w:eastAsia="楷体_GB2312" w:cs="楷体_GB2312"/>
          <w:sz w:val="32"/>
          <w:szCs w:val="32"/>
        </w:rPr>
        <w:fldChar w:fldCharType="end"/>
      </w:r>
      <w:r>
        <w:rPr>
          <w:rFonts w:ascii="宋体" w:hAnsi="宋体" w:eastAsia="楷体_GB2312" w:cs="楷体_GB2312"/>
          <w:sz w:val="32"/>
          <w:szCs w:val="32"/>
        </w:rPr>
        <w:fldChar w:fldCharType="end"/>
      </w:r>
    </w:p>
    <w:p w14:paraId="07F2F12F">
      <w:pPr>
        <w:pStyle w:val="75"/>
        <w:tabs>
          <w:tab w:val="right" w:leader="dot" w:pos="8845"/>
        </w:tabs>
        <w:spacing w:line="560" w:lineRule="exact"/>
        <w:ind w:left="420"/>
        <w:rPr>
          <w:rFonts w:ascii="宋体" w:hAnsi="宋体" w:eastAsia="楷体_GB2312" w:cs="楷体_GB2312"/>
          <w:sz w:val="32"/>
          <w:szCs w:val="32"/>
        </w:rPr>
      </w:pPr>
      <w:r>
        <w:fldChar w:fldCharType="begin"/>
      </w:r>
      <w:r>
        <w:instrText xml:space="preserve"> HYPERLINK \l "_Toc19040" </w:instrText>
      </w:r>
      <w:r>
        <w:fldChar w:fldCharType="separate"/>
      </w:r>
      <w:r>
        <w:rPr>
          <w:rFonts w:hint="eastAsia" w:ascii="宋体" w:hAnsi="宋体" w:eastAsia="楷体_GB2312" w:cs="楷体_GB2312"/>
          <w:sz w:val="32"/>
          <w:szCs w:val="32"/>
        </w:rPr>
        <w:t>二、数媒技术共创“智慧城市”</w:t>
      </w:r>
      <w:r>
        <w:rPr>
          <w:rFonts w:ascii="宋体" w:hAnsi="宋体" w:eastAsia="楷体_GB2312" w:cs="楷体_GB2312"/>
          <w:sz w:val="32"/>
          <w:szCs w:val="32"/>
        </w:rPr>
        <w:tab/>
      </w:r>
      <w:r>
        <w:rPr>
          <w:rFonts w:ascii="宋体" w:hAnsi="宋体" w:eastAsia="楷体_GB2312" w:cs="楷体_GB2312"/>
          <w:sz w:val="32"/>
          <w:szCs w:val="32"/>
        </w:rPr>
        <w:fldChar w:fldCharType="begin"/>
      </w:r>
      <w:r>
        <w:rPr>
          <w:rFonts w:ascii="宋体" w:hAnsi="宋体" w:eastAsia="楷体_GB2312" w:cs="楷体_GB2312"/>
          <w:sz w:val="32"/>
          <w:szCs w:val="32"/>
        </w:rPr>
        <w:instrText xml:space="preserve"> PAGEREF _Toc19040 </w:instrText>
      </w:r>
      <w:r>
        <w:rPr>
          <w:rFonts w:ascii="宋体" w:hAnsi="宋体" w:eastAsia="楷体_GB2312" w:cs="楷体_GB2312"/>
          <w:sz w:val="32"/>
          <w:szCs w:val="32"/>
        </w:rPr>
        <w:fldChar w:fldCharType="separate"/>
      </w:r>
      <w:r>
        <w:rPr>
          <w:rFonts w:ascii="宋体" w:hAnsi="宋体" w:eastAsia="楷体_GB2312" w:cs="楷体_GB2312"/>
          <w:sz w:val="32"/>
          <w:szCs w:val="32"/>
        </w:rPr>
        <w:t>37</w:t>
      </w:r>
      <w:r>
        <w:rPr>
          <w:rFonts w:ascii="宋体" w:hAnsi="宋体" w:eastAsia="楷体_GB2312" w:cs="楷体_GB2312"/>
          <w:sz w:val="32"/>
          <w:szCs w:val="32"/>
        </w:rPr>
        <w:fldChar w:fldCharType="end"/>
      </w:r>
      <w:r>
        <w:rPr>
          <w:rFonts w:ascii="宋体" w:hAnsi="宋体" w:eastAsia="楷体_GB2312" w:cs="楷体_GB2312"/>
          <w:sz w:val="32"/>
          <w:szCs w:val="32"/>
        </w:rPr>
        <w:fldChar w:fldCharType="end"/>
      </w:r>
    </w:p>
    <w:p w14:paraId="6E314E80">
      <w:pPr>
        <w:pStyle w:val="75"/>
        <w:tabs>
          <w:tab w:val="right" w:leader="dot" w:pos="8845"/>
        </w:tabs>
        <w:spacing w:line="560" w:lineRule="exact"/>
        <w:ind w:left="420"/>
        <w:rPr>
          <w:rFonts w:ascii="宋体" w:hAnsi="宋体"/>
          <w:sz w:val="32"/>
          <w:szCs w:val="32"/>
        </w:rPr>
      </w:pPr>
      <w:r>
        <w:fldChar w:fldCharType="begin"/>
      </w:r>
      <w:r>
        <w:instrText xml:space="preserve"> HYPERLINK \l "_Toc13545" </w:instrText>
      </w:r>
      <w:r>
        <w:fldChar w:fldCharType="separate"/>
      </w:r>
      <w:r>
        <w:rPr>
          <w:rFonts w:hint="eastAsia" w:ascii="宋体" w:hAnsi="宋体" w:eastAsia="楷体_GB2312" w:cs="楷体_GB2312"/>
          <w:sz w:val="32"/>
          <w:szCs w:val="32"/>
        </w:rPr>
        <w:t>三、系统互联共建智慧照明</w:t>
      </w:r>
      <w:r>
        <w:rPr>
          <w:rFonts w:ascii="宋体" w:hAnsi="宋体" w:eastAsia="楷体_GB2312" w:cs="楷体_GB2312"/>
          <w:sz w:val="32"/>
          <w:szCs w:val="32"/>
        </w:rPr>
        <w:tab/>
      </w:r>
      <w:r>
        <w:rPr>
          <w:rFonts w:ascii="宋体" w:hAnsi="宋体" w:eastAsia="楷体_GB2312" w:cs="楷体_GB2312"/>
          <w:sz w:val="32"/>
          <w:szCs w:val="32"/>
        </w:rPr>
        <w:fldChar w:fldCharType="begin"/>
      </w:r>
      <w:r>
        <w:rPr>
          <w:rFonts w:ascii="宋体" w:hAnsi="宋体" w:eastAsia="楷体_GB2312" w:cs="楷体_GB2312"/>
          <w:sz w:val="32"/>
          <w:szCs w:val="32"/>
        </w:rPr>
        <w:instrText xml:space="preserve"> PAGEREF _Toc13545 </w:instrText>
      </w:r>
      <w:r>
        <w:rPr>
          <w:rFonts w:ascii="宋体" w:hAnsi="宋体" w:eastAsia="楷体_GB2312" w:cs="楷体_GB2312"/>
          <w:sz w:val="32"/>
          <w:szCs w:val="32"/>
        </w:rPr>
        <w:fldChar w:fldCharType="separate"/>
      </w:r>
      <w:r>
        <w:rPr>
          <w:rFonts w:ascii="宋体" w:hAnsi="宋体" w:eastAsia="楷体_GB2312" w:cs="楷体_GB2312"/>
          <w:sz w:val="32"/>
          <w:szCs w:val="32"/>
        </w:rPr>
        <w:t>37</w:t>
      </w:r>
      <w:r>
        <w:rPr>
          <w:rFonts w:ascii="宋体" w:hAnsi="宋体" w:eastAsia="楷体_GB2312" w:cs="楷体_GB2312"/>
          <w:sz w:val="32"/>
          <w:szCs w:val="32"/>
        </w:rPr>
        <w:fldChar w:fldCharType="end"/>
      </w:r>
      <w:r>
        <w:rPr>
          <w:rFonts w:ascii="宋体" w:hAnsi="宋体" w:eastAsia="楷体_GB2312" w:cs="楷体_GB2312"/>
          <w:sz w:val="32"/>
          <w:szCs w:val="32"/>
        </w:rPr>
        <w:fldChar w:fldCharType="end"/>
      </w:r>
    </w:p>
    <w:p w14:paraId="65AD45FC">
      <w:pPr>
        <w:pStyle w:val="60"/>
        <w:tabs>
          <w:tab w:val="right" w:leader="dot" w:pos="8845"/>
          <w:tab w:val="clear" w:pos="8296"/>
        </w:tabs>
        <w:spacing w:line="560" w:lineRule="exact"/>
        <w:rPr>
          <w:rFonts w:ascii="宋体" w:hAnsi="宋体" w:eastAsia="黑体" w:cs="黑体"/>
          <w:b w:val="0"/>
          <w:bCs/>
          <w:sz w:val="32"/>
          <w:szCs w:val="32"/>
        </w:rPr>
      </w:pPr>
      <w:r>
        <w:fldChar w:fldCharType="begin"/>
      </w:r>
      <w:r>
        <w:instrText xml:space="preserve"> HYPERLINK \l "_Toc2834" </w:instrText>
      </w:r>
      <w:r>
        <w:fldChar w:fldCharType="separate"/>
      </w:r>
      <w:r>
        <w:rPr>
          <w:rFonts w:hint="eastAsia" w:ascii="宋体" w:hAnsi="宋体" w:eastAsia="黑体" w:cs="黑体"/>
          <w:b w:val="0"/>
          <w:bCs/>
          <w:sz w:val="32"/>
          <w:szCs w:val="32"/>
        </w:rPr>
        <w:t>第十一章</w:t>
      </w:r>
      <w:r>
        <w:rPr>
          <w:rFonts w:ascii="宋体" w:hAnsi="宋体" w:eastAsia="黑体" w:cs="黑体"/>
          <w:b w:val="0"/>
          <w:bCs/>
          <w:sz w:val="32"/>
          <w:szCs w:val="32"/>
        </w:rPr>
        <w:t xml:space="preserve"> </w:t>
      </w:r>
      <w:r>
        <w:rPr>
          <w:rFonts w:hint="eastAsia" w:ascii="宋体" w:hAnsi="宋体" w:eastAsia="黑体" w:cs="黑体"/>
          <w:b w:val="0"/>
          <w:bCs/>
          <w:sz w:val="32"/>
          <w:szCs w:val="32"/>
        </w:rPr>
        <w:t>专项行动与重点项目</w:t>
      </w:r>
      <w:r>
        <w:rPr>
          <w:rFonts w:ascii="宋体" w:hAnsi="宋体" w:eastAsia="黑体" w:cs="黑体"/>
          <w:b w:val="0"/>
          <w:bCs/>
          <w:sz w:val="32"/>
          <w:szCs w:val="32"/>
        </w:rPr>
        <w:tab/>
      </w:r>
      <w:r>
        <w:rPr>
          <w:rFonts w:ascii="宋体" w:hAnsi="宋体" w:eastAsia="黑体" w:cs="黑体"/>
          <w:b w:val="0"/>
          <w:bCs/>
          <w:sz w:val="32"/>
          <w:szCs w:val="32"/>
        </w:rPr>
        <w:fldChar w:fldCharType="begin"/>
      </w:r>
      <w:r>
        <w:rPr>
          <w:rFonts w:ascii="宋体" w:hAnsi="宋体" w:eastAsia="黑体" w:cs="黑体"/>
          <w:b w:val="0"/>
          <w:bCs/>
          <w:sz w:val="32"/>
          <w:szCs w:val="32"/>
        </w:rPr>
        <w:instrText xml:space="preserve"> PAGEREF _Toc2834 </w:instrText>
      </w:r>
      <w:r>
        <w:rPr>
          <w:rFonts w:ascii="宋体" w:hAnsi="宋体" w:eastAsia="黑体" w:cs="黑体"/>
          <w:b w:val="0"/>
          <w:bCs/>
          <w:sz w:val="32"/>
          <w:szCs w:val="32"/>
        </w:rPr>
        <w:fldChar w:fldCharType="separate"/>
      </w:r>
      <w:r>
        <w:rPr>
          <w:rFonts w:ascii="宋体" w:hAnsi="宋体" w:eastAsia="黑体" w:cs="黑体"/>
          <w:b w:val="0"/>
          <w:bCs/>
          <w:sz w:val="32"/>
          <w:szCs w:val="32"/>
        </w:rPr>
        <w:t>38</w:t>
      </w:r>
      <w:r>
        <w:rPr>
          <w:rFonts w:ascii="宋体" w:hAnsi="宋体" w:eastAsia="黑体" w:cs="黑体"/>
          <w:b w:val="0"/>
          <w:bCs/>
          <w:sz w:val="32"/>
          <w:szCs w:val="32"/>
        </w:rPr>
        <w:fldChar w:fldCharType="end"/>
      </w:r>
      <w:r>
        <w:rPr>
          <w:rFonts w:ascii="宋体" w:hAnsi="宋体" w:eastAsia="黑体" w:cs="黑体"/>
          <w:b w:val="0"/>
          <w:bCs/>
          <w:sz w:val="32"/>
          <w:szCs w:val="32"/>
        </w:rPr>
        <w:fldChar w:fldCharType="end"/>
      </w:r>
    </w:p>
    <w:p w14:paraId="19A506AB">
      <w:pPr>
        <w:pStyle w:val="75"/>
        <w:tabs>
          <w:tab w:val="right" w:leader="dot" w:pos="8845"/>
        </w:tabs>
        <w:spacing w:line="560" w:lineRule="exact"/>
        <w:ind w:left="420"/>
        <w:rPr>
          <w:rFonts w:ascii="宋体" w:hAnsi="宋体" w:eastAsia="楷体_GB2312" w:cs="楷体_GB2312"/>
          <w:sz w:val="32"/>
          <w:szCs w:val="32"/>
        </w:rPr>
      </w:pPr>
      <w:r>
        <w:fldChar w:fldCharType="begin"/>
      </w:r>
      <w:r>
        <w:instrText xml:space="preserve"> HYPERLINK \l "_Toc5627" </w:instrText>
      </w:r>
      <w:r>
        <w:fldChar w:fldCharType="separate"/>
      </w:r>
      <w:r>
        <w:rPr>
          <w:rFonts w:hint="eastAsia" w:ascii="宋体" w:hAnsi="宋体" w:eastAsia="楷体_GB2312" w:cs="楷体_GB2312"/>
          <w:sz w:val="32"/>
          <w:szCs w:val="32"/>
        </w:rPr>
        <w:t>一、路灯问题治理专项行动</w:t>
      </w:r>
      <w:r>
        <w:rPr>
          <w:rFonts w:ascii="宋体" w:hAnsi="宋体" w:eastAsia="楷体_GB2312" w:cs="楷体_GB2312"/>
          <w:sz w:val="32"/>
          <w:szCs w:val="32"/>
        </w:rPr>
        <w:tab/>
      </w:r>
      <w:r>
        <w:rPr>
          <w:rFonts w:ascii="宋体" w:hAnsi="宋体" w:eastAsia="楷体_GB2312" w:cs="楷体_GB2312"/>
          <w:sz w:val="32"/>
          <w:szCs w:val="32"/>
        </w:rPr>
        <w:fldChar w:fldCharType="begin"/>
      </w:r>
      <w:r>
        <w:rPr>
          <w:rFonts w:ascii="宋体" w:hAnsi="宋体" w:eastAsia="楷体_GB2312" w:cs="楷体_GB2312"/>
          <w:sz w:val="32"/>
          <w:szCs w:val="32"/>
        </w:rPr>
        <w:instrText xml:space="preserve"> PAGEREF _Toc5627 </w:instrText>
      </w:r>
      <w:r>
        <w:rPr>
          <w:rFonts w:ascii="宋体" w:hAnsi="宋体" w:eastAsia="楷体_GB2312" w:cs="楷体_GB2312"/>
          <w:sz w:val="32"/>
          <w:szCs w:val="32"/>
        </w:rPr>
        <w:fldChar w:fldCharType="separate"/>
      </w:r>
      <w:r>
        <w:rPr>
          <w:rFonts w:ascii="宋体" w:hAnsi="宋体" w:eastAsia="楷体_GB2312" w:cs="楷体_GB2312"/>
          <w:sz w:val="32"/>
          <w:szCs w:val="32"/>
        </w:rPr>
        <w:t>38</w:t>
      </w:r>
      <w:r>
        <w:rPr>
          <w:rFonts w:ascii="宋体" w:hAnsi="宋体" w:eastAsia="楷体_GB2312" w:cs="楷体_GB2312"/>
          <w:sz w:val="32"/>
          <w:szCs w:val="32"/>
        </w:rPr>
        <w:fldChar w:fldCharType="end"/>
      </w:r>
      <w:r>
        <w:rPr>
          <w:rFonts w:ascii="宋体" w:hAnsi="宋体" w:eastAsia="楷体_GB2312" w:cs="楷体_GB2312"/>
          <w:sz w:val="32"/>
          <w:szCs w:val="32"/>
        </w:rPr>
        <w:fldChar w:fldCharType="end"/>
      </w:r>
    </w:p>
    <w:p w14:paraId="746B4A8E">
      <w:pPr>
        <w:pStyle w:val="75"/>
        <w:tabs>
          <w:tab w:val="right" w:leader="dot" w:pos="8845"/>
        </w:tabs>
        <w:spacing w:line="560" w:lineRule="exact"/>
        <w:ind w:left="420"/>
        <w:rPr>
          <w:rFonts w:ascii="宋体" w:hAnsi="宋体"/>
          <w:sz w:val="32"/>
          <w:szCs w:val="32"/>
        </w:rPr>
      </w:pPr>
      <w:r>
        <w:fldChar w:fldCharType="begin"/>
      </w:r>
      <w:r>
        <w:instrText xml:space="preserve"> HYPERLINK \l "_Toc8452" </w:instrText>
      </w:r>
      <w:r>
        <w:fldChar w:fldCharType="separate"/>
      </w:r>
      <w:r>
        <w:rPr>
          <w:rFonts w:hint="eastAsia" w:ascii="宋体" w:hAnsi="宋体" w:eastAsia="楷体_GB2312" w:cs="楷体_GB2312"/>
          <w:sz w:val="32"/>
          <w:szCs w:val="32"/>
        </w:rPr>
        <w:t>二、重点建设项目</w:t>
      </w:r>
      <w:r>
        <w:rPr>
          <w:rFonts w:ascii="宋体" w:hAnsi="宋体" w:eastAsia="楷体_GB2312" w:cs="楷体_GB2312"/>
          <w:sz w:val="32"/>
          <w:szCs w:val="32"/>
        </w:rPr>
        <w:tab/>
      </w:r>
      <w:r>
        <w:rPr>
          <w:rFonts w:ascii="宋体" w:hAnsi="宋体" w:eastAsia="楷体_GB2312" w:cs="楷体_GB2312"/>
          <w:sz w:val="32"/>
          <w:szCs w:val="32"/>
        </w:rPr>
        <w:fldChar w:fldCharType="begin"/>
      </w:r>
      <w:r>
        <w:rPr>
          <w:rFonts w:ascii="宋体" w:hAnsi="宋体" w:eastAsia="楷体_GB2312" w:cs="楷体_GB2312"/>
          <w:sz w:val="32"/>
          <w:szCs w:val="32"/>
        </w:rPr>
        <w:instrText xml:space="preserve"> PAGEREF _Toc8452 </w:instrText>
      </w:r>
      <w:r>
        <w:rPr>
          <w:rFonts w:ascii="宋体" w:hAnsi="宋体" w:eastAsia="楷体_GB2312" w:cs="楷体_GB2312"/>
          <w:sz w:val="32"/>
          <w:szCs w:val="32"/>
        </w:rPr>
        <w:fldChar w:fldCharType="separate"/>
      </w:r>
      <w:r>
        <w:rPr>
          <w:rFonts w:ascii="宋体" w:hAnsi="宋体" w:eastAsia="楷体_GB2312" w:cs="楷体_GB2312"/>
          <w:sz w:val="32"/>
          <w:szCs w:val="32"/>
        </w:rPr>
        <w:t>39</w:t>
      </w:r>
      <w:r>
        <w:rPr>
          <w:rFonts w:ascii="宋体" w:hAnsi="宋体" w:eastAsia="楷体_GB2312" w:cs="楷体_GB2312"/>
          <w:sz w:val="32"/>
          <w:szCs w:val="32"/>
        </w:rPr>
        <w:fldChar w:fldCharType="end"/>
      </w:r>
      <w:r>
        <w:rPr>
          <w:rFonts w:ascii="宋体" w:hAnsi="宋体" w:eastAsia="楷体_GB2312" w:cs="楷体_GB2312"/>
          <w:sz w:val="32"/>
          <w:szCs w:val="32"/>
        </w:rPr>
        <w:fldChar w:fldCharType="end"/>
      </w:r>
    </w:p>
    <w:p w14:paraId="5533C000">
      <w:pPr>
        <w:pStyle w:val="60"/>
        <w:tabs>
          <w:tab w:val="right" w:leader="dot" w:pos="8845"/>
          <w:tab w:val="clear" w:pos="8296"/>
        </w:tabs>
        <w:spacing w:line="560" w:lineRule="exact"/>
        <w:rPr>
          <w:rFonts w:ascii="宋体" w:hAnsi="宋体" w:eastAsia="黑体" w:cs="黑体"/>
          <w:b w:val="0"/>
          <w:bCs/>
          <w:sz w:val="32"/>
          <w:szCs w:val="32"/>
        </w:rPr>
      </w:pPr>
      <w:r>
        <w:fldChar w:fldCharType="begin"/>
      </w:r>
      <w:r>
        <w:instrText xml:space="preserve"> HYPERLINK \l "_Toc16590" </w:instrText>
      </w:r>
      <w:r>
        <w:fldChar w:fldCharType="separate"/>
      </w:r>
      <w:r>
        <w:rPr>
          <w:rFonts w:hint="eastAsia" w:ascii="宋体" w:hAnsi="宋体" w:eastAsia="黑体" w:cs="黑体"/>
          <w:b w:val="0"/>
          <w:bCs/>
          <w:sz w:val="32"/>
          <w:szCs w:val="32"/>
        </w:rPr>
        <w:t>第十二章</w:t>
      </w:r>
      <w:r>
        <w:rPr>
          <w:rFonts w:ascii="宋体" w:hAnsi="宋体" w:eastAsia="黑体" w:cs="黑体"/>
          <w:b w:val="0"/>
          <w:bCs/>
          <w:sz w:val="32"/>
          <w:szCs w:val="32"/>
        </w:rPr>
        <w:t xml:space="preserve"> </w:t>
      </w:r>
      <w:r>
        <w:rPr>
          <w:rFonts w:hint="eastAsia" w:ascii="宋体" w:hAnsi="宋体" w:eastAsia="黑体" w:cs="黑体"/>
          <w:b w:val="0"/>
          <w:bCs/>
          <w:sz w:val="32"/>
          <w:szCs w:val="32"/>
        </w:rPr>
        <w:t>保障措施</w:t>
      </w:r>
      <w:r>
        <w:rPr>
          <w:rFonts w:ascii="宋体" w:hAnsi="宋体" w:eastAsia="黑体" w:cs="黑体"/>
          <w:b w:val="0"/>
          <w:bCs/>
          <w:sz w:val="32"/>
          <w:szCs w:val="32"/>
        </w:rPr>
        <w:tab/>
      </w:r>
      <w:r>
        <w:rPr>
          <w:rFonts w:ascii="宋体" w:hAnsi="宋体" w:eastAsia="黑体" w:cs="黑体"/>
          <w:b w:val="0"/>
          <w:bCs/>
          <w:sz w:val="32"/>
          <w:szCs w:val="32"/>
        </w:rPr>
        <w:fldChar w:fldCharType="begin"/>
      </w:r>
      <w:r>
        <w:rPr>
          <w:rFonts w:ascii="宋体" w:hAnsi="宋体" w:eastAsia="黑体" w:cs="黑体"/>
          <w:b w:val="0"/>
          <w:bCs/>
          <w:sz w:val="32"/>
          <w:szCs w:val="32"/>
        </w:rPr>
        <w:instrText xml:space="preserve"> PAGEREF _Toc16590 </w:instrText>
      </w:r>
      <w:r>
        <w:rPr>
          <w:rFonts w:ascii="宋体" w:hAnsi="宋体" w:eastAsia="黑体" w:cs="黑体"/>
          <w:b w:val="0"/>
          <w:bCs/>
          <w:sz w:val="32"/>
          <w:szCs w:val="32"/>
        </w:rPr>
        <w:fldChar w:fldCharType="separate"/>
      </w:r>
      <w:r>
        <w:rPr>
          <w:rFonts w:ascii="宋体" w:hAnsi="宋体" w:eastAsia="黑体" w:cs="黑体"/>
          <w:b w:val="0"/>
          <w:bCs/>
          <w:sz w:val="32"/>
          <w:szCs w:val="32"/>
        </w:rPr>
        <w:t>43</w:t>
      </w:r>
      <w:r>
        <w:rPr>
          <w:rFonts w:ascii="宋体" w:hAnsi="宋体" w:eastAsia="黑体" w:cs="黑体"/>
          <w:b w:val="0"/>
          <w:bCs/>
          <w:sz w:val="32"/>
          <w:szCs w:val="32"/>
        </w:rPr>
        <w:fldChar w:fldCharType="end"/>
      </w:r>
      <w:r>
        <w:rPr>
          <w:rFonts w:ascii="宋体" w:hAnsi="宋体" w:eastAsia="黑体" w:cs="黑体"/>
          <w:b w:val="0"/>
          <w:bCs/>
          <w:sz w:val="32"/>
          <w:szCs w:val="32"/>
        </w:rPr>
        <w:fldChar w:fldCharType="end"/>
      </w:r>
    </w:p>
    <w:p w14:paraId="0291E80D">
      <w:pPr>
        <w:pStyle w:val="75"/>
        <w:tabs>
          <w:tab w:val="right" w:leader="dot" w:pos="8845"/>
        </w:tabs>
        <w:spacing w:line="560" w:lineRule="exact"/>
        <w:ind w:left="420"/>
        <w:rPr>
          <w:rFonts w:ascii="宋体" w:hAnsi="宋体" w:eastAsia="楷体_GB2312" w:cs="楷体_GB2312"/>
          <w:sz w:val="32"/>
          <w:szCs w:val="32"/>
        </w:rPr>
      </w:pPr>
      <w:r>
        <w:fldChar w:fldCharType="begin"/>
      </w:r>
      <w:r>
        <w:instrText xml:space="preserve"> HYPERLINK \l "_Toc4654" </w:instrText>
      </w:r>
      <w:r>
        <w:fldChar w:fldCharType="separate"/>
      </w:r>
      <w:r>
        <w:rPr>
          <w:rFonts w:hint="eastAsia" w:ascii="宋体" w:hAnsi="宋体" w:eastAsia="楷体_GB2312" w:cs="楷体_GB2312"/>
          <w:sz w:val="32"/>
          <w:szCs w:val="32"/>
        </w:rPr>
        <w:t>一、加强组织领导，保障实施成效</w:t>
      </w:r>
      <w:r>
        <w:rPr>
          <w:rFonts w:ascii="宋体" w:hAnsi="宋体" w:eastAsia="楷体_GB2312" w:cs="楷体_GB2312"/>
          <w:sz w:val="32"/>
          <w:szCs w:val="32"/>
        </w:rPr>
        <w:tab/>
      </w:r>
      <w:r>
        <w:rPr>
          <w:rFonts w:ascii="宋体" w:hAnsi="宋体" w:eastAsia="楷体_GB2312" w:cs="楷体_GB2312"/>
          <w:sz w:val="32"/>
          <w:szCs w:val="32"/>
        </w:rPr>
        <w:fldChar w:fldCharType="begin"/>
      </w:r>
      <w:r>
        <w:rPr>
          <w:rFonts w:ascii="宋体" w:hAnsi="宋体" w:eastAsia="楷体_GB2312" w:cs="楷体_GB2312"/>
          <w:sz w:val="32"/>
          <w:szCs w:val="32"/>
        </w:rPr>
        <w:instrText xml:space="preserve"> PAGEREF _Toc4654 </w:instrText>
      </w:r>
      <w:r>
        <w:rPr>
          <w:rFonts w:ascii="宋体" w:hAnsi="宋体" w:eastAsia="楷体_GB2312" w:cs="楷体_GB2312"/>
          <w:sz w:val="32"/>
          <w:szCs w:val="32"/>
        </w:rPr>
        <w:fldChar w:fldCharType="separate"/>
      </w:r>
      <w:r>
        <w:rPr>
          <w:rFonts w:ascii="宋体" w:hAnsi="宋体" w:eastAsia="楷体_GB2312" w:cs="楷体_GB2312"/>
          <w:sz w:val="32"/>
          <w:szCs w:val="32"/>
        </w:rPr>
        <w:t>43</w:t>
      </w:r>
      <w:r>
        <w:rPr>
          <w:rFonts w:ascii="宋体" w:hAnsi="宋体" w:eastAsia="楷体_GB2312" w:cs="楷体_GB2312"/>
          <w:sz w:val="32"/>
          <w:szCs w:val="32"/>
        </w:rPr>
        <w:fldChar w:fldCharType="end"/>
      </w:r>
      <w:r>
        <w:rPr>
          <w:rFonts w:ascii="宋体" w:hAnsi="宋体" w:eastAsia="楷体_GB2312" w:cs="楷体_GB2312"/>
          <w:sz w:val="32"/>
          <w:szCs w:val="32"/>
        </w:rPr>
        <w:fldChar w:fldCharType="end"/>
      </w:r>
    </w:p>
    <w:p w14:paraId="1D5FE650">
      <w:pPr>
        <w:pStyle w:val="75"/>
        <w:tabs>
          <w:tab w:val="right" w:leader="dot" w:pos="8845"/>
        </w:tabs>
        <w:spacing w:line="560" w:lineRule="exact"/>
        <w:ind w:left="420"/>
        <w:rPr>
          <w:rFonts w:ascii="宋体" w:hAnsi="宋体" w:eastAsia="楷体_GB2312" w:cs="楷体_GB2312"/>
          <w:sz w:val="32"/>
          <w:szCs w:val="32"/>
        </w:rPr>
      </w:pPr>
      <w:r>
        <w:fldChar w:fldCharType="begin"/>
      </w:r>
      <w:r>
        <w:instrText xml:space="preserve"> HYPERLINK \l "_Toc29061" </w:instrText>
      </w:r>
      <w:r>
        <w:fldChar w:fldCharType="separate"/>
      </w:r>
      <w:r>
        <w:rPr>
          <w:rFonts w:hint="eastAsia" w:ascii="宋体" w:hAnsi="宋体" w:eastAsia="楷体_GB2312" w:cs="楷体_GB2312"/>
          <w:sz w:val="32"/>
          <w:szCs w:val="32"/>
        </w:rPr>
        <w:t>二、完善运行规范，出台法规标准</w:t>
      </w:r>
      <w:r>
        <w:rPr>
          <w:rFonts w:ascii="宋体" w:hAnsi="宋体" w:eastAsia="楷体_GB2312" w:cs="楷体_GB2312"/>
          <w:sz w:val="32"/>
          <w:szCs w:val="32"/>
        </w:rPr>
        <w:tab/>
      </w:r>
      <w:r>
        <w:rPr>
          <w:rFonts w:ascii="宋体" w:hAnsi="宋体" w:eastAsia="楷体_GB2312" w:cs="楷体_GB2312"/>
          <w:sz w:val="32"/>
          <w:szCs w:val="32"/>
        </w:rPr>
        <w:fldChar w:fldCharType="begin"/>
      </w:r>
      <w:r>
        <w:rPr>
          <w:rFonts w:ascii="宋体" w:hAnsi="宋体" w:eastAsia="楷体_GB2312" w:cs="楷体_GB2312"/>
          <w:sz w:val="32"/>
          <w:szCs w:val="32"/>
        </w:rPr>
        <w:instrText xml:space="preserve"> PAGEREF _Toc29061 </w:instrText>
      </w:r>
      <w:r>
        <w:rPr>
          <w:rFonts w:ascii="宋体" w:hAnsi="宋体" w:eastAsia="楷体_GB2312" w:cs="楷体_GB2312"/>
          <w:sz w:val="32"/>
          <w:szCs w:val="32"/>
        </w:rPr>
        <w:fldChar w:fldCharType="separate"/>
      </w:r>
      <w:r>
        <w:rPr>
          <w:rFonts w:ascii="宋体" w:hAnsi="宋体" w:eastAsia="楷体_GB2312" w:cs="楷体_GB2312"/>
          <w:sz w:val="32"/>
          <w:szCs w:val="32"/>
        </w:rPr>
        <w:t>43</w:t>
      </w:r>
      <w:r>
        <w:rPr>
          <w:rFonts w:ascii="宋体" w:hAnsi="宋体" w:eastAsia="楷体_GB2312" w:cs="楷体_GB2312"/>
          <w:sz w:val="32"/>
          <w:szCs w:val="32"/>
        </w:rPr>
        <w:fldChar w:fldCharType="end"/>
      </w:r>
      <w:r>
        <w:rPr>
          <w:rFonts w:ascii="宋体" w:hAnsi="宋体" w:eastAsia="楷体_GB2312" w:cs="楷体_GB2312"/>
          <w:sz w:val="32"/>
          <w:szCs w:val="32"/>
        </w:rPr>
        <w:fldChar w:fldCharType="end"/>
      </w:r>
    </w:p>
    <w:p w14:paraId="1B430D80">
      <w:pPr>
        <w:pStyle w:val="75"/>
        <w:tabs>
          <w:tab w:val="right" w:leader="dot" w:pos="8845"/>
        </w:tabs>
        <w:spacing w:line="560" w:lineRule="exact"/>
        <w:ind w:left="420"/>
        <w:rPr>
          <w:rFonts w:ascii="宋体" w:hAnsi="宋体" w:eastAsia="楷体_GB2312" w:cs="楷体_GB2312"/>
          <w:sz w:val="32"/>
          <w:szCs w:val="32"/>
        </w:rPr>
      </w:pPr>
      <w:r>
        <w:fldChar w:fldCharType="begin"/>
      </w:r>
      <w:r>
        <w:instrText xml:space="preserve"> HYPERLINK \l "_Toc26636" </w:instrText>
      </w:r>
      <w:r>
        <w:fldChar w:fldCharType="separate"/>
      </w:r>
      <w:r>
        <w:rPr>
          <w:rFonts w:hint="eastAsia" w:ascii="宋体" w:hAnsi="宋体" w:eastAsia="楷体_GB2312" w:cs="楷体_GB2312"/>
          <w:sz w:val="32"/>
          <w:szCs w:val="32"/>
        </w:rPr>
        <w:t>三、完善体制机制，健全管理体系</w:t>
      </w:r>
      <w:r>
        <w:rPr>
          <w:rFonts w:ascii="宋体" w:hAnsi="宋体" w:eastAsia="楷体_GB2312" w:cs="楷体_GB2312"/>
          <w:sz w:val="32"/>
          <w:szCs w:val="32"/>
        </w:rPr>
        <w:tab/>
      </w:r>
      <w:r>
        <w:rPr>
          <w:rFonts w:ascii="宋体" w:hAnsi="宋体" w:eastAsia="楷体_GB2312" w:cs="楷体_GB2312"/>
          <w:sz w:val="32"/>
          <w:szCs w:val="32"/>
        </w:rPr>
        <w:fldChar w:fldCharType="begin"/>
      </w:r>
      <w:r>
        <w:rPr>
          <w:rFonts w:ascii="宋体" w:hAnsi="宋体" w:eastAsia="楷体_GB2312" w:cs="楷体_GB2312"/>
          <w:sz w:val="32"/>
          <w:szCs w:val="32"/>
        </w:rPr>
        <w:instrText xml:space="preserve"> PAGEREF _Toc26636 </w:instrText>
      </w:r>
      <w:r>
        <w:rPr>
          <w:rFonts w:ascii="宋体" w:hAnsi="宋体" w:eastAsia="楷体_GB2312" w:cs="楷体_GB2312"/>
          <w:sz w:val="32"/>
          <w:szCs w:val="32"/>
        </w:rPr>
        <w:fldChar w:fldCharType="separate"/>
      </w:r>
      <w:r>
        <w:rPr>
          <w:rFonts w:ascii="宋体" w:hAnsi="宋体" w:eastAsia="楷体_GB2312" w:cs="楷体_GB2312"/>
          <w:sz w:val="32"/>
          <w:szCs w:val="32"/>
        </w:rPr>
        <w:t>43</w:t>
      </w:r>
      <w:r>
        <w:rPr>
          <w:rFonts w:ascii="宋体" w:hAnsi="宋体" w:eastAsia="楷体_GB2312" w:cs="楷体_GB2312"/>
          <w:sz w:val="32"/>
          <w:szCs w:val="32"/>
        </w:rPr>
        <w:fldChar w:fldCharType="end"/>
      </w:r>
      <w:r>
        <w:rPr>
          <w:rFonts w:ascii="宋体" w:hAnsi="宋体" w:eastAsia="楷体_GB2312" w:cs="楷体_GB2312"/>
          <w:sz w:val="32"/>
          <w:szCs w:val="32"/>
        </w:rPr>
        <w:fldChar w:fldCharType="end"/>
      </w:r>
    </w:p>
    <w:p w14:paraId="52E2ED3D">
      <w:pPr>
        <w:pStyle w:val="75"/>
        <w:tabs>
          <w:tab w:val="right" w:leader="dot" w:pos="8845"/>
        </w:tabs>
        <w:spacing w:line="560" w:lineRule="exact"/>
        <w:ind w:left="420"/>
        <w:rPr>
          <w:rFonts w:ascii="宋体" w:hAnsi="宋体"/>
          <w:sz w:val="32"/>
          <w:szCs w:val="32"/>
        </w:rPr>
      </w:pPr>
      <w:r>
        <w:fldChar w:fldCharType="begin"/>
      </w:r>
      <w:r>
        <w:instrText xml:space="preserve"> HYPERLINK \l "_Toc23046" </w:instrText>
      </w:r>
      <w:r>
        <w:fldChar w:fldCharType="separate"/>
      </w:r>
      <w:r>
        <w:rPr>
          <w:rFonts w:hint="eastAsia" w:ascii="宋体" w:hAnsi="宋体" w:eastAsia="楷体_GB2312" w:cs="楷体_GB2312"/>
          <w:sz w:val="32"/>
          <w:szCs w:val="32"/>
        </w:rPr>
        <w:t>四、推进规划落实，强化审核管理</w:t>
      </w:r>
      <w:r>
        <w:rPr>
          <w:rFonts w:ascii="宋体" w:hAnsi="宋体" w:eastAsia="楷体_GB2312" w:cs="楷体_GB2312"/>
          <w:sz w:val="32"/>
          <w:szCs w:val="32"/>
        </w:rPr>
        <w:tab/>
      </w:r>
      <w:r>
        <w:rPr>
          <w:rFonts w:ascii="宋体" w:hAnsi="宋体" w:eastAsia="楷体_GB2312" w:cs="楷体_GB2312"/>
          <w:sz w:val="32"/>
          <w:szCs w:val="32"/>
        </w:rPr>
        <w:fldChar w:fldCharType="begin"/>
      </w:r>
      <w:r>
        <w:rPr>
          <w:rFonts w:ascii="宋体" w:hAnsi="宋体" w:eastAsia="楷体_GB2312" w:cs="楷体_GB2312"/>
          <w:sz w:val="32"/>
          <w:szCs w:val="32"/>
        </w:rPr>
        <w:instrText xml:space="preserve"> PAGEREF _Toc23046 </w:instrText>
      </w:r>
      <w:r>
        <w:rPr>
          <w:rFonts w:ascii="宋体" w:hAnsi="宋体" w:eastAsia="楷体_GB2312" w:cs="楷体_GB2312"/>
          <w:sz w:val="32"/>
          <w:szCs w:val="32"/>
        </w:rPr>
        <w:fldChar w:fldCharType="separate"/>
      </w:r>
      <w:r>
        <w:rPr>
          <w:rFonts w:ascii="宋体" w:hAnsi="宋体" w:eastAsia="楷体_GB2312" w:cs="楷体_GB2312"/>
          <w:sz w:val="32"/>
          <w:szCs w:val="32"/>
        </w:rPr>
        <w:t>44</w:t>
      </w:r>
      <w:r>
        <w:rPr>
          <w:rFonts w:ascii="宋体" w:hAnsi="宋体" w:eastAsia="楷体_GB2312" w:cs="楷体_GB2312"/>
          <w:sz w:val="32"/>
          <w:szCs w:val="32"/>
        </w:rPr>
        <w:fldChar w:fldCharType="end"/>
      </w:r>
      <w:r>
        <w:rPr>
          <w:rFonts w:ascii="宋体" w:hAnsi="宋体" w:eastAsia="楷体_GB2312" w:cs="楷体_GB2312"/>
          <w:sz w:val="32"/>
          <w:szCs w:val="32"/>
        </w:rPr>
        <w:fldChar w:fldCharType="end"/>
      </w:r>
    </w:p>
    <w:p w14:paraId="7A67742B">
      <w:pPr>
        <w:pStyle w:val="60"/>
        <w:tabs>
          <w:tab w:val="right" w:leader="dot" w:pos="8845"/>
          <w:tab w:val="clear" w:pos="8296"/>
        </w:tabs>
        <w:spacing w:line="560" w:lineRule="exact"/>
        <w:rPr>
          <w:rFonts w:ascii="宋体" w:hAnsi="宋体" w:eastAsia="黑体" w:cs="黑体"/>
          <w:b w:val="0"/>
          <w:bCs/>
          <w:sz w:val="32"/>
          <w:szCs w:val="32"/>
        </w:rPr>
      </w:pPr>
      <w:r>
        <w:fldChar w:fldCharType="begin"/>
      </w:r>
      <w:r>
        <w:instrText xml:space="preserve"> HYPERLINK \l "_Toc2523" </w:instrText>
      </w:r>
      <w:r>
        <w:fldChar w:fldCharType="separate"/>
      </w:r>
      <w:r>
        <w:rPr>
          <w:rFonts w:hint="eastAsia" w:ascii="宋体" w:hAnsi="宋体" w:eastAsia="黑体" w:cs="黑体"/>
          <w:b w:val="0"/>
          <w:bCs/>
          <w:sz w:val="32"/>
          <w:szCs w:val="32"/>
        </w:rPr>
        <w:t>第十三章</w:t>
      </w:r>
      <w:r>
        <w:rPr>
          <w:rFonts w:ascii="宋体" w:hAnsi="宋体" w:eastAsia="黑体" w:cs="黑体"/>
          <w:b w:val="0"/>
          <w:bCs/>
          <w:sz w:val="32"/>
          <w:szCs w:val="32"/>
        </w:rPr>
        <w:t xml:space="preserve"> </w:t>
      </w:r>
      <w:r>
        <w:rPr>
          <w:rFonts w:hint="eastAsia" w:ascii="宋体" w:hAnsi="宋体" w:eastAsia="黑体" w:cs="黑体"/>
          <w:b w:val="0"/>
          <w:bCs/>
          <w:sz w:val="32"/>
          <w:szCs w:val="32"/>
        </w:rPr>
        <w:t>规划指标及要求</w:t>
      </w:r>
      <w:r>
        <w:rPr>
          <w:rFonts w:ascii="宋体" w:hAnsi="宋体" w:eastAsia="黑体" w:cs="黑体"/>
          <w:b w:val="0"/>
          <w:bCs/>
          <w:sz w:val="32"/>
          <w:szCs w:val="32"/>
        </w:rPr>
        <w:tab/>
      </w:r>
      <w:r>
        <w:rPr>
          <w:rFonts w:ascii="宋体" w:hAnsi="宋体" w:eastAsia="黑体" w:cs="黑体"/>
          <w:b w:val="0"/>
          <w:bCs/>
          <w:sz w:val="32"/>
          <w:szCs w:val="32"/>
        </w:rPr>
        <w:fldChar w:fldCharType="begin"/>
      </w:r>
      <w:r>
        <w:rPr>
          <w:rFonts w:ascii="宋体" w:hAnsi="宋体" w:eastAsia="黑体" w:cs="黑体"/>
          <w:b w:val="0"/>
          <w:bCs/>
          <w:sz w:val="32"/>
          <w:szCs w:val="32"/>
        </w:rPr>
        <w:instrText xml:space="preserve"> PAGEREF _Toc2523 </w:instrText>
      </w:r>
      <w:r>
        <w:rPr>
          <w:rFonts w:ascii="宋体" w:hAnsi="宋体" w:eastAsia="黑体" w:cs="黑体"/>
          <w:b w:val="0"/>
          <w:bCs/>
          <w:sz w:val="32"/>
          <w:szCs w:val="32"/>
        </w:rPr>
        <w:fldChar w:fldCharType="separate"/>
      </w:r>
      <w:r>
        <w:rPr>
          <w:rFonts w:ascii="宋体" w:hAnsi="宋体" w:eastAsia="黑体" w:cs="黑体"/>
          <w:b w:val="0"/>
          <w:bCs/>
          <w:sz w:val="32"/>
          <w:szCs w:val="32"/>
        </w:rPr>
        <w:t>45</w:t>
      </w:r>
      <w:r>
        <w:rPr>
          <w:rFonts w:ascii="宋体" w:hAnsi="宋体" w:eastAsia="黑体" w:cs="黑体"/>
          <w:b w:val="0"/>
          <w:bCs/>
          <w:sz w:val="32"/>
          <w:szCs w:val="32"/>
        </w:rPr>
        <w:fldChar w:fldCharType="end"/>
      </w:r>
      <w:r>
        <w:rPr>
          <w:rFonts w:ascii="宋体" w:hAnsi="宋体" w:eastAsia="黑体" w:cs="黑体"/>
          <w:b w:val="0"/>
          <w:bCs/>
          <w:sz w:val="32"/>
          <w:szCs w:val="32"/>
        </w:rPr>
        <w:fldChar w:fldCharType="end"/>
      </w:r>
    </w:p>
    <w:p w14:paraId="2C514914">
      <w:pPr>
        <w:pStyle w:val="75"/>
        <w:tabs>
          <w:tab w:val="right" w:leader="dot" w:pos="8845"/>
        </w:tabs>
        <w:spacing w:line="560" w:lineRule="exact"/>
        <w:ind w:left="420"/>
        <w:rPr>
          <w:rFonts w:ascii="宋体" w:hAnsi="宋体" w:eastAsia="楷体_GB2312" w:cs="楷体_GB2312"/>
          <w:sz w:val="32"/>
          <w:szCs w:val="32"/>
        </w:rPr>
      </w:pPr>
      <w:r>
        <w:fldChar w:fldCharType="begin"/>
      </w:r>
      <w:r>
        <w:instrText xml:space="preserve"> HYPERLINK \l "_Toc5568" </w:instrText>
      </w:r>
      <w:r>
        <w:fldChar w:fldCharType="separate"/>
      </w:r>
      <w:r>
        <w:rPr>
          <w:rFonts w:hint="eastAsia" w:ascii="宋体" w:hAnsi="宋体" w:eastAsia="楷体_GB2312" w:cs="楷体_GB2312"/>
          <w:sz w:val="32"/>
          <w:szCs w:val="32"/>
        </w:rPr>
        <w:t>一、功能照明分区及控制指标</w:t>
      </w:r>
      <w:r>
        <w:rPr>
          <w:rFonts w:ascii="宋体" w:hAnsi="宋体" w:eastAsia="楷体_GB2312" w:cs="楷体_GB2312"/>
          <w:sz w:val="32"/>
          <w:szCs w:val="32"/>
        </w:rPr>
        <w:tab/>
      </w:r>
      <w:r>
        <w:rPr>
          <w:rFonts w:ascii="宋体" w:hAnsi="宋体" w:eastAsia="楷体_GB2312" w:cs="楷体_GB2312"/>
          <w:sz w:val="32"/>
          <w:szCs w:val="32"/>
        </w:rPr>
        <w:fldChar w:fldCharType="begin"/>
      </w:r>
      <w:r>
        <w:rPr>
          <w:rFonts w:ascii="宋体" w:hAnsi="宋体" w:eastAsia="楷体_GB2312" w:cs="楷体_GB2312"/>
          <w:sz w:val="32"/>
          <w:szCs w:val="32"/>
        </w:rPr>
        <w:instrText xml:space="preserve"> PAGEREF _Toc5568 </w:instrText>
      </w:r>
      <w:r>
        <w:rPr>
          <w:rFonts w:ascii="宋体" w:hAnsi="宋体" w:eastAsia="楷体_GB2312" w:cs="楷体_GB2312"/>
          <w:sz w:val="32"/>
          <w:szCs w:val="32"/>
        </w:rPr>
        <w:fldChar w:fldCharType="separate"/>
      </w:r>
      <w:r>
        <w:rPr>
          <w:rFonts w:ascii="宋体" w:hAnsi="宋体" w:eastAsia="楷体_GB2312" w:cs="楷体_GB2312"/>
          <w:sz w:val="32"/>
          <w:szCs w:val="32"/>
        </w:rPr>
        <w:t>45</w:t>
      </w:r>
      <w:r>
        <w:rPr>
          <w:rFonts w:ascii="宋体" w:hAnsi="宋体" w:eastAsia="楷体_GB2312" w:cs="楷体_GB2312"/>
          <w:sz w:val="32"/>
          <w:szCs w:val="32"/>
        </w:rPr>
        <w:fldChar w:fldCharType="end"/>
      </w:r>
      <w:r>
        <w:rPr>
          <w:rFonts w:ascii="宋体" w:hAnsi="宋体" w:eastAsia="楷体_GB2312" w:cs="楷体_GB2312"/>
          <w:sz w:val="32"/>
          <w:szCs w:val="32"/>
        </w:rPr>
        <w:fldChar w:fldCharType="end"/>
      </w:r>
    </w:p>
    <w:p w14:paraId="2F4ABC69">
      <w:pPr>
        <w:pStyle w:val="75"/>
        <w:tabs>
          <w:tab w:val="right" w:leader="dot" w:pos="8845"/>
        </w:tabs>
        <w:spacing w:line="560" w:lineRule="exact"/>
        <w:ind w:left="420"/>
        <w:rPr>
          <w:rFonts w:ascii="宋体" w:hAnsi="宋体" w:eastAsia="楷体_GB2312" w:cs="楷体_GB2312"/>
          <w:sz w:val="32"/>
          <w:szCs w:val="32"/>
        </w:rPr>
      </w:pPr>
      <w:r>
        <w:fldChar w:fldCharType="begin"/>
      </w:r>
      <w:r>
        <w:instrText xml:space="preserve"> HYPERLINK \l "_Toc22993" </w:instrText>
      </w:r>
      <w:r>
        <w:fldChar w:fldCharType="separate"/>
      </w:r>
      <w:r>
        <w:rPr>
          <w:rFonts w:hint="eastAsia" w:ascii="宋体" w:hAnsi="宋体" w:eastAsia="楷体_GB2312" w:cs="楷体_GB2312"/>
          <w:sz w:val="32"/>
          <w:szCs w:val="32"/>
        </w:rPr>
        <w:t>二、景观照明控制指标</w:t>
      </w:r>
      <w:r>
        <w:rPr>
          <w:rFonts w:ascii="宋体" w:hAnsi="宋体" w:eastAsia="楷体_GB2312" w:cs="楷体_GB2312"/>
          <w:sz w:val="32"/>
          <w:szCs w:val="32"/>
        </w:rPr>
        <w:tab/>
      </w:r>
      <w:r>
        <w:rPr>
          <w:rFonts w:ascii="宋体" w:hAnsi="宋体" w:eastAsia="楷体_GB2312" w:cs="楷体_GB2312"/>
          <w:sz w:val="32"/>
          <w:szCs w:val="32"/>
        </w:rPr>
        <w:fldChar w:fldCharType="begin"/>
      </w:r>
      <w:r>
        <w:rPr>
          <w:rFonts w:ascii="宋体" w:hAnsi="宋体" w:eastAsia="楷体_GB2312" w:cs="楷体_GB2312"/>
          <w:sz w:val="32"/>
          <w:szCs w:val="32"/>
        </w:rPr>
        <w:instrText xml:space="preserve"> PAGEREF _Toc22993 </w:instrText>
      </w:r>
      <w:r>
        <w:rPr>
          <w:rFonts w:ascii="宋体" w:hAnsi="宋体" w:eastAsia="楷体_GB2312" w:cs="楷体_GB2312"/>
          <w:sz w:val="32"/>
          <w:szCs w:val="32"/>
        </w:rPr>
        <w:fldChar w:fldCharType="separate"/>
      </w:r>
      <w:r>
        <w:rPr>
          <w:rFonts w:ascii="宋体" w:hAnsi="宋体" w:eastAsia="楷体_GB2312" w:cs="楷体_GB2312"/>
          <w:sz w:val="32"/>
          <w:szCs w:val="32"/>
        </w:rPr>
        <w:t>53</w:t>
      </w:r>
      <w:r>
        <w:rPr>
          <w:rFonts w:ascii="宋体" w:hAnsi="宋体" w:eastAsia="楷体_GB2312" w:cs="楷体_GB2312"/>
          <w:sz w:val="32"/>
          <w:szCs w:val="32"/>
        </w:rPr>
        <w:fldChar w:fldCharType="end"/>
      </w:r>
      <w:r>
        <w:rPr>
          <w:rFonts w:ascii="宋体" w:hAnsi="宋体" w:eastAsia="楷体_GB2312" w:cs="楷体_GB2312"/>
          <w:sz w:val="32"/>
          <w:szCs w:val="32"/>
        </w:rPr>
        <w:fldChar w:fldCharType="end"/>
      </w:r>
    </w:p>
    <w:p w14:paraId="1694DF95">
      <w:pPr>
        <w:pStyle w:val="75"/>
        <w:tabs>
          <w:tab w:val="right" w:leader="dot" w:pos="8845"/>
        </w:tabs>
        <w:spacing w:line="560" w:lineRule="exact"/>
        <w:ind w:left="420"/>
        <w:rPr>
          <w:rFonts w:ascii="宋体" w:hAnsi="宋体" w:eastAsia="楷体_GB2312" w:cs="楷体_GB2312"/>
          <w:sz w:val="32"/>
          <w:szCs w:val="32"/>
        </w:rPr>
      </w:pPr>
      <w:r>
        <w:fldChar w:fldCharType="begin"/>
      </w:r>
      <w:r>
        <w:instrText xml:space="preserve"> HYPERLINK \l "_Toc26768" </w:instrText>
      </w:r>
      <w:r>
        <w:fldChar w:fldCharType="separate"/>
      </w:r>
      <w:r>
        <w:rPr>
          <w:rFonts w:hint="eastAsia" w:ascii="宋体" w:hAnsi="宋体" w:eastAsia="楷体_GB2312" w:cs="楷体_GB2312"/>
          <w:sz w:val="32"/>
          <w:szCs w:val="32"/>
        </w:rPr>
        <w:t>三、开放空间照明控制指引</w:t>
      </w:r>
      <w:r>
        <w:rPr>
          <w:rFonts w:ascii="宋体" w:hAnsi="宋体" w:eastAsia="楷体_GB2312" w:cs="楷体_GB2312"/>
          <w:sz w:val="32"/>
          <w:szCs w:val="32"/>
        </w:rPr>
        <w:tab/>
      </w:r>
      <w:r>
        <w:rPr>
          <w:rFonts w:ascii="宋体" w:hAnsi="宋体" w:eastAsia="楷体_GB2312" w:cs="楷体_GB2312"/>
          <w:sz w:val="32"/>
          <w:szCs w:val="32"/>
        </w:rPr>
        <w:fldChar w:fldCharType="begin"/>
      </w:r>
      <w:r>
        <w:rPr>
          <w:rFonts w:ascii="宋体" w:hAnsi="宋体" w:eastAsia="楷体_GB2312" w:cs="楷体_GB2312"/>
          <w:sz w:val="32"/>
          <w:szCs w:val="32"/>
        </w:rPr>
        <w:instrText xml:space="preserve"> PAGEREF _Toc26768 </w:instrText>
      </w:r>
      <w:r>
        <w:rPr>
          <w:rFonts w:ascii="宋体" w:hAnsi="宋体" w:eastAsia="楷体_GB2312" w:cs="楷体_GB2312"/>
          <w:sz w:val="32"/>
          <w:szCs w:val="32"/>
        </w:rPr>
        <w:fldChar w:fldCharType="separate"/>
      </w:r>
      <w:r>
        <w:rPr>
          <w:rFonts w:ascii="宋体" w:hAnsi="宋体" w:eastAsia="楷体_GB2312" w:cs="楷体_GB2312"/>
          <w:sz w:val="32"/>
          <w:szCs w:val="32"/>
        </w:rPr>
        <w:t>70</w:t>
      </w:r>
      <w:r>
        <w:rPr>
          <w:rFonts w:ascii="宋体" w:hAnsi="宋体" w:eastAsia="楷体_GB2312" w:cs="楷体_GB2312"/>
          <w:sz w:val="32"/>
          <w:szCs w:val="32"/>
        </w:rPr>
        <w:fldChar w:fldCharType="end"/>
      </w:r>
      <w:r>
        <w:rPr>
          <w:rFonts w:ascii="宋体" w:hAnsi="宋体" w:eastAsia="楷体_GB2312" w:cs="楷体_GB2312"/>
          <w:sz w:val="32"/>
          <w:szCs w:val="32"/>
        </w:rPr>
        <w:fldChar w:fldCharType="end"/>
      </w:r>
    </w:p>
    <w:p w14:paraId="0E6002B6">
      <w:pPr>
        <w:pStyle w:val="75"/>
        <w:tabs>
          <w:tab w:val="right" w:leader="dot" w:pos="8845"/>
        </w:tabs>
        <w:spacing w:line="560" w:lineRule="exact"/>
        <w:ind w:left="420"/>
        <w:rPr>
          <w:rFonts w:ascii="宋体" w:hAnsi="宋体" w:eastAsia="楷体_GB2312" w:cs="楷体_GB2312"/>
          <w:sz w:val="32"/>
          <w:szCs w:val="32"/>
        </w:rPr>
      </w:pPr>
      <w:r>
        <w:fldChar w:fldCharType="begin"/>
      </w:r>
      <w:r>
        <w:instrText xml:space="preserve"> HYPERLINK \l "_Toc2512" </w:instrText>
      </w:r>
      <w:r>
        <w:fldChar w:fldCharType="separate"/>
      </w:r>
      <w:r>
        <w:rPr>
          <w:rFonts w:hint="eastAsia" w:ascii="宋体" w:hAnsi="宋体" w:eastAsia="楷体_GB2312" w:cs="楷体_GB2312"/>
          <w:sz w:val="32"/>
          <w:szCs w:val="32"/>
        </w:rPr>
        <w:t>四、广告标识亮度指标</w:t>
      </w:r>
      <w:r>
        <w:rPr>
          <w:rFonts w:ascii="宋体" w:hAnsi="宋体" w:eastAsia="楷体_GB2312" w:cs="楷体_GB2312"/>
          <w:sz w:val="32"/>
          <w:szCs w:val="32"/>
        </w:rPr>
        <w:tab/>
      </w:r>
      <w:r>
        <w:rPr>
          <w:rFonts w:ascii="宋体" w:hAnsi="宋体" w:eastAsia="楷体_GB2312" w:cs="楷体_GB2312"/>
          <w:sz w:val="32"/>
          <w:szCs w:val="32"/>
        </w:rPr>
        <w:fldChar w:fldCharType="begin"/>
      </w:r>
      <w:r>
        <w:rPr>
          <w:rFonts w:ascii="宋体" w:hAnsi="宋体" w:eastAsia="楷体_GB2312" w:cs="楷体_GB2312"/>
          <w:sz w:val="32"/>
          <w:szCs w:val="32"/>
        </w:rPr>
        <w:instrText xml:space="preserve"> PAGEREF _Toc2512 </w:instrText>
      </w:r>
      <w:r>
        <w:rPr>
          <w:rFonts w:ascii="宋体" w:hAnsi="宋体" w:eastAsia="楷体_GB2312" w:cs="楷体_GB2312"/>
          <w:sz w:val="32"/>
          <w:szCs w:val="32"/>
        </w:rPr>
        <w:fldChar w:fldCharType="separate"/>
      </w:r>
      <w:r>
        <w:rPr>
          <w:rFonts w:ascii="宋体" w:hAnsi="宋体" w:eastAsia="楷体_GB2312" w:cs="楷体_GB2312"/>
          <w:sz w:val="32"/>
          <w:szCs w:val="32"/>
        </w:rPr>
        <w:t>70</w:t>
      </w:r>
      <w:r>
        <w:rPr>
          <w:rFonts w:ascii="宋体" w:hAnsi="宋体" w:eastAsia="楷体_GB2312" w:cs="楷体_GB2312"/>
          <w:sz w:val="32"/>
          <w:szCs w:val="32"/>
        </w:rPr>
        <w:fldChar w:fldCharType="end"/>
      </w:r>
      <w:r>
        <w:rPr>
          <w:rFonts w:ascii="宋体" w:hAnsi="宋体" w:eastAsia="楷体_GB2312" w:cs="楷体_GB2312"/>
          <w:sz w:val="32"/>
          <w:szCs w:val="32"/>
        </w:rPr>
        <w:fldChar w:fldCharType="end"/>
      </w:r>
    </w:p>
    <w:p w14:paraId="60FA3E19">
      <w:pPr>
        <w:pStyle w:val="75"/>
        <w:tabs>
          <w:tab w:val="right" w:leader="dot" w:pos="8845"/>
        </w:tabs>
        <w:spacing w:line="560" w:lineRule="exact"/>
        <w:ind w:left="420"/>
        <w:rPr>
          <w:rFonts w:ascii="宋体" w:hAnsi="宋体" w:eastAsia="楷体_GB2312" w:cs="楷体_GB2312"/>
          <w:sz w:val="32"/>
          <w:szCs w:val="32"/>
        </w:rPr>
      </w:pPr>
      <w:r>
        <w:fldChar w:fldCharType="begin"/>
      </w:r>
      <w:r>
        <w:instrText xml:space="preserve"> HYPERLINK \l "_Toc12857" </w:instrText>
      </w:r>
      <w:r>
        <w:fldChar w:fldCharType="separate"/>
      </w:r>
      <w:r>
        <w:rPr>
          <w:rFonts w:hint="eastAsia" w:ascii="宋体" w:hAnsi="宋体" w:eastAsia="楷体_GB2312" w:cs="楷体_GB2312"/>
          <w:sz w:val="32"/>
          <w:szCs w:val="32"/>
        </w:rPr>
        <w:t>五、“暗天空”保护控制指标</w:t>
      </w:r>
      <w:r>
        <w:rPr>
          <w:rFonts w:ascii="宋体" w:hAnsi="宋体" w:eastAsia="楷体_GB2312" w:cs="楷体_GB2312"/>
          <w:sz w:val="32"/>
          <w:szCs w:val="32"/>
        </w:rPr>
        <w:tab/>
      </w:r>
      <w:r>
        <w:rPr>
          <w:rFonts w:ascii="宋体" w:hAnsi="宋体" w:eastAsia="楷体_GB2312" w:cs="楷体_GB2312"/>
          <w:sz w:val="32"/>
          <w:szCs w:val="32"/>
        </w:rPr>
        <w:fldChar w:fldCharType="begin"/>
      </w:r>
      <w:r>
        <w:rPr>
          <w:rFonts w:ascii="宋体" w:hAnsi="宋体" w:eastAsia="楷体_GB2312" w:cs="楷体_GB2312"/>
          <w:sz w:val="32"/>
          <w:szCs w:val="32"/>
        </w:rPr>
        <w:instrText xml:space="preserve"> PAGEREF _Toc12857 </w:instrText>
      </w:r>
      <w:r>
        <w:rPr>
          <w:rFonts w:ascii="宋体" w:hAnsi="宋体" w:eastAsia="楷体_GB2312" w:cs="楷体_GB2312"/>
          <w:sz w:val="32"/>
          <w:szCs w:val="32"/>
        </w:rPr>
        <w:fldChar w:fldCharType="separate"/>
      </w:r>
      <w:r>
        <w:rPr>
          <w:rFonts w:ascii="宋体" w:hAnsi="宋体" w:eastAsia="楷体_GB2312" w:cs="楷体_GB2312"/>
          <w:sz w:val="32"/>
          <w:szCs w:val="32"/>
        </w:rPr>
        <w:t>71</w:t>
      </w:r>
      <w:r>
        <w:rPr>
          <w:rFonts w:ascii="宋体" w:hAnsi="宋体" w:eastAsia="楷体_GB2312" w:cs="楷体_GB2312"/>
          <w:sz w:val="32"/>
          <w:szCs w:val="32"/>
        </w:rPr>
        <w:fldChar w:fldCharType="end"/>
      </w:r>
      <w:r>
        <w:rPr>
          <w:rFonts w:ascii="宋体" w:hAnsi="宋体" w:eastAsia="楷体_GB2312" w:cs="楷体_GB2312"/>
          <w:sz w:val="32"/>
          <w:szCs w:val="32"/>
        </w:rPr>
        <w:fldChar w:fldCharType="end"/>
      </w:r>
    </w:p>
    <w:p w14:paraId="2B36A29A">
      <w:pPr>
        <w:pStyle w:val="75"/>
        <w:tabs>
          <w:tab w:val="right" w:leader="dot" w:pos="8845"/>
        </w:tabs>
        <w:spacing w:line="560" w:lineRule="exact"/>
        <w:ind w:left="420"/>
        <w:rPr>
          <w:rFonts w:ascii="宋体" w:hAnsi="宋体"/>
          <w:sz w:val="32"/>
          <w:szCs w:val="32"/>
        </w:rPr>
      </w:pPr>
      <w:r>
        <w:fldChar w:fldCharType="begin"/>
      </w:r>
      <w:r>
        <w:instrText xml:space="preserve"> HYPERLINK \l "_Toc1235" </w:instrText>
      </w:r>
      <w:r>
        <w:fldChar w:fldCharType="separate"/>
      </w:r>
      <w:r>
        <w:rPr>
          <w:rFonts w:hint="eastAsia" w:ascii="宋体" w:hAnsi="宋体" w:eastAsia="楷体_GB2312" w:cs="楷体_GB2312"/>
          <w:sz w:val="32"/>
          <w:szCs w:val="32"/>
        </w:rPr>
        <w:t>六、光污染防治控制指标</w:t>
      </w:r>
      <w:r>
        <w:rPr>
          <w:rFonts w:ascii="宋体" w:hAnsi="宋体" w:eastAsia="楷体_GB2312" w:cs="楷体_GB2312"/>
          <w:sz w:val="32"/>
          <w:szCs w:val="32"/>
        </w:rPr>
        <w:tab/>
      </w:r>
      <w:r>
        <w:rPr>
          <w:rFonts w:ascii="宋体" w:hAnsi="宋体" w:eastAsia="楷体_GB2312" w:cs="楷体_GB2312"/>
          <w:sz w:val="32"/>
          <w:szCs w:val="32"/>
        </w:rPr>
        <w:fldChar w:fldCharType="begin"/>
      </w:r>
      <w:r>
        <w:rPr>
          <w:rFonts w:ascii="宋体" w:hAnsi="宋体" w:eastAsia="楷体_GB2312" w:cs="楷体_GB2312"/>
          <w:sz w:val="32"/>
          <w:szCs w:val="32"/>
        </w:rPr>
        <w:instrText xml:space="preserve"> PAGEREF _Toc1235 </w:instrText>
      </w:r>
      <w:r>
        <w:rPr>
          <w:rFonts w:ascii="宋体" w:hAnsi="宋体" w:eastAsia="楷体_GB2312" w:cs="楷体_GB2312"/>
          <w:sz w:val="32"/>
          <w:szCs w:val="32"/>
        </w:rPr>
        <w:fldChar w:fldCharType="separate"/>
      </w:r>
      <w:r>
        <w:rPr>
          <w:rFonts w:ascii="宋体" w:hAnsi="宋体" w:eastAsia="楷体_GB2312" w:cs="楷体_GB2312"/>
          <w:sz w:val="32"/>
          <w:szCs w:val="32"/>
        </w:rPr>
        <w:t>72</w:t>
      </w:r>
      <w:r>
        <w:rPr>
          <w:rFonts w:ascii="宋体" w:hAnsi="宋体" w:eastAsia="楷体_GB2312" w:cs="楷体_GB2312"/>
          <w:sz w:val="32"/>
          <w:szCs w:val="32"/>
        </w:rPr>
        <w:fldChar w:fldCharType="end"/>
      </w:r>
      <w:r>
        <w:rPr>
          <w:rFonts w:ascii="宋体" w:hAnsi="宋体" w:eastAsia="楷体_GB2312" w:cs="楷体_GB2312"/>
          <w:sz w:val="32"/>
          <w:szCs w:val="32"/>
        </w:rPr>
        <w:fldChar w:fldCharType="end"/>
      </w:r>
    </w:p>
    <w:p w14:paraId="656DA364">
      <w:pPr>
        <w:pStyle w:val="5"/>
        <w:keepNext w:val="0"/>
        <w:keepLines w:val="0"/>
        <w:pageBreakBefore w:val="0"/>
        <w:widowControl w:val="0"/>
        <w:numPr>
          <w:ilvl w:val="0"/>
          <w:numId w:val="0"/>
        </w:numPr>
        <w:rPr>
          <w:rFonts w:ascii="宋体" w:hAnsi="宋体" w:eastAsia="方正小标宋简体" w:cs="方正小标宋简体"/>
          <w:b w:val="0"/>
          <w:bCs w:val="0"/>
        </w:rPr>
      </w:pPr>
      <w:r>
        <w:rPr>
          <w:rFonts w:ascii="宋体" w:hAnsi="宋体"/>
        </w:rPr>
        <w:fldChar w:fldCharType="end"/>
      </w:r>
      <w:bookmarkEnd w:id="0"/>
      <w:bookmarkEnd w:id="43"/>
      <w:bookmarkEnd w:id="44"/>
      <w:bookmarkEnd w:id="45"/>
      <w:bookmarkEnd w:id="46"/>
      <w:bookmarkEnd w:id="47"/>
      <w:bookmarkStart w:id="48" w:name="_Toc22334"/>
      <w:bookmarkStart w:id="49" w:name="_Toc26872"/>
      <w:bookmarkStart w:id="50" w:name="_Toc88117746"/>
      <w:bookmarkStart w:id="51" w:name="_Toc88656212"/>
      <w:bookmarkStart w:id="52" w:name="_Toc7873"/>
      <w:bookmarkStart w:id="53" w:name="_Toc3250"/>
      <w:r>
        <w:rPr>
          <w:rFonts w:hint="eastAsia" w:ascii="宋体" w:hAnsi="宋体" w:eastAsia="方正小标宋简体" w:cs="方正小标宋简体"/>
          <w:b w:val="0"/>
          <w:bCs w:val="0"/>
        </w:rPr>
        <w:br w:type="page"/>
      </w:r>
    </w:p>
    <w:p w14:paraId="1D9E3EC9">
      <w:pPr>
        <w:pStyle w:val="5"/>
        <w:keepNext w:val="0"/>
        <w:keepLines w:val="0"/>
        <w:widowControl w:val="0"/>
        <w:numPr>
          <w:ilvl w:val="0"/>
          <w:numId w:val="0"/>
        </w:numPr>
        <w:rPr>
          <w:rFonts w:ascii="宋体" w:hAnsi="宋体" w:eastAsia="方正小标宋简体" w:cs="方正小标宋简体"/>
          <w:b w:val="0"/>
          <w:bCs w:val="0"/>
        </w:rPr>
      </w:pPr>
      <w:r>
        <w:rPr>
          <w:rFonts w:hint="eastAsia" w:ascii="宋体" w:hAnsi="宋体" w:eastAsia="方正小标宋简体" w:cs="方正小标宋简体"/>
          <w:b w:val="0"/>
          <w:bCs w:val="0"/>
        </w:rPr>
        <w:t>序  言</w:t>
      </w:r>
      <w:bookmarkEnd w:id="48"/>
      <w:bookmarkEnd w:id="49"/>
      <w:bookmarkEnd w:id="50"/>
      <w:bookmarkEnd w:id="51"/>
      <w:bookmarkEnd w:id="52"/>
      <w:bookmarkEnd w:id="53"/>
    </w:p>
    <w:p w14:paraId="090DA396">
      <w:pPr>
        <w:pStyle w:val="204"/>
        <w:adjustRightInd w:val="0"/>
        <w:spacing w:after="0" w:afterLines="0"/>
        <w:ind w:firstLine="640"/>
        <w:rPr>
          <w:rFonts w:ascii="宋体" w:hAnsi="宋体" w:eastAsia="仿宋_GB2312"/>
          <w:sz w:val="32"/>
        </w:rPr>
      </w:pPr>
      <w:r>
        <w:rPr>
          <w:rFonts w:hint="eastAsia" w:ascii="宋体" w:hAnsi="宋体" w:eastAsia="仿宋_GB2312"/>
          <w:sz w:val="32"/>
        </w:rPr>
        <w:t>“十四五”时期是我国开启全面建设社会主义现代化国家新征程的第一个五年，也是北京市建设国际一流和谐宜居之都的关键期。北京市“十四五”时期城市照明发展规划，需适应经济发展新常态和疫情防控新形势，严格落实《北京城市总体规划（2016年—2035年）》《首都功能核心区控制性详细规划（街区层面）（2018年—2035年）》《北京城市副中心控制性详细规划（街区层面）（2016年—2035年）》《北京市国民经济和社会发展第十四个五年规划和二</w:t>
      </w:r>
      <w:r>
        <w:rPr>
          <w:rFonts w:hint="eastAsia" w:ascii="宋体" w:hAnsi="宋体" w:eastAsia="仿宋_GB2312" w:cs="微软雅黑"/>
          <w:sz w:val="32"/>
        </w:rPr>
        <w:t>〇</w:t>
      </w:r>
      <w:r>
        <w:rPr>
          <w:rFonts w:hint="eastAsia" w:ascii="宋体" w:hAnsi="宋体" w:eastAsia="仿宋_GB2312" w:cs="仿宋_GB2312"/>
          <w:sz w:val="32"/>
        </w:rPr>
        <w:t>三五年远景目标纲要》</w:t>
      </w:r>
      <w:r>
        <w:rPr>
          <w:rFonts w:hint="eastAsia" w:ascii="宋体" w:hAnsi="宋体" w:eastAsia="仿宋_GB2312"/>
          <w:spacing w:val="-6"/>
          <w:sz w:val="32"/>
        </w:rPr>
        <w:t>《北京市“十四五”时期城市管理发展规划》</w:t>
      </w:r>
      <w:r>
        <w:rPr>
          <w:rFonts w:hint="eastAsia" w:ascii="宋体" w:hAnsi="宋体" w:eastAsia="仿宋_GB2312"/>
          <w:sz w:val="32"/>
        </w:rPr>
        <w:t>的要求，贯彻五大发展理念，从城市发展角度出发，进一步提升首都夜间环境品质，聚焦人民群众获得感、幸福感和安全感，利用科技创新技术，实现城市照明管理工作更高质量的发展。</w:t>
      </w:r>
    </w:p>
    <w:p w14:paraId="66068B54">
      <w:pPr>
        <w:pStyle w:val="204"/>
        <w:adjustRightInd w:val="0"/>
        <w:spacing w:after="0" w:afterLines="0"/>
        <w:ind w:firstLine="640"/>
        <w:rPr>
          <w:rFonts w:ascii="宋体" w:hAnsi="宋体" w:eastAsia="仿宋_GB2312"/>
          <w:sz w:val="32"/>
        </w:rPr>
      </w:pPr>
      <w:r>
        <w:rPr>
          <w:rFonts w:hint="eastAsia" w:ascii="宋体" w:hAnsi="宋体" w:eastAsia="仿宋_GB2312"/>
          <w:sz w:val="32"/>
        </w:rPr>
        <w:t>本规划分析了“十三五”时期的发展成就、存在问题和面临的形势，提出“十四五”时期发展目标、规划指标、重点任务以及重大项目安排；本规划与《北京市城市景观照明设计导则》配套使用，引领全市城市照明管理工作开展，为各区城市照明管理工作提供指导性依据。各区应在本规划基础上，进一步积极开展分区规划编制，落实规划建设要求。</w:t>
      </w:r>
    </w:p>
    <w:p w14:paraId="152A2A7A">
      <w:pPr>
        <w:pStyle w:val="204"/>
        <w:adjustRightInd w:val="0"/>
        <w:spacing w:after="0" w:afterLines="0"/>
        <w:ind w:firstLine="640"/>
        <w:rPr>
          <w:rFonts w:ascii="宋体" w:hAnsi="宋体" w:eastAsia="仿宋_GB2312"/>
          <w:sz w:val="32"/>
        </w:rPr>
      </w:pPr>
      <w:r>
        <w:rPr>
          <w:rFonts w:hint="eastAsia" w:ascii="宋体" w:hAnsi="宋体" w:eastAsia="仿宋_GB2312"/>
          <w:sz w:val="32"/>
        </w:rPr>
        <w:t>本规划实施期限为2021—2025年。</w:t>
      </w:r>
    </w:p>
    <w:p w14:paraId="09954053">
      <w:pPr>
        <w:widowControl/>
        <w:jc w:val="left"/>
        <w:rPr>
          <w:rStyle w:val="194"/>
          <w:rFonts w:ascii="宋体" w:hAnsi="宋体" w:eastAsia="方正小标宋简体" w:cs="宋体"/>
          <w:kern w:val="44"/>
          <w:sz w:val="40"/>
          <w:szCs w:val="40"/>
        </w:rPr>
      </w:pPr>
      <w:r>
        <w:rPr>
          <w:rStyle w:val="194"/>
          <w:rFonts w:ascii="宋体" w:hAnsi="宋体" w:eastAsia="方正小标宋简体" w:cs="宋体"/>
          <w:sz w:val="40"/>
          <w:szCs w:val="40"/>
        </w:rPr>
        <w:br w:type="page"/>
      </w:r>
    </w:p>
    <w:p w14:paraId="2FBE4D07">
      <w:pPr>
        <w:pStyle w:val="5"/>
        <w:rPr>
          <w:rStyle w:val="194"/>
          <w:rFonts w:ascii="宋体" w:hAnsi="宋体" w:eastAsia="方正小标宋简体" w:cs="方正小标宋简体"/>
          <w:b w:val="0"/>
          <w:bCs w:val="0"/>
        </w:rPr>
      </w:pPr>
      <w:bookmarkStart w:id="54" w:name="_Toc7312"/>
      <w:bookmarkStart w:id="55" w:name="_Toc20602"/>
      <w:bookmarkStart w:id="56" w:name="_Toc88656213"/>
      <w:bookmarkStart w:id="57" w:name="_Toc12240"/>
      <w:bookmarkStart w:id="58" w:name="_Toc17111"/>
      <w:bookmarkStart w:id="59" w:name="_Toc27721"/>
      <w:bookmarkStart w:id="60" w:name="_Toc88117747"/>
      <w:r>
        <w:rPr>
          <w:rStyle w:val="194"/>
          <w:rFonts w:hint="eastAsia" w:ascii="宋体" w:hAnsi="宋体" w:eastAsia="方正小标宋简体" w:cs="方正小标宋简体"/>
          <w:b w:val="0"/>
          <w:bCs w:val="0"/>
        </w:rPr>
        <w:t>“十三五”时期发展回顾</w:t>
      </w:r>
      <w:bookmarkEnd w:id="54"/>
      <w:bookmarkEnd w:id="55"/>
      <w:bookmarkEnd w:id="56"/>
      <w:bookmarkEnd w:id="57"/>
      <w:bookmarkEnd w:id="58"/>
      <w:bookmarkEnd w:id="59"/>
      <w:bookmarkEnd w:id="60"/>
    </w:p>
    <w:p w14:paraId="4D164100">
      <w:pPr>
        <w:pStyle w:val="6"/>
        <w:keepNext w:val="0"/>
        <w:keepLines w:val="0"/>
        <w:adjustRightInd w:val="0"/>
        <w:spacing w:before="0" w:beforeLines="0" w:after="0" w:afterLines="0"/>
        <w:ind w:firstLine="640" w:firstLineChars="200"/>
        <w:rPr>
          <w:rFonts w:ascii="宋体" w:hAnsi="宋体"/>
          <w:b w:val="0"/>
          <w:sz w:val="32"/>
        </w:rPr>
      </w:pPr>
      <w:bookmarkStart w:id="61" w:name="_Toc845"/>
      <w:bookmarkStart w:id="62" w:name="_Toc6297"/>
      <w:bookmarkStart w:id="63" w:name="_Toc88656214"/>
      <w:bookmarkStart w:id="64" w:name="_Toc22932"/>
      <w:bookmarkStart w:id="65" w:name="_Toc14427"/>
      <w:bookmarkStart w:id="66" w:name="_Toc88117748"/>
      <w:bookmarkStart w:id="67" w:name="_Toc16159"/>
      <w:r>
        <w:rPr>
          <w:rFonts w:hint="eastAsia" w:ascii="宋体" w:hAnsi="宋体" w:eastAsia="黑体" w:cs="黑体"/>
          <w:b w:val="0"/>
          <w:sz w:val="32"/>
        </w:rPr>
        <w:t>一、发展成就</w:t>
      </w:r>
      <w:bookmarkEnd w:id="61"/>
      <w:bookmarkEnd w:id="62"/>
      <w:bookmarkEnd w:id="63"/>
      <w:bookmarkEnd w:id="64"/>
      <w:bookmarkEnd w:id="65"/>
      <w:bookmarkEnd w:id="66"/>
      <w:bookmarkEnd w:id="67"/>
    </w:p>
    <w:p w14:paraId="16B01DC9">
      <w:pPr>
        <w:pStyle w:val="204"/>
        <w:adjustRightInd w:val="0"/>
        <w:spacing w:after="0" w:afterLines="0"/>
        <w:ind w:firstLine="640"/>
        <w:rPr>
          <w:rFonts w:ascii="宋体" w:hAnsi="宋体" w:eastAsia="仿宋_GB2312"/>
          <w:sz w:val="32"/>
        </w:rPr>
      </w:pPr>
      <w:r>
        <w:rPr>
          <w:rFonts w:hint="eastAsia" w:ascii="宋体" w:hAnsi="宋体" w:eastAsia="仿宋_GB2312"/>
          <w:sz w:val="32"/>
        </w:rPr>
        <w:t>“十三五”时期，在市委、市政府的领导下，城市照明管理工作坚持以人民为中心的发展思想，持续改善夜间人居光环境，服务市民夜间出行安全和首都重大活动保障，城市道路照明治理工作取得显著成效，城市照明管理系统性明显增强，顺利完成城市照明规划目标，为建设国际一流的和谐宜居之都作出了积极贡献。</w:t>
      </w:r>
    </w:p>
    <w:p w14:paraId="6175885D">
      <w:pPr>
        <w:pStyle w:val="2"/>
        <w:spacing w:before="0" w:beforeLines="0" w:after="0" w:afterLines="0"/>
        <w:ind w:firstLine="640" w:firstLineChars="200"/>
        <w:rPr>
          <w:rFonts w:ascii="宋体" w:hAnsi="宋体" w:eastAsia="楷体_GB2312" w:cs="楷体_GB2312"/>
          <w:b w:val="0"/>
          <w:color w:val="auto"/>
        </w:rPr>
      </w:pPr>
      <w:bookmarkStart w:id="68" w:name="_Toc87050157"/>
      <w:bookmarkStart w:id="69" w:name="_Toc60666720"/>
      <w:bookmarkStart w:id="70" w:name="_Toc57375225"/>
      <w:bookmarkStart w:id="71" w:name="_Toc87270613"/>
      <w:bookmarkStart w:id="72" w:name="_Toc87269405"/>
      <w:bookmarkStart w:id="73" w:name="_Toc57217352"/>
      <w:bookmarkStart w:id="74" w:name="_Toc87454545"/>
      <w:bookmarkStart w:id="75" w:name="_Toc87269575"/>
      <w:bookmarkStart w:id="76" w:name="_Toc87052990"/>
      <w:bookmarkStart w:id="77" w:name="_Toc87053164"/>
      <w:bookmarkStart w:id="78" w:name="_Toc56591835"/>
      <w:bookmarkStart w:id="79" w:name="_Toc87261831"/>
      <w:bookmarkStart w:id="80" w:name="_Toc87462335"/>
      <w:bookmarkStart w:id="81" w:name="_Toc75499183"/>
      <w:bookmarkStart w:id="82" w:name="_Toc87455662"/>
      <w:bookmarkStart w:id="83" w:name="_Toc87269490"/>
      <w:bookmarkStart w:id="84" w:name="_Toc87265721"/>
      <w:r>
        <w:rPr>
          <w:rFonts w:hint="eastAsia" w:ascii="宋体" w:hAnsi="宋体" w:eastAsia="楷体_GB2312" w:cs="楷体_GB2312"/>
          <w:b w:val="0"/>
          <w:color w:val="auto"/>
        </w:rPr>
        <w:t>道路照明管理工作</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r>
        <w:rPr>
          <w:rFonts w:hint="eastAsia" w:ascii="宋体" w:hAnsi="宋体" w:eastAsia="楷体_GB2312" w:cs="楷体_GB2312"/>
          <w:b w:val="0"/>
          <w:color w:val="auto"/>
        </w:rPr>
        <w:t>稳步推进</w:t>
      </w:r>
    </w:p>
    <w:p w14:paraId="26BBCBD3">
      <w:pPr>
        <w:pStyle w:val="204"/>
        <w:adjustRightInd w:val="0"/>
        <w:spacing w:after="0" w:afterLines="0"/>
        <w:ind w:firstLine="640"/>
        <w:rPr>
          <w:rFonts w:ascii="宋体" w:hAnsi="宋体" w:eastAsia="仿宋_GB2312"/>
          <w:sz w:val="32"/>
        </w:rPr>
      </w:pPr>
      <w:bookmarkStart w:id="85" w:name="_Toc87265722"/>
      <w:bookmarkStart w:id="86" w:name="_Toc87261832"/>
      <w:bookmarkStart w:id="87" w:name="_Toc87269576"/>
      <w:bookmarkStart w:id="88" w:name="_Toc87455663"/>
      <w:bookmarkStart w:id="89" w:name="_Toc87270614"/>
      <w:bookmarkStart w:id="90" w:name="_Toc87454546"/>
      <w:r>
        <w:rPr>
          <w:rFonts w:hint="eastAsia" w:ascii="宋体" w:hAnsi="宋体" w:eastAsia="仿宋_GB2312"/>
          <w:sz w:val="32"/>
        </w:rPr>
        <w:t>1.“无灯路”专项治理工作取得显著成效</w:t>
      </w:r>
      <w:bookmarkEnd w:id="85"/>
      <w:bookmarkEnd w:id="86"/>
      <w:bookmarkEnd w:id="87"/>
      <w:bookmarkEnd w:id="88"/>
      <w:bookmarkEnd w:id="89"/>
      <w:bookmarkEnd w:id="90"/>
    </w:p>
    <w:p w14:paraId="3734DDAE">
      <w:pPr>
        <w:pStyle w:val="204"/>
        <w:adjustRightInd w:val="0"/>
        <w:spacing w:after="0" w:afterLines="0"/>
        <w:ind w:firstLine="640"/>
        <w:rPr>
          <w:rFonts w:ascii="宋体" w:hAnsi="宋体" w:eastAsia="仿宋_GB2312"/>
          <w:sz w:val="32"/>
        </w:rPr>
      </w:pPr>
      <w:r>
        <w:rPr>
          <w:rFonts w:hint="eastAsia" w:ascii="宋体" w:hAnsi="宋体" w:eastAsia="仿宋_GB2312"/>
          <w:sz w:val="32"/>
        </w:rPr>
        <w:t>坚持人民至上，保障市民群众夜间出行安全。在全市范围内持续开展“无灯路”专项治理工作，克服资金短缺、疫情影响等各种困难，共新建路灯4.5万盏、总投资13.66亿元，有效解决困扰市民夜间出行的道路无照明问题，不断增强市民群众的获得感、幸福感和安全感。</w:t>
      </w:r>
    </w:p>
    <w:p w14:paraId="1FCD0044">
      <w:pPr>
        <w:pStyle w:val="204"/>
        <w:adjustRightInd w:val="0"/>
        <w:spacing w:after="0" w:afterLines="0"/>
        <w:ind w:firstLine="640"/>
        <w:rPr>
          <w:rFonts w:ascii="宋体" w:hAnsi="宋体" w:eastAsia="仿宋_GB2312"/>
          <w:sz w:val="32"/>
        </w:rPr>
      </w:pPr>
      <w:bookmarkStart w:id="91" w:name="_Toc87455664"/>
      <w:bookmarkStart w:id="92" w:name="_Toc87261833"/>
      <w:bookmarkStart w:id="93" w:name="_Toc87265723"/>
      <w:bookmarkStart w:id="94" w:name="_Toc87454547"/>
      <w:bookmarkStart w:id="95" w:name="_Toc87269577"/>
      <w:bookmarkStart w:id="96" w:name="_Toc87270615"/>
      <w:r>
        <w:rPr>
          <w:rFonts w:hint="eastAsia" w:ascii="宋体" w:hAnsi="宋体" w:eastAsia="仿宋_GB2312"/>
          <w:sz w:val="32"/>
        </w:rPr>
        <w:t>2.道路照明设施管理工作逐步规范</w:t>
      </w:r>
      <w:bookmarkEnd w:id="91"/>
      <w:bookmarkEnd w:id="92"/>
      <w:bookmarkEnd w:id="93"/>
      <w:bookmarkEnd w:id="94"/>
      <w:bookmarkEnd w:id="95"/>
      <w:bookmarkEnd w:id="96"/>
    </w:p>
    <w:p w14:paraId="1496E8B5">
      <w:pPr>
        <w:pStyle w:val="204"/>
        <w:adjustRightInd w:val="0"/>
        <w:spacing w:after="0" w:afterLines="0"/>
        <w:ind w:firstLine="640"/>
        <w:rPr>
          <w:rFonts w:ascii="宋体" w:hAnsi="宋体" w:eastAsia="仿宋_GB2312"/>
          <w:sz w:val="32"/>
        </w:rPr>
      </w:pPr>
      <w:r>
        <w:rPr>
          <w:rFonts w:hint="eastAsia" w:ascii="宋体" w:hAnsi="宋体" w:eastAsia="仿宋_GB2312"/>
          <w:sz w:val="32"/>
        </w:rPr>
        <w:t>市、区两级城市管理部门高度重视道路照明设施运维管理工作，充分发挥属地管理职责，及时处理市民反映的路灯破损、断亮问题，检修路灯、电缆、元器件、灯杆控制箱等故障设施，提高故障报修、处置解决的工作效率，切实提升了路灯运行维护水平。其中，长安街及其延长线等重要道路亮灯率达到99.5%，主干道亮灯率为98.5%。城市副中心完成72条道路3560余盏路灯建设，全面解决有路无灯问题。农村道路照明设施建设水平稳步提升，有效保障广大市民夜间安全出行。组织编制北京市地方标准《城市道路照明设施运行维护规范》，进一步规范各区道路照明设施维护标准，为城市道路照明设施安全平稳运行提供科学依据。</w:t>
      </w:r>
      <w:bookmarkStart w:id="97" w:name="_Toc87265724"/>
      <w:bookmarkStart w:id="98" w:name="_Toc87270616"/>
      <w:bookmarkStart w:id="99" w:name="_Toc87454548"/>
      <w:bookmarkStart w:id="100" w:name="_Toc87261834"/>
      <w:bookmarkStart w:id="101" w:name="_Toc87269578"/>
      <w:bookmarkStart w:id="102" w:name="_Toc87455665"/>
    </w:p>
    <w:p w14:paraId="173774A0">
      <w:pPr>
        <w:pStyle w:val="204"/>
        <w:adjustRightInd w:val="0"/>
        <w:spacing w:after="0" w:afterLines="0"/>
        <w:ind w:firstLine="640"/>
        <w:rPr>
          <w:rFonts w:ascii="宋体" w:hAnsi="宋体" w:eastAsia="仿宋_GB2312"/>
          <w:sz w:val="32"/>
        </w:rPr>
      </w:pPr>
      <w:r>
        <w:rPr>
          <w:rFonts w:hint="eastAsia" w:ascii="宋体" w:hAnsi="宋体" w:eastAsia="仿宋_GB2312"/>
          <w:sz w:val="32"/>
        </w:rPr>
        <w:t>3.路灯架空线入地改造工程有序推进</w:t>
      </w:r>
      <w:bookmarkEnd w:id="97"/>
      <w:bookmarkEnd w:id="98"/>
      <w:bookmarkEnd w:id="99"/>
      <w:bookmarkEnd w:id="100"/>
      <w:bookmarkEnd w:id="101"/>
      <w:bookmarkEnd w:id="102"/>
    </w:p>
    <w:p w14:paraId="55227F52">
      <w:pPr>
        <w:pStyle w:val="204"/>
        <w:adjustRightInd w:val="0"/>
        <w:spacing w:after="0" w:afterLines="0"/>
        <w:ind w:firstLine="640"/>
        <w:rPr>
          <w:rFonts w:ascii="宋体" w:hAnsi="宋体" w:eastAsia="仿宋_GB2312"/>
          <w:sz w:val="32"/>
        </w:rPr>
      </w:pPr>
      <w:r>
        <w:rPr>
          <w:rFonts w:hint="eastAsia" w:ascii="宋体" w:hAnsi="宋体" w:eastAsia="仿宋_GB2312"/>
          <w:sz w:val="32"/>
        </w:rPr>
        <w:t>围绕首都功能核心区等重点区域，实施完成454条道路243公里架空线入地改造。实施过程中，严格落实扬尘管控措施，铺设防尘毯、利用专业水炮车降尘，居民密集区减少机械作业，避免噪音扰民，提升净空环境。改造后的道路照度水平提高4倍，均达到国家标准要求。</w:t>
      </w:r>
    </w:p>
    <w:p w14:paraId="70917C1B">
      <w:pPr>
        <w:pStyle w:val="2"/>
        <w:spacing w:before="0" w:beforeLines="0" w:after="0" w:afterLines="0"/>
        <w:ind w:firstLine="640" w:firstLineChars="200"/>
        <w:rPr>
          <w:rFonts w:ascii="宋体" w:hAnsi="宋体" w:eastAsia="楷体_GB2312" w:cs="楷体_GB2312"/>
          <w:b w:val="0"/>
          <w:color w:val="auto"/>
        </w:rPr>
      </w:pPr>
      <w:r>
        <w:rPr>
          <w:rFonts w:hint="eastAsia" w:ascii="宋体" w:hAnsi="宋体" w:eastAsia="楷体_GB2312" w:cs="楷体_GB2312"/>
          <w:b w:val="0"/>
          <w:color w:val="auto"/>
        </w:rPr>
        <w:t>景观照明体系更加完善</w:t>
      </w:r>
    </w:p>
    <w:p w14:paraId="76E9EECC">
      <w:pPr>
        <w:pStyle w:val="204"/>
        <w:adjustRightInd w:val="0"/>
        <w:spacing w:after="0" w:afterLines="0"/>
        <w:ind w:firstLine="640"/>
        <w:rPr>
          <w:rFonts w:ascii="宋体" w:hAnsi="宋体" w:eastAsia="仿宋_GB2312"/>
          <w:sz w:val="32"/>
        </w:rPr>
      </w:pPr>
      <w:bookmarkStart w:id="103" w:name="_Toc87455667"/>
      <w:bookmarkStart w:id="104" w:name="_Toc87269580"/>
      <w:bookmarkStart w:id="105" w:name="_Toc87270618"/>
      <w:bookmarkStart w:id="106" w:name="_Toc87261836"/>
      <w:bookmarkStart w:id="107" w:name="_Toc87265726"/>
      <w:bookmarkStart w:id="108" w:name="_Toc87454550"/>
      <w:r>
        <w:rPr>
          <w:rFonts w:hint="eastAsia" w:ascii="宋体" w:hAnsi="宋体" w:eastAsia="仿宋_GB2312"/>
          <w:sz w:val="32"/>
        </w:rPr>
        <w:t>1.保障重大活动庆典夜景需求，塑造首都经典区域</w:t>
      </w:r>
      <w:bookmarkEnd w:id="103"/>
      <w:bookmarkEnd w:id="104"/>
      <w:bookmarkEnd w:id="105"/>
      <w:bookmarkEnd w:id="106"/>
      <w:bookmarkEnd w:id="107"/>
      <w:bookmarkEnd w:id="108"/>
    </w:p>
    <w:p w14:paraId="6BBA5626">
      <w:pPr>
        <w:pStyle w:val="204"/>
        <w:adjustRightInd w:val="0"/>
        <w:spacing w:after="0" w:afterLines="0"/>
        <w:ind w:firstLine="640"/>
        <w:rPr>
          <w:rFonts w:ascii="宋体" w:hAnsi="宋体" w:eastAsia="仿宋_GB2312"/>
          <w:sz w:val="32"/>
        </w:rPr>
      </w:pPr>
      <w:r>
        <w:rPr>
          <w:rFonts w:hint="eastAsia" w:ascii="宋体" w:hAnsi="宋体" w:eastAsia="仿宋_GB2312"/>
          <w:sz w:val="32"/>
        </w:rPr>
        <w:t>高质量完成新中国成立70周年庆祝活动、第二届“一带一路”高峰论坛、亚洲文明对话大会、世园会等活动的景观照明保障工作，尤其是天安门、永定门城楼、金融街、望京核心区组团、奥运中心区“一塔一路”、三里屯第五立面、八达岭景区等多处节点上演的“我爱你中国”主题灯光秀，丰富市民观赏体验，形成夜游经典区域。</w:t>
      </w:r>
    </w:p>
    <w:p w14:paraId="378FC6C1">
      <w:pPr>
        <w:autoSpaceDE w:val="0"/>
        <w:autoSpaceDN w:val="0"/>
        <w:adjustRightInd w:val="0"/>
        <w:jc w:val="center"/>
        <w:rPr>
          <w:rFonts w:ascii="宋体" w:hAnsi="宋体" w:eastAsia="仿宋_GB2312" w:cs="仿宋_GB2312"/>
          <w:kern w:val="0"/>
          <w:sz w:val="32"/>
          <w:szCs w:val="32"/>
        </w:rPr>
      </w:pPr>
      <w:r>
        <w:rPr>
          <w:rFonts w:ascii="宋体" w:hAnsi="宋体" w:eastAsia="仿宋_GB2312" w:cs="仿宋_GB2312"/>
          <w:kern w:val="0"/>
          <w:sz w:val="32"/>
          <w:szCs w:val="32"/>
        </w:rPr>
        <w:drawing>
          <wp:inline distT="0" distB="0" distL="0" distR="0">
            <wp:extent cx="5629275" cy="1042670"/>
            <wp:effectExtent l="0" t="0" r="0" b="5080"/>
            <wp:docPr id="31" name="Picture 4" descr="E:\人民大会堂\2P8A51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4" descr="E:\人民大会堂\2P8A5117+2.jpg"/>
                    <pic:cNvPicPr>
                      <a:picLocks noChangeAspect="1" noChangeArrowheads="1"/>
                    </pic:cNvPicPr>
                  </pic:nvPicPr>
                  <pic:blipFill>
                    <a:blip r:embed="rId16" cstate="screen"/>
                    <a:srcRect t="8232" r="1663" b="14265"/>
                    <a:stretch>
                      <a:fillRect/>
                    </a:stretch>
                  </pic:blipFill>
                  <pic:spPr>
                    <a:xfrm>
                      <a:off x="0" y="0"/>
                      <a:ext cx="5692515" cy="1054755"/>
                    </a:xfrm>
                    <a:prstGeom prst="rect">
                      <a:avLst/>
                    </a:prstGeom>
                    <a:noFill/>
                  </pic:spPr>
                </pic:pic>
              </a:graphicData>
            </a:graphic>
          </wp:inline>
        </w:drawing>
      </w:r>
    </w:p>
    <w:p w14:paraId="24BB251B">
      <w:pPr>
        <w:autoSpaceDE w:val="0"/>
        <w:autoSpaceDN w:val="0"/>
        <w:adjustRightInd w:val="0"/>
        <w:jc w:val="center"/>
        <w:rPr>
          <w:rFonts w:ascii="宋体" w:hAnsi="宋体" w:eastAsia="仿宋_GB2312" w:cs="仿宋_GB2312"/>
          <w:kern w:val="0"/>
          <w:sz w:val="32"/>
          <w:szCs w:val="32"/>
        </w:rPr>
      </w:pPr>
      <w:r>
        <w:rPr>
          <w:rFonts w:ascii="宋体" w:hAnsi="宋体"/>
        </w:rPr>
        <w:drawing>
          <wp:inline distT="0" distB="0" distL="0" distR="0">
            <wp:extent cx="2762885" cy="1437005"/>
            <wp:effectExtent l="0" t="0" r="18415" b="10795"/>
            <wp:docPr id="7" name="图片 7" descr="水中的建筑&#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水中的建筑&#10;&#10;描述已自动生成"/>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62885" cy="1450394"/>
                    </a:xfrm>
                    <a:prstGeom prst="rect">
                      <a:avLst/>
                    </a:prstGeom>
                  </pic:spPr>
                </pic:pic>
              </a:graphicData>
            </a:graphic>
          </wp:inline>
        </w:drawing>
      </w:r>
      <w:r>
        <w:rPr>
          <w:rFonts w:ascii="宋体" w:hAnsi="宋体"/>
        </w:rPr>
        <w:t xml:space="preserve"> </w:t>
      </w:r>
      <w:r>
        <w:rPr>
          <w:rFonts w:ascii="宋体" w:hAnsi="宋体"/>
        </w:rPr>
        <w:drawing>
          <wp:inline distT="0" distB="0" distL="0" distR="0">
            <wp:extent cx="2469515" cy="1424940"/>
            <wp:effectExtent l="0" t="0" r="6985" b="3810"/>
            <wp:docPr id="8" name="图片 8" descr="湖边的建筑&#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湖边的建筑&#10;&#10;描述已自动生成"/>
                    <pic:cNvPicPr>
                      <a:picLocks noChangeAspect="1"/>
                    </pic:cNvPicPr>
                  </pic:nvPicPr>
                  <pic:blipFill>
                    <a:blip r:embed="rId18" cstate="print">
                      <a:extLst>
                        <a:ext uri="{28A0092B-C50C-407E-A947-70E740481C1C}">
                          <a14:useLocalDpi xmlns:a14="http://schemas.microsoft.com/office/drawing/2010/main" val="0"/>
                        </a:ext>
                      </a:extLst>
                    </a:blip>
                    <a:srcRect t="1008"/>
                    <a:stretch>
                      <a:fillRect/>
                    </a:stretch>
                  </pic:blipFill>
                  <pic:spPr>
                    <a:xfrm>
                      <a:off x="0" y="0"/>
                      <a:ext cx="2469515" cy="1445904"/>
                    </a:xfrm>
                    <a:prstGeom prst="rect">
                      <a:avLst/>
                    </a:prstGeom>
                    <a:ln>
                      <a:noFill/>
                    </a:ln>
                  </pic:spPr>
                </pic:pic>
              </a:graphicData>
            </a:graphic>
          </wp:inline>
        </w:drawing>
      </w:r>
    </w:p>
    <w:p w14:paraId="167B398A">
      <w:pPr>
        <w:autoSpaceDE w:val="0"/>
        <w:autoSpaceDN w:val="0"/>
        <w:adjustRightInd w:val="0"/>
        <w:jc w:val="center"/>
        <w:rPr>
          <w:rFonts w:ascii="宋体" w:hAnsi="宋体" w:eastAsia="仿宋_GB2312" w:cs="仿宋_GB2312"/>
          <w:kern w:val="0"/>
          <w:sz w:val="32"/>
          <w:szCs w:val="32"/>
        </w:rPr>
      </w:pPr>
      <w:r>
        <w:rPr>
          <w:rFonts w:hint="eastAsia" w:ascii="宋体" w:hAnsi="宋体" w:eastAsia="仿宋_GB2312" w:cs="仿宋_GB2312"/>
          <w:kern w:val="0"/>
          <w:sz w:val="32"/>
          <w:szCs w:val="32"/>
        </w:rPr>
        <w:drawing>
          <wp:inline distT="0" distB="0" distL="0" distR="0">
            <wp:extent cx="2787650" cy="1465580"/>
            <wp:effectExtent l="0" t="0" r="12700" b="12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9" cstate="print">
                      <a:extLst>
                        <a:ext uri="{28A0092B-C50C-407E-A947-70E740481C1C}">
                          <a14:useLocalDpi xmlns:a14="http://schemas.microsoft.com/office/drawing/2010/main" val="0"/>
                        </a:ext>
                      </a:extLst>
                    </a:blip>
                    <a:srcRect b="32396"/>
                    <a:stretch>
                      <a:fillRect/>
                    </a:stretch>
                  </pic:blipFill>
                  <pic:spPr>
                    <a:xfrm>
                      <a:off x="0" y="0"/>
                      <a:ext cx="2787650" cy="1484364"/>
                    </a:xfrm>
                    <a:prstGeom prst="rect">
                      <a:avLst/>
                    </a:prstGeom>
                  </pic:spPr>
                </pic:pic>
              </a:graphicData>
            </a:graphic>
          </wp:inline>
        </w:drawing>
      </w:r>
      <w:r>
        <w:rPr>
          <w:rFonts w:ascii="宋体" w:hAnsi="宋体" w:eastAsia="仿宋_GB2312" w:cs="仿宋_GB2312"/>
          <w:kern w:val="0"/>
          <w:sz w:val="32"/>
          <w:szCs w:val="32"/>
        </w:rPr>
        <w:t xml:space="preserve"> </w:t>
      </w:r>
      <w:r>
        <w:rPr>
          <w:rFonts w:ascii="宋体" w:hAnsi="宋体" w:eastAsia="仿宋_GB2312" w:cs="仿宋_GB2312"/>
          <w:kern w:val="0"/>
          <w:sz w:val="32"/>
          <w:szCs w:val="32"/>
        </w:rPr>
        <w:drawing>
          <wp:inline distT="0" distB="0" distL="0" distR="0">
            <wp:extent cx="2442210" cy="1461770"/>
            <wp:effectExtent l="0" t="0" r="15240" b="5080"/>
            <wp:docPr id="50" name="Picture 38" descr="夜晚发光的建筑&#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38" descr="夜晚发光的建筑&#10;&#10;中度可信度描述已自动生成"/>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442210" cy="1476052"/>
                    </a:xfrm>
                    <a:prstGeom prst="rect">
                      <a:avLst/>
                    </a:prstGeom>
                    <a:noFill/>
                    <a:ln>
                      <a:noFill/>
                    </a:ln>
                  </pic:spPr>
                </pic:pic>
              </a:graphicData>
            </a:graphic>
          </wp:inline>
        </w:drawing>
      </w:r>
    </w:p>
    <w:p w14:paraId="1DD9C445">
      <w:pPr>
        <w:autoSpaceDE w:val="0"/>
        <w:autoSpaceDN w:val="0"/>
        <w:adjustRightInd w:val="0"/>
        <w:jc w:val="center"/>
        <w:rPr>
          <w:rFonts w:ascii="宋体" w:hAnsi="宋体" w:eastAsia="仿宋_GB2312" w:cs="仿宋_GB2312"/>
          <w:kern w:val="0"/>
          <w:sz w:val="32"/>
          <w:szCs w:val="32"/>
        </w:rPr>
      </w:pPr>
      <w:r>
        <w:rPr>
          <w:rFonts w:ascii="宋体" w:hAnsi="宋体" w:eastAsia="仿宋_GB2312" w:cs="仿宋_GB2312"/>
          <w:kern w:val="0"/>
          <w:sz w:val="32"/>
          <w:szCs w:val="32"/>
        </w:rPr>
        <w:drawing>
          <wp:inline distT="0" distB="0" distL="0" distR="0">
            <wp:extent cx="2767330" cy="1704340"/>
            <wp:effectExtent l="0" t="0" r="13970" b="10160"/>
            <wp:docPr id="46" name="Picture 29" descr="夜晚的城市建筑&#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29" descr="夜晚的城市建筑&#10;&#10;描述已自动生成"/>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767330" cy="1704340"/>
                    </a:xfrm>
                    <a:prstGeom prst="rect">
                      <a:avLst/>
                    </a:prstGeom>
                    <a:noFill/>
                    <a:ln>
                      <a:noFill/>
                    </a:ln>
                  </pic:spPr>
                </pic:pic>
              </a:graphicData>
            </a:graphic>
          </wp:inline>
        </w:drawing>
      </w:r>
      <w:r>
        <w:rPr>
          <w:rFonts w:ascii="宋体" w:hAnsi="宋体" w:eastAsia="仿宋_GB2312" w:cs="仿宋_GB2312"/>
          <w:kern w:val="0"/>
          <w:sz w:val="32"/>
          <w:szCs w:val="32"/>
        </w:rPr>
        <w:t xml:space="preserve"> </w:t>
      </w:r>
      <w:r>
        <w:rPr>
          <w:rFonts w:ascii="宋体" w:hAnsi="宋体" w:eastAsia="仿宋_GB2312" w:cs="仿宋_GB2312"/>
          <w:kern w:val="0"/>
          <w:sz w:val="32"/>
          <w:szCs w:val="32"/>
        </w:rPr>
        <w:drawing>
          <wp:inline distT="0" distB="0" distL="0" distR="0">
            <wp:extent cx="2478405" cy="1717675"/>
            <wp:effectExtent l="0" t="0" r="17145" b="15875"/>
            <wp:docPr id="4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30"/>
                    <pic:cNvPicPr>
                      <a:picLocks noChangeAspect="1" noChangeArrowheads="1"/>
                    </pic:cNvPicPr>
                  </pic:nvPicPr>
                  <pic:blipFill>
                    <a:blip r:embed="rId22" cstate="email">
                      <a:extLst>
                        <a:ext uri="{28A0092B-C50C-407E-A947-70E740481C1C}">
                          <a14:useLocalDpi xmlns:a14="http://schemas.microsoft.com/office/drawing/2010/main" val="0"/>
                        </a:ext>
                      </a:extLst>
                    </a:blip>
                    <a:srcRect/>
                    <a:stretch>
                      <a:fillRect/>
                    </a:stretch>
                  </pic:blipFill>
                  <pic:spPr>
                    <a:xfrm>
                      <a:off x="0" y="0"/>
                      <a:ext cx="2478405" cy="1717675"/>
                    </a:xfrm>
                    <a:prstGeom prst="rect">
                      <a:avLst/>
                    </a:prstGeom>
                    <a:noFill/>
                    <a:ln>
                      <a:noFill/>
                    </a:ln>
                  </pic:spPr>
                </pic:pic>
              </a:graphicData>
            </a:graphic>
          </wp:inline>
        </w:drawing>
      </w:r>
    </w:p>
    <w:p w14:paraId="609A785F">
      <w:pPr>
        <w:pStyle w:val="205"/>
        <w:spacing w:before="156" w:after="156"/>
        <w:rPr>
          <w:rFonts w:ascii="宋体" w:hAnsi="宋体"/>
          <w:bCs w:val="0"/>
          <w:sz w:val="24"/>
          <w:szCs w:val="24"/>
        </w:rPr>
      </w:pPr>
      <w:r>
        <w:rPr>
          <w:rFonts w:hint="eastAsia" w:ascii="宋体" w:hAnsi="宋体"/>
          <w:bCs w:val="0"/>
          <w:sz w:val="24"/>
          <w:szCs w:val="24"/>
        </w:rPr>
        <w:t>图</w:t>
      </w:r>
      <w:r>
        <w:rPr>
          <w:rFonts w:ascii="宋体" w:hAnsi="宋体"/>
          <w:bCs w:val="0"/>
          <w:sz w:val="24"/>
          <w:szCs w:val="24"/>
        </w:rPr>
        <w:t xml:space="preserve"> </w:t>
      </w:r>
      <w:r>
        <w:rPr>
          <w:rFonts w:hint="eastAsia" w:ascii="宋体" w:hAnsi="宋体"/>
          <w:bCs w:val="0"/>
          <w:sz w:val="24"/>
          <w:szCs w:val="24"/>
        </w:rPr>
        <w:t>“十三五”时期景观照明提升项目</w:t>
      </w:r>
    </w:p>
    <w:p w14:paraId="27EC1F04">
      <w:pPr>
        <w:pStyle w:val="204"/>
        <w:adjustRightInd w:val="0"/>
        <w:spacing w:after="0" w:afterLines="0"/>
        <w:ind w:firstLine="640"/>
        <w:rPr>
          <w:rFonts w:ascii="宋体" w:hAnsi="宋体" w:eastAsia="仿宋_GB2312"/>
          <w:sz w:val="32"/>
        </w:rPr>
      </w:pPr>
      <w:bookmarkStart w:id="109" w:name="_Toc87270619"/>
      <w:bookmarkStart w:id="110" w:name="_Toc87455668"/>
      <w:bookmarkStart w:id="111" w:name="_Toc87261837"/>
      <w:bookmarkStart w:id="112" w:name="_Toc87269581"/>
      <w:bookmarkStart w:id="113" w:name="_Toc87265727"/>
      <w:bookmarkStart w:id="114" w:name="_Toc87454551"/>
      <w:r>
        <w:rPr>
          <w:rFonts w:hint="eastAsia" w:ascii="宋体" w:hAnsi="宋体" w:eastAsia="仿宋_GB2312"/>
          <w:sz w:val="32"/>
        </w:rPr>
        <w:t>2.景观照明格局体系基本形成</w:t>
      </w:r>
      <w:bookmarkEnd w:id="109"/>
      <w:bookmarkEnd w:id="110"/>
      <w:bookmarkEnd w:id="111"/>
      <w:bookmarkEnd w:id="112"/>
      <w:bookmarkEnd w:id="113"/>
      <w:bookmarkEnd w:id="114"/>
    </w:p>
    <w:p w14:paraId="68A7B9B5">
      <w:pPr>
        <w:pStyle w:val="204"/>
        <w:adjustRightInd w:val="0"/>
        <w:spacing w:after="0" w:afterLines="0"/>
        <w:ind w:firstLine="640"/>
        <w:rPr>
          <w:rFonts w:ascii="宋体" w:hAnsi="宋体" w:eastAsia="仿宋_GB2312"/>
          <w:sz w:val="32"/>
        </w:rPr>
      </w:pPr>
      <w:r>
        <w:rPr>
          <w:rFonts w:hint="eastAsia" w:ascii="宋体" w:hAnsi="宋体" w:eastAsia="仿宋_GB2312"/>
          <w:sz w:val="32"/>
        </w:rPr>
        <w:t>为更好地展现北京特色空间格局，在“十三五”城市照明规划指导下，稳步完善“两轴、三环、十六线、十九区、滨水界面”的景观照明体系。全市新建景观照明设施规模达到1.2万千瓦，总投资14.33亿元。历时3年的长安街（十里长街）沿线环境景观升级改造全面完成，使首都“庄严、沉稳、厚重、大气”的气质更加突出；补充完善二、三环立交桥和东二环景观照明，形成连续的观景界面；稳步开展城市副中心行政办公区景观照明建设，通过对长安街东延长线和广渠路的景观照明建设，构建通往城市副中心的照明廊道，强化区域联系性。完成运河沿岸（五河源头—甘棠）、新华大街沿线、通济路沿线（丁各庄桥—北运河桥）、通燕高速沿线（西马庄收费站—丁各庄收费站）等景观亮化提升工程，开启北运河大桥灯光秀，扮靓门户形象。此类项目成为承载历史文化、传播城市文明、凝聚当代精神、突出时代特征的景观照明精品。</w:t>
      </w:r>
    </w:p>
    <w:p w14:paraId="398FEE4C">
      <w:pPr>
        <w:pStyle w:val="2"/>
        <w:spacing w:before="0" w:beforeLines="0" w:after="0" w:afterLines="0"/>
        <w:ind w:firstLine="640" w:firstLineChars="200"/>
        <w:rPr>
          <w:rFonts w:ascii="宋体" w:hAnsi="宋体" w:eastAsia="楷体_GB2312" w:cs="楷体_GB2312"/>
          <w:b w:val="0"/>
          <w:color w:val="auto"/>
        </w:rPr>
      </w:pPr>
      <w:bookmarkStart w:id="115" w:name="_Toc87052992"/>
      <w:bookmarkStart w:id="116" w:name="_Toc87050159"/>
      <w:bookmarkStart w:id="117" w:name="_Toc87265728"/>
      <w:bookmarkStart w:id="118" w:name="_Toc60666722"/>
      <w:bookmarkStart w:id="119" w:name="_Toc87462337"/>
      <w:bookmarkStart w:id="120" w:name="_Toc56591837"/>
      <w:bookmarkStart w:id="121" w:name="_Toc87053166"/>
      <w:bookmarkStart w:id="122" w:name="_Toc87261838"/>
      <w:bookmarkStart w:id="123" w:name="_Toc75499185"/>
      <w:bookmarkStart w:id="124" w:name="_Toc87454552"/>
      <w:bookmarkStart w:id="125" w:name="_Toc87270620"/>
      <w:bookmarkStart w:id="126" w:name="_Toc87269582"/>
      <w:bookmarkStart w:id="127" w:name="_Toc87269492"/>
      <w:bookmarkStart w:id="128" w:name="_Toc87455669"/>
      <w:bookmarkStart w:id="129" w:name="_Toc57217354"/>
      <w:bookmarkStart w:id="130" w:name="_Toc57375227"/>
      <w:bookmarkStart w:id="131" w:name="_Toc87269407"/>
      <w:r>
        <w:rPr>
          <w:rFonts w:hint="eastAsia" w:ascii="宋体" w:hAnsi="宋体" w:eastAsia="楷体_GB2312" w:cs="楷体_GB2312"/>
          <w:b w:val="0"/>
          <w:color w:val="auto"/>
        </w:rPr>
        <w:t>城市照明安全保障能力不断提升</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p w14:paraId="0B0C60A1">
      <w:pPr>
        <w:pStyle w:val="204"/>
        <w:adjustRightInd w:val="0"/>
        <w:spacing w:after="0" w:afterLines="0"/>
        <w:ind w:firstLine="640"/>
        <w:rPr>
          <w:rFonts w:ascii="宋体" w:hAnsi="宋体" w:eastAsia="仿宋_GB2312"/>
          <w:sz w:val="32"/>
        </w:rPr>
      </w:pPr>
      <w:r>
        <w:rPr>
          <w:rFonts w:hint="eastAsia" w:ascii="宋体" w:hAnsi="宋体" w:eastAsia="仿宋_GB2312"/>
          <w:sz w:val="32"/>
        </w:rPr>
        <w:t>为确保照明设施安全、高效运营，对全市道路照明设施和景观照明设施进行安全隐患排查，消除100余条道路以及长安街沿线建国门、彩虹门、复兴门等多处景观照明设施的安全隐患，确保重大活动、节日庆典安全顺利举行。</w:t>
      </w:r>
    </w:p>
    <w:p w14:paraId="3E13B51C">
      <w:pPr>
        <w:pStyle w:val="2"/>
        <w:spacing w:before="0" w:beforeLines="0" w:after="0" w:afterLines="0"/>
        <w:ind w:firstLine="640" w:firstLineChars="200"/>
        <w:rPr>
          <w:rFonts w:ascii="宋体" w:hAnsi="宋体" w:eastAsia="楷体_GB2312" w:cs="楷体_GB2312"/>
          <w:b w:val="0"/>
          <w:color w:val="auto"/>
        </w:rPr>
      </w:pPr>
      <w:r>
        <w:rPr>
          <w:rFonts w:hint="eastAsia" w:ascii="宋体" w:hAnsi="宋体" w:eastAsia="楷体_GB2312" w:cs="楷体_GB2312"/>
          <w:b w:val="0"/>
          <w:color w:val="auto"/>
        </w:rPr>
        <w:t>城市照明科技创新能力逐步增强</w:t>
      </w:r>
    </w:p>
    <w:p w14:paraId="667E9C40">
      <w:pPr>
        <w:pStyle w:val="204"/>
        <w:adjustRightInd w:val="0"/>
        <w:spacing w:after="0" w:afterLines="0"/>
        <w:ind w:firstLine="640"/>
        <w:rPr>
          <w:rFonts w:ascii="宋体" w:hAnsi="宋体" w:eastAsia="仿宋_GB2312"/>
          <w:sz w:val="32"/>
        </w:rPr>
      </w:pPr>
      <w:bookmarkStart w:id="132" w:name="_Toc87270622"/>
      <w:bookmarkStart w:id="133" w:name="_Toc87454554"/>
      <w:bookmarkStart w:id="134" w:name="_Toc87265730"/>
      <w:bookmarkStart w:id="135" w:name="_Toc87455671"/>
      <w:bookmarkStart w:id="136" w:name="_Toc87261840"/>
      <w:bookmarkStart w:id="137" w:name="_Toc87269584"/>
      <w:r>
        <w:rPr>
          <w:rFonts w:hint="eastAsia" w:ascii="宋体" w:hAnsi="宋体" w:eastAsia="仿宋_GB2312"/>
          <w:sz w:val="32"/>
        </w:rPr>
        <w:t>1.积极探索“多功能路灯杆”的应用</w:t>
      </w:r>
      <w:bookmarkEnd w:id="132"/>
      <w:bookmarkEnd w:id="133"/>
      <w:bookmarkEnd w:id="134"/>
      <w:bookmarkEnd w:id="135"/>
      <w:bookmarkEnd w:id="136"/>
      <w:bookmarkEnd w:id="137"/>
    </w:p>
    <w:p w14:paraId="0FFE18C5">
      <w:pPr>
        <w:pStyle w:val="204"/>
        <w:adjustRightInd w:val="0"/>
        <w:spacing w:after="0" w:afterLines="0"/>
        <w:ind w:firstLine="640"/>
        <w:rPr>
          <w:rFonts w:ascii="宋体" w:hAnsi="宋体" w:eastAsia="仿宋_GB2312"/>
          <w:sz w:val="32"/>
        </w:rPr>
      </w:pPr>
      <w:r>
        <w:rPr>
          <w:rFonts w:hint="eastAsia" w:ascii="宋体" w:hAnsi="宋体" w:eastAsia="仿宋_GB2312"/>
          <w:sz w:val="32"/>
        </w:rPr>
        <w:t>积极探索“互联网+城市照明”服务新模式，推进首都智慧城市发展。2019年，完成雍和宫大街“多杆合一”试点工作，新建综合型路灯33基，整合原有交通信号灯、交通标志、治安监控等专业杆体200余个，显著提升街道空间的秩序感和景观品质。</w:t>
      </w:r>
    </w:p>
    <w:p w14:paraId="14E810F5">
      <w:pPr>
        <w:pStyle w:val="204"/>
        <w:adjustRightInd w:val="0"/>
        <w:spacing w:after="0" w:afterLines="0"/>
        <w:ind w:firstLine="640"/>
        <w:rPr>
          <w:rFonts w:ascii="宋体" w:hAnsi="宋体" w:eastAsia="仿宋_GB2312"/>
          <w:sz w:val="32"/>
        </w:rPr>
      </w:pPr>
      <w:bookmarkStart w:id="138" w:name="_Toc87265731"/>
      <w:bookmarkStart w:id="139" w:name="_Toc87269585"/>
      <w:bookmarkStart w:id="140" w:name="_Toc87455672"/>
      <w:bookmarkStart w:id="141" w:name="_Toc87261841"/>
      <w:bookmarkStart w:id="142" w:name="_Toc87270623"/>
      <w:bookmarkStart w:id="143" w:name="_Toc87454555"/>
      <w:r>
        <w:rPr>
          <w:rFonts w:hint="eastAsia" w:ascii="宋体" w:hAnsi="宋体" w:eastAsia="仿宋_GB2312"/>
          <w:sz w:val="32"/>
        </w:rPr>
        <w:t>2.照明节能工作稳步</w:t>
      </w:r>
      <w:bookmarkEnd w:id="138"/>
      <w:bookmarkEnd w:id="139"/>
      <w:bookmarkEnd w:id="140"/>
      <w:bookmarkEnd w:id="141"/>
      <w:bookmarkEnd w:id="142"/>
      <w:bookmarkEnd w:id="143"/>
      <w:r>
        <w:rPr>
          <w:rFonts w:hint="eastAsia" w:ascii="宋体" w:hAnsi="宋体" w:eastAsia="仿宋_GB2312"/>
          <w:sz w:val="32"/>
        </w:rPr>
        <w:t>推进</w:t>
      </w:r>
    </w:p>
    <w:p w14:paraId="6D8ABFFE">
      <w:pPr>
        <w:pStyle w:val="204"/>
        <w:adjustRightInd w:val="0"/>
        <w:spacing w:after="0" w:afterLines="0"/>
        <w:ind w:firstLine="640"/>
        <w:rPr>
          <w:rFonts w:ascii="宋体" w:hAnsi="宋体" w:eastAsia="仿宋_GB2312"/>
          <w:sz w:val="32"/>
        </w:rPr>
      </w:pPr>
      <w:r>
        <w:rPr>
          <w:rFonts w:hint="eastAsia" w:ascii="宋体" w:hAnsi="宋体" w:eastAsia="仿宋_GB2312"/>
          <w:sz w:val="32"/>
        </w:rPr>
        <w:t>按照开展绿色节能照明要求，新建项目均采用高质高效节能设施，包括钠灯更换为LED灯、节能等级9系列以下高损耗箱更换为节能等级13系列等。“十三五”时期与“十二五”时期末相比，城市照明节电率达到10.6%。</w:t>
      </w:r>
    </w:p>
    <w:p w14:paraId="2EDAD802">
      <w:pPr>
        <w:pStyle w:val="204"/>
        <w:adjustRightInd w:val="0"/>
        <w:spacing w:after="0" w:afterLines="0"/>
        <w:ind w:firstLine="640"/>
        <w:rPr>
          <w:rFonts w:ascii="宋体" w:hAnsi="宋体" w:eastAsia="仿宋_GB2312"/>
          <w:sz w:val="32"/>
        </w:rPr>
      </w:pPr>
      <w:bookmarkStart w:id="144" w:name="_Toc87270624"/>
      <w:bookmarkStart w:id="145" w:name="_Toc87265732"/>
      <w:bookmarkStart w:id="146" w:name="_Toc87454556"/>
      <w:bookmarkStart w:id="147" w:name="_Toc87261842"/>
      <w:bookmarkStart w:id="148" w:name="_Toc87455673"/>
      <w:bookmarkStart w:id="149" w:name="_Toc87269586"/>
      <w:r>
        <w:rPr>
          <w:rFonts w:hint="eastAsia" w:ascii="宋体" w:hAnsi="宋体" w:eastAsia="仿宋_GB2312"/>
          <w:sz w:val="32"/>
        </w:rPr>
        <w:t>3.探索“虚拟现实”等新系统在城市照明管理中的运用</w:t>
      </w:r>
      <w:bookmarkEnd w:id="144"/>
      <w:bookmarkEnd w:id="145"/>
      <w:bookmarkEnd w:id="146"/>
      <w:bookmarkEnd w:id="147"/>
      <w:bookmarkEnd w:id="148"/>
      <w:bookmarkEnd w:id="149"/>
    </w:p>
    <w:p w14:paraId="2602E351">
      <w:pPr>
        <w:pStyle w:val="204"/>
        <w:adjustRightInd w:val="0"/>
        <w:spacing w:after="0" w:afterLines="0"/>
        <w:ind w:firstLine="640"/>
        <w:rPr>
          <w:rFonts w:ascii="宋体" w:hAnsi="宋体"/>
        </w:rPr>
      </w:pPr>
      <w:r>
        <w:rPr>
          <w:rFonts w:hint="eastAsia" w:ascii="宋体" w:hAnsi="宋体" w:eastAsia="仿宋_GB2312"/>
          <w:sz w:val="32"/>
        </w:rPr>
        <w:t>在城市副中心搭建虚拟现实城市照明模拟系统，辅助城市照明建设管理工作，实时监督，提高了城市智慧管理能力和水平。</w:t>
      </w:r>
    </w:p>
    <w:p w14:paraId="198D006C">
      <w:pPr>
        <w:pStyle w:val="2"/>
        <w:spacing w:before="0" w:beforeLines="0" w:after="0" w:afterLines="0"/>
        <w:ind w:firstLine="640" w:firstLineChars="200"/>
        <w:rPr>
          <w:rFonts w:ascii="宋体" w:hAnsi="宋体" w:eastAsia="楷体_GB2312" w:cs="楷体_GB2312"/>
          <w:b w:val="0"/>
          <w:color w:val="auto"/>
        </w:rPr>
      </w:pPr>
      <w:bookmarkStart w:id="150" w:name="_Toc87050161"/>
      <w:bookmarkStart w:id="151" w:name="_Toc87261843"/>
      <w:bookmarkStart w:id="152" w:name="_Toc87270625"/>
      <w:bookmarkStart w:id="153" w:name="_Toc87462339"/>
      <w:bookmarkStart w:id="154" w:name="_Toc87265733"/>
      <w:bookmarkStart w:id="155" w:name="_Toc87053168"/>
      <w:bookmarkStart w:id="156" w:name="_Toc87455674"/>
      <w:bookmarkStart w:id="157" w:name="_Toc57375229"/>
      <w:bookmarkStart w:id="158" w:name="_Toc87269587"/>
      <w:bookmarkStart w:id="159" w:name="_Toc75499187"/>
      <w:bookmarkStart w:id="160" w:name="_Toc57217356"/>
      <w:bookmarkStart w:id="161" w:name="_Toc87454557"/>
      <w:bookmarkStart w:id="162" w:name="_Toc87269494"/>
      <w:bookmarkStart w:id="163" w:name="_Toc87269409"/>
      <w:bookmarkStart w:id="164" w:name="_Toc60666724"/>
      <w:bookmarkStart w:id="165" w:name="_Toc56591839"/>
      <w:bookmarkStart w:id="166" w:name="_Toc87052994"/>
      <w:r>
        <w:rPr>
          <w:rFonts w:hint="eastAsia" w:ascii="宋体" w:hAnsi="宋体" w:eastAsia="楷体_GB2312" w:cs="楷体_GB2312"/>
          <w:b w:val="0"/>
          <w:color w:val="auto"/>
        </w:rPr>
        <w:t>城市照明运行管理水平不断提升</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p>
    <w:p w14:paraId="3402F90D">
      <w:pPr>
        <w:pStyle w:val="204"/>
        <w:adjustRightInd w:val="0"/>
        <w:spacing w:after="0" w:afterLines="0"/>
        <w:ind w:firstLine="640"/>
        <w:rPr>
          <w:rFonts w:ascii="宋体" w:hAnsi="宋体" w:eastAsia="仿宋_GB2312"/>
          <w:sz w:val="32"/>
        </w:rPr>
      </w:pPr>
      <w:r>
        <w:rPr>
          <w:rFonts w:hint="eastAsia" w:ascii="宋体" w:hAnsi="宋体" w:eastAsia="仿宋_GB2312"/>
          <w:sz w:val="32"/>
        </w:rPr>
        <w:t>建立健全覆盖全市的照明分区管控机制和规划指标体系，指导全市照明建设项目有序开展。认真落实城市照明领域接诉即办，建立“月报”制度，各区每月反馈接诉即办工作分析，汇总形成全市大数据，以此为支撑，推动构建高效的接诉即办工作体系，提升了本市城市照明运行管理水平。</w:t>
      </w:r>
    </w:p>
    <w:p w14:paraId="165BCF78">
      <w:pPr>
        <w:pStyle w:val="6"/>
        <w:keepNext w:val="0"/>
        <w:keepLines w:val="0"/>
        <w:adjustRightInd w:val="0"/>
        <w:spacing w:before="0" w:beforeLines="0" w:after="0" w:afterLines="0"/>
        <w:ind w:firstLine="640" w:firstLineChars="200"/>
        <w:rPr>
          <w:rFonts w:ascii="宋体" w:hAnsi="宋体" w:eastAsia="黑体" w:cs="黑体"/>
          <w:b w:val="0"/>
          <w:sz w:val="32"/>
        </w:rPr>
      </w:pPr>
      <w:bookmarkStart w:id="167" w:name="_Toc88117749"/>
      <w:bookmarkStart w:id="168" w:name="_Toc30174"/>
      <w:bookmarkStart w:id="169" w:name="_Toc1560"/>
      <w:bookmarkStart w:id="170" w:name="_Toc11774"/>
      <w:bookmarkStart w:id="171" w:name="_Toc12564"/>
      <w:bookmarkStart w:id="172" w:name="_Toc8644"/>
      <w:bookmarkStart w:id="173" w:name="_Toc88656215"/>
      <w:r>
        <w:rPr>
          <w:rFonts w:hint="eastAsia" w:ascii="宋体" w:hAnsi="宋体" w:eastAsia="黑体" w:cs="黑体"/>
          <w:b w:val="0"/>
          <w:sz w:val="32"/>
        </w:rPr>
        <w:t>二、主要问题</w:t>
      </w:r>
      <w:bookmarkEnd w:id="167"/>
      <w:bookmarkEnd w:id="168"/>
      <w:bookmarkEnd w:id="169"/>
      <w:bookmarkEnd w:id="170"/>
      <w:bookmarkEnd w:id="171"/>
      <w:bookmarkEnd w:id="172"/>
      <w:bookmarkEnd w:id="173"/>
    </w:p>
    <w:p w14:paraId="2E0FEB76">
      <w:pPr>
        <w:pStyle w:val="204"/>
        <w:adjustRightInd w:val="0"/>
        <w:spacing w:after="0" w:afterLines="0"/>
        <w:ind w:firstLine="640"/>
        <w:rPr>
          <w:rFonts w:ascii="宋体" w:hAnsi="宋体" w:eastAsia="仿宋_GB2312"/>
          <w:sz w:val="32"/>
        </w:rPr>
      </w:pPr>
      <w:r>
        <w:rPr>
          <w:rFonts w:hint="eastAsia" w:ascii="宋体" w:hAnsi="宋体" w:eastAsia="仿宋_GB2312"/>
          <w:sz w:val="32"/>
        </w:rPr>
        <w:t>“十三五”时期，城市照明管理工作取得了显著成效，但随着人民群众对美好生活的日益增长的需求向往，对城市照明工作提出了更高要求。</w:t>
      </w:r>
    </w:p>
    <w:p w14:paraId="69C70FBD">
      <w:pPr>
        <w:pStyle w:val="2"/>
        <w:numPr>
          <w:ilvl w:val="0"/>
          <w:numId w:val="19"/>
        </w:numPr>
        <w:spacing w:before="0" w:beforeLines="0" w:after="0" w:afterLines="0"/>
        <w:ind w:firstLine="640" w:firstLineChars="200"/>
        <w:rPr>
          <w:rFonts w:ascii="宋体" w:hAnsi="宋体" w:eastAsia="楷体_GB2312" w:cs="楷体_GB2312"/>
          <w:b w:val="0"/>
          <w:color w:val="auto"/>
        </w:rPr>
      </w:pPr>
      <w:r>
        <w:rPr>
          <w:rFonts w:hint="eastAsia" w:ascii="宋体" w:hAnsi="宋体" w:eastAsia="楷体_GB2312" w:cs="楷体_GB2312"/>
          <w:b w:val="0"/>
          <w:color w:val="auto"/>
        </w:rPr>
        <w:t>“有路无灯、有灯不亮”等问题有待进一步解决</w:t>
      </w:r>
    </w:p>
    <w:p w14:paraId="7726416F">
      <w:pPr>
        <w:pStyle w:val="204"/>
        <w:adjustRightInd w:val="0"/>
        <w:spacing w:after="0" w:afterLines="0"/>
        <w:ind w:firstLine="640"/>
        <w:rPr>
          <w:rFonts w:ascii="宋体" w:hAnsi="宋体" w:eastAsia="仿宋_GB2312"/>
          <w:sz w:val="32"/>
        </w:rPr>
      </w:pPr>
      <w:r>
        <w:rPr>
          <w:rFonts w:hint="eastAsia" w:ascii="宋体" w:hAnsi="宋体" w:eastAsia="仿宋_GB2312"/>
          <w:sz w:val="32"/>
        </w:rPr>
        <w:t>12345市民服务热线、各类舆情等反映的路灯问题仍在增加。主要包含农村公共照明、城市照明、小区公共照明、公园和绿地照明等几大方面。城乡发展不均衡问题显著，“无灯路”问题尚未彻底解决；市民普遍关注的居住区周边道路、夜间公共场所等区域的照明设施有待完善。</w:t>
      </w:r>
    </w:p>
    <w:p w14:paraId="2F9AE8A3">
      <w:pPr>
        <w:pStyle w:val="2"/>
        <w:numPr>
          <w:ilvl w:val="0"/>
          <w:numId w:val="19"/>
        </w:numPr>
        <w:spacing w:before="0" w:beforeLines="0" w:after="0" w:afterLines="0"/>
        <w:ind w:firstLine="640" w:firstLineChars="200"/>
        <w:rPr>
          <w:rFonts w:ascii="宋体" w:hAnsi="宋体" w:eastAsia="楷体_GB2312" w:cs="楷体_GB2312"/>
          <w:b w:val="0"/>
          <w:color w:val="auto"/>
        </w:rPr>
      </w:pPr>
      <w:bookmarkStart w:id="174" w:name="_Toc87269497"/>
      <w:bookmarkStart w:id="175" w:name="_Toc87265736"/>
      <w:bookmarkStart w:id="176" w:name="_Toc87261846"/>
      <w:bookmarkStart w:id="177" w:name="_Toc87050164"/>
      <w:bookmarkStart w:id="178" w:name="_Toc87454560"/>
      <w:bookmarkStart w:id="179" w:name="_Toc87053171"/>
      <w:bookmarkStart w:id="180" w:name="_Toc87269412"/>
      <w:bookmarkStart w:id="181" w:name="_Toc87455677"/>
      <w:bookmarkStart w:id="182" w:name="_Toc87052997"/>
      <w:bookmarkStart w:id="183" w:name="_Toc87270628"/>
      <w:bookmarkStart w:id="184" w:name="_Toc87462342"/>
      <w:bookmarkStart w:id="185" w:name="_Toc87269590"/>
      <w:bookmarkStart w:id="186" w:name="_Toc87265737"/>
      <w:bookmarkStart w:id="187" w:name="_Toc87052998"/>
      <w:bookmarkStart w:id="188" w:name="_Toc87269498"/>
      <w:bookmarkStart w:id="189" w:name="_Toc87269591"/>
      <w:bookmarkStart w:id="190" w:name="_Toc87462343"/>
      <w:bookmarkStart w:id="191" w:name="_Toc87270629"/>
      <w:bookmarkStart w:id="192" w:name="_Toc87050165"/>
      <w:bookmarkStart w:id="193" w:name="_Toc87269413"/>
      <w:bookmarkStart w:id="194" w:name="_Toc87261847"/>
      <w:bookmarkStart w:id="195" w:name="_Toc87454561"/>
      <w:bookmarkStart w:id="196" w:name="_Toc87455678"/>
      <w:bookmarkStart w:id="197" w:name="_Toc87053172"/>
      <w:r>
        <w:rPr>
          <w:rFonts w:hint="eastAsia" w:ascii="宋体" w:hAnsi="宋体" w:eastAsia="楷体_GB2312" w:cs="楷体_GB2312"/>
          <w:b w:val="0"/>
          <w:color w:val="auto"/>
        </w:rPr>
        <w:t>城市景观照明需进一步展现北京文化底蕴</w:t>
      </w:r>
      <w:bookmarkEnd w:id="174"/>
      <w:bookmarkEnd w:id="175"/>
      <w:bookmarkEnd w:id="176"/>
      <w:bookmarkEnd w:id="177"/>
      <w:bookmarkEnd w:id="178"/>
      <w:bookmarkEnd w:id="179"/>
      <w:bookmarkEnd w:id="180"/>
      <w:bookmarkEnd w:id="181"/>
      <w:bookmarkEnd w:id="182"/>
      <w:bookmarkEnd w:id="183"/>
      <w:bookmarkEnd w:id="184"/>
      <w:bookmarkEnd w:id="185"/>
    </w:p>
    <w:p w14:paraId="778EDFFF">
      <w:pPr>
        <w:pStyle w:val="204"/>
        <w:adjustRightInd w:val="0"/>
        <w:spacing w:after="0" w:afterLines="0"/>
        <w:ind w:firstLine="640"/>
        <w:rPr>
          <w:rFonts w:ascii="宋体" w:hAnsi="宋体" w:eastAsia="仿宋_GB2312"/>
          <w:sz w:val="32"/>
        </w:rPr>
      </w:pPr>
      <w:r>
        <w:rPr>
          <w:rFonts w:hint="eastAsia" w:ascii="宋体" w:hAnsi="宋体" w:eastAsia="仿宋_GB2312"/>
          <w:sz w:val="32"/>
        </w:rPr>
        <w:t>“十三五”时期，尚有部分景观照明区域未能建设完成，部分重点地区、重点街道的夜间文化氛围体现不足；景观照明建设需深入挖掘文化内涵、提升文化品位；对已建成的景观照明项目需进一步维护，确保其夜间照明品质。对未建项目，需从城镇发展特征、资源环境承载力、地方财力、人民群众意愿等多方面评估后，合理补充纳入“十四五”时期工作任务。</w:t>
      </w:r>
    </w:p>
    <w:p w14:paraId="203FC43E">
      <w:pPr>
        <w:pStyle w:val="2"/>
        <w:numPr>
          <w:ilvl w:val="0"/>
          <w:numId w:val="19"/>
        </w:numPr>
        <w:spacing w:before="0" w:beforeLines="0" w:after="0" w:afterLines="0"/>
        <w:ind w:firstLine="640" w:firstLineChars="200"/>
        <w:rPr>
          <w:rFonts w:ascii="宋体" w:hAnsi="宋体" w:eastAsia="楷体_GB2312" w:cs="楷体_GB2312"/>
          <w:b w:val="0"/>
          <w:color w:val="auto"/>
        </w:rPr>
      </w:pPr>
      <w:r>
        <w:rPr>
          <w:rFonts w:hint="eastAsia" w:ascii="宋体" w:hAnsi="宋体" w:eastAsia="楷体_GB2312" w:cs="楷体_GB2312"/>
          <w:b w:val="0"/>
          <w:color w:val="auto"/>
        </w:rPr>
        <w:t>科技创新有待进一步加强</w:t>
      </w:r>
      <w:bookmarkEnd w:id="186"/>
      <w:bookmarkEnd w:id="187"/>
      <w:bookmarkEnd w:id="188"/>
      <w:bookmarkEnd w:id="189"/>
      <w:bookmarkEnd w:id="190"/>
      <w:bookmarkEnd w:id="191"/>
      <w:bookmarkEnd w:id="192"/>
      <w:bookmarkEnd w:id="193"/>
      <w:bookmarkEnd w:id="194"/>
      <w:bookmarkEnd w:id="195"/>
      <w:bookmarkEnd w:id="196"/>
      <w:bookmarkEnd w:id="197"/>
    </w:p>
    <w:p w14:paraId="26B2DA2A">
      <w:pPr>
        <w:pStyle w:val="204"/>
        <w:adjustRightInd w:val="0"/>
        <w:spacing w:after="0" w:afterLines="0"/>
        <w:ind w:firstLine="640"/>
        <w:rPr>
          <w:rFonts w:ascii="宋体" w:hAnsi="宋体" w:eastAsia="仿宋_GB2312"/>
          <w:sz w:val="32"/>
        </w:rPr>
      </w:pPr>
      <w:r>
        <w:rPr>
          <w:rFonts w:hint="eastAsia" w:ascii="宋体" w:hAnsi="宋体" w:eastAsia="仿宋_GB2312"/>
          <w:sz w:val="32"/>
        </w:rPr>
        <w:t>科技创新意识仍需不断增强，城市照明管理的智能化水平有待进一步提升，需持续做好产品设备创新、管控平台创新、管理体系创新。</w:t>
      </w:r>
    </w:p>
    <w:p w14:paraId="59EAB840">
      <w:pPr>
        <w:pStyle w:val="2"/>
        <w:numPr>
          <w:ilvl w:val="0"/>
          <w:numId w:val="19"/>
        </w:numPr>
        <w:spacing w:before="0" w:beforeLines="0" w:after="0" w:afterLines="0"/>
        <w:ind w:firstLine="640" w:firstLineChars="200"/>
        <w:rPr>
          <w:rFonts w:ascii="宋体" w:hAnsi="宋体" w:eastAsia="楷体_GB2312" w:cs="楷体_GB2312"/>
          <w:b w:val="0"/>
          <w:color w:val="auto"/>
        </w:rPr>
      </w:pPr>
      <w:bookmarkStart w:id="198" w:name="_Toc87265738"/>
      <w:bookmarkStart w:id="199" w:name="_Toc87269414"/>
      <w:bookmarkStart w:id="200" w:name="_Toc87454562"/>
      <w:bookmarkStart w:id="201" w:name="_Toc87270630"/>
      <w:bookmarkStart w:id="202" w:name="_Toc87053173"/>
      <w:bookmarkStart w:id="203" w:name="_Toc87261848"/>
      <w:bookmarkStart w:id="204" w:name="_Toc87455679"/>
      <w:bookmarkStart w:id="205" w:name="_Toc87462344"/>
      <w:bookmarkStart w:id="206" w:name="_Toc87050166"/>
      <w:bookmarkStart w:id="207" w:name="_Toc87052999"/>
      <w:bookmarkStart w:id="208" w:name="_Toc87269592"/>
      <w:bookmarkStart w:id="209" w:name="_Toc87269499"/>
      <w:r>
        <w:rPr>
          <w:rFonts w:hint="eastAsia" w:ascii="宋体" w:hAnsi="宋体" w:eastAsia="楷体_GB2312" w:cs="楷体_GB2312"/>
          <w:b w:val="0"/>
          <w:color w:val="auto"/>
        </w:rPr>
        <w:t>城市照明体制机制有待进一步完善</w:t>
      </w:r>
      <w:bookmarkEnd w:id="198"/>
      <w:bookmarkEnd w:id="199"/>
      <w:bookmarkEnd w:id="200"/>
      <w:bookmarkEnd w:id="201"/>
      <w:bookmarkEnd w:id="202"/>
      <w:bookmarkEnd w:id="203"/>
      <w:bookmarkEnd w:id="204"/>
      <w:bookmarkEnd w:id="205"/>
      <w:bookmarkEnd w:id="206"/>
      <w:bookmarkEnd w:id="207"/>
      <w:bookmarkEnd w:id="208"/>
      <w:bookmarkEnd w:id="209"/>
    </w:p>
    <w:p w14:paraId="136DBF05">
      <w:pPr>
        <w:pStyle w:val="204"/>
        <w:adjustRightInd w:val="0"/>
        <w:spacing w:after="0" w:afterLines="0"/>
        <w:ind w:firstLine="640"/>
        <w:rPr>
          <w:rFonts w:ascii="宋体" w:hAnsi="宋体" w:eastAsia="仿宋_GB2312"/>
          <w:sz w:val="32"/>
        </w:rPr>
      </w:pPr>
      <w:r>
        <w:rPr>
          <w:rFonts w:hint="eastAsia" w:ascii="宋体" w:hAnsi="宋体" w:eastAsia="仿宋_GB2312"/>
          <w:sz w:val="32"/>
        </w:rPr>
        <w:t>城市照明管理法规标准体系尚不完善，城市照明管理规章、景观照明和功能照明的运维标准均未出台，城市照明涉及单位较多，易造成职责模糊、有路无灯、有灯失管问题。照明设施规划、建设、管理三个环节缺乏有效衔接，没有形成完整链条，日常协调管理不够顺畅，一体化、制度化方面有待加强。运行机制亟待调整，市政道路范围外路灯建设运维监管缺失。</w:t>
      </w:r>
    </w:p>
    <w:p w14:paraId="3A491E12">
      <w:pPr>
        <w:pStyle w:val="6"/>
        <w:keepNext w:val="0"/>
        <w:keepLines w:val="0"/>
        <w:adjustRightInd w:val="0"/>
        <w:spacing w:before="0" w:beforeLines="0" w:after="0" w:afterLines="0"/>
        <w:ind w:firstLine="640" w:firstLineChars="200"/>
        <w:rPr>
          <w:rFonts w:ascii="宋体" w:hAnsi="宋体" w:eastAsia="黑体" w:cs="黑体"/>
          <w:b w:val="0"/>
          <w:sz w:val="32"/>
        </w:rPr>
      </w:pPr>
      <w:bookmarkStart w:id="210" w:name="_Toc88656216"/>
      <w:bookmarkStart w:id="211" w:name="_Toc10917"/>
      <w:bookmarkStart w:id="212" w:name="_Toc31199"/>
      <w:bookmarkStart w:id="213" w:name="_Toc32026"/>
      <w:bookmarkStart w:id="214" w:name="_Toc4976"/>
      <w:bookmarkStart w:id="215" w:name="_Toc9756"/>
      <w:r>
        <w:rPr>
          <w:rFonts w:hint="eastAsia" w:ascii="宋体" w:hAnsi="宋体" w:eastAsia="黑体" w:cs="黑体"/>
          <w:b w:val="0"/>
          <w:sz w:val="32"/>
        </w:rPr>
        <w:t>三、面临</w:t>
      </w:r>
      <w:bookmarkEnd w:id="210"/>
      <w:r>
        <w:rPr>
          <w:rFonts w:hint="eastAsia" w:ascii="宋体" w:hAnsi="宋体" w:eastAsia="黑体" w:cs="黑体"/>
          <w:b w:val="0"/>
          <w:sz w:val="32"/>
        </w:rPr>
        <w:t>形势</w:t>
      </w:r>
      <w:bookmarkEnd w:id="211"/>
      <w:bookmarkEnd w:id="212"/>
      <w:bookmarkEnd w:id="213"/>
      <w:bookmarkEnd w:id="214"/>
      <w:bookmarkEnd w:id="215"/>
    </w:p>
    <w:p w14:paraId="29B7109A">
      <w:pPr>
        <w:pStyle w:val="204"/>
        <w:adjustRightInd w:val="0"/>
        <w:spacing w:after="0" w:afterLines="0"/>
        <w:ind w:firstLine="640"/>
        <w:rPr>
          <w:rFonts w:ascii="宋体" w:hAnsi="宋体" w:eastAsia="仿宋_GB2312"/>
          <w:sz w:val="32"/>
        </w:rPr>
      </w:pPr>
      <w:r>
        <w:rPr>
          <w:rFonts w:hint="eastAsia" w:ascii="宋体" w:hAnsi="宋体" w:eastAsia="仿宋_GB2312"/>
          <w:sz w:val="32"/>
        </w:rPr>
        <w:t>“十四五”时期，是我国全面建成小康社会、实现第一个百年奋斗目标之后，乘势而上开启全面建设社会主义现代化国家新征程、向第二个百年奋斗目标进军的第一个五年，也是建设国际一流的和谐宜居之都的关键期。</w:t>
      </w:r>
    </w:p>
    <w:p w14:paraId="1715684F">
      <w:pPr>
        <w:pStyle w:val="2"/>
        <w:numPr>
          <w:ilvl w:val="0"/>
          <w:numId w:val="20"/>
        </w:numPr>
        <w:spacing w:before="0" w:beforeLines="0" w:after="0" w:afterLines="0"/>
        <w:ind w:firstLine="640" w:firstLineChars="200"/>
        <w:rPr>
          <w:rFonts w:ascii="宋体" w:hAnsi="宋体" w:eastAsia="楷体_GB2312" w:cs="楷体_GB2312"/>
          <w:b w:val="0"/>
          <w:color w:val="auto"/>
        </w:rPr>
      </w:pPr>
      <w:bookmarkStart w:id="216" w:name="_Toc87270632"/>
      <w:bookmarkStart w:id="217" w:name="_Toc87462346"/>
      <w:bookmarkStart w:id="218" w:name="_Toc87454564"/>
      <w:bookmarkStart w:id="219" w:name="_Toc87455681"/>
      <w:bookmarkStart w:id="220" w:name="_Toc87269416"/>
      <w:bookmarkStart w:id="221" w:name="_Toc87269501"/>
      <w:bookmarkStart w:id="222" w:name="_Toc87050168"/>
      <w:bookmarkStart w:id="223" w:name="_Toc87269594"/>
      <w:bookmarkStart w:id="224" w:name="_Toc87261850"/>
      <w:bookmarkStart w:id="225" w:name="_Toc87053175"/>
      <w:bookmarkStart w:id="226" w:name="_Toc87053001"/>
      <w:bookmarkStart w:id="227" w:name="_Toc87265740"/>
      <w:r>
        <w:rPr>
          <w:rFonts w:hint="eastAsia" w:ascii="宋体" w:hAnsi="宋体" w:eastAsia="楷体_GB2312" w:cs="楷体_GB2312"/>
          <w:b w:val="0"/>
          <w:color w:val="auto"/>
        </w:rPr>
        <w:t>新常态下的机遇与挑战</w:t>
      </w:r>
      <w:bookmarkEnd w:id="216"/>
      <w:bookmarkEnd w:id="217"/>
      <w:bookmarkEnd w:id="218"/>
      <w:bookmarkEnd w:id="219"/>
      <w:bookmarkEnd w:id="220"/>
      <w:bookmarkEnd w:id="221"/>
      <w:bookmarkEnd w:id="222"/>
      <w:bookmarkEnd w:id="223"/>
      <w:bookmarkEnd w:id="224"/>
      <w:bookmarkEnd w:id="225"/>
      <w:bookmarkEnd w:id="226"/>
      <w:bookmarkEnd w:id="227"/>
    </w:p>
    <w:p w14:paraId="0CBDE062">
      <w:pPr>
        <w:pStyle w:val="204"/>
        <w:adjustRightInd w:val="0"/>
        <w:spacing w:after="0" w:afterLines="0"/>
        <w:ind w:firstLine="640"/>
        <w:rPr>
          <w:rFonts w:ascii="宋体" w:hAnsi="宋体" w:eastAsia="仿宋_GB2312"/>
          <w:sz w:val="32"/>
        </w:rPr>
      </w:pPr>
      <w:r>
        <w:rPr>
          <w:rFonts w:hint="eastAsia" w:ascii="宋体" w:hAnsi="宋体" w:eastAsia="仿宋_GB2312"/>
          <w:sz w:val="32"/>
        </w:rPr>
        <w:t>当今世界正经历百年未有之大变局，国际政治形势正在加速改变，我国的经济形势也迎来了新发展格局。习近平总书记多次指出：“我们要逐步形成以国内大循环为主体、国内国际双循环相互促进的新发展格局。”国务院办公厅《关于激发文化旅游消费潜力的意见》中，夜间消费已成为国家层面促进消费的重要方向之一。</w:t>
      </w:r>
    </w:p>
    <w:p w14:paraId="490A238A">
      <w:pPr>
        <w:pStyle w:val="204"/>
        <w:adjustRightInd w:val="0"/>
        <w:spacing w:after="0" w:afterLines="0"/>
        <w:ind w:firstLine="640"/>
        <w:rPr>
          <w:rFonts w:ascii="宋体" w:hAnsi="宋体" w:eastAsia="仿宋_GB2312"/>
          <w:sz w:val="32"/>
        </w:rPr>
      </w:pPr>
      <w:r>
        <w:rPr>
          <w:rFonts w:hint="eastAsia" w:ascii="宋体" w:hAnsi="宋体" w:eastAsia="仿宋_GB2312"/>
          <w:sz w:val="32"/>
        </w:rPr>
        <w:t>疫情防控常态化的形势下，广大市民夜间生活方式有了较大改变，夜间大型开放空间集中式观景转向社区周边分散式活动，夜间公共活动场所的安全性也成为城市照明建设的重要考量角度之一。城市照明建设需加强正向减量，在减量刚性约束下推动夜间环境高质量的发展。</w:t>
      </w:r>
    </w:p>
    <w:p w14:paraId="125AC6ED">
      <w:pPr>
        <w:pStyle w:val="2"/>
        <w:numPr>
          <w:ilvl w:val="0"/>
          <w:numId w:val="20"/>
        </w:numPr>
        <w:spacing w:before="0" w:beforeLines="0" w:after="0" w:afterLines="0"/>
        <w:ind w:firstLine="640" w:firstLineChars="200"/>
        <w:rPr>
          <w:rFonts w:ascii="宋体" w:hAnsi="宋体" w:eastAsia="楷体_GB2312" w:cs="楷体_GB2312"/>
          <w:b w:val="0"/>
          <w:color w:val="auto"/>
        </w:rPr>
      </w:pPr>
      <w:bookmarkStart w:id="228" w:name="_Toc87454565"/>
      <w:bookmarkStart w:id="229" w:name="_Toc87269595"/>
      <w:bookmarkStart w:id="230" w:name="_Toc87050169"/>
      <w:bookmarkStart w:id="231" w:name="_Toc87269502"/>
      <w:bookmarkStart w:id="232" w:name="_Toc87270633"/>
      <w:bookmarkStart w:id="233" w:name="_Toc87265741"/>
      <w:bookmarkStart w:id="234" w:name="_Toc87261851"/>
      <w:bookmarkStart w:id="235" w:name="_Toc87269417"/>
      <w:bookmarkStart w:id="236" w:name="_Toc87053002"/>
      <w:bookmarkStart w:id="237" w:name="_Toc87462347"/>
      <w:bookmarkStart w:id="238" w:name="_Toc87053176"/>
      <w:bookmarkStart w:id="239" w:name="_Toc87455682"/>
      <w:r>
        <w:rPr>
          <w:rFonts w:hint="eastAsia" w:ascii="宋体" w:hAnsi="宋体" w:eastAsia="楷体_GB2312" w:cs="楷体_GB2312"/>
          <w:b w:val="0"/>
          <w:color w:val="auto"/>
        </w:rPr>
        <w:t>贯彻落实上位规划等政策要求</w:t>
      </w:r>
      <w:bookmarkEnd w:id="228"/>
      <w:bookmarkEnd w:id="229"/>
      <w:bookmarkEnd w:id="230"/>
      <w:bookmarkEnd w:id="231"/>
      <w:bookmarkEnd w:id="232"/>
      <w:bookmarkEnd w:id="233"/>
      <w:bookmarkEnd w:id="234"/>
      <w:bookmarkEnd w:id="235"/>
      <w:bookmarkEnd w:id="236"/>
      <w:bookmarkEnd w:id="237"/>
      <w:bookmarkEnd w:id="238"/>
      <w:bookmarkEnd w:id="239"/>
    </w:p>
    <w:p w14:paraId="0C6C2A5B">
      <w:pPr>
        <w:pStyle w:val="204"/>
        <w:adjustRightInd w:val="0"/>
        <w:spacing w:after="0" w:afterLines="0"/>
        <w:ind w:firstLine="640"/>
        <w:rPr>
          <w:rFonts w:ascii="宋体" w:hAnsi="宋体" w:eastAsia="仿宋_GB2312"/>
          <w:sz w:val="32"/>
        </w:rPr>
      </w:pPr>
      <w:r>
        <w:rPr>
          <w:rFonts w:hint="eastAsia" w:ascii="宋体" w:hAnsi="宋体" w:eastAsia="仿宋_GB2312"/>
          <w:sz w:val="32"/>
        </w:rPr>
        <w:t>城市照明工作应落实城市总体规划要求，着眼首都“四个中心”战略定位，全力做好“四个服务”，维护夜间安全，确保照明设施的平稳运行，以展示首都形象作为首要任务。配合首都功能核心区建设进程，补充完善城市基本功能设施，解决历史文化名城保护与夜景展示之间的矛盾。景观照明建设应围绕弘扬传统文化、提升夜间品质展开，纠正景观亮化工程“过度化”“政绩工程”“面子工程”等问题，建设符合市民意愿的夜间光环境。做好城市副中心夜间环境建设与塑造。</w:t>
      </w:r>
    </w:p>
    <w:p w14:paraId="23494A0C">
      <w:pPr>
        <w:pStyle w:val="2"/>
        <w:numPr>
          <w:ilvl w:val="0"/>
          <w:numId w:val="20"/>
        </w:numPr>
        <w:spacing w:before="0" w:beforeLines="0" w:after="0" w:afterLines="0"/>
        <w:ind w:firstLine="640" w:firstLineChars="200"/>
        <w:rPr>
          <w:rFonts w:ascii="宋体" w:hAnsi="宋体" w:eastAsia="楷体_GB2312" w:cs="楷体_GB2312"/>
          <w:b w:val="0"/>
          <w:color w:val="auto"/>
        </w:rPr>
      </w:pPr>
      <w:bookmarkStart w:id="240" w:name="_Toc87455683"/>
      <w:bookmarkStart w:id="241" w:name="_Toc87261852"/>
      <w:bookmarkStart w:id="242" w:name="_Toc87050170"/>
      <w:bookmarkStart w:id="243" w:name="_Toc87053177"/>
      <w:bookmarkStart w:id="244" w:name="_Toc87462348"/>
      <w:bookmarkStart w:id="245" w:name="_Toc87454566"/>
      <w:bookmarkStart w:id="246" w:name="_Toc87265742"/>
      <w:bookmarkStart w:id="247" w:name="_Toc87269418"/>
      <w:bookmarkStart w:id="248" w:name="_Toc87269596"/>
      <w:bookmarkStart w:id="249" w:name="_Toc87270634"/>
      <w:bookmarkStart w:id="250" w:name="_Toc87053003"/>
      <w:bookmarkStart w:id="251" w:name="_Toc87269503"/>
      <w:r>
        <w:rPr>
          <w:rFonts w:hint="eastAsia" w:ascii="宋体" w:hAnsi="宋体" w:eastAsia="楷体_GB2312" w:cs="楷体_GB2312"/>
          <w:b w:val="0"/>
          <w:color w:val="auto"/>
        </w:rPr>
        <w:t>国事庆典活动对夜间氛围营造提出新</w:t>
      </w:r>
      <w:bookmarkEnd w:id="240"/>
      <w:bookmarkEnd w:id="241"/>
      <w:bookmarkEnd w:id="242"/>
      <w:bookmarkEnd w:id="243"/>
      <w:bookmarkEnd w:id="244"/>
      <w:bookmarkEnd w:id="245"/>
      <w:bookmarkEnd w:id="246"/>
      <w:bookmarkEnd w:id="247"/>
      <w:bookmarkEnd w:id="248"/>
      <w:bookmarkEnd w:id="249"/>
      <w:bookmarkEnd w:id="250"/>
      <w:bookmarkEnd w:id="251"/>
      <w:r>
        <w:rPr>
          <w:rFonts w:hint="eastAsia" w:ascii="宋体" w:hAnsi="宋体" w:eastAsia="楷体_GB2312" w:cs="楷体_GB2312"/>
          <w:b w:val="0"/>
          <w:color w:val="auto"/>
        </w:rPr>
        <w:t>要求</w:t>
      </w:r>
    </w:p>
    <w:p w14:paraId="7B47685A">
      <w:pPr>
        <w:pStyle w:val="204"/>
        <w:adjustRightInd w:val="0"/>
        <w:spacing w:after="0" w:afterLines="0"/>
        <w:ind w:firstLine="640"/>
        <w:rPr>
          <w:rFonts w:ascii="宋体" w:hAnsi="宋体" w:eastAsia="仿宋_GB2312"/>
          <w:sz w:val="32"/>
        </w:rPr>
      </w:pPr>
      <w:r>
        <w:rPr>
          <w:rFonts w:hint="eastAsia" w:ascii="宋体" w:hAnsi="宋体" w:eastAsia="仿宋_GB2312"/>
          <w:sz w:val="32"/>
        </w:rPr>
        <w:t>首都北京举办国事庆典等活动已成为常态，2021年庆祝中国共产党成立100周年、2022年北京冬奥会和冬残奥会及召开党的二十大等一系列重大活动，使广大市民对夜间环境的营造、文化魅力的彰显等方面寄予了更高的期待。总结以往经验，规范国事活动、节日庆典活动的夜景照明要求，做好重大活动的服务保障工作。</w:t>
      </w:r>
    </w:p>
    <w:p w14:paraId="5040D919">
      <w:pPr>
        <w:pStyle w:val="2"/>
        <w:numPr>
          <w:ilvl w:val="0"/>
          <w:numId w:val="20"/>
        </w:numPr>
        <w:spacing w:before="0" w:beforeLines="0" w:after="0" w:afterLines="0"/>
        <w:ind w:firstLine="640" w:firstLineChars="200"/>
        <w:rPr>
          <w:rFonts w:ascii="宋体" w:hAnsi="宋体" w:eastAsia="楷体_GB2312" w:cs="楷体_GB2312"/>
          <w:b w:val="0"/>
          <w:color w:val="auto"/>
        </w:rPr>
      </w:pPr>
      <w:bookmarkStart w:id="252" w:name="_Toc87455684"/>
      <w:bookmarkStart w:id="253" w:name="_Toc87269504"/>
      <w:bookmarkStart w:id="254" w:name="_Toc87265743"/>
      <w:bookmarkStart w:id="255" w:name="_Toc87454567"/>
      <w:bookmarkStart w:id="256" w:name="_Toc87261853"/>
      <w:bookmarkStart w:id="257" w:name="_Toc87462349"/>
      <w:bookmarkStart w:id="258" w:name="_Toc87053178"/>
      <w:bookmarkStart w:id="259" w:name="_Toc87269419"/>
      <w:bookmarkStart w:id="260" w:name="_Toc87050171"/>
      <w:bookmarkStart w:id="261" w:name="_Toc87269597"/>
      <w:bookmarkStart w:id="262" w:name="_Toc87270635"/>
      <w:bookmarkStart w:id="263" w:name="_Toc87053004"/>
      <w:r>
        <w:rPr>
          <w:rFonts w:hint="eastAsia" w:ascii="宋体" w:hAnsi="宋体" w:eastAsia="楷体_GB2312" w:cs="楷体_GB2312"/>
          <w:b w:val="0"/>
          <w:color w:val="auto"/>
        </w:rPr>
        <w:t>人民日益增长的美好生活需</w:t>
      </w:r>
      <w:bookmarkEnd w:id="252"/>
      <w:bookmarkEnd w:id="253"/>
      <w:bookmarkEnd w:id="254"/>
      <w:bookmarkEnd w:id="255"/>
      <w:bookmarkEnd w:id="256"/>
      <w:bookmarkEnd w:id="257"/>
      <w:bookmarkEnd w:id="258"/>
      <w:bookmarkEnd w:id="259"/>
      <w:bookmarkEnd w:id="260"/>
      <w:bookmarkEnd w:id="261"/>
      <w:bookmarkEnd w:id="262"/>
      <w:bookmarkEnd w:id="263"/>
      <w:r>
        <w:rPr>
          <w:rFonts w:hint="eastAsia" w:ascii="宋体" w:hAnsi="宋体" w:eastAsia="楷体_GB2312" w:cs="楷体_GB2312"/>
          <w:b w:val="0"/>
          <w:color w:val="auto"/>
          <w:lang w:val="en-US" w:eastAsia="zh-CN"/>
        </w:rPr>
        <w:t>要</w:t>
      </w:r>
    </w:p>
    <w:p w14:paraId="5479975D">
      <w:pPr>
        <w:pStyle w:val="204"/>
        <w:adjustRightInd w:val="0"/>
        <w:spacing w:after="0" w:afterLines="0"/>
        <w:ind w:firstLine="640"/>
        <w:rPr>
          <w:rFonts w:ascii="宋体" w:hAnsi="宋体" w:eastAsia="仿宋_GB2312"/>
          <w:sz w:val="32"/>
        </w:rPr>
      </w:pPr>
      <w:r>
        <w:rPr>
          <w:rFonts w:hint="eastAsia" w:ascii="宋体" w:hAnsi="宋体" w:eastAsia="仿宋_GB2312"/>
          <w:sz w:val="32"/>
        </w:rPr>
        <w:t>人民群众对美好生活的要求不断提高，对夜间环境品质的文化内涵需求日益增强，12345市民服务热线中市民诉求有关“无灯路”“有灯不亮”等问题总量居高不下。</w:t>
      </w:r>
    </w:p>
    <w:p w14:paraId="7A1C375B">
      <w:pPr>
        <w:pStyle w:val="2"/>
        <w:numPr>
          <w:ilvl w:val="0"/>
          <w:numId w:val="20"/>
        </w:numPr>
        <w:spacing w:before="0" w:beforeLines="0" w:after="0" w:afterLines="0"/>
        <w:ind w:firstLine="640" w:firstLineChars="200"/>
        <w:rPr>
          <w:rFonts w:ascii="宋体" w:hAnsi="宋体" w:eastAsia="楷体_GB2312" w:cs="楷体_GB2312"/>
          <w:b w:val="0"/>
          <w:color w:val="auto"/>
        </w:rPr>
      </w:pPr>
      <w:bookmarkStart w:id="264" w:name="_Toc87269598"/>
      <w:bookmarkStart w:id="265" w:name="_Toc87261854"/>
      <w:bookmarkStart w:id="266" w:name="_Toc87050172"/>
      <w:bookmarkStart w:id="267" w:name="_Toc87053179"/>
      <w:bookmarkStart w:id="268" w:name="_Toc87270636"/>
      <w:bookmarkStart w:id="269" w:name="_Toc87462350"/>
      <w:bookmarkStart w:id="270" w:name="_Toc87265744"/>
      <w:bookmarkStart w:id="271" w:name="_Toc87053005"/>
      <w:bookmarkStart w:id="272" w:name="_Toc87269420"/>
      <w:bookmarkStart w:id="273" w:name="_Toc87455685"/>
      <w:bookmarkStart w:id="274" w:name="_Toc87269505"/>
      <w:bookmarkStart w:id="275" w:name="_Toc87454568"/>
      <w:r>
        <w:rPr>
          <w:rFonts w:hint="eastAsia" w:ascii="宋体" w:hAnsi="宋体" w:eastAsia="楷体_GB2312" w:cs="楷体_GB2312"/>
          <w:b w:val="0"/>
          <w:color w:val="auto"/>
        </w:rPr>
        <w:t>智慧城市建设的新形势、新要求</w:t>
      </w:r>
      <w:bookmarkEnd w:id="264"/>
      <w:bookmarkEnd w:id="265"/>
      <w:bookmarkEnd w:id="266"/>
      <w:bookmarkEnd w:id="267"/>
      <w:bookmarkEnd w:id="268"/>
      <w:bookmarkEnd w:id="269"/>
      <w:bookmarkEnd w:id="270"/>
      <w:bookmarkEnd w:id="271"/>
      <w:bookmarkEnd w:id="272"/>
      <w:bookmarkEnd w:id="273"/>
      <w:bookmarkEnd w:id="274"/>
      <w:bookmarkEnd w:id="275"/>
    </w:p>
    <w:p w14:paraId="61806A80">
      <w:pPr>
        <w:pStyle w:val="204"/>
        <w:adjustRightInd w:val="0"/>
        <w:spacing w:after="0" w:afterLines="0"/>
        <w:ind w:firstLine="640"/>
        <w:rPr>
          <w:rFonts w:ascii="宋体" w:hAnsi="宋体" w:eastAsia="仿宋_GB2312"/>
          <w:sz w:val="32"/>
        </w:rPr>
      </w:pPr>
      <w:r>
        <w:rPr>
          <w:rFonts w:hint="eastAsia" w:ascii="宋体" w:hAnsi="宋体" w:eastAsia="仿宋_GB2312"/>
          <w:sz w:val="32"/>
        </w:rPr>
        <w:t>随着北京“智慧城市”建设进程的不断推进，5G信号逐步覆盖，夜间智慧出行已经成为民众期盼。将科技创新意识融入城市照明工作，积极配合“多杆合一”“多功能灯杆”的试点工作，加强信息系统实用化建设，为推动新时代首都发展、北京科技创新智慧建设起到示范带头作用。</w:t>
      </w:r>
    </w:p>
    <w:p w14:paraId="3AC5D931">
      <w:pPr>
        <w:pStyle w:val="5"/>
        <w:rPr>
          <w:rStyle w:val="194"/>
          <w:rFonts w:ascii="宋体" w:hAnsi="宋体" w:eastAsia="方正小标宋简体" w:cs="方正小标宋简体"/>
          <w:b w:val="0"/>
          <w:bCs w:val="0"/>
        </w:rPr>
      </w:pPr>
      <w:bookmarkStart w:id="276" w:name="_Toc24741"/>
      <w:bookmarkStart w:id="277" w:name="_Toc26855"/>
      <w:bookmarkStart w:id="278" w:name="_Toc7226"/>
      <w:bookmarkStart w:id="279" w:name="_Toc88656217"/>
      <w:bookmarkStart w:id="280" w:name="_Toc30044"/>
      <w:bookmarkStart w:id="281" w:name="_Toc18608"/>
      <w:r>
        <w:rPr>
          <w:rStyle w:val="194"/>
          <w:rFonts w:hint="eastAsia" w:ascii="宋体" w:hAnsi="宋体" w:eastAsia="方正小标宋简体" w:cs="方正小标宋简体"/>
          <w:b w:val="0"/>
          <w:bCs w:val="0"/>
        </w:rPr>
        <w:t>指导思想和发展目标</w:t>
      </w:r>
      <w:bookmarkEnd w:id="276"/>
      <w:bookmarkEnd w:id="277"/>
      <w:bookmarkEnd w:id="278"/>
      <w:bookmarkEnd w:id="279"/>
      <w:bookmarkEnd w:id="280"/>
      <w:bookmarkEnd w:id="281"/>
    </w:p>
    <w:p w14:paraId="4F7BAD2A">
      <w:pPr>
        <w:pStyle w:val="6"/>
        <w:keepNext w:val="0"/>
        <w:keepLines w:val="0"/>
        <w:adjustRightInd w:val="0"/>
        <w:spacing w:before="0" w:beforeLines="0" w:after="0" w:afterLines="0"/>
        <w:ind w:firstLine="640" w:firstLineChars="200"/>
        <w:rPr>
          <w:rFonts w:ascii="宋体" w:hAnsi="宋体" w:eastAsia="黑体" w:cs="黑体"/>
          <w:b w:val="0"/>
          <w:sz w:val="32"/>
        </w:rPr>
      </w:pPr>
      <w:bookmarkStart w:id="282" w:name="_Toc15889"/>
      <w:bookmarkStart w:id="283" w:name="_Toc21077"/>
      <w:bookmarkStart w:id="284" w:name="_Toc24450"/>
      <w:bookmarkStart w:id="285" w:name="_Toc25792"/>
      <w:bookmarkStart w:id="286" w:name="_Toc88656218"/>
      <w:bookmarkStart w:id="287" w:name="_Toc24986"/>
      <w:r>
        <w:rPr>
          <w:rFonts w:hint="eastAsia" w:ascii="宋体" w:hAnsi="宋体" w:eastAsia="黑体" w:cs="黑体"/>
          <w:b w:val="0"/>
          <w:sz w:val="32"/>
        </w:rPr>
        <w:t>一、指导思想</w:t>
      </w:r>
      <w:bookmarkEnd w:id="282"/>
      <w:bookmarkEnd w:id="283"/>
      <w:bookmarkEnd w:id="284"/>
      <w:bookmarkEnd w:id="285"/>
      <w:bookmarkEnd w:id="286"/>
      <w:bookmarkEnd w:id="287"/>
    </w:p>
    <w:p w14:paraId="3CC3740A">
      <w:pPr>
        <w:pStyle w:val="204"/>
        <w:adjustRightInd w:val="0"/>
        <w:spacing w:after="0" w:afterLines="0"/>
        <w:ind w:firstLine="640"/>
        <w:jc w:val="distribute"/>
        <w:rPr>
          <w:rFonts w:ascii="宋体" w:hAnsi="宋体" w:eastAsia="仿宋_GB2312"/>
          <w:sz w:val="32"/>
        </w:rPr>
      </w:pPr>
      <w:r>
        <w:rPr>
          <w:rFonts w:hint="eastAsia" w:ascii="宋体" w:hAnsi="宋体" w:eastAsia="仿宋_GB2312"/>
          <w:sz w:val="32"/>
        </w:rPr>
        <w:t>坚持以习近平新时代中国特色社会主义思想为指导，全面贯彻落实党的十九大和十九届历次全会精神，认真贯彻落实习近平总书记对北京一系列重要讲话精神，完整、准确、全面贯彻新发展理念，严格落实北京城市总体规划、第十四个五年规划和</w:t>
      </w:r>
    </w:p>
    <w:p w14:paraId="54B2F6CE">
      <w:pPr>
        <w:pStyle w:val="204"/>
        <w:adjustRightInd w:val="0"/>
        <w:spacing w:after="0" w:afterLines="0"/>
        <w:ind w:firstLine="0" w:firstLineChars="0"/>
        <w:rPr>
          <w:rFonts w:ascii="宋体" w:hAnsi="宋体" w:eastAsia="仿宋_GB2312"/>
          <w:sz w:val="32"/>
        </w:rPr>
      </w:pPr>
      <w:r>
        <w:rPr>
          <w:rFonts w:hint="eastAsia" w:ascii="宋体" w:hAnsi="宋体" w:eastAsia="仿宋_GB2312"/>
          <w:sz w:val="32"/>
        </w:rPr>
        <w:t>二〇三五年远景目标和“十四五”时期城市管理规划等要求，以满足</w:t>
      </w:r>
      <w:bookmarkStart w:id="713" w:name="_GoBack"/>
      <w:r>
        <w:rPr>
          <w:rFonts w:hint="eastAsia" w:ascii="宋体" w:hAnsi="宋体" w:eastAsia="仿宋_GB2312"/>
          <w:sz w:val="32"/>
        </w:rPr>
        <w:t>人民日益增长的美好生活需</w:t>
      </w:r>
      <w:r>
        <w:rPr>
          <w:rFonts w:hint="eastAsia" w:ascii="宋体" w:hAnsi="宋体" w:eastAsia="仿宋_GB2312"/>
          <w:sz w:val="32"/>
          <w:lang w:val="en-US" w:eastAsia="zh-CN"/>
        </w:rPr>
        <w:t>要</w:t>
      </w:r>
      <w:bookmarkEnd w:id="713"/>
      <w:r>
        <w:rPr>
          <w:rFonts w:hint="eastAsia" w:ascii="宋体" w:hAnsi="宋体" w:eastAsia="仿宋_GB2312"/>
          <w:sz w:val="32"/>
        </w:rPr>
        <w:t>为目标，紧紧围绕“四个中心”的战略定位，处理好“都”与“城”的关系，遵循“安全、舒适、节能、环保”的理念，创新城市照明管理模式，科学引领城市照明发展，推动首都夜间环境高质量发展，为建设国际一流的和谐宜居之都提供城市照明保障。</w:t>
      </w:r>
    </w:p>
    <w:p w14:paraId="74C15500">
      <w:pPr>
        <w:pStyle w:val="6"/>
        <w:keepNext w:val="0"/>
        <w:keepLines w:val="0"/>
        <w:adjustRightInd w:val="0"/>
        <w:spacing w:before="0" w:beforeLines="0" w:after="0" w:afterLines="0"/>
        <w:ind w:firstLine="640" w:firstLineChars="200"/>
        <w:rPr>
          <w:rFonts w:ascii="宋体" w:hAnsi="宋体" w:eastAsia="黑体" w:cs="黑体"/>
          <w:b w:val="0"/>
          <w:sz w:val="32"/>
        </w:rPr>
      </w:pPr>
      <w:bookmarkStart w:id="288" w:name="_Toc29085"/>
      <w:bookmarkStart w:id="289" w:name="_Toc27672"/>
      <w:bookmarkStart w:id="290" w:name="_Toc25351"/>
      <w:bookmarkStart w:id="291" w:name="_Toc5289"/>
      <w:bookmarkStart w:id="292" w:name="_Toc88656219"/>
      <w:bookmarkStart w:id="293" w:name="_Toc23873"/>
      <w:r>
        <w:rPr>
          <w:rFonts w:hint="eastAsia" w:ascii="宋体" w:hAnsi="宋体" w:eastAsia="黑体" w:cs="黑体"/>
          <w:b w:val="0"/>
          <w:sz w:val="32"/>
        </w:rPr>
        <w:t>二、基本原则</w:t>
      </w:r>
      <w:bookmarkEnd w:id="288"/>
      <w:bookmarkEnd w:id="289"/>
      <w:bookmarkEnd w:id="290"/>
      <w:bookmarkEnd w:id="291"/>
      <w:bookmarkEnd w:id="292"/>
      <w:bookmarkEnd w:id="293"/>
    </w:p>
    <w:p w14:paraId="548571C7">
      <w:pPr>
        <w:pStyle w:val="204"/>
        <w:adjustRightInd w:val="0"/>
        <w:spacing w:after="0" w:afterLines="0"/>
        <w:ind w:firstLine="640"/>
        <w:rPr>
          <w:rFonts w:ascii="宋体" w:hAnsi="宋体" w:eastAsia="仿宋_GB2312"/>
          <w:sz w:val="32"/>
        </w:rPr>
      </w:pPr>
      <w:r>
        <w:rPr>
          <w:rFonts w:hint="eastAsia" w:ascii="宋体" w:hAnsi="宋体" w:eastAsia="仿宋_GB2312"/>
          <w:sz w:val="32"/>
        </w:rPr>
        <w:t xml:space="preserve">坚持党的全面领导。坚持和完善党领导经济社会发展的机制体制，不断贯彻新发展理念，为推动首都高质量发展提供基本保证。 </w:t>
      </w:r>
    </w:p>
    <w:p w14:paraId="0FB8FE53">
      <w:pPr>
        <w:pStyle w:val="204"/>
        <w:adjustRightInd w:val="0"/>
        <w:spacing w:after="0" w:afterLines="0"/>
        <w:ind w:firstLine="640"/>
        <w:rPr>
          <w:rFonts w:ascii="宋体" w:hAnsi="宋体" w:eastAsia="仿宋_GB2312"/>
          <w:sz w:val="32"/>
        </w:rPr>
      </w:pPr>
      <w:r>
        <w:rPr>
          <w:rFonts w:hint="eastAsia" w:ascii="宋体" w:hAnsi="宋体" w:eastAsia="仿宋_GB2312"/>
          <w:sz w:val="32"/>
        </w:rPr>
        <w:t>坚持以人民为中心。坚持“人民城市为人民”理念，把落实人民群众需求作为城市照明工作的基本出发点，把市民满意度作为衡量城市照明管理工作的重要标尺，不断提升首都夜间光环境水平，增强人民群众的获得感、幸福感、安全感。</w:t>
      </w:r>
    </w:p>
    <w:p w14:paraId="04312C4B">
      <w:pPr>
        <w:pStyle w:val="204"/>
        <w:adjustRightInd w:val="0"/>
        <w:spacing w:after="0" w:afterLines="0"/>
        <w:ind w:firstLine="640"/>
        <w:rPr>
          <w:rFonts w:ascii="宋体" w:hAnsi="宋体" w:eastAsia="仿宋_GB2312"/>
          <w:sz w:val="32"/>
        </w:rPr>
      </w:pPr>
      <w:r>
        <w:rPr>
          <w:rFonts w:hint="eastAsia" w:ascii="宋体" w:hAnsi="宋体" w:eastAsia="仿宋_GB2312"/>
          <w:sz w:val="32"/>
        </w:rPr>
        <w:t>坚持绿色发展理念。将绿色照明理念始终贯穿于城市照明管理工作中，保护生态环境，防治城市照明引发的光污染，综合考虑资源承载力，做人民所需的必要照明工作。</w:t>
      </w:r>
    </w:p>
    <w:p w14:paraId="3972F216">
      <w:pPr>
        <w:pStyle w:val="204"/>
        <w:adjustRightInd w:val="0"/>
        <w:spacing w:after="0" w:afterLines="0"/>
        <w:ind w:firstLine="640"/>
        <w:rPr>
          <w:rFonts w:ascii="宋体" w:hAnsi="宋体" w:eastAsia="仿宋_GB2312"/>
          <w:sz w:val="32"/>
        </w:rPr>
      </w:pPr>
      <w:r>
        <w:rPr>
          <w:rFonts w:hint="eastAsia" w:ascii="宋体" w:hAnsi="宋体" w:eastAsia="仿宋_GB2312"/>
          <w:sz w:val="32"/>
        </w:rPr>
        <w:t>坚持精细化管理。提高首都夜间光环境质量和水平应从细节出发，规范日常建设、管理、养护工作，提高接诉即办的响应能力，将精治、共治、法治思想贯彻始终。</w:t>
      </w:r>
    </w:p>
    <w:p w14:paraId="057E4683">
      <w:pPr>
        <w:pStyle w:val="204"/>
        <w:adjustRightInd w:val="0"/>
        <w:spacing w:after="0" w:afterLines="0"/>
        <w:ind w:firstLine="640"/>
        <w:rPr>
          <w:rFonts w:ascii="宋体" w:hAnsi="宋体" w:eastAsia="仿宋_GB2312"/>
          <w:sz w:val="32"/>
        </w:rPr>
      </w:pPr>
      <w:r>
        <w:rPr>
          <w:rFonts w:hint="eastAsia" w:ascii="宋体" w:hAnsi="宋体" w:eastAsia="仿宋_GB2312"/>
          <w:sz w:val="32"/>
        </w:rPr>
        <w:t>坚持科技创新理念。提升城市照明管理工作智能化水平，秉持科技创新的理念，推动首都“智慧城市”建设。</w:t>
      </w:r>
    </w:p>
    <w:p w14:paraId="119218CF">
      <w:pPr>
        <w:pStyle w:val="6"/>
        <w:keepNext w:val="0"/>
        <w:keepLines w:val="0"/>
        <w:adjustRightInd w:val="0"/>
        <w:spacing w:before="0" w:beforeLines="0" w:after="0" w:afterLines="0"/>
        <w:ind w:firstLine="640" w:firstLineChars="200"/>
        <w:rPr>
          <w:rFonts w:ascii="宋体" w:hAnsi="宋体" w:eastAsia="黑体" w:cs="黑体"/>
          <w:b w:val="0"/>
          <w:sz w:val="32"/>
        </w:rPr>
      </w:pPr>
      <w:bookmarkStart w:id="294" w:name="_Toc28583"/>
      <w:bookmarkStart w:id="295" w:name="_Toc88656220"/>
      <w:bookmarkStart w:id="296" w:name="_Toc11167"/>
      <w:bookmarkStart w:id="297" w:name="_Toc20133"/>
      <w:bookmarkStart w:id="298" w:name="_Toc26747"/>
      <w:bookmarkStart w:id="299" w:name="_Toc9511"/>
      <w:r>
        <w:rPr>
          <w:rFonts w:hint="eastAsia" w:ascii="宋体" w:hAnsi="宋体" w:eastAsia="黑体" w:cs="黑体"/>
          <w:b w:val="0"/>
          <w:sz w:val="32"/>
        </w:rPr>
        <w:t>三、规划依据</w:t>
      </w:r>
      <w:bookmarkEnd w:id="294"/>
      <w:bookmarkEnd w:id="295"/>
      <w:bookmarkEnd w:id="296"/>
      <w:bookmarkEnd w:id="297"/>
      <w:bookmarkEnd w:id="298"/>
      <w:bookmarkEnd w:id="299"/>
    </w:p>
    <w:p w14:paraId="3897EE70">
      <w:pPr>
        <w:pStyle w:val="2"/>
        <w:numPr>
          <w:ilvl w:val="0"/>
          <w:numId w:val="21"/>
        </w:numPr>
        <w:spacing w:before="0" w:beforeLines="0" w:after="0" w:afterLines="0"/>
        <w:ind w:firstLine="640" w:firstLineChars="200"/>
        <w:rPr>
          <w:rFonts w:ascii="宋体" w:hAnsi="宋体" w:eastAsia="楷体_GB2312" w:cs="楷体_GB2312"/>
          <w:b w:val="0"/>
          <w:color w:val="auto"/>
        </w:rPr>
      </w:pPr>
      <w:bookmarkStart w:id="300" w:name="_Toc87454573"/>
      <w:bookmarkStart w:id="301" w:name="_Toc87269510"/>
      <w:bookmarkStart w:id="302" w:name="_Toc87269603"/>
      <w:bookmarkStart w:id="303" w:name="_Toc87455690"/>
      <w:bookmarkStart w:id="304" w:name="_Toc87462355"/>
      <w:bookmarkStart w:id="305" w:name="_Toc87269425"/>
      <w:bookmarkStart w:id="306" w:name="_Toc87261859"/>
      <w:bookmarkStart w:id="307" w:name="_Toc87053010"/>
      <w:bookmarkStart w:id="308" w:name="_Toc87265749"/>
      <w:bookmarkStart w:id="309" w:name="_Toc87270641"/>
      <w:bookmarkStart w:id="310" w:name="_Toc87050177"/>
      <w:bookmarkStart w:id="311" w:name="_Toc87053184"/>
      <w:r>
        <w:rPr>
          <w:rFonts w:hint="eastAsia" w:ascii="宋体" w:hAnsi="宋体" w:eastAsia="楷体_GB2312" w:cs="楷体_GB2312"/>
          <w:b w:val="0"/>
          <w:color w:val="auto"/>
        </w:rPr>
        <w:t>国家政策</w:t>
      </w:r>
      <w:bookmarkEnd w:id="300"/>
      <w:bookmarkEnd w:id="301"/>
      <w:bookmarkEnd w:id="302"/>
      <w:bookmarkEnd w:id="303"/>
      <w:bookmarkEnd w:id="304"/>
      <w:bookmarkEnd w:id="305"/>
      <w:bookmarkEnd w:id="306"/>
      <w:bookmarkEnd w:id="307"/>
      <w:bookmarkEnd w:id="308"/>
      <w:bookmarkEnd w:id="309"/>
      <w:bookmarkEnd w:id="310"/>
      <w:bookmarkEnd w:id="311"/>
    </w:p>
    <w:p w14:paraId="60B858D6">
      <w:pPr>
        <w:pStyle w:val="204"/>
        <w:adjustRightInd w:val="0"/>
        <w:spacing w:after="0" w:afterLines="0"/>
        <w:ind w:firstLine="640"/>
        <w:rPr>
          <w:rFonts w:ascii="宋体" w:hAnsi="宋体" w:eastAsia="仿宋_GB2312"/>
          <w:sz w:val="32"/>
        </w:rPr>
      </w:pPr>
      <w:r>
        <w:rPr>
          <w:rFonts w:hint="eastAsia" w:ascii="宋体" w:hAnsi="宋体" w:eastAsia="仿宋_GB2312"/>
          <w:sz w:val="32"/>
        </w:rPr>
        <w:t>《中共中央关于制定国民经济和社会发展第十四个五年规划和二〇三五年远景目标的建议》</w:t>
      </w:r>
    </w:p>
    <w:p w14:paraId="54A4E3BA">
      <w:pPr>
        <w:pStyle w:val="204"/>
        <w:adjustRightInd w:val="0"/>
        <w:spacing w:after="0" w:afterLines="0"/>
        <w:ind w:firstLine="640"/>
        <w:rPr>
          <w:rFonts w:ascii="宋体" w:hAnsi="宋体" w:eastAsia="仿宋_GB2312"/>
          <w:sz w:val="32"/>
        </w:rPr>
      </w:pPr>
      <w:r>
        <w:rPr>
          <w:rFonts w:hint="eastAsia" w:ascii="宋体" w:hAnsi="宋体" w:eastAsia="仿宋_GB2312"/>
          <w:sz w:val="32"/>
        </w:rPr>
        <w:t>国务院办公厅《关于激发文化旅游消费潜力的意见》</w:t>
      </w:r>
    </w:p>
    <w:p w14:paraId="6C18CB83">
      <w:pPr>
        <w:pStyle w:val="2"/>
        <w:numPr>
          <w:ilvl w:val="0"/>
          <w:numId w:val="21"/>
        </w:numPr>
        <w:spacing w:before="0" w:beforeLines="0" w:after="0" w:afterLines="0"/>
        <w:ind w:firstLine="640" w:firstLineChars="200"/>
        <w:rPr>
          <w:rFonts w:ascii="宋体" w:hAnsi="宋体" w:eastAsia="楷体_GB2312" w:cs="楷体_GB2312"/>
          <w:b w:val="0"/>
          <w:color w:val="auto"/>
        </w:rPr>
      </w:pPr>
      <w:bookmarkStart w:id="312" w:name="_Toc87270642"/>
      <w:bookmarkStart w:id="313" w:name="_Toc87454574"/>
      <w:bookmarkStart w:id="314" w:name="_Toc87462356"/>
      <w:bookmarkStart w:id="315" w:name="_Toc87261860"/>
      <w:bookmarkStart w:id="316" w:name="_Toc87053185"/>
      <w:bookmarkStart w:id="317" w:name="_Toc87269604"/>
      <w:bookmarkStart w:id="318" w:name="_Toc87050178"/>
      <w:bookmarkStart w:id="319" w:name="_Toc87269511"/>
      <w:bookmarkStart w:id="320" w:name="_Toc87269426"/>
      <w:bookmarkStart w:id="321" w:name="_Toc87265750"/>
      <w:bookmarkStart w:id="322" w:name="_Toc87053011"/>
      <w:bookmarkStart w:id="323" w:name="_Toc87455691"/>
      <w:r>
        <w:rPr>
          <w:rFonts w:hint="eastAsia" w:ascii="宋体" w:hAnsi="宋体" w:eastAsia="楷体_GB2312" w:cs="楷体_GB2312"/>
          <w:b w:val="0"/>
          <w:color w:val="auto"/>
        </w:rPr>
        <w:t>城市规划</w:t>
      </w:r>
      <w:bookmarkEnd w:id="312"/>
      <w:bookmarkEnd w:id="313"/>
      <w:bookmarkEnd w:id="314"/>
      <w:bookmarkEnd w:id="315"/>
      <w:bookmarkEnd w:id="316"/>
      <w:bookmarkEnd w:id="317"/>
      <w:bookmarkEnd w:id="318"/>
      <w:bookmarkEnd w:id="319"/>
      <w:bookmarkEnd w:id="320"/>
      <w:bookmarkEnd w:id="321"/>
      <w:bookmarkEnd w:id="322"/>
      <w:bookmarkEnd w:id="323"/>
    </w:p>
    <w:p w14:paraId="515B900D">
      <w:pPr>
        <w:pStyle w:val="204"/>
        <w:adjustRightInd w:val="0"/>
        <w:spacing w:after="0" w:afterLines="0"/>
        <w:ind w:firstLine="640"/>
        <w:rPr>
          <w:rFonts w:ascii="宋体" w:hAnsi="宋体" w:eastAsia="仿宋_GB2312"/>
          <w:sz w:val="32"/>
        </w:rPr>
      </w:pPr>
      <w:r>
        <w:rPr>
          <w:rFonts w:hint="eastAsia" w:ascii="宋体" w:hAnsi="宋体" w:eastAsia="仿宋_GB2312"/>
          <w:sz w:val="32"/>
        </w:rPr>
        <w:t>《北京城市总体规划（2016年—2035年）》</w:t>
      </w:r>
    </w:p>
    <w:p w14:paraId="467459EC">
      <w:pPr>
        <w:pStyle w:val="204"/>
        <w:adjustRightInd w:val="0"/>
        <w:spacing w:after="0" w:afterLines="0"/>
        <w:ind w:firstLine="640"/>
        <w:rPr>
          <w:rFonts w:ascii="宋体" w:hAnsi="宋体" w:eastAsia="仿宋_GB2312"/>
          <w:sz w:val="32"/>
        </w:rPr>
      </w:pPr>
      <w:r>
        <w:rPr>
          <w:rFonts w:hint="eastAsia" w:ascii="宋体" w:hAnsi="宋体" w:eastAsia="仿宋_GB2312"/>
          <w:sz w:val="32"/>
        </w:rPr>
        <w:t>《北京市国民经济和社会发展第十四个五年规划和二〇三五年远景目标纲要》</w:t>
      </w:r>
    </w:p>
    <w:p w14:paraId="1318E544">
      <w:pPr>
        <w:pStyle w:val="204"/>
        <w:adjustRightInd w:val="0"/>
        <w:spacing w:after="0" w:afterLines="0"/>
        <w:ind w:firstLine="640"/>
        <w:rPr>
          <w:rFonts w:ascii="宋体" w:hAnsi="宋体" w:eastAsia="仿宋_GB2312"/>
          <w:sz w:val="32"/>
        </w:rPr>
      </w:pPr>
      <w:r>
        <w:rPr>
          <w:rFonts w:hint="eastAsia" w:ascii="宋体" w:hAnsi="宋体" w:eastAsia="仿宋_GB2312"/>
          <w:sz w:val="32"/>
        </w:rPr>
        <w:t>《北京市“十四五”时期城市管理发展规划》</w:t>
      </w:r>
    </w:p>
    <w:p w14:paraId="14E6D926">
      <w:pPr>
        <w:pStyle w:val="204"/>
        <w:adjustRightInd w:val="0"/>
        <w:spacing w:after="0" w:afterLines="0"/>
        <w:ind w:firstLine="640"/>
        <w:rPr>
          <w:rFonts w:ascii="宋体" w:hAnsi="宋体" w:eastAsia="仿宋_GB2312"/>
          <w:sz w:val="32"/>
        </w:rPr>
      </w:pPr>
      <w:r>
        <w:rPr>
          <w:rFonts w:hint="eastAsia" w:ascii="宋体" w:hAnsi="宋体" w:eastAsia="仿宋_GB2312"/>
          <w:sz w:val="32"/>
        </w:rPr>
        <w:t>《首都功能核心区控制性详细规划（街区层面）（2018年—2035年）》</w:t>
      </w:r>
    </w:p>
    <w:p w14:paraId="791DB48F">
      <w:pPr>
        <w:pStyle w:val="204"/>
        <w:adjustRightInd w:val="0"/>
        <w:spacing w:after="0" w:afterLines="0"/>
        <w:ind w:firstLine="640"/>
        <w:rPr>
          <w:rFonts w:ascii="宋体" w:hAnsi="宋体" w:eastAsia="仿宋_GB2312"/>
          <w:sz w:val="32"/>
        </w:rPr>
      </w:pPr>
      <w:r>
        <w:rPr>
          <w:rFonts w:hint="eastAsia" w:ascii="宋体" w:hAnsi="宋体" w:eastAsia="仿宋_GB2312"/>
          <w:sz w:val="32"/>
        </w:rPr>
        <w:t>《北京城市副中心控制性详细规划（街区层面）（2016年—2035年）》</w:t>
      </w:r>
    </w:p>
    <w:p w14:paraId="226653ED">
      <w:pPr>
        <w:pStyle w:val="204"/>
        <w:adjustRightInd w:val="0"/>
        <w:spacing w:after="0" w:afterLines="0"/>
        <w:ind w:firstLine="640"/>
        <w:rPr>
          <w:rFonts w:ascii="宋体" w:hAnsi="宋体" w:eastAsia="仿宋_GB2312"/>
          <w:sz w:val="32"/>
        </w:rPr>
      </w:pPr>
      <w:r>
        <w:rPr>
          <w:rFonts w:hint="eastAsia" w:ascii="宋体" w:hAnsi="宋体" w:eastAsia="仿宋_GB2312"/>
          <w:sz w:val="32"/>
        </w:rPr>
        <w:t>《北京城市副中心（通州区）国民经济和社会发展第十四个五年规划和二零三五年远景目标纲要》</w:t>
      </w:r>
    </w:p>
    <w:p w14:paraId="3E0F5B70">
      <w:pPr>
        <w:pStyle w:val="2"/>
        <w:numPr>
          <w:ilvl w:val="0"/>
          <w:numId w:val="21"/>
        </w:numPr>
        <w:spacing w:before="0" w:beforeLines="0" w:after="0" w:afterLines="0"/>
        <w:ind w:firstLine="640" w:firstLineChars="200"/>
        <w:rPr>
          <w:rFonts w:ascii="宋体" w:hAnsi="宋体" w:eastAsia="楷体_GB2312" w:cs="楷体_GB2312"/>
          <w:b w:val="0"/>
          <w:color w:val="auto"/>
        </w:rPr>
      </w:pPr>
      <w:bookmarkStart w:id="324" w:name="_Toc87454575"/>
      <w:bookmarkStart w:id="325" w:name="_Toc87053186"/>
      <w:bookmarkStart w:id="326" w:name="_Toc87462357"/>
      <w:bookmarkStart w:id="327" w:name="_Toc87269605"/>
      <w:bookmarkStart w:id="328" w:name="_Toc87269427"/>
      <w:bookmarkStart w:id="329" w:name="_Toc87265751"/>
      <w:bookmarkStart w:id="330" w:name="_Toc87261861"/>
      <w:bookmarkStart w:id="331" w:name="_Toc87269512"/>
      <w:bookmarkStart w:id="332" w:name="_Toc87270643"/>
      <w:bookmarkStart w:id="333" w:name="_Toc87050179"/>
      <w:bookmarkStart w:id="334" w:name="_Toc87053012"/>
      <w:bookmarkStart w:id="335" w:name="_Toc87455692"/>
      <w:r>
        <w:rPr>
          <w:rFonts w:hint="eastAsia" w:ascii="宋体" w:hAnsi="宋体" w:eastAsia="楷体_GB2312" w:cs="楷体_GB2312"/>
          <w:b w:val="0"/>
          <w:color w:val="auto"/>
        </w:rPr>
        <w:t>相关规范</w:t>
      </w:r>
      <w:bookmarkEnd w:id="324"/>
      <w:bookmarkEnd w:id="325"/>
      <w:bookmarkEnd w:id="326"/>
      <w:bookmarkEnd w:id="327"/>
      <w:bookmarkEnd w:id="328"/>
      <w:bookmarkEnd w:id="329"/>
      <w:bookmarkEnd w:id="330"/>
      <w:bookmarkEnd w:id="331"/>
      <w:bookmarkEnd w:id="332"/>
      <w:bookmarkEnd w:id="333"/>
      <w:bookmarkEnd w:id="334"/>
      <w:bookmarkEnd w:id="335"/>
    </w:p>
    <w:p w14:paraId="6DB62EF7">
      <w:pPr>
        <w:pStyle w:val="204"/>
        <w:adjustRightInd w:val="0"/>
        <w:spacing w:after="0" w:afterLines="0"/>
        <w:ind w:firstLine="640"/>
        <w:rPr>
          <w:rFonts w:ascii="宋体" w:hAnsi="宋体" w:eastAsia="仿宋_GB2312"/>
          <w:sz w:val="32"/>
        </w:rPr>
      </w:pPr>
      <w:r>
        <w:rPr>
          <w:rFonts w:hint="eastAsia" w:ascii="宋体" w:hAnsi="宋体" w:eastAsia="仿宋_GB2312"/>
          <w:sz w:val="32"/>
        </w:rPr>
        <w:t>《建筑照明设计标准》（GB 50034—2013）</w:t>
      </w:r>
    </w:p>
    <w:p w14:paraId="61DD48E3">
      <w:pPr>
        <w:pStyle w:val="204"/>
        <w:adjustRightInd w:val="0"/>
        <w:spacing w:after="0" w:afterLines="0"/>
        <w:ind w:firstLine="640"/>
        <w:rPr>
          <w:rFonts w:ascii="宋体" w:hAnsi="宋体" w:eastAsia="仿宋_GB2312"/>
          <w:sz w:val="32"/>
        </w:rPr>
      </w:pPr>
      <w:r>
        <w:rPr>
          <w:rFonts w:hint="eastAsia" w:ascii="宋体" w:hAnsi="宋体" w:eastAsia="仿宋_GB2312"/>
          <w:sz w:val="32"/>
        </w:rPr>
        <w:t>《光环境评价方法》（GB/T12454—2017）</w:t>
      </w:r>
    </w:p>
    <w:p w14:paraId="087EA944">
      <w:pPr>
        <w:pStyle w:val="204"/>
        <w:adjustRightInd w:val="0"/>
        <w:spacing w:after="0" w:afterLines="0"/>
        <w:ind w:firstLine="640"/>
        <w:rPr>
          <w:rFonts w:ascii="宋体" w:hAnsi="宋体" w:eastAsia="仿宋_GB2312"/>
          <w:sz w:val="32"/>
        </w:rPr>
      </w:pPr>
      <w:r>
        <w:rPr>
          <w:rFonts w:hint="eastAsia" w:ascii="宋体" w:hAnsi="宋体" w:eastAsia="仿宋_GB2312"/>
          <w:sz w:val="32"/>
        </w:rPr>
        <w:t>《城市照明节能评价标准》（JGJ/T307—2013）</w:t>
      </w:r>
    </w:p>
    <w:p w14:paraId="3796DC64">
      <w:pPr>
        <w:pStyle w:val="204"/>
        <w:adjustRightInd w:val="0"/>
        <w:spacing w:after="0" w:afterLines="0"/>
        <w:ind w:firstLine="640"/>
        <w:rPr>
          <w:rFonts w:ascii="宋体" w:hAnsi="宋体" w:eastAsia="仿宋_GB2312"/>
          <w:sz w:val="32"/>
        </w:rPr>
      </w:pPr>
      <w:r>
        <w:rPr>
          <w:rFonts w:hint="eastAsia" w:ascii="宋体" w:hAnsi="宋体" w:eastAsia="仿宋_GB2312"/>
          <w:sz w:val="32"/>
        </w:rPr>
        <w:t>《城市道路照明设计标准》（CJJ 45—2015）</w:t>
      </w:r>
    </w:p>
    <w:p w14:paraId="7391215D">
      <w:pPr>
        <w:pStyle w:val="204"/>
        <w:adjustRightInd w:val="0"/>
        <w:spacing w:after="0" w:afterLines="0"/>
        <w:ind w:firstLine="640"/>
        <w:rPr>
          <w:rFonts w:ascii="宋体" w:hAnsi="宋体" w:eastAsia="仿宋_GB2312"/>
          <w:sz w:val="32"/>
          <w:lang w:eastAsia="zh-Hans"/>
        </w:rPr>
      </w:pPr>
      <w:r>
        <w:rPr>
          <w:rFonts w:hint="eastAsia" w:ascii="宋体" w:hAnsi="宋体" w:eastAsia="仿宋_GB2312"/>
          <w:sz w:val="32"/>
          <w:lang w:eastAsia="zh-Hans"/>
        </w:rPr>
        <w:t>《室外作业场地照明设计标准》（GB50582）</w:t>
      </w:r>
    </w:p>
    <w:p w14:paraId="45CFAF39">
      <w:pPr>
        <w:pStyle w:val="204"/>
        <w:adjustRightInd w:val="0"/>
        <w:spacing w:after="0" w:afterLines="0"/>
        <w:ind w:firstLine="640"/>
        <w:rPr>
          <w:rFonts w:ascii="宋体" w:hAnsi="宋体" w:eastAsia="仿宋_GB2312"/>
          <w:sz w:val="32"/>
          <w:lang w:eastAsia="zh-Hans"/>
        </w:rPr>
      </w:pPr>
      <w:r>
        <w:rPr>
          <w:rFonts w:hint="eastAsia" w:ascii="宋体" w:hAnsi="宋体" w:eastAsia="仿宋_GB2312"/>
          <w:sz w:val="32"/>
          <w:lang w:eastAsia="zh-Hans"/>
        </w:rPr>
        <w:t>《公路照明技术条件》（GB</w:t>
      </w:r>
      <w:r>
        <w:rPr>
          <w:rFonts w:hint="eastAsia" w:ascii="宋体" w:hAnsi="宋体" w:eastAsia="仿宋_GB2312"/>
          <w:sz w:val="32"/>
        </w:rPr>
        <w:t xml:space="preserve"> </w:t>
      </w:r>
      <w:r>
        <w:rPr>
          <w:rFonts w:hint="eastAsia" w:ascii="宋体" w:hAnsi="宋体" w:eastAsia="仿宋_GB2312"/>
          <w:sz w:val="32"/>
          <w:lang w:eastAsia="zh-Hans"/>
        </w:rPr>
        <w:t>50582</w:t>
      </w:r>
      <w:r>
        <w:rPr>
          <w:rFonts w:hint="eastAsia" w:ascii="宋体" w:hAnsi="宋体" w:eastAsia="仿宋_GB2312"/>
          <w:sz w:val="32"/>
        </w:rPr>
        <w:t>—</w:t>
      </w:r>
      <w:r>
        <w:rPr>
          <w:rFonts w:hint="eastAsia" w:ascii="宋体" w:hAnsi="宋体" w:eastAsia="仿宋_GB2312"/>
          <w:sz w:val="32"/>
          <w:lang w:eastAsia="zh-Hans"/>
        </w:rPr>
        <w:t>2010）</w:t>
      </w:r>
    </w:p>
    <w:p w14:paraId="5F8086DC">
      <w:pPr>
        <w:pStyle w:val="204"/>
        <w:adjustRightInd w:val="0"/>
        <w:spacing w:after="0" w:afterLines="0"/>
        <w:ind w:firstLine="640"/>
        <w:rPr>
          <w:rFonts w:ascii="宋体" w:hAnsi="宋体" w:eastAsia="仿宋_GB2312"/>
          <w:sz w:val="32"/>
        </w:rPr>
      </w:pPr>
      <w:r>
        <w:rPr>
          <w:rFonts w:hint="eastAsia" w:ascii="宋体" w:hAnsi="宋体" w:eastAsia="仿宋_GB2312"/>
          <w:sz w:val="32"/>
        </w:rPr>
        <w:t>《城市照明建设规划标准》（CJJ/T307—2019）</w:t>
      </w:r>
    </w:p>
    <w:p w14:paraId="28F44D0E">
      <w:pPr>
        <w:pStyle w:val="204"/>
        <w:adjustRightInd w:val="0"/>
        <w:spacing w:after="0" w:afterLines="0"/>
        <w:ind w:firstLine="640"/>
        <w:rPr>
          <w:rFonts w:ascii="宋体" w:hAnsi="宋体" w:eastAsia="仿宋_GB2312"/>
          <w:sz w:val="32"/>
        </w:rPr>
      </w:pPr>
      <w:r>
        <w:rPr>
          <w:rFonts w:hint="eastAsia" w:ascii="宋体" w:hAnsi="宋体" w:eastAsia="仿宋_GB2312"/>
          <w:sz w:val="32"/>
        </w:rPr>
        <w:t>《城市景观照明技术规范》（DB11/388.1~8—2015）</w:t>
      </w:r>
    </w:p>
    <w:p w14:paraId="6B3C4A4C">
      <w:pPr>
        <w:pStyle w:val="204"/>
        <w:adjustRightInd w:val="0"/>
        <w:spacing w:after="0" w:afterLines="0"/>
        <w:ind w:firstLine="640"/>
        <w:rPr>
          <w:rFonts w:ascii="宋体" w:hAnsi="宋体" w:eastAsia="仿宋_GB2312"/>
          <w:sz w:val="32"/>
        </w:rPr>
      </w:pPr>
      <w:r>
        <w:rPr>
          <w:rFonts w:hint="eastAsia" w:ascii="宋体" w:hAnsi="宋体" w:eastAsia="仿宋_GB2312"/>
          <w:sz w:val="32"/>
        </w:rPr>
        <w:t>《城市夜景照明设计规范》（JGJ/T163—2008）</w:t>
      </w:r>
    </w:p>
    <w:p w14:paraId="05DFE69C">
      <w:pPr>
        <w:pStyle w:val="204"/>
        <w:adjustRightInd w:val="0"/>
        <w:spacing w:after="0" w:afterLines="0"/>
        <w:ind w:firstLine="640"/>
        <w:rPr>
          <w:rFonts w:ascii="宋体" w:hAnsi="宋体" w:eastAsia="仿宋_GB2312"/>
          <w:sz w:val="32"/>
        </w:rPr>
      </w:pPr>
      <w:r>
        <w:rPr>
          <w:rFonts w:hint="eastAsia" w:ascii="宋体" w:hAnsi="宋体" w:eastAsia="仿宋_GB2312"/>
          <w:sz w:val="32"/>
        </w:rPr>
        <w:t>《室外照明干扰光限制规范》（GB∕T 35626—2017）</w:t>
      </w:r>
    </w:p>
    <w:p w14:paraId="30D969A0">
      <w:pPr>
        <w:pStyle w:val="204"/>
        <w:adjustRightInd w:val="0"/>
        <w:spacing w:after="0" w:afterLines="0"/>
        <w:ind w:firstLine="640"/>
        <w:rPr>
          <w:rFonts w:ascii="宋体" w:hAnsi="宋体" w:eastAsia="仿宋_GB2312"/>
          <w:sz w:val="32"/>
        </w:rPr>
      </w:pPr>
      <w:r>
        <w:rPr>
          <w:rFonts w:hint="eastAsia" w:ascii="宋体" w:hAnsi="宋体" w:eastAsia="仿宋_GB2312"/>
          <w:sz w:val="32"/>
        </w:rPr>
        <w:t>《绿色照明检测及评价标准》（GB/T51268—2017）</w:t>
      </w:r>
    </w:p>
    <w:p w14:paraId="70F0A7D4">
      <w:pPr>
        <w:pStyle w:val="2"/>
        <w:numPr>
          <w:ilvl w:val="0"/>
          <w:numId w:val="21"/>
        </w:numPr>
        <w:spacing w:before="0" w:beforeLines="0" w:after="0" w:afterLines="0"/>
        <w:ind w:firstLine="640" w:firstLineChars="200"/>
        <w:rPr>
          <w:rFonts w:ascii="宋体" w:hAnsi="宋体" w:eastAsia="楷体_GB2312" w:cs="楷体_GB2312"/>
          <w:b w:val="0"/>
          <w:color w:val="auto"/>
        </w:rPr>
      </w:pPr>
      <w:bookmarkStart w:id="336" w:name="_Toc87462358"/>
      <w:bookmarkStart w:id="337" w:name="_Toc87261862"/>
      <w:bookmarkStart w:id="338" w:name="_Toc87265752"/>
      <w:bookmarkStart w:id="339" w:name="_Toc87270644"/>
      <w:bookmarkStart w:id="340" w:name="_Toc87269428"/>
      <w:bookmarkStart w:id="341" w:name="_Toc87454576"/>
      <w:bookmarkStart w:id="342" w:name="_Toc87455693"/>
      <w:bookmarkStart w:id="343" w:name="_Toc87269606"/>
      <w:bookmarkStart w:id="344" w:name="_Toc87053013"/>
      <w:bookmarkStart w:id="345" w:name="_Toc87050180"/>
      <w:bookmarkStart w:id="346" w:name="_Toc87269513"/>
      <w:bookmarkStart w:id="347" w:name="_Toc87053187"/>
      <w:r>
        <w:rPr>
          <w:rFonts w:hint="eastAsia" w:ascii="宋体" w:hAnsi="宋体" w:eastAsia="楷体_GB2312" w:cs="楷体_GB2312"/>
          <w:b w:val="0"/>
          <w:color w:val="auto"/>
        </w:rPr>
        <w:t>管理办法</w:t>
      </w:r>
      <w:bookmarkEnd w:id="336"/>
      <w:bookmarkEnd w:id="337"/>
      <w:bookmarkEnd w:id="338"/>
      <w:bookmarkEnd w:id="339"/>
      <w:bookmarkEnd w:id="340"/>
      <w:bookmarkEnd w:id="341"/>
      <w:bookmarkEnd w:id="342"/>
      <w:bookmarkEnd w:id="343"/>
      <w:bookmarkEnd w:id="344"/>
      <w:bookmarkEnd w:id="345"/>
      <w:bookmarkEnd w:id="346"/>
      <w:bookmarkEnd w:id="347"/>
      <w:r>
        <w:rPr>
          <w:rFonts w:hint="eastAsia" w:ascii="宋体" w:hAnsi="宋体" w:eastAsia="楷体_GB2312" w:cs="楷体_GB2312"/>
          <w:b w:val="0"/>
          <w:color w:val="auto"/>
        </w:rPr>
        <w:t>等文件</w:t>
      </w:r>
    </w:p>
    <w:p w14:paraId="0EB4D5CC">
      <w:pPr>
        <w:pStyle w:val="204"/>
        <w:adjustRightInd w:val="0"/>
        <w:spacing w:after="0" w:afterLines="0"/>
        <w:ind w:firstLine="640"/>
        <w:rPr>
          <w:rFonts w:ascii="宋体" w:hAnsi="宋体" w:eastAsia="仿宋_GB2312"/>
          <w:sz w:val="32"/>
        </w:rPr>
      </w:pPr>
      <w:r>
        <w:rPr>
          <w:rFonts w:hint="eastAsia" w:ascii="宋体" w:hAnsi="宋体" w:eastAsia="仿宋_GB2312"/>
          <w:sz w:val="32"/>
        </w:rPr>
        <w:t>《城市照明管理规定》</w:t>
      </w:r>
    </w:p>
    <w:p w14:paraId="47A586C7">
      <w:pPr>
        <w:pStyle w:val="204"/>
        <w:adjustRightInd w:val="0"/>
        <w:spacing w:after="0" w:afterLines="0"/>
        <w:ind w:firstLine="640"/>
        <w:rPr>
          <w:rFonts w:ascii="宋体" w:hAnsi="宋体" w:eastAsia="仿宋_GB2312"/>
          <w:sz w:val="32"/>
        </w:rPr>
      </w:pPr>
      <w:r>
        <w:rPr>
          <w:rFonts w:hint="eastAsia" w:ascii="宋体" w:hAnsi="宋体" w:eastAsia="仿宋_GB2312"/>
          <w:sz w:val="32"/>
        </w:rPr>
        <w:t>《关于切实加强城市照明节能管理严格控制景观照明的通知》(建城〔2010〕92号)</w:t>
      </w:r>
    </w:p>
    <w:p w14:paraId="6A3794D2">
      <w:pPr>
        <w:pStyle w:val="204"/>
        <w:adjustRightInd w:val="0"/>
        <w:spacing w:after="0" w:afterLines="0"/>
        <w:ind w:firstLine="640"/>
        <w:rPr>
          <w:rFonts w:ascii="宋体" w:hAnsi="宋体" w:eastAsia="仿宋_GB2312"/>
          <w:sz w:val="32"/>
        </w:rPr>
      </w:pPr>
      <w:r>
        <w:rPr>
          <w:rFonts w:hint="eastAsia" w:ascii="宋体" w:hAnsi="宋体" w:eastAsia="仿宋_GB2312"/>
          <w:sz w:val="32"/>
        </w:rPr>
        <w:t>《北京市市容环境卫生条例》</w:t>
      </w:r>
    </w:p>
    <w:p w14:paraId="41DB5A6E">
      <w:pPr>
        <w:pStyle w:val="204"/>
        <w:adjustRightInd w:val="0"/>
        <w:spacing w:after="0" w:afterLines="0"/>
        <w:ind w:firstLine="640"/>
        <w:rPr>
          <w:rFonts w:ascii="宋体" w:hAnsi="宋体" w:eastAsia="仿宋_GB2312"/>
          <w:sz w:val="32"/>
        </w:rPr>
      </w:pPr>
      <w:r>
        <w:rPr>
          <w:rFonts w:hint="eastAsia" w:ascii="宋体" w:hAnsi="宋体" w:eastAsia="仿宋_GB2312"/>
          <w:sz w:val="32"/>
        </w:rPr>
        <w:t>《北京市夜景照明管理办法》</w:t>
      </w:r>
    </w:p>
    <w:p w14:paraId="05067678">
      <w:pPr>
        <w:pStyle w:val="204"/>
        <w:adjustRightInd w:val="0"/>
        <w:spacing w:after="0" w:afterLines="0"/>
        <w:ind w:firstLine="640"/>
        <w:rPr>
          <w:rFonts w:ascii="宋体" w:hAnsi="宋体" w:eastAsia="仿宋_GB2312"/>
          <w:sz w:val="32"/>
        </w:rPr>
      </w:pPr>
      <w:r>
        <w:rPr>
          <w:rFonts w:hint="eastAsia" w:ascii="宋体" w:hAnsi="宋体" w:eastAsia="仿宋_GB2312"/>
          <w:sz w:val="32"/>
        </w:rPr>
        <w:t>《北京道路照明发展指导意见》</w:t>
      </w:r>
    </w:p>
    <w:p w14:paraId="2B6EB1C9">
      <w:pPr>
        <w:pStyle w:val="204"/>
        <w:adjustRightInd w:val="0"/>
        <w:spacing w:after="0" w:afterLines="0"/>
        <w:ind w:firstLine="640"/>
        <w:rPr>
          <w:rFonts w:ascii="宋体" w:hAnsi="宋体" w:eastAsia="仿宋_GB2312"/>
          <w:sz w:val="32"/>
        </w:rPr>
      </w:pPr>
      <w:r>
        <w:rPr>
          <w:rFonts w:hint="eastAsia" w:ascii="宋体" w:hAnsi="宋体" w:eastAsia="仿宋_GB2312"/>
          <w:sz w:val="32"/>
        </w:rPr>
        <w:t>《关于加强农村基础设施维护和管理的意见》（京政发〔2011〕28号）</w:t>
      </w:r>
    </w:p>
    <w:p w14:paraId="51AA944D">
      <w:pPr>
        <w:pStyle w:val="204"/>
        <w:adjustRightInd w:val="0"/>
        <w:spacing w:after="0" w:afterLines="0"/>
        <w:ind w:firstLine="640"/>
        <w:rPr>
          <w:rFonts w:ascii="宋体" w:hAnsi="宋体" w:eastAsia="仿宋_GB2312"/>
          <w:sz w:val="32"/>
        </w:rPr>
      </w:pPr>
      <w:r>
        <w:rPr>
          <w:rFonts w:hint="eastAsia" w:ascii="宋体" w:hAnsi="宋体" w:eastAsia="仿宋_GB2312"/>
          <w:sz w:val="32"/>
        </w:rPr>
        <w:t>《北京市城市道路照明管理联动工作办法》</w:t>
      </w:r>
    </w:p>
    <w:p w14:paraId="49E8D4B1">
      <w:pPr>
        <w:pStyle w:val="204"/>
        <w:adjustRightInd w:val="0"/>
        <w:spacing w:after="0" w:afterLines="0"/>
        <w:ind w:firstLine="640"/>
        <w:rPr>
          <w:rFonts w:ascii="宋体" w:hAnsi="宋体" w:eastAsia="仿宋_GB2312"/>
          <w:sz w:val="32"/>
        </w:rPr>
      </w:pPr>
      <w:r>
        <w:rPr>
          <w:rFonts w:hint="eastAsia" w:ascii="宋体" w:hAnsi="宋体" w:eastAsia="仿宋_GB2312"/>
          <w:sz w:val="32"/>
        </w:rPr>
        <w:t>《北京市中心城区城市道路照明设施移交暂行办法》</w:t>
      </w:r>
    </w:p>
    <w:p w14:paraId="2D184E14">
      <w:pPr>
        <w:pStyle w:val="204"/>
        <w:adjustRightInd w:val="0"/>
        <w:spacing w:after="0" w:afterLines="0"/>
        <w:ind w:firstLine="640"/>
        <w:rPr>
          <w:rFonts w:ascii="宋体" w:hAnsi="宋体" w:eastAsia="仿宋_GB2312"/>
          <w:sz w:val="32"/>
        </w:rPr>
      </w:pPr>
      <w:r>
        <w:rPr>
          <w:rFonts w:hint="eastAsia" w:ascii="宋体" w:hAnsi="宋体" w:eastAsia="仿宋_GB2312"/>
          <w:sz w:val="32"/>
        </w:rPr>
        <w:t>《北京市城市照明管理规定实施意见》</w:t>
      </w:r>
    </w:p>
    <w:p w14:paraId="0D4996E7">
      <w:pPr>
        <w:pStyle w:val="204"/>
        <w:adjustRightInd w:val="0"/>
        <w:spacing w:after="0" w:afterLines="0"/>
        <w:ind w:firstLine="640"/>
        <w:rPr>
          <w:rFonts w:ascii="宋体" w:hAnsi="宋体" w:eastAsia="仿宋_GB2312"/>
          <w:sz w:val="32"/>
        </w:rPr>
      </w:pPr>
      <w:r>
        <w:rPr>
          <w:rFonts w:hint="eastAsia" w:ascii="宋体" w:hAnsi="宋体" w:eastAsia="仿宋_GB2312"/>
          <w:sz w:val="32"/>
        </w:rPr>
        <w:t>关于《北京城市总体规划(2016年—2035年)》实施情况的报告</w:t>
      </w:r>
    </w:p>
    <w:p w14:paraId="06FF9747">
      <w:pPr>
        <w:pStyle w:val="204"/>
        <w:adjustRightInd w:val="0"/>
        <w:spacing w:after="0" w:afterLines="0"/>
        <w:ind w:firstLine="640"/>
        <w:rPr>
          <w:rFonts w:ascii="宋体" w:hAnsi="宋体" w:eastAsia="仿宋_GB2312"/>
          <w:sz w:val="32"/>
        </w:rPr>
      </w:pPr>
      <w:r>
        <w:rPr>
          <w:rFonts w:hint="eastAsia" w:ascii="宋体" w:hAnsi="宋体" w:eastAsia="仿宋_GB2312"/>
          <w:sz w:val="32"/>
        </w:rPr>
        <w:t>《北京市进一步强化节能实施方案》</w:t>
      </w:r>
    </w:p>
    <w:p w14:paraId="645C48CD">
      <w:pPr>
        <w:pStyle w:val="204"/>
        <w:adjustRightInd w:val="0"/>
        <w:spacing w:after="0" w:afterLines="0"/>
        <w:ind w:firstLine="640"/>
        <w:rPr>
          <w:rFonts w:ascii="宋体" w:hAnsi="宋体" w:eastAsia="仿宋_GB2312"/>
          <w:sz w:val="32"/>
        </w:rPr>
      </w:pPr>
      <w:r>
        <w:rPr>
          <w:rFonts w:hint="eastAsia" w:ascii="宋体" w:hAnsi="宋体" w:eastAsia="仿宋_GB2312"/>
          <w:sz w:val="32"/>
        </w:rPr>
        <w:t>《北京市关于进一步繁荣夜间经济促进消费增长的措施》</w:t>
      </w:r>
    </w:p>
    <w:p w14:paraId="060376AA">
      <w:pPr>
        <w:pStyle w:val="6"/>
        <w:keepNext w:val="0"/>
        <w:keepLines w:val="0"/>
        <w:adjustRightInd w:val="0"/>
        <w:spacing w:before="0" w:beforeLines="0" w:after="0" w:afterLines="0"/>
        <w:ind w:firstLine="640" w:firstLineChars="200"/>
        <w:rPr>
          <w:rFonts w:ascii="宋体" w:hAnsi="宋体" w:eastAsia="黑体" w:cs="黑体"/>
          <w:b w:val="0"/>
          <w:sz w:val="32"/>
        </w:rPr>
      </w:pPr>
      <w:bookmarkStart w:id="348" w:name="_Toc88656221"/>
      <w:bookmarkStart w:id="349" w:name="_Toc3951"/>
      <w:bookmarkStart w:id="350" w:name="_Toc6764"/>
      <w:bookmarkStart w:id="351" w:name="_Toc23472"/>
      <w:bookmarkStart w:id="352" w:name="_Toc13603"/>
      <w:bookmarkStart w:id="353" w:name="_Toc95"/>
      <w:r>
        <w:rPr>
          <w:rFonts w:hint="eastAsia" w:ascii="宋体" w:hAnsi="宋体" w:eastAsia="黑体" w:cs="黑体"/>
          <w:b w:val="0"/>
          <w:sz w:val="32"/>
        </w:rPr>
        <w:t>四、发展目标</w:t>
      </w:r>
      <w:bookmarkEnd w:id="348"/>
      <w:bookmarkEnd w:id="349"/>
      <w:bookmarkEnd w:id="350"/>
      <w:bookmarkEnd w:id="351"/>
      <w:bookmarkEnd w:id="352"/>
      <w:bookmarkEnd w:id="353"/>
      <w:bookmarkStart w:id="354" w:name="_Hlk519875136"/>
    </w:p>
    <w:p w14:paraId="042195D5">
      <w:pPr>
        <w:pStyle w:val="204"/>
        <w:adjustRightInd w:val="0"/>
        <w:spacing w:after="0" w:afterLines="0"/>
        <w:ind w:firstLine="640"/>
        <w:rPr>
          <w:rFonts w:ascii="宋体" w:hAnsi="宋体" w:eastAsia="仿宋_GB2312"/>
          <w:sz w:val="32"/>
        </w:rPr>
      </w:pPr>
      <w:r>
        <w:rPr>
          <w:rFonts w:hint="eastAsia" w:ascii="宋体" w:hAnsi="宋体" w:eastAsia="仿宋_GB2312"/>
          <w:sz w:val="32"/>
        </w:rPr>
        <w:t>围绕“四个中心”战略定位，坚持人民至上，以科技创新为引领，推动高质量双碳发展，保障夜间出行安全，促进夜间繁荣，呈现“庄重大气的政治中心、古今交融的文化中心、壮丽有序的国际交往中心、简洁高效的科技创新中心”的首都夜景风貌，塑造大国首都、国际一流、和谐宜居的夜间光环境品质。</w:t>
      </w:r>
    </w:p>
    <w:p w14:paraId="60CD9452">
      <w:pPr>
        <w:pStyle w:val="204"/>
        <w:adjustRightInd w:val="0"/>
        <w:spacing w:after="0" w:afterLines="0"/>
        <w:ind w:firstLine="640"/>
        <w:rPr>
          <w:rFonts w:ascii="宋体" w:hAnsi="宋体" w:eastAsia="仿宋_GB2312"/>
          <w:sz w:val="32"/>
        </w:rPr>
      </w:pPr>
      <w:r>
        <w:rPr>
          <w:rFonts w:hint="eastAsia" w:ascii="宋体" w:hAnsi="宋体" w:eastAsia="仿宋_GB2312"/>
          <w:sz w:val="32"/>
        </w:rPr>
        <w:t>——安全宜居，构建一流城市照明。进一步加强城市道路照明治理，解决城市道路无路灯问题。落实首都功能核心区环境整治工作，逐步开展核心区照明基础设施升级改造；完善安全保障机制，建立统一管理、统一协调的安全保障体系。</w:t>
      </w:r>
    </w:p>
    <w:p w14:paraId="74A80ED7">
      <w:pPr>
        <w:pStyle w:val="204"/>
        <w:adjustRightInd w:val="0"/>
        <w:spacing w:after="0" w:afterLines="0"/>
        <w:ind w:firstLine="640"/>
        <w:rPr>
          <w:rFonts w:ascii="宋体" w:hAnsi="宋体" w:eastAsia="仿宋_GB2312"/>
          <w:sz w:val="32"/>
        </w:rPr>
      </w:pPr>
      <w:r>
        <w:rPr>
          <w:rFonts w:hint="eastAsia" w:ascii="宋体" w:hAnsi="宋体" w:eastAsia="仿宋_GB2312"/>
          <w:sz w:val="32"/>
        </w:rPr>
        <w:t>——双碳统筹，打造低碳节能典范。通过建立城市负面清单、全国横向对比后的科学指标体系、严格景观照明时间管控等措施，实现能耗强度及亮度效果双管控。</w:t>
      </w:r>
    </w:p>
    <w:p w14:paraId="1D8064B7">
      <w:pPr>
        <w:pStyle w:val="204"/>
        <w:adjustRightInd w:val="0"/>
        <w:spacing w:after="0" w:afterLines="0"/>
        <w:ind w:firstLine="640"/>
        <w:rPr>
          <w:rFonts w:ascii="宋体" w:hAnsi="宋体" w:eastAsia="仿宋_GB2312"/>
          <w:sz w:val="32"/>
        </w:rPr>
      </w:pPr>
      <w:r>
        <w:rPr>
          <w:rFonts w:hint="eastAsia" w:ascii="宋体" w:hAnsi="宋体" w:eastAsia="仿宋_GB2312"/>
          <w:sz w:val="32"/>
        </w:rPr>
        <w:t>——完善景观照明体系，展示“四个中心”的特色夜间风貌。配合重大国事活动，提升北京市景观照明品质，丰富景观照明层次，优化景观照明体系；深入挖掘核心区历史文化内涵，提升景观照明文化品位，彰显古都风貌。</w:t>
      </w:r>
    </w:p>
    <w:p w14:paraId="5FD738C2">
      <w:pPr>
        <w:pStyle w:val="204"/>
        <w:adjustRightInd w:val="0"/>
        <w:spacing w:after="0" w:afterLines="0"/>
        <w:ind w:firstLine="640"/>
        <w:rPr>
          <w:rFonts w:ascii="宋体" w:hAnsi="宋体" w:eastAsia="仿宋_GB2312"/>
          <w:sz w:val="32"/>
        </w:rPr>
      </w:pPr>
      <w:r>
        <w:rPr>
          <w:rFonts w:hint="eastAsia" w:ascii="宋体" w:hAnsi="宋体" w:eastAsia="仿宋_GB2312"/>
          <w:sz w:val="32"/>
        </w:rPr>
        <w:t>——夜游赋能，营造夜间繁荣消费环境。分主题、分层次打造多类型夜间活动场所及夜间消费打卡地，为市民游客提供更丰富的夜间生活环境。</w:t>
      </w:r>
    </w:p>
    <w:p w14:paraId="285C9AA9">
      <w:pPr>
        <w:pStyle w:val="204"/>
        <w:adjustRightInd w:val="0"/>
        <w:spacing w:after="0" w:afterLines="0"/>
        <w:ind w:firstLine="640"/>
        <w:rPr>
          <w:rFonts w:ascii="宋体" w:hAnsi="宋体" w:eastAsia="仿宋_GB2312"/>
          <w:sz w:val="32"/>
        </w:rPr>
      </w:pPr>
      <w:r>
        <w:rPr>
          <w:rFonts w:hint="eastAsia" w:ascii="宋体" w:hAnsi="宋体" w:eastAsia="仿宋_GB2312"/>
          <w:sz w:val="32"/>
        </w:rPr>
        <w:t>——加快生态文明建设，营造绿色宜居的夜间光环境。推进城市照明节能减排，有效控制光污染，严格“暗天空”保护，创造绿色生态的夜间环境。</w:t>
      </w:r>
      <w:r>
        <w:rPr>
          <w:rFonts w:hint="eastAsia" w:ascii="宋体" w:hAnsi="宋体" w:eastAsia="仿宋_GB2312"/>
          <w:sz w:val="32"/>
        </w:rPr>
        <w:cr/>
      </w:r>
      <w:r>
        <w:rPr>
          <w:rFonts w:ascii="宋体" w:hAnsi="宋体"/>
        </w:rPr>
        <w:t xml:space="preserve">    </w:t>
      </w:r>
      <w:r>
        <w:rPr>
          <w:rFonts w:hint="eastAsia" w:ascii="宋体" w:hAnsi="宋体" w:eastAsia="仿宋_GB2312"/>
          <w:sz w:val="32"/>
        </w:rPr>
        <w:t>——改革体制机制，进一步提升城市照明管理水平。加快城市照明体制机制改革，规范城市照明工作，提升照明管理工作效率，实现城市照明管理工作精治、共治、法治。</w:t>
      </w:r>
    </w:p>
    <w:p w14:paraId="0459AB51">
      <w:pPr>
        <w:pStyle w:val="204"/>
        <w:adjustRightInd w:val="0"/>
        <w:spacing w:after="0" w:afterLines="0"/>
        <w:ind w:firstLine="640"/>
        <w:rPr>
          <w:rFonts w:ascii="宋体" w:hAnsi="宋体" w:eastAsia="仿宋_GB2312"/>
          <w:sz w:val="32"/>
        </w:rPr>
      </w:pPr>
      <w:r>
        <w:rPr>
          <w:rFonts w:hint="eastAsia" w:ascii="宋体" w:hAnsi="宋体" w:eastAsia="仿宋_GB2312"/>
          <w:sz w:val="32"/>
        </w:rPr>
        <w:t>——科技创新引领，推进城市照明现代化。加大科技创新意识，运用物联网、云计算、移动互联网和人工智能等现代信息技术手段，推进城市照明科技创新进程。</w:t>
      </w:r>
    </w:p>
    <w:bookmarkEnd w:id="354"/>
    <w:p w14:paraId="366CFC5C">
      <w:pPr>
        <w:pStyle w:val="6"/>
        <w:keepNext w:val="0"/>
        <w:keepLines w:val="0"/>
        <w:adjustRightInd w:val="0"/>
        <w:spacing w:before="0" w:beforeLines="0" w:after="0" w:afterLines="0"/>
        <w:ind w:firstLine="640" w:firstLineChars="200"/>
        <w:rPr>
          <w:rFonts w:ascii="宋体" w:hAnsi="宋体" w:eastAsia="黑体" w:cs="黑体"/>
          <w:b w:val="0"/>
          <w:sz w:val="32"/>
        </w:rPr>
      </w:pPr>
      <w:bookmarkStart w:id="355" w:name="_Toc31530"/>
      <w:bookmarkStart w:id="356" w:name="_Toc88656222"/>
      <w:bookmarkStart w:id="357" w:name="_Toc11919"/>
      <w:bookmarkStart w:id="358" w:name="_Toc6260"/>
      <w:bookmarkStart w:id="359" w:name="_Toc23456"/>
      <w:bookmarkStart w:id="360" w:name="_Toc6877"/>
      <w:r>
        <w:rPr>
          <w:rFonts w:hint="eastAsia" w:ascii="宋体" w:hAnsi="宋体" w:eastAsia="黑体" w:cs="黑体"/>
          <w:b w:val="0"/>
          <w:sz w:val="32"/>
        </w:rPr>
        <w:t>五、主要指标</w:t>
      </w:r>
      <w:bookmarkEnd w:id="355"/>
      <w:bookmarkEnd w:id="356"/>
      <w:bookmarkEnd w:id="357"/>
      <w:bookmarkEnd w:id="358"/>
      <w:bookmarkEnd w:id="359"/>
      <w:bookmarkEnd w:id="360"/>
    </w:p>
    <w:p w14:paraId="28D2C427">
      <w:pPr>
        <w:pStyle w:val="204"/>
        <w:adjustRightInd w:val="0"/>
        <w:spacing w:after="0" w:afterLines="0"/>
        <w:ind w:firstLine="640"/>
        <w:rPr>
          <w:rFonts w:ascii="宋体" w:hAnsi="宋体" w:eastAsia="仿宋_GB2312"/>
          <w:sz w:val="32"/>
        </w:rPr>
      </w:pPr>
      <w:r>
        <w:rPr>
          <w:rFonts w:hint="eastAsia" w:ascii="宋体" w:hAnsi="宋体" w:eastAsia="仿宋_GB2312"/>
          <w:sz w:val="32"/>
        </w:rPr>
        <w:t>到2025年，城市道路照明应建尽建，应亮尽亮;城市照明诉求问题动态清零，解决率、满意率稳步提升。建立健全城市照明统筹监管工作机制，形成完善的城市照明管理体系。到2035年，实现生态环境良好、夜间生活丰富、创新智慧、国际一流的和谐宜居之都的夜间光环境。</w:t>
      </w:r>
    </w:p>
    <w:p w14:paraId="51419F9F">
      <w:pPr>
        <w:pStyle w:val="204"/>
        <w:spacing w:after="156"/>
        <w:ind w:firstLine="600"/>
        <w:rPr>
          <w:rFonts w:ascii="宋体" w:hAnsi="宋体"/>
        </w:rPr>
      </w:pPr>
    </w:p>
    <w:p w14:paraId="310B4523">
      <w:pPr>
        <w:widowControl/>
        <w:jc w:val="left"/>
        <w:rPr>
          <w:rStyle w:val="194"/>
          <w:rFonts w:ascii="宋体" w:hAnsi="宋体" w:eastAsia="方正小标宋简体" w:cs="宋体"/>
          <w:kern w:val="44"/>
          <w:sz w:val="40"/>
          <w:szCs w:val="40"/>
        </w:rPr>
      </w:pPr>
      <w:r>
        <w:rPr>
          <w:rStyle w:val="194"/>
          <w:rFonts w:ascii="宋体" w:hAnsi="宋体" w:eastAsia="方正小标宋简体" w:cs="宋体"/>
          <w:sz w:val="40"/>
          <w:szCs w:val="40"/>
        </w:rPr>
        <w:br w:type="page"/>
      </w:r>
    </w:p>
    <w:p w14:paraId="5964B0DE">
      <w:pPr>
        <w:pStyle w:val="5"/>
        <w:rPr>
          <w:rStyle w:val="194"/>
          <w:rFonts w:ascii="宋体" w:hAnsi="宋体" w:eastAsia="方正小标宋简体" w:cs="方正小标宋简体"/>
          <w:b w:val="0"/>
          <w:bCs w:val="0"/>
        </w:rPr>
      </w:pPr>
      <w:bookmarkStart w:id="361" w:name="_Toc5594"/>
      <w:bookmarkStart w:id="362" w:name="_Toc88656223"/>
      <w:bookmarkStart w:id="363" w:name="_Toc31017"/>
      <w:bookmarkStart w:id="364" w:name="_Toc20191"/>
      <w:bookmarkStart w:id="365" w:name="_Toc29350"/>
      <w:bookmarkStart w:id="366" w:name="_Toc23256"/>
      <w:r>
        <w:rPr>
          <w:rStyle w:val="194"/>
          <w:rFonts w:hint="eastAsia" w:ascii="宋体" w:hAnsi="宋体" w:eastAsia="方正小标宋简体" w:cs="方正小标宋简体"/>
          <w:b w:val="0"/>
          <w:bCs w:val="0"/>
        </w:rPr>
        <w:t>安全宜居，构建一流</w:t>
      </w:r>
      <w:bookmarkEnd w:id="361"/>
      <w:bookmarkEnd w:id="362"/>
      <w:bookmarkEnd w:id="363"/>
      <w:r>
        <w:rPr>
          <w:rStyle w:val="194"/>
          <w:rFonts w:hint="eastAsia" w:ascii="宋体" w:hAnsi="宋体" w:eastAsia="方正小标宋简体" w:cs="方正小标宋简体"/>
          <w:b w:val="0"/>
          <w:bCs w:val="0"/>
        </w:rPr>
        <w:t>城市照明</w:t>
      </w:r>
      <w:bookmarkEnd w:id="364"/>
      <w:bookmarkEnd w:id="365"/>
      <w:bookmarkEnd w:id="366"/>
    </w:p>
    <w:p w14:paraId="152F97DC">
      <w:pPr>
        <w:pStyle w:val="6"/>
        <w:keepNext w:val="0"/>
        <w:keepLines w:val="0"/>
        <w:adjustRightInd w:val="0"/>
        <w:spacing w:before="0" w:beforeLines="0" w:after="0" w:afterLines="0"/>
        <w:ind w:firstLine="640" w:firstLineChars="200"/>
        <w:rPr>
          <w:rFonts w:ascii="宋体" w:hAnsi="宋体" w:eastAsia="黑体" w:cs="黑体"/>
          <w:b w:val="0"/>
          <w:sz w:val="32"/>
        </w:rPr>
      </w:pPr>
      <w:bookmarkStart w:id="367" w:name="_Toc88656224"/>
      <w:bookmarkStart w:id="368" w:name="_Toc11099"/>
      <w:bookmarkStart w:id="369" w:name="_Toc28813"/>
      <w:bookmarkStart w:id="370" w:name="_Toc2985"/>
      <w:bookmarkStart w:id="371" w:name="_Toc29389"/>
      <w:bookmarkStart w:id="372" w:name="_Toc27238"/>
      <w:r>
        <w:rPr>
          <w:rFonts w:hint="eastAsia" w:ascii="宋体" w:hAnsi="宋体" w:eastAsia="黑体" w:cs="黑体"/>
          <w:b w:val="0"/>
          <w:sz w:val="32"/>
        </w:rPr>
        <w:t>一、治理无灯路段，</w:t>
      </w:r>
      <w:bookmarkEnd w:id="367"/>
      <w:r>
        <w:rPr>
          <w:rFonts w:hint="eastAsia" w:ascii="宋体" w:hAnsi="宋体" w:eastAsia="黑体" w:cs="黑体"/>
          <w:b w:val="0"/>
          <w:sz w:val="32"/>
        </w:rPr>
        <w:t>满足照明需求</w:t>
      </w:r>
      <w:bookmarkEnd w:id="368"/>
      <w:bookmarkEnd w:id="369"/>
      <w:bookmarkEnd w:id="370"/>
      <w:bookmarkEnd w:id="371"/>
      <w:bookmarkEnd w:id="372"/>
    </w:p>
    <w:p w14:paraId="4E0685F8">
      <w:pPr>
        <w:pStyle w:val="204"/>
        <w:adjustRightInd w:val="0"/>
        <w:spacing w:after="0" w:afterLines="0"/>
        <w:ind w:firstLine="640"/>
        <w:rPr>
          <w:rFonts w:ascii="宋体" w:hAnsi="宋体" w:eastAsia="仿宋_GB2312"/>
          <w:sz w:val="32"/>
        </w:rPr>
      </w:pPr>
      <w:r>
        <w:rPr>
          <w:rFonts w:hint="eastAsia" w:ascii="宋体" w:hAnsi="宋体" w:eastAsia="仿宋_GB2312"/>
          <w:sz w:val="32"/>
        </w:rPr>
        <w:t>补充有功能照明需求的公路，新建居住区周边无灯道路，河边道路、地下通道、大桥、天桥及天桥下等区域的功能照明设施，为市民夜间出行提供安全保障。</w:t>
      </w:r>
    </w:p>
    <w:p w14:paraId="5671DD35">
      <w:pPr>
        <w:pStyle w:val="6"/>
        <w:keepNext w:val="0"/>
        <w:keepLines w:val="0"/>
        <w:adjustRightInd w:val="0"/>
        <w:spacing w:before="0" w:beforeLines="0" w:after="0" w:afterLines="0"/>
        <w:ind w:firstLine="640" w:firstLineChars="200"/>
        <w:rPr>
          <w:rFonts w:ascii="宋体" w:hAnsi="宋体" w:eastAsia="黑体" w:cs="黑体"/>
          <w:b w:val="0"/>
          <w:sz w:val="32"/>
        </w:rPr>
      </w:pPr>
      <w:bookmarkStart w:id="373" w:name="_Toc15093"/>
      <w:bookmarkStart w:id="374" w:name="_Toc11033"/>
      <w:bookmarkStart w:id="375" w:name="_Toc475"/>
      <w:bookmarkStart w:id="376" w:name="_Toc88656225"/>
      <w:bookmarkStart w:id="377" w:name="_Toc24448"/>
      <w:bookmarkStart w:id="378" w:name="_Toc25"/>
      <w:r>
        <w:rPr>
          <w:rFonts w:hint="eastAsia" w:ascii="宋体" w:hAnsi="宋体" w:eastAsia="黑体" w:cs="黑体"/>
          <w:b w:val="0"/>
          <w:sz w:val="32"/>
        </w:rPr>
        <w:t>二、区域维护改造，基础设施升级</w:t>
      </w:r>
      <w:bookmarkEnd w:id="373"/>
      <w:bookmarkEnd w:id="374"/>
      <w:bookmarkEnd w:id="375"/>
      <w:bookmarkEnd w:id="376"/>
      <w:bookmarkEnd w:id="377"/>
      <w:bookmarkEnd w:id="378"/>
    </w:p>
    <w:p w14:paraId="6ECB7E5D">
      <w:pPr>
        <w:pStyle w:val="204"/>
        <w:adjustRightInd w:val="0"/>
        <w:spacing w:after="0" w:afterLines="0"/>
        <w:ind w:firstLine="640"/>
        <w:rPr>
          <w:rFonts w:ascii="宋体" w:hAnsi="宋体" w:eastAsia="仿宋_GB2312"/>
          <w:sz w:val="32"/>
        </w:rPr>
      </w:pPr>
      <w:r>
        <w:rPr>
          <w:rFonts w:hint="eastAsia" w:ascii="宋体" w:hAnsi="宋体" w:eastAsia="仿宋_GB2312"/>
          <w:sz w:val="32"/>
        </w:rPr>
        <w:t>配合首都功能核心区街区改造进程，实施道路照明架空线入地工作，同步维护老旧路灯设施，升级首都功能核心区道路照明基础设施，选取核心区、城市副中心等重点区域，配合推进“多杆合一”试点工作。</w:t>
      </w:r>
    </w:p>
    <w:p w14:paraId="5BB12D9F">
      <w:pPr>
        <w:pStyle w:val="6"/>
        <w:keepNext w:val="0"/>
        <w:keepLines w:val="0"/>
        <w:adjustRightInd w:val="0"/>
        <w:spacing w:before="0" w:beforeLines="0" w:after="0" w:afterLines="0"/>
        <w:ind w:firstLine="640" w:firstLineChars="200"/>
        <w:rPr>
          <w:rFonts w:ascii="宋体" w:hAnsi="宋体" w:eastAsia="黑体" w:cs="黑体"/>
          <w:b w:val="0"/>
          <w:sz w:val="32"/>
        </w:rPr>
      </w:pPr>
      <w:bookmarkStart w:id="379" w:name="_Toc4814"/>
      <w:bookmarkStart w:id="380" w:name="_Toc32576"/>
      <w:bookmarkStart w:id="381" w:name="_Toc27176"/>
      <w:bookmarkStart w:id="382" w:name="_Toc2892"/>
      <w:bookmarkStart w:id="383" w:name="_Toc88656226"/>
      <w:bookmarkStart w:id="384" w:name="_Toc8374"/>
      <w:r>
        <w:rPr>
          <w:rFonts w:hint="eastAsia" w:ascii="宋体" w:hAnsi="宋体" w:eastAsia="黑体" w:cs="黑体"/>
          <w:b w:val="0"/>
          <w:sz w:val="32"/>
        </w:rPr>
        <w:t>三、</w:t>
      </w:r>
      <w:bookmarkEnd w:id="379"/>
      <w:bookmarkEnd w:id="380"/>
      <w:bookmarkEnd w:id="381"/>
      <w:bookmarkEnd w:id="382"/>
      <w:bookmarkEnd w:id="383"/>
      <w:r>
        <w:rPr>
          <w:rFonts w:hint="eastAsia" w:ascii="宋体" w:hAnsi="宋体" w:eastAsia="黑体" w:cs="黑体"/>
          <w:b w:val="0"/>
          <w:sz w:val="32"/>
        </w:rPr>
        <w:t>突出居住区域，提升环境品质</w:t>
      </w:r>
      <w:bookmarkEnd w:id="384"/>
    </w:p>
    <w:p w14:paraId="0921046C">
      <w:pPr>
        <w:pStyle w:val="204"/>
        <w:adjustRightInd w:val="0"/>
        <w:spacing w:after="0" w:afterLines="0"/>
        <w:ind w:firstLine="640"/>
        <w:rPr>
          <w:rFonts w:ascii="宋体" w:hAnsi="宋体" w:eastAsia="仿宋_GB2312"/>
          <w:sz w:val="32"/>
        </w:rPr>
      </w:pPr>
      <w:r>
        <w:rPr>
          <w:rFonts w:hint="eastAsia" w:ascii="宋体" w:hAnsi="宋体" w:eastAsia="仿宋_GB2312"/>
          <w:sz w:val="32"/>
        </w:rPr>
        <w:t>补充完善居住区周边公园、广场、地铁出入口、公共停车场等区域的功能照明设施，包括新建居住区周边道路、背街小巷以及居住区内部道路的道路照明设施，做到道路照明治理工作入街入社区。公园、广场的照明设施应考虑白天与夜间的美观性，为周边居民提供高质量的夜间活动环境。</w:t>
      </w:r>
    </w:p>
    <w:p w14:paraId="32FC003C">
      <w:pPr>
        <w:pStyle w:val="204"/>
        <w:adjustRightInd w:val="0"/>
        <w:spacing w:after="0" w:afterLines="0"/>
        <w:ind w:firstLine="640"/>
        <w:rPr>
          <w:rFonts w:ascii="宋体" w:hAnsi="宋体" w:eastAsia="仿宋_GB2312"/>
          <w:sz w:val="32"/>
        </w:rPr>
      </w:pPr>
      <w:r>
        <w:rPr>
          <w:rFonts w:hint="eastAsia" w:ascii="宋体" w:hAnsi="宋体" w:eastAsia="仿宋_GB2312"/>
          <w:sz w:val="32"/>
        </w:rPr>
        <w:t>在居住区路灯建设方面，加大监管力度，在新建居住区的开发建设过程与入住阶段，督促建设单位做好路灯相应建设、运维工作，确保居民入住时同步使用。</w:t>
      </w:r>
    </w:p>
    <w:p w14:paraId="16A957D2">
      <w:pPr>
        <w:pStyle w:val="204"/>
        <w:adjustRightInd w:val="0"/>
        <w:spacing w:after="0" w:afterLines="0"/>
        <w:ind w:firstLine="640"/>
        <w:rPr>
          <w:rFonts w:ascii="宋体" w:hAnsi="宋体" w:eastAsia="仿宋_GB2312"/>
          <w:sz w:val="32"/>
        </w:rPr>
      </w:pPr>
      <w:r>
        <w:rPr>
          <w:rFonts w:hint="eastAsia" w:ascii="宋体" w:hAnsi="宋体" w:eastAsia="仿宋_GB2312"/>
          <w:sz w:val="32"/>
        </w:rPr>
        <w:t>对现有居住小区需要补建路灯的，督促物业服务企业或属地街道（乡镇）负责组织相关权属单位或自行组织实施，集中力量在1—2年内解决小区缺灯问题。</w:t>
      </w:r>
    </w:p>
    <w:p w14:paraId="5B7EE41B">
      <w:pPr>
        <w:pStyle w:val="204"/>
        <w:adjustRightInd w:val="0"/>
        <w:spacing w:after="0" w:afterLines="0"/>
        <w:ind w:firstLine="640"/>
        <w:rPr>
          <w:rFonts w:ascii="宋体" w:hAnsi="宋体" w:eastAsia="仿宋_GB2312"/>
          <w:sz w:val="32"/>
        </w:rPr>
      </w:pPr>
      <w:r>
        <w:rPr>
          <w:rFonts w:hint="eastAsia" w:ascii="宋体" w:hAnsi="宋体" w:eastAsia="仿宋_GB2312"/>
          <w:sz w:val="32"/>
        </w:rPr>
        <w:t>加强居住区路灯维护监管工作，明确责任主体，力争实现“动态清零”，为市民夜间安全出行提供良好的照明条件。</w:t>
      </w:r>
    </w:p>
    <w:p w14:paraId="4CCDEC0E">
      <w:pPr>
        <w:pStyle w:val="204"/>
        <w:adjustRightInd w:val="0"/>
        <w:spacing w:after="0" w:afterLines="0"/>
        <w:ind w:firstLine="640"/>
        <w:rPr>
          <w:rFonts w:ascii="宋体" w:hAnsi="宋体" w:eastAsia="仿宋_GB2312"/>
          <w:sz w:val="32"/>
        </w:rPr>
      </w:pPr>
      <w:r>
        <w:rPr>
          <w:rFonts w:hint="eastAsia" w:ascii="宋体" w:hAnsi="宋体" w:eastAsia="仿宋_GB2312"/>
          <w:sz w:val="32"/>
        </w:rPr>
        <w:t>加强监管考核，推进共建共治，各级管理部门要严格落实责任。市城市管理部门和市住房城乡建设部门密切配合，加强对各区的工作指导和监督；健全路灯接诉即办问题的处置、监督机制；组织制定小区路灯监督检查、考核评价制度，定期开展联合检查和年度考评工作。</w:t>
      </w:r>
    </w:p>
    <w:p w14:paraId="440DE965">
      <w:pPr>
        <w:pStyle w:val="6"/>
        <w:keepNext w:val="0"/>
        <w:keepLines w:val="0"/>
        <w:adjustRightInd w:val="0"/>
        <w:spacing w:before="0" w:beforeLines="0" w:after="0" w:afterLines="0"/>
        <w:ind w:firstLine="640" w:firstLineChars="200"/>
        <w:rPr>
          <w:rFonts w:ascii="宋体" w:hAnsi="宋体" w:eastAsia="黑体" w:cs="黑体"/>
          <w:b w:val="0"/>
          <w:sz w:val="32"/>
        </w:rPr>
      </w:pPr>
      <w:bookmarkStart w:id="385" w:name="_Toc5564"/>
      <w:bookmarkStart w:id="386" w:name="_Toc2970"/>
      <w:bookmarkStart w:id="387" w:name="_Toc88656227"/>
      <w:bookmarkStart w:id="388" w:name="_Toc6867"/>
      <w:bookmarkStart w:id="389" w:name="_Toc6011"/>
      <w:bookmarkStart w:id="390" w:name="_Toc13964"/>
      <w:r>
        <w:rPr>
          <w:rFonts w:hint="eastAsia" w:ascii="宋体" w:hAnsi="宋体" w:eastAsia="黑体" w:cs="黑体"/>
          <w:b w:val="0"/>
          <w:sz w:val="32"/>
        </w:rPr>
        <w:t>四、完善</w:t>
      </w:r>
      <w:r>
        <w:rPr>
          <w:rFonts w:hint="eastAsia" w:ascii="宋体" w:hAnsi="宋体" w:eastAsia="黑体" w:cs="黑体"/>
          <w:b w:val="0"/>
          <w:sz w:val="32"/>
          <w:lang w:eastAsia="zh-Hans"/>
        </w:rPr>
        <w:t>指标</w:t>
      </w:r>
      <w:r>
        <w:rPr>
          <w:rFonts w:hint="eastAsia" w:ascii="宋体" w:hAnsi="宋体" w:eastAsia="黑体" w:cs="黑体"/>
          <w:b w:val="0"/>
          <w:sz w:val="32"/>
        </w:rPr>
        <w:t>体系，健全功能照明</w:t>
      </w:r>
      <w:bookmarkEnd w:id="385"/>
      <w:bookmarkEnd w:id="386"/>
      <w:bookmarkEnd w:id="387"/>
      <w:bookmarkEnd w:id="388"/>
      <w:bookmarkEnd w:id="389"/>
      <w:bookmarkEnd w:id="390"/>
    </w:p>
    <w:p w14:paraId="5F78007F">
      <w:pPr>
        <w:pStyle w:val="204"/>
        <w:adjustRightInd w:val="0"/>
        <w:spacing w:after="0" w:afterLines="0"/>
        <w:ind w:firstLine="640"/>
        <w:rPr>
          <w:rFonts w:ascii="宋体" w:hAnsi="宋体" w:eastAsia="仿宋_GB2312"/>
          <w:sz w:val="32"/>
          <w:lang w:eastAsia="zh-Hans"/>
        </w:rPr>
      </w:pPr>
      <w:r>
        <w:rPr>
          <w:rFonts w:hint="eastAsia" w:ascii="宋体" w:hAnsi="宋体" w:eastAsia="仿宋_GB2312"/>
          <w:sz w:val="32"/>
          <w:lang w:eastAsia="zh-Hans"/>
        </w:rPr>
        <w:t>对北京城市道路系统进行分级照明，形成北京特色的城市道路功能照明体系，满足机动车辆驾驶员以及行人辨识方向、视看环境等基本的功能要求。</w:t>
      </w:r>
      <w:r>
        <w:rPr>
          <w:rFonts w:hint="eastAsia" w:ascii="宋体" w:hAnsi="宋体" w:eastAsia="仿宋_GB2312"/>
          <w:sz w:val="32"/>
        </w:rPr>
        <w:t>（详见第十三章 一、功能照明分区及控制指标）</w:t>
      </w:r>
    </w:p>
    <w:p w14:paraId="3EB1335E">
      <w:pPr>
        <w:pStyle w:val="5"/>
        <w:rPr>
          <w:rStyle w:val="194"/>
          <w:rFonts w:ascii="宋体" w:hAnsi="宋体" w:eastAsia="方正小标宋简体" w:cs="方正小标宋简体"/>
          <w:b w:val="0"/>
          <w:bCs w:val="0"/>
        </w:rPr>
      </w:pPr>
      <w:bookmarkStart w:id="391" w:name="_Toc12080"/>
      <w:bookmarkStart w:id="392" w:name="_Toc20368"/>
      <w:bookmarkStart w:id="393" w:name="_Toc29678"/>
      <w:bookmarkStart w:id="394" w:name="_Toc32665"/>
      <w:bookmarkStart w:id="395" w:name="_Toc10476"/>
      <w:bookmarkStart w:id="396" w:name="_Toc88656228"/>
      <w:r>
        <w:rPr>
          <w:rStyle w:val="194"/>
          <w:rFonts w:hint="eastAsia" w:ascii="宋体" w:hAnsi="宋体" w:eastAsia="方正小标宋简体" w:cs="方正小标宋简体"/>
          <w:b w:val="0"/>
          <w:bCs w:val="0"/>
        </w:rPr>
        <w:t>双碳统筹，建设低碳节能典范</w:t>
      </w:r>
      <w:bookmarkEnd w:id="391"/>
      <w:bookmarkEnd w:id="392"/>
      <w:bookmarkEnd w:id="393"/>
      <w:bookmarkEnd w:id="394"/>
      <w:bookmarkEnd w:id="395"/>
      <w:bookmarkEnd w:id="396"/>
    </w:p>
    <w:p w14:paraId="4C735CDC">
      <w:pPr>
        <w:pStyle w:val="6"/>
        <w:keepNext w:val="0"/>
        <w:keepLines w:val="0"/>
        <w:adjustRightInd w:val="0"/>
        <w:spacing w:before="0" w:beforeLines="0" w:after="0" w:afterLines="0"/>
        <w:ind w:firstLine="640" w:firstLineChars="200"/>
        <w:rPr>
          <w:rFonts w:ascii="宋体" w:hAnsi="宋体" w:eastAsia="黑体" w:cs="黑体"/>
          <w:b w:val="0"/>
          <w:sz w:val="32"/>
        </w:rPr>
      </w:pPr>
      <w:bookmarkStart w:id="397" w:name="_Toc30035"/>
      <w:bookmarkStart w:id="398" w:name="_Toc2507"/>
      <w:bookmarkStart w:id="399" w:name="_Toc88656229"/>
      <w:bookmarkStart w:id="400" w:name="_Toc22120"/>
      <w:bookmarkStart w:id="401" w:name="_Toc30251"/>
      <w:bookmarkStart w:id="402" w:name="_Toc28198"/>
      <w:r>
        <w:rPr>
          <w:rFonts w:hint="eastAsia" w:ascii="宋体" w:hAnsi="宋体" w:eastAsia="黑体" w:cs="黑体"/>
          <w:b w:val="0"/>
          <w:sz w:val="32"/>
        </w:rPr>
        <w:t>一、建立负面清单制度，强化标准约束</w:t>
      </w:r>
      <w:bookmarkEnd w:id="397"/>
      <w:bookmarkEnd w:id="398"/>
      <w:bookmarkEnd w:id="399"/>
      <w:bookmarkEnd w:id="400"/>
      <w:bookmarkEnd w:id="401"/>
      <w:bookmarkEnd w:id="402"/>
    </w:p>
    <w:p w14:paraId="50282A45">
      <w:pPr>
        <w:pStyle w:val="204"/>
        <w:adjustRightInd w:val="0"/>
        <w:spacing w:after="0" w:afterLines="0"/>
        <w:ind w:firstLine="640"/>
        <w:rPr>
          <w:rFonts w:ascii="宋体" w:hAnsi="宋体" w:eastAsia="仿宋_GB2312"/>
          <w:sz w:val="32"/>
        </w:rPr>
      </w:pPr>
      <w:r>
        <w:rPr>
          <w:rFonts w:hint="eastAsia" w:ascii="宋体" w:hAnsi="宋体" w:eastAsia="仿宋_GB2312"/>
          <w:sz w:val="32"/>
        </w:rPr>
        <w:t>照明建设严格按城市照明规划实施，保证功能照明的前提下，对各类照明区域内不同性质的建构筑物和开放空间明确能耗及光污染控制指标要求；严格控制景观照明的范围和规模，合理配置照明资源，明确城市夜景建设边界，设立“暗天空”保护区，加强设计方案的论证和审查。在兼顾城市空间夜景形象塑造的同时，有效控制城市照明能耗，将耗电强度及合理亮度上限进行双控。以最少的资源实现照明的可持续发展，减少夜间碳排放，助力双碳目标实现。详见《北京市城市景观照明设计导则》第二部分规划总则—5“暗天空”保护。</w:t>
      </w:r>
    </w:p>
    <w:p w14:paraId="693949EA">
      <w:pPr>
        <w:pStyle w:val="204"/>
        <w:adjustRightInd w:val="0"/>
        <w:spacing w:after="0" w:afterLines="0"/>
        <w:ind w:firstLine="640"/>
        <w:rPr>
          <w:rFonts w:ascii="宋体" w:hAnsi="宋体" w:eastAsia="仿宋_GB2312"/>
          <w:sz w:val="32"/>
        </w:rPr>
      </w:pPr>
      <w:r>
        <w:rPr>
          <w:rFonts w:hint="eastAsia" w:ascii="宋体" w:hAnsi="宋体" w:eastAsia="仿宋_GB2312"/>
          <w:sz w:val="32"/>
        </w:rPr>
        <w:t xml:space="preserve">负面清单： </w:t>
      </w:r>
    </w:p>
    <w:p w14:paraId="72FE9DB1">
      <w:pPr>
        <w:pStyle w:val="204"/>
        <w:adjustRightInd w:val="0"/>
        <w:spacing w:after="0" w:afterLines="0"/>
        <w:ind w:firstLine="640"/>
        <w:rPr>
          <w:rFonts w:ascii="宋体" w:hAnsi="宋体" w:eastAsia="仿宋_GB2312"/>
          <w:sz w:val="32"/>
        </w:rPr>
      </w:pPr>
      <w:r>
        <w:rPr>
          <w:rFonts w:hint="eastAsia" w:ascii="宋体" w:hAnsi="宋体" w:eastAsia="仿宋_GB2312"/>
          <w:sz w:val="32"/>
        </w:rPr>
        <w:t>1.禁止激光灯或大功率光束灯向天空投射；</w:t>
      </w:r>
    </w:p>
    <w:p w14:paraId="7608A96B">
      <w:pPr>
        <w:pStyle w:val="204"/>
        <w:adjustRightInd w:val="0"/>
        <w:spacing w:after="0" w:afterLines="0"/>
        <w:ind w:firstLine="640"/>
        <w:rPr>
          <w:rFonts w:ascii="宋体" w:hAnsi="宋体" w:eastAsia="仿宋_GB2312"/>
          <w:sz w:val="32"/>
        </w:rPr>
      </w:pPr>
      <w:r>
        <w:rPr>
          <w:rFonts w:hint="eastAsia" w:ascii="宋体" w:hAnsi="宋体" w:eastAsia="仿宋_GB2312"/>
          <w:sz w:val="32"/>
        </w:rPr>
        <w:t>2.电子屏幕尺寸规范应遵循相关广告标准规范；</w:t>
      </w:r>
    </w:p>
    <w:p w14:paraId="2E21C9CC">
      <w:pPr>
        <w:pStyle w:val="204"/>
        <w:adjustRightInd w:val="0"/>
        <w:spacing w:after="0" w:afterLines="0"/>
        <w:ind w:firstLine="640"/>
        <w:rPr>
          <w:rFonts w:ascii="宋体" w:hAnsi="宋体" w:eastAsia="仿宋_GB2312"/>
          <w:sz w:val="32"/>
        </w:rPr>
      </w:pPr>
      <w:r>
        <w:rPr>
          <w:rFonts w:hint="eastAsia" w:ascii="宋体" w:hAnsi="宋体" w:eastAsia="仿宋_GB2312"/>
          <w:sz w:val="32"/>
        </w:rPr>
        <w:t>3.禁止大功率（≥2000W）投光灯泛光照明；</w:t>
      </w:r>
    </w:p>
    <w:p w14:paraId="1BE24DB5">
      <w:pPr>
        <w:pStyle w:val="204"/>
        <w:adjustRightInd w:val="0"/>
        <w:spacing w:after="0" w:afterLines="0"/>
        <w:ind w:firstLine="640"/>
        <w:rPr>
          <w:rFonts w:ascii="宋体" w:hAnsi="宋体" w:eastAsia="仿宋_GB2312"/>
          <w:sz w:val="32"/>
        </w:rPr>
      </w:pPr>
      <w:r>
        <w:rPr>
          <w:rFonts w:hint="eastAsia" w:ascii="宋体" w:hAnsi="宋体" w:eastAsia="仿宋_GB2312"/>
          <w:sz w:val="32"/>
        </w:rPr>
        <w:t>4.严格控制媒体立面，保证与周边环境形成适宜环境比，避免光污染，建设实施时需按有关规定履行项目审批流程。</w:t>
      </w:r>
    </w:p>
    <w:p w14:paraId="137FED1A">
      <w:pPr>
        <w:pStyle w:val="6"/>
        <w:keepNext w:val="0"/>
        <w:keepLines w:val="0"/>
        <w:adjustRightInd w:val="0"/>
        <w:spacing w:before="0" w:beforeLines="0" w:after="0" w:afterLines="0"/>
        <w:ind w:firstLine="640" w:firstLineChars="200"/>
        <w:rPr>
          <w:rFonts w:ascii="宋体" w:hAnsi="宋体" w:eastAsia="黑体" w:cs="黑体"/>
          <w:b w:val="0"/>
          <w:sz w:val="32"/>
        </w:rPr>
      </w:pPr>
      <w:bookmarkStart w:id="403" w:name="_Toc88656230"/>
      <w:bookmarkStart w:id="404" w:name="_Toc17221"/>
      <w:bookmarkStart w:id="405" w:name="_Toc25033"/>
      <w:bookmarkStart w:id="406" w:name="_Toc26889"/>
      <w:bookmarkStart w:id="407" w:name="_Toc12408"/>
      <w:bookmarkStart w:id="408" w:name="_Toc1790"/>
      <w:r>
        <w:rPr>
          <w:rFonts w:hint="eastAsia" w:ascii="宋体" w:hAnsi="宋体" w:eastAsia="黑体" w:cs="黑体"/>
          <w:b w:val="0"/>
          <w:sz w:val="32"/>
        </w:rPr>
        <w:t>二、严控照明启闭时间及供电</w:t>
      </w:r>
      <w:bookmarkEnd w:id="403"/>
      <w:bookmarkEnd w:id="404"/>
      <w:bookmarkEnd w:id="405"/>
      <w:bookmarkEnd w:id="406"/>
      <w:bookmarkEnd w:id="407"/>
      <w:bookmarkEnd w:id="408"/>
    </w:p>
    <w:p w14:paraId="62639DAD">
      <w:pPr>
        <w:pStyle w:val="204"/>
        <w:adjustRightInd w:val="0"/>
        <w:spacing w:after="0" w:afterLines="0"/>
        <w:ind w:firstLine="640"/>
        <w:rPr>
          <w:rFonts w:ascii="宋体" w:hAnsi="宋体" w:eastAsia="仿宋_GB2312"/>
          <w:sz w:val="32"/>
        </w:rPr>
      </w:pPr>
      <w:r>
        <w:rPr>
          <w:rFonts w:hint="eastAsia" w:ascii="宋体" w:hAnsi="宋体" w:eastAsia="仿宋_GB2312"/>
          <w:sz w:val="32"/>
        </w:rPr>
        <w:t>进一步精细化管控景观照明启闭时间，保障多模式、多场景的景观照明需求。合理降低照明强度、压缩开启时间，助力城市节能减排。</w:t>
      </w:r>
    </w:p>
    <w:p w14:paraId="2000EADF">
      <w:pPr>
        <w:pStyle w:val="204"/>
        <w:adjustRightInd w:val="0"/>
        <w:spacing w:after="0" w:afterLines="0"/>
        <w:ind w:firstLine="640"/>
        <w:rPr>
          <w:rFonts w:ascii="宋体" w:hAnsi="宋体" w:eastAsia="仿宋_GB2312"/>
          <w:sz w:val="32"/>
        </w:rPr>
      </w:pPr>
      <w:r>
        <w:rPr>
          <w:rFonts w:hint="eastAsia" w:ascii="宋体" w:hAnsi="宋体" w:eastAsia="仿宋_GB2312"/>
          <w:sz w:val="32"/>
        </w:rPr>
        <w:t>城市景观照明项目用电与道路照明为主的功能照明用电需严格区分，对“灯光秀”等非民生用电项目按照工商业用电执行电价政策。景观照明对与功能照明基础设施同线同路的，应及时改造、改接，分开供电。加强对景观照明项目的用电管理和计量，实施集中管理，集中控制和分时控制。（详见第十三章，表13—11 建（构）筑物景观照明时间模式控制表）</w:t>
      </w:r>
    </w:p>
    <w:p w14:paraId="4AD59730">
      <w:pPr>
        <w:pStyle w:val="6"/>
        <w:keepNext w:val="0"/>
        <w:keepLines w:val="0"/>
        <w:adjustRightInd w:val="0"/>
        <w:spacing w:before="0" w:beforeLines="0" w:after="0" w:afterLines="0"/>
        <w:ind w:firstLine="640" w:firstLineChars="200"/>
        <w:rPr>
          <w:rFonts w:ascii="宋体" w:hAnsi="宋体" w:eastAsia="黑体" w:cs="黑体"/>
          <w:b w:val="0"/>
          <w:sz w:val="32"/>
        </w:rPr>
      </w:pPr>
      <w:bookmarkStart w:id="409" w:name="_Toc16770"/>
      <w:bookmarkStart w:id="410" w:name="_Toc24366"/>
      <w:bookmarkStart w:id="411" w:name="_Toc5159"/>
      <w:bookmarkStart w:id="412" w:name="_Toc28953"/>
      <w:bookmarkStart w:id="413" w:name="_Toc28547"/>
      <w:bookmarkStart w:id="414" w:name="_Toc88656231"/>
      <w:r>
        <w:rPr>
          <w:rFonts w:hint="eastAsia" w:ascii="宋体" w:hAnsi="宋体" w:eastAsia="黑体" w:cs="黑体"/>
          <w:b w:val="0"/>
          <w:sz w:val="32"/>
        </w:rPr>
        <w:t>三、推广高效产品，促进低碳节能</w:t>
      </w:r>
      <w:bookmarkEnd w:id="409"/>
      <w:bookmarkEnd w:id="410"/>
      <w:bookmarkEnd w:id="411"/>
      <w:bookmarkEnd w:id="412"/>
      <w:bookmarkEnd w:id="413"/>
      <w:bookmarkEnd w:id="414"/>
    </w:p>
    <w:p w14:paraId="44E20B34">
      <w:pPr>
        <w:pStyle w:val="204"/>
        <w:adjustRightInd w:val="0"/>
        <w:spacing w:after="0" w:afterLines="0"/>
        <w:ind w:firstLine="640"/>
        <w:rPr>
          <w:rFonts w:ascii="宋体" w:hAnsi="宋体" w:eastAsia="仿宋_GB2312"/>
          <w:sz w:val="32"/>
        </w:rPr>
      </w:pPr>
      <w:r>
        <w:rPr>
          <w:rFonts w:hint="eastAsia" w:ascii="宋体" w:hAnsi="宋体" w:eastAsia="仿宋_GB2312"/>
          <w:sz w:val="32"/>
        </w:rPr>
        <w:t>大力推广高效能、新产品、新技术和智能化控制系统使用，根据实际需要进行理性选择，以达到长期节约能源与降低投资的目的。</w:t>
      </w:r>
    </w:p>
    <w:p w14:paraId="59E4E89F">
      <w:pPr>
        <w:pStyle w:val="204"/>
        <w:adjustRightInd w:val="0"/>
        <w:spacing w:after="0" w:afterLines="0"/>
        <w:ind w:firstLine="640"/>
        <w:rPr>
          <w:rFonts w:ascii="宋体" w:hAnsi="宋体" w:eastAsia="仿宋_GB2312"/>
          <w:sz w:val="32"/>
        </w:rPr>
      </w:pPr>
      <w:r>
        <w:rPr>
          <w:rFonts w:hint="eastAsia" w:ascii="宋体" w:hAnsi="宋体" w:eastAsia="仿宋_GB2312"/>
          <w:sz w:val="32"/>
        </w:rPr>
        <w:t>加快实施道路照明节能改造和推广使用LED高效能光源设备。五环外道路由传统光源路段根据建设年限逐年替换为LED等高效能光源。科学合理控制路灯开启时间，推进路灯智能分时分区控制，以达到提质增效的目的。</w:t>
      </w:r>
    </w:p>
    <w:p w14:paraId="3624831D">
      <w:pPr>
        <w:pStyle w:val="204"/>
        <w:adjustRightInd w:val="0"/>
        <w:spacing w:after="0" w:afterLines="0"/>
        <w:ind w:firstLine="640"/>
        <w:rPr>
          <w:rFonts w:ascii="宋体" w:hAnsi="宋体" w:eastAsia="仿宋_GB2312"/>
          <w:sz w:val="32"/>
        </w:rPr>
      </w:pPr>
      <w:r>
        <w:rPr>
          <w:rFonts w:hint="eastAsia" w:ascii="宋体" w:hAnsi="宋体" w:eastAsia="仿宋_GB2312"/>
          <w:sz w:val="32"/>
        </w:rPr>
        <w:t>建（构）筑物景观照明的照度、功率密度（LPD）值不应超过附表13—12的规定值。建筑物外部空间的景观照明功率密度值应不应超过附表13—13的规定值。城市道路功能照明功率密度值应符合附表13—14的规定值。</w:t>
      </w:r>
    </w:p>
    <w:p w14:paraId="4916110A">
      <w:pPr>
        <w:pStyle w:val="6"/>
        <w:keepNext w:val="0"/>
        <w:keepLines w:val="0"/>
        <w:adjustRightInd w:val="0"/>
        <w:spacing w:before="0" w:beforeLines="0" w:after="0" w:afterLines="0"/>
        <w:ind w:firstLine="640" w:firstLineChars="200"/>
        <w:rPr>
          <w:rFonts w:ascii="宋体" w:hAnsi="宋体" w:eastAsia="黑体" w:cs="黑体"/>
          <w:b w:val="0"/>
          <w:sz w:val="32"/>
        </w:rPr>
      </w:pPr>
      <w:bookmarkStart w:id="415" w:name="_Toc8340"/>
      <w:bookmarkStart w:id="416" w:name="_Toc23028"/>
      <w:bookmarkStart w:id="417" w:name="_Toc5641"/>
      <w:bookmarkStart w:id="418" w:name="_Toc14527"/>
      <w:bookmarkStart w:id="419" w:name="_Toc17793"/>
      <w:bookmarkStart w:id="420" w:name="_Toc88656232"/>
      <w:r>
        <w:rPr>
          <w:rFonts w:hint="eastAsia" w:ascii="宋体" w:hAnsi="宋体" w:eastAsia="黑体" w:cs="黑体"/>
          <w:b w:val="0"/>
          <w:sz w:val="32"/>
        </w:rPr>
        <w:t>四、建立科学指标体系</w:t>
      </w:r>
      <w:bookmarkEnd w:id="415"/>
      <w:bookmarkEnd w:id="416"/>
      <w:bookmarkEnd w:id="417"/>
      <w:bookmarkEnd w:id="418"/>
      <w:bookmarkEnd w:id="419"/>
      <w:bookmarkEnd w:id="420"/>
    </w:p>
    <w:p w14:paraId="4C5C1984">
      <w:pPr>
        <w:pStyle w:val="2"/>
        <w:numPr>
          <w:ilvl w:val="0"/>
          <w:numId w:val="22"/>
        </w:numPr>
        <w:spacing w:before="0" w:beforeLines="0" w:after="0" w:afterLines="0"/>
        <w:ind w:firstLine="640" w:firstLineChars="200"/>
        <w:rPr>
          <w:rFonts w:ascii="宋体" w:hAnsi="宋体" w:eastAsia="楷体_GB2312" w:cs="楷体_GB2312"/>
          <w:b w:val="0"/>
          <w:color w:val="auto"/>
        </w:rPr>
      </w:pPr>
      <w:bookmarkStart w:id="421" w:name="_Toc87462371"/>
      <w:r>
        <w:rPr>
          <w:rFonts w:hint="eastAsia" w:ascii="宋体" w:hAnsi="宋体" w:eastAsia="楷体_GB2312" w:cs="楷体_GB2312"/>
          <w:b w:val="0"/>
          <w:color w:val="auto"/>
        </w:rPr>
        <w:t>景观照明分区</w:t>
      </w:r>
      <w:bookmarkEnd w:id="421"/>
    </w:p>
    <w:p w14:paraId="73727225">
      <w:pPr>
        <w:pStyle w:val="204"/>
        <w:adjustRightInd w:val="0"/>
        <w:spacing w:after="0" w:afterLines="0"/>
        <w:ind w:firstLine="640"/>
        <w:rPr>
          <w:rFonts w:ascii="宋体" w:hAnsi="宋体" w:eastAsia="仿宋_GB2312"/>
          <w:sz w:val="32"/>
        </w:rPr>
      </w:pPr>
      <w:r>
        <w:rPr>
          <w:rFonts w:hint="eastAsia" w:ascii="宋体" w:hAnsi="宋体" w:eastAsia="仿宋_GB2312"/>
          <w:sz w:val="32"/>
        </w:rPr>
        <w:t>在北京市各区域职能、城市空间结构基础上，根据城市产业功能布局、用地功能布局、人口规模分布等因素，对北京市进行景观照明分区。同一区域内的照明载体采用相同或相似的照明手段，使各个不同区域展现与其属性相符的夜间形象，使照明在宏观尺度上形成秩序。同时，建立时间与空间上全覆盖的规划平台，通过限定城市载体的照明主要指标，对城市规划区内未来的照明建设进行宏观指导，防止照明过度发展。（见图</w:t>
      </w:r>
      <w:r>
        <w:rPr>
          <w:rFonts w:ascii="宋体" w:hAnsi="宋体" w:eastAsia="仿宋_GB2312"/>
          <w:sz w:val="32"/>
        </w:rPr>
        <w:t>4</w:t>
      </w:r>
      <w:r>
        <w:rPr>
          <w:rFonts w:hint="eastAsia" w:ascii="宋体" w:hAnsi="宋体" w:eastAsia="仿宋_GB2312"/>
          <w:sz w:val="32"/>
        </w:rPr>
        <w:t>—</w:t>
      </w:r>
      <w:r>
        <w:rPr>
          <w:rFonts w:ascii="宋体" w:hAnsi="宋体" w:eastAsia="仿宋_GB2312"/>
          <w:sz w:val="32"/>
        </w:rPr>
        <w:t>1</w:t>
      </w:r>
      <w:r>
        <w:rPr>
          <w:rFonts w:hint="eastAsia" w:ascii="宋体" w:hAnsi="宋体" w:eastAsia="仿宋_GB2312"/>
          <w:sz w:val="32"/>
        </w:rPr>
        <w:t>北京市景观照明区划图、图</w:t>
      </w:r>
      <w:r>
        <w:rPr>
          <w:rFonts w:ascii="宋体" w:hAnsi="宋体" w:eastAsia="仿宋_GB2312"/>
          <w:sz w:val="32"/>
        </w:rPr>
        <w:t>4</w:t>
      </w:r>
      <w:r>
        <w:rPr>
          <w:rFonts w:hint="eastAsia" w:ascii="宋体" w:hAnsi="宋体" w:eastAsia="仿宋_GB2312"/>
          <w:sz w:val="32"/>
        </w:rPr>
        <w:t>—</w:t>
      </w:r>
      <w:r>
        <w:rPr>
          <w:rFonts w:ascii="宋体" w:hAnsi="宋体" w:eastAsia="仿宋_GB2312"/>
          <w:sz w:val="32"/>
        </w:rPr>
        <w:t>2</w:t>
      </w:r>
      <w:r>
        <w:rPr>
          <w:rFonts w:hint="eastAsia" w:ascii="宋体" w:hAnsi="宋体" w:eastAsia="仿宋_GB2312"/>
          <w:sz w:val="32"/>
        </w:rPr>
        <w:t>北京市中心城景观照明区划图）</w:t>
      </w:r>
    </w:p>
    <w:p w14:paraId="6DA41E60">
      <w:pPr>
        <w:pStyle w:val="204"/>
        <w:adjustRightInd w:val="0"/>
        <w:spacing w:after="0" w:afterLines="0"/>
        <w:ind w:firstLine="640"/>
        <w:rPr>
          <w:rFonts w:ascii="宋体" w:hAnsi="宋体" w:eastAsia="仿宋_GB2312"/>
          <w:sz w:val="32"/>
        </w:rPr>
      </w:pPr>
      <w:r>
        <w:rPr>
          <w:rFonts w:hint="eastAsia" w:ascii="宋体" w:hAnsi="宋体" w:eastAsia="仿宋_GB2312"/>
          <w:sz w:val="32"/>
        </w:rPr>
        <w:t>特级照明区：在一类照明区基础上，具有重要景观照明价值的标志性建筑。能够突出展示北京政治中心、文化中心、国际交往中心、科技创新中心夜间风貌的区域。</w:t>
      </w:r>
    </w:p>
    <w:p w14:paraId="2512EFF3">
      <w:pPr>
        <w:pStyle w:val="204"/>
        <w:adjustRightInd w:val="0"/>
        <w:spacing w:after="0" w:afterLines="0"/>
        <w:ind w:firstLine="640"/>
        <w:rPr>
          <w:rFonts w:ascii="宋体" w:hAnsi="宋体" w:eastAsia="仿宋_GB2312"/>
          <w:sz w:val="32"/>
        </w:rPr>
      </w:pPr>
      <w:r>
        <w:rPr>
          <w:rFonts w:hint="eastAsia" w:ascii="宋体" w:hAnsi="宋体" w:eastAsia="仿宋_GB2312"/>
          <w:sz w:val="32"/>
        </w:rPr>
        <w:t xml:space="preserve">一类照明区：以商业金融用地、市政公共设施用地、体育用地为主，夜间具有大量商业、娱乐活动，人流集中，能充分体现城市的活力。 </w:t>
      </w:r>
    </w:p>
    <w:p w14:paraId="398B4F2C">
      <w:pPr>
        <w:pStyle w:val="204"/>
        <w:adjustRightInd w:val="0"/>
        <w:spacing w:after="0" w:afterLines="0"/>
        <w:ind w:firstLine="640"/>
        <w:rPr>
          <w:rFonts w:ascii="宋体" w:hAnsi="宋体" w:eastAsia="仿宋_GB2312"/>
          <w:sz w:val="32"/>
        </w:rPr>
      </w:pPr>
      <w:r>
        <w:rPr>
          <w:rFonts w:hint="eastAsia" w:ascii="宋体" w:hAnsi="宋体" w:eastAsia="仿宋_GB2312"/>
          <w:sz w:val="32"/>
        </w:rPr>
        <w:t xml:space="preserve">二类照明区：以居住用地、教育科研设计用地、广场停车场用地为主，夜间人流量稍小，但属于城市夜间景观的重要组成部分。 </w:t>
      </w:r>
    </w:p>
    <w:p w14:paraId="46116845">
      <w:pPr>
        <w:pStyle w:val="204"/>
        <w:adjustRightInd w:val="0"/>
        <w:spacing w:after="0" w:afterLines="0"/>
        <w:ind w:firstLine="640"/>
        <w:rPr>
          <w:rFonts w:ascii="宋体" w:hAnsi="宋体" w:eastAsia="仿宋_GB2312"/>
          <w:sz w:val="32"/>
        </w:rPr>
      </w:pPr>
      <w:r>
        <w:rPr>
          <w:rFonts w:hint="eastAsia" w:ascii="宋体" w:hAnsi="宋体" w:eastAsia="仿宋_GB2312"/>
          <w:sz w:val="32"/>
        </w:rPr>
        <w:t>三类照明区：以文物古迹用地、公共服务设施用地、混合用地、绿地为主，对景观照明有严格控制要求的区域或景观价值相对较低，以功能照明需求为主的建筑载体。</w:t>
      </w:r>
    </w:p>
    <w:p w14:paraId="668B5D1F">
      <w:pPr>
        <w:pStyle w:val="204"/>
        <w:adjustRightInd w:val="0"/>
        <w:spacing w:after="0" w:afterLines="0"/>
        <w:ind w:firstLine="640"/>
        <w:rPr>
          <w:rFonts w:ascii="宋体" w:hAnsi="宋体" w:eastAsia="仿宋_GB2312"/>
          <w:sz w:val="32"/>
        </w:rPr>
      </w:pPr>
      <w:r>
        <w:rPr>
          <w:rFonts w:hint="eastAsia" w:ascii="宋体" w:hAnsi="宋体" w:eastAsia="仿宋_GB2312"/>
          <w:sz w:val="32"/>
        </w:rPr>
        <w:t>四类照明区：由工业用地、农业用地、仓储用地、特殊用地、机场用地、铁路用地、生产防护绿地、林地、自然保护区构成。对夜间环境亮度控制严格，保持城市暗环境。</w:t>
      </w:r>
    </w:p>
    <w:p w14:paraId="6254CA93">
      <w:pPr>
        <w:pStyle w:val="2"/>
        <w:numPr>
          <w:ilvl w:val="0"/>
          <w:numId w:val="22"/>
        </w:numPr>
        <w:spacing w:before="0" w:beforeLines="0" w:after="0" w:afterLines="0"/>
        <w:ind w:firstLine="640" w:firstLineChars="200"/>
        <w:rPr>
          <w:rFonts w:ascii="宋体" w:hAnsi="宋体" w:eastAsia="楷体_GB2312" w:cs="楷体_GB2312"/>
          <w:b w:val="0"/>
          <w:color w:val="auto"/>
        </w:rPr>
      </w:pPr>
      <w:bookmarkStart w:id="422" w:name="_Toc87462372"/>
      <w:r>
        <w:rPr>
          <w:rFonts w:hint="eastAsia" w:ascii="宋体" w:hAnsi="宋体" w:eastAsia="楷体_GB2312" w:cs="楷体_GB2312"/>
          <w:b w:val="0"/>
          <w:color w:val="auto"/>
        </w:rPr>
        <w:t>景观照明控制指标</w:t>
      </w:r>
      <w:bookmarkEnd w:id="422"/>
      <w:r>
        <w:rPr>
          <w:rFonts w:hint="eastAsia" w:ascii="宋体" w:hAnsi="宋体" w:eastAsia="楷体_GB2312" w:cs="楷体_GB2312"/>
          <w:b w:val="0"/>
          <w:color w:val="auto"/>
        </w:rPr>
        <w:t xml:space="preserve"> </w:t>
      </w:r>
    </w:p>
    <w:p w14:paraId="3E42D537">
      <w:pPr>
        <w:pStyle w:val="204"/>
        <w:adjustRightInd w:val="0"/>
        <w:spacing w:after="0" w:afterLines="0"/>
        <w:ind w:firstLine="640"/>
        <w:rPr>
          <w:rFonts w:ascii="宋体" w:hAnsi="宋体" w:eastAsia="仿宋_GB2312"/>
          <w:sz w:val="32"/>
        </w:rPr>
      </w:pPr>
      <w:r>
        <w:rPr>
          <w:rFonts w:hint="eastAsia" w:ascii="宋体" w:hAnsi="宋体" w:eastAsia="仿宋_GB2312"/>
          <w:sz w:val="32"/>
        </w:rPr>
        <w:t>为实现城市照明资源的合理配置，对规划范围内一般载体，提出亮度、动态、光色三个控制指标，通过落实所在地块，获取控制要求。（详见第十三章 二、景观照明控制指标）</w:t>
      </w:r>
    </w:p>
    <w:p w14:paraId="3D65897C">
      <w:pPr>
        <w:pStyle w:val="205"/>
        <w:spacing w:before="156" w:after="156"/>
        <w:rPr>
          <w:rFonts w:ascii="宋体" w:hAnsi="宋体"/>
          <w:bCs w:val="0"/>
          <w:sz w:val="24"/>
          <w:szCs w:val="24"/>
        </w:rPr>
      </w:pPr>
      <w:r>
        <w:rPr>
          <w:rFonts w:hint="eastAsia" w:ascii="宋体" w:hAnsi="宋体"/>
          <w:bCs w:val="0"/>
          <w:sz w:val="24"/>
          <w:szCs w:val="24"/>
        </w:rPr>
        <w:t>表</w:t>
      </w:r>
      <w:r>
        <w:rPr>
          <w:rFonts w:ascii="宋体" w:hAnsi="宋体"/>
          <w:bCs w:val="0"/>
          <w:sz w:val="24"/>
          <w:szCs w:val="24"/>
        </w:rPr>
        <w:t>4</w:t>
      </w:r>
      <w:r>
        <w:rPr>
          <w:rFonts w:hint="eastAsia" w:ascii="宋体" w:hAnsi="宋体"/>
          <w:bCs w:val="0"/>
          <w:sz w:val="24"/>
          <w:szCs w:val="24"/>
        </w:rPr>
        <w:t>—1</w:t>
      </w:r>
      <w:r>
        <w:rPr>
          <w:rFonts w:ascii="宋体" w:hAnsi="宋体"/>
          <w:bCs w:val="0"/>
          <w:sz w:val="24"/>
          <w:szCs w:val="24"/>
        </w:rPr>
        <w:t xml:space="preserve"> </w:t>
      </w:r>
      <w:r>
        <w:rPr>
          <w:rFonts w:hint="eastAsia" w:ascii="宋体" w:hAnsi="宋体"/>
          <w:bCs w:val="0"/>
          <w:sz w:val="24"/>
          <w:szCs w:val="24"/>
        </w:rPr>
        <w:t>控制指标主要内容表</w:t>
      </w:r>
    </w:p>
    <w:tbl>
      <w:tblPr>
        <w:tblStyle w:val="191"/>
        <w:tblW w:w="8825" w:type="dxa"/>
        <w:jc w:val="center"/>
        <w:tblBorders>
          <w:top w:val="single" w:color="7E7E7E" w:themeColor="text1" w:themeTint="80" w:sz="8" w:space="0"/>
          <w:left w:val="single" w:color="7E7E7E" w:themeColor="text1" w:themeTint="80" w:sz="8" w:space="0"/>
          <w:bottom w:val="single" w:color="7E7E7E" w:themeColor="text1" w:themeTint="80" w:sz="8" w:space="0"/>
          <w:right w:val="single" w:color="7E7E7E" w:themeColor="text1" w:themeTint="80" w:sz="8" w:space="0"/>
          <w:insideH w:val="single" w:color="7E7E7E" w:themeColor="text1" w:themeTint="80" w:sz="8" w:space="0"/>
          <w:insideV w:val="single" w:color="7E7E7E" w:themeColor="text1" w:themeTint="80" w:sz="8" w:space="0"/>
        </w:tblBorders>
        <w:tblLayout w:type="fixed"/>
        <w:tblCellMar>
          <w:top w:w="0" w:type="dxa"/>
          <w:left w:w="108" w:type="dxa"/>
          <w:bottom w:w="0" w:type="dxa"/>
          <w:right w:w="108" w:type="dxa"/>
        </w:tblCellMar>
      </w:tblPr>
      <w:tblGrid>
        <w:gridCol w:w="1854"/>
        <w:gridCol w:w="1574"/>
        <w:gridCol w:w="5397"/>
      </w:tblGrid>
      <w:tr w14:paraId="322A6791">
        <w:tblPrEx>
          <w:tblBorders>
            <w:top w:val="single" w:color="7E7E7E" w:themeColor="text1" w:themeTint="80" w:sz="8" w:space="0"/>
            <w:left w:val="single" w:color="7E7E7E" w:themeColor="text1" w:themeTint="80" w:sz="8" w:space="0"/>
            <w:bottom w:val="single" w:color="7E7E7E" w:themeColor="text1" w:themeTint="80" w:sz="8" w:space="0"/>
            <w:right w:val="single" w:color="7E7E7E" w:themeColor="text1" w:themeTint="80" w:sz="8" w:space="0"/>
            <w:insideH w:val="single" w:color="7E7E7E" w:themeColor="text1" w:themeTint="80" w:sz="8" w:space="0"/>
            <w:insideV w:val="single" w:color="7E7E7E" w:themeColor="text1" w:themeTint="80" w:sz="8" w:space="0"/>
          </w:tblBorders>
          <w:tblCellMar>
            <w:top w:w="0" w:type="dxa"/>
            <w:left w:w="108" w:type="dxa"/>
            <w:bottom w:w="0" w:type="dxa"/>
            <w:right w:w="108" w:type="dxa"/>
          </w:tblCellMar>
        </w:tblPrEx>
        <w:trPr>
          <w:trHeight w:val="664" w:hRule="exact"/>
          <w:jc w:val="center"/>
        </w:trPr>
        <w:tc>
          <w:tcPr>
            <w:tcW w:w="1854" w:type="dxa"/>
            <w:tcBorders>
              <w:bottom w:val="nil"/>
            </w:tcBorders>
            <w:vAlign w:val="center"/>
          </w:tcPr>
          <w:p w14:paraId="1C6D433C">
            <w:pPr>
              <w:pStyle w:val="190"/>
              <w:kinsoku w:val="0"/>
              <w:overflowPunct w:val="0"/>
              <w:jc w:val="center"/>
              <w:rPr>
                <w:rFonts w:ascii="宋体" w:hAnsi="宋体" w:eastAsia="仿宋_GB2312" w:cs="仿宋"/>
                <w:b/>
                <w:bCs/>
              </w:rPr>
            </w:pPr>
            <w:r>
              <w:rPr>
                <w:rFonts w:hint="eastAsia" w:ascii="宋体" w:hAnsi="宋体" w:eastAsia="仿宋_GB2312" w:cs="仿宋"/>
                <w:b w:val="0"/>
                <w:bCs w:val="0"/>
              </w:rPr>
              <w:t>等级划分</w:t>
            </w:r>
          </w:p>
        </w:tc>
        <w:tc>
          <w:tcPr>
            <w:tcW w:w="1574" w:type="dxa"/>
            <w:tcBorders>
              <w:bottom w:val="nil"/>
            </w:tcBorders>
            <w:vAlign w:val="center"/>
          </w:tcPr>
          <w:p w14:paraId="0DA8D950">
            <w:pPr>
              <w:pStyle w:val="190"/>
              <w:kinsoku w:val="0"/>
              <w:overflowPunct w:val="0"/>
              <w:jc w:val="center"/>
              <w:rPr>
                <w:rFonts w:ascii="宋体" w:hAnsi="宋体" w:eastAsia="仿宋_GB2312" w:cs="仿宋"/>
                <w:b/>
                <w:bCs/>
              </w:rPr>
            </w:pPr>
            <w:r>
              <w:rPr>
                <w:rFonts w:hint="eastAsia" w:ascii="宋体" w:hAnsi="宋体" w:eastAsia="仿宋_GB2312" w:cs="仿宋"/>
                <w:b w:val="0"/>
                <w:bCs w:val="0"/>
              </w:rPr>
              <w:t>控制要点</w:t>
            </w:r>
          </w:p>
        </w:tc>
        <w:tc>
          <w:tcPr>
            <w:tcW w:w="5397" w:type="dxa"/>
            <w:tcBorders>
              <w:bottom w:val="nil"/>
            </w:tcBorders>
            <w:vAlign w:val="center"/>
          </w:tcPr>
          <w:p w14:paraId="523C62EA">
            <w:pPr>
              <w:pStyle w:val="190"/>
              <w:kinsoku w:val="0"/>
              <w:overflowPunct w:val="0"/>
              <w:jc w:val="center"/>
              <w:rPr>
                <w:rFonts w:ascii="宋体" w:hAnsi="宋体" w:eastAsia="仿宋_GB2312" w:cs="仿宋"/>
                <w:b/>
                <w:bCs/>
              </w:rPr>
            </w:pPr>
            <w:r>
              <w:rPr>
                <w:rFonts w:hint="eastAsia" w:ascii="宋体" w:hAnsi="宋体" w:eastAsia="仿宋_GB2312" w:cs="仿宋"/>
                <w:b w:val="0"/>
                <w:bCs w:val="0"/>
              </w:rPr>
              <w:t>技术指标</w:t>
            </w:r>
          </w:p>
        </w:tc>
      </w:tr>
      <w:tr w14:paraId="5AC0ED90">
        <w:tblPrEx>
          <w:tblBorders>
            <w:top w:val="single" w:color="7E7E7E" w:themeColor="text1" w:themeTint="80" w:sz="8" w:space="0"/>
            <w:left w:val="single" w:color="7E7E7E" w:themeColor="text1" w:themeTint="80" w:sz="8" w:space="0"/>
            <w:bottom w:val="single" w:color="7E7E7E" w:themeColor="text1" w:themeTint="80" w:sz="8" w:space="0"/>
            <w:right w:val="single" w:color="7E7E7E" w:themeColor="text1" w:themeTint="80" w:sz="8" w:space="0"/>
            <w:insideH w:val="single" w:color="7E7E7E" w:themeColor="text1" w:themeTint="80" w:sz="8" w:space="0"/>
            <w:insideV w:val="single" w:color="7E7E7E" w:themeColor="text1" w:themeTint="80" w:sz="8" w:space="0"/>
          </w:tblBorders>
          <w:tblCellMar>
            <w:top w:w="0" w:type="dxa"/>
            <w:left w:w="108" w:type="dxa"/>
            <w:bottom w:w="0" w:type="dxa"/>
            <w:right w:w="108" w:type="dxa"/>
          </w:tblCellMar>
        </w:tblPrEx>
        <w:trPr>
          <w:trHeight w:val="632" w:hRule="exact"/>
          <w:jc w:val="center"/>
        </w:trPr>
        <w:tc>
          <w:tcPr>
            <w:tcW w:w="1854" w:type="dxa"/>
            <w:vMerge w:val="restart"/>
            <w:vAlign w:val="center"/>
          </w:tcPr>
          <w:p w14:paraId="174E53E7">
            <w:pPr>
              <w:pStyle w:val="190"/>
              <w:kinsoku w:val="0"/>
              <w:overflowPunct w:val="0"/>
              <w:jc w:val="center"/>
              <w:rPr>
                <w:rFonts w:ascii="宋体" w:hAnsi="宋体" w:eastAsia="仿宋_GB2312" w:cs="仿宋"/>
                <w:b/>
                <w:bCs/>
                <w:kern w:val="2"/>
              </w:rPr>
            </w:pPr>
            <w:r>
              <w:rPr>
                <w:rFonts w:hint="eastAsia" w:ascii="宋体" w:hAnsi="宋体" w:eastAsia="仿宋_GB2312" w:cs="仿宋"/>
                <w:b w:val="0"/>
                <w:bCs w:val="0"/>
                <w:kern w:val="2"/>
              </w:rPr>
              <w:t>照明分区；单体照明价值</w:t>
            </w:r>
          </w:p>
        </w:tc>
        <w:tc>
          <w:tcPr>
            <w:tcW w:w="1574" w:type="dxa"/>
            <w:vAlign w:val="center"/>
          </w:tcPr>
          <w:p w14:paraId="6E735FEE">
            <w:pPr>
              <w:pStyle w:val="190"/>
              <w:kinsoku w:val="0"/>
              <w:overflowPunct w:val="0"/>
              <w:jc w:val="center"/>
              <w:rPr>
                <w:rFonts w:ascii="宋体" w:hAnsi="宋体" w:eastAsia="仿宋_GB2312" w:cs="仿宋"/>
                <w:kern w:val="2"/>
              </w:rPr>
            </w:pPr>
            <w:r>
              <w:rPr>
                <w:rFonts w:hint="eastAsia" w:ascii="宋体" w:hAnsi="宋体" w:eastAsia="仿宋_GB2312" w:cs="仿宋"/>
                <w:kern w:val="2"/>
              </w:rPr>
              <w:t>平均亮度和水平照度</w:t>
            </w:r>
          </w:p>
        </w:tc>
        <w:tc>
          <w:tcPr>
            <w:tcW w:w="5397" w:type="dxa"/>
            <w:vAlign w:val="center"/>
          </w:tcPr>
          <w:p w14:paraId="3DB52A5A">
            <w:pPr>
              <w:pStyle w:val="190"/>
              <w:kinsoku w:val="0"/>
              <w:overflowPunct w:val="0"/>
              <w:jc w:val="center"/>
              <w:rPr>
                <w:rFonts w:ascii="宋体" w:hAnsi="宋体" w:eastAsia="仿宋_GB2312" w:cs="仿宋"/>
                <w:kern w:val="2"/>
              </w:rPr>
            </w:pPr>
            <w:r>
              <w:rPr>
                <w:rFonts w:hint="eastAsia" w:ascii="宋体" w:hAnsi="宋体" w:eastAsia="仿宋_GB2312" w:cs="仿宋"/>
                <w:kern w:val="2"/>
              </w:rPr>
              <w:t>特级、一级、二级、三级、四级照明</w:t>
            </w:r>
          </w:p>
        </w:tc>
      </w:tr>
      <w:tr w14:paraId="35F458EE">
        <w:tblPrEx>
          <w:tblBorders>
            <w:top w:val="single" w:color="7E7E7E" w:themeColor="text1" w:themeTint="80" w:sz="8" w:space="0"/>
            <w:left w:val="single" w:color="7E7E7E" w:themeColor="text1" w:themeTint="80" w:sz="8" w:space="0"/>
            <w:bottom w:val="single" w:color="7E7E7E" w:themeColor="text1" w:themeTint="80" w:sz="8" w:space="0"/>
            <w:right w:val="single" w:color="7E7E7E" w:themeColor="text1" w:themeTint="80" w:sz="8" w:space="0"/>
            <w:insideH w:val="single" w:color="7E7E7E" w:themeColor="text1" w:themeTint="80" w:sz="8" w:space="0"/>
            <w:insideV w:val="single" w:color="7E7E7E" w:themeColor="text1" w:themeTint="80" w:sz="8" w:space="0"/>
          </w:tblBorders>
          <w:tblCellMar>
            <w:top w:w="0" w:type="dxa"/>
            <w:left w:w="108" w:type="dxa"/>
            <w:bottom w:w="0" w:type="dxa"/>
            <w:right w:w="108" w:type="dxa"/>
          </w:tblCellMar>
        </w:tblPrEx>
        <w:trPr>
          <w:trHeight w:val="793" w:hRule="exact"/>
          <w:jc w:val="center"/>
        </w:trPr>
        <w:tc>
          <w:tcPr>
            <w:tcW w:w="1854" w:type="dxa"/>
            <w:vMerge w:val="continue"/>
            <w:vAlign w:val="center"/>
          </w:tcPr>
          <w:p w14:paraId="39012C06">
            <w:pPr>
              <w:pStyle w:val="190"/>
              <w:kinsoku w:val="0"/>
              <w:overflowPunct w:val="0"/>
              <w:jc w:val="center"/>
              <w:rPr>
                <w:rFonts w:ascii="宋体" w:hAnsi="宋体" w:eastAsia="仿宋_GB2312" w:cs="仿宋"/>
                <w:b/>
                <w:bCs/>
                <w:kern w:val="2"/>
              </w:rPr>
            </w:pPr>
          </w:p>
        </w:tc>
        <w:tc>
          <w:tcPr>
            <w:tcW w:w="1574" w:type="dxa"/>
            <w:vAlign w:val="center"/>
          </w:tcPr>
          <w:p w14:paraId="0D33877A">
            <w:pPr>
              <w:pStyle w:val="190"/>
              <w:kinsoku w:val="0"/>
              <w:overflowPunct w:val="0"/>
              <w:jc w:val="center"/>
              <w:rPr>
                <w:rFonts w:ascii="宋体" w:hAnsi="宋体" w:eastAsia="仿宋_GB2312" w:cs="仿宋"/>
                <w:kern w:val="2"/>
              </w:rPr>
            </w:pPr>
            <w:r>
              <w:rPr>
                <w:rFonts w:hint="eastAsia" w:ascii="宋体" w:hAnsi="宋体" w:eastAsia="仿宋_GB2312" w:cs="仿宋"/>
                <w:kern w:val="2"/>
              </w:rPr>
              <w:t>动态</w:t>
            </w:r>
          </w:p>
        </w:tc>
        <w:tc>
          <w:tcPr>
            <w:tcW w:w="5397" w:type="dxa"/>
            <w:vAlign w:val="center"/>
          </w:tcPr>
          <w:p w14:paraId="77C3FCF4">
            <w:pPr>
              <w:pStyle w:val="190"/>
              <w:kinsoku w:val="0"/>
              <w:overflowPunct w:val="0"/>
              <w:jc w:val="center"/>
              <w:rPr>
                <w:rFonts w:ascii="宋体" w:hAnsi="宋体" w:eastAsia="仿宋_GB2312" w:cs="仿宋"/>
                <w:kern w:val="2"/>
              </w:rPr>
            </w:pPr>
            <w:r>
              <w:rPr>
                <w:rFonts w:hint="eastAsia" w:ascii="宋体" w:hAnsi="宋体" w:eastAsia="仿宋_GB2312" w:cs="仿宋"/>
                <w:kern w:val="2"/>
              </w:rPr>
              <w:t>静态、缓慢动态、动态不限</w:t>
            </w:r>
          </w:p>
        </w:tc>
      </w:tr>
      <w:tr w14:paraId="108D960B">
        <w:tblPrEx>
          <w:tblBorders>
            <w:top w:val="single" w:color="7E7E7E" w:themeColor="text1" w:themeTint="80" w:sz="8" w:space="0"/>
            <w:left w:val="single" w:color="7E7E7E" w:themeColor="text1" w:themeTint="80" w:sz="8" w:space="0"/>
            <w:bottom w:val="single" w:color="7E7E7E" w:themeColor="text1" w:themeTint="80" w:sz="8" w:space="0"/>
            <w:right w:val="single" w:color="7E7E7E" w:themeColor="text1" w:themeTint="80" w:sz="8" w:space="0"/>
            <w:insideH w:val="single" w:color="7E7E7E" w:themeColor="text1" w:themeTint="80" w:sz="8" w:space="0"/>
            <w:insideV w:val="single" w:color="7E7E7E" w:themeColor="text1" w:themeTint="80" w:sz="8" w:space="0"/>
          </w:tblBorders>
          <w:tblCellMar>
            <w:top w:w="0" w:type="dxa"/>
            <w:left w:w="108" w:type="dxa"/>
            <w:bottom w:w="0" w:type="dxa"/>
            <w:right w:w="108" w:type="dxa"/>
          </w:tblCellMar>
        </w:tblPrEx>
        <w:trPr>
          <w:trHeight w:val="1327" w:hRule="exact"/>
          <w:jc w:val="center"/>
        </w:trPr>
        <w:tc>
          <w:tcPr>
            <w:tcW w:w="1854" w:type="dxa"/>
            <w:vMerge w:val="continue"/>
            <w:vAlign w:val="center"/>
          </w:tcPr>
          <w:p w14:paraId="0369E507">
            <w:pPr>
              <w:pStyle w:val="190"/>
              <w:kinsoku w:val="0"/>
              <w:overflowPunct w:val="0"/>
              <w:jc w:val="center"/>
              <w:rPr>
                <w:rFonts w:ascii="宋体" w:hAnsi="宋体" w:eastAsia="仿宋_GB2312" w:cs="仿宋"/>
                <w:b/>
                <w:bCs/>
                <w:kern w:val="2"/>
              </w:rPr>
            </w:pPr>
          </w:p>
        </w:tc>
        <w:tc>
          <w:tcPr>
            <w:tcW w:w="1574" w:type="dxa"/>
            <w:vAlign w:val="center"/>
          </w:tcPr>
          <w:p w14:paraId="7EE8DA5E">
            <w:pPr>
              <w:pStyle w:val="190"/>
              <w:kinsoku w:val="0"/>
              <w:overflowPunct w:val="0"/>
              <w:jc w:val="center"/>
              <w:rPr>
                <w:rFonts w:ascii="宋体" w:hAnsi="宋体" w:eastAsia="仿宋_GB2312" w:cs="仿宋"/>
                <w:kern w:val="2"/>
              </w:rPr>
            </w:pPr>
            <w:r>
              <w:rPr>
                <w:rFonts w:hint="eastAsia" w:ascii="宋体" w:hAnsi="宋体" w:eastAsia="仿宋_GB2312" w:cs="仿宋"/>
                <w:kern w:val="2"/>
              </w:rPr>
              <w:t>光色及彩光比例</w:t>
            </w:r>
          </w:p>
        </w:tc>
        <w:tc>
          <w:tcPr>
            <w:tcW w:w="5397" w:type="dxa"/>
            <w:vAlign w:val="center"/>
          </w:tcPr>
          <w:p w14:paraId="1277A5E1">
            <w:pPr>
              <w:pStyle w:val="190"/>
              <w:kinsoku w:val="0"/>
              <w:overflowPunct w:val="0"/>
              <w:jc w:val="center"/>
              <w:rPr>
                <w:rFonts w:ascii="宋体" w:hAnsi="宋体" w:eastAsia="仿宋_GB2312" w:cs="仿宋"/>
                <w:kern w:val="2"/>
              </w:rPr>
            </w:pPr>
            <w:r>
              <w:rPr>
                <w:rFonts w:hint="eastAsia" w:ascii="宋体" w:hAnsi="宋体" w:eastAsia="仿宋_GB2312" w:cs="仿宋"/>
                <w:kern w:val="2"/>
              </w:rPr>
              <w:t>暖色表、中间色表、特殊色表、禁止彩光、</w:t>
            </w:r>
            <w:r>
              <w:rPr>
                <w:rFonts w:ascii="宋体" w:hAnsi="宋体" w:eastAsia="仿宋_GB2312" w:cs="仿宋"/>
                <w:kern w:val="2"/>
              </w:rPr>
              <w:t>30%</w:t>
            </w:r>
            <w:r>
              <w:rPr>
                <w:rFonts w:hint="eastAsia" w:ascii="宋体" w:hAnsi="宋体" w:eastAsia="仿宋_GB2312" w:cs="仿宋"/>
                <w:kern w:val="2"/>
              </w:rPr>
              <w:t>局部彩光、</w:t>
            </w:r>
            <w:r>
              <w:rPr>
                <w:rFonts w:ascii="宋体" w:hAnsi="宋体" w:eastAsia="仿宋_GB2312" w:cs="仿宋"/>
                <w:kern w:val="2"/>
              </w:rPr>
              <w:t>50%</w:t>
            </w:r>
            <w:r>
              <w:rPr>
                <w:rFonts w:hint="eastAsia" w:ascii="宋体" w:hAnsi="宋体" w:eastAsia="仿宋_GB2312" w:cs="仿宋"/>
                <w:kern w:val="2"/>
              </w:rPr>
              <w:t>局部彩光、光色不限</w:t>
            </w:r>
          </w:p>
        </w:tc>
      </w:tr>
    </w:tbl>
    <w:p w14:paraId="259DB473">
      <w:pPr>
        <w:pStyle w:val="204"/>
        <w:spacing w:after="0" w:afterLines="0" w:line="20" w:lineRule="exact"/>
        <w:ind w:firstLine="600"/>
        <w:rPr>
          <w:rFonts w:ascii="宋体" w:hAnsi="宋体" w:cs="仿宋_GB2312"/>
          <w:kern w:val="0"/>
        </w:rPr>
      </w:pPr>
    </w:p>
    <w:p w14:paraId="1F494FAE">
      <w:pPr>
        <w:pStyle w:val="5"/>
        <w:rPr>
          <w:rStyle w:val="194"/>
          <w:rFonts w:ascii="宋体" w:hAnsi="宋体" w:eastAsia="方正小标宋简体" w:cs="方正小标宋简体"/>
          <w:b w:val="0"/>
          <w:bCs w:val="0"/>
        </w:rPr>
      </w:pPr>
      <w:bookmarkStart w:id="423" w:name="_Toc26109"/>
      <w:bookmarkStart w:id="424" w:name="_Toc9998"/>
      <w:bookmarkStart w:id="425" w:name="_Toc28510"/>
      <w:bookmarkStart w:id="426" w:name="_Toc17153"/>
      <w:bookmarkStart w:id="427" w:name="_Toc88656233"/>
      <w:bookmarkStart w:id="428" w:name="_Toc8593"/>
      <w:r>
        <w:rPr>
          <w:rStyle w:val="194"/>
          <w:rFonts w:hint="eastAsia" w:ascii="宋体" w:hAnsi="宋体" w:eastAsia="方正小标宋简体" w:cs="方正小标宋简体"/>
          <w:b w:val="0"/>
          <w:bCs w:val="0"/>
        </w:rPr>
        <w:t>绿色生态，全生命周期管理</w:t>
      </w:r>
      <w:bookmarkEnd w:id="423"/>
      <w:bookmarkEnd w:id="424"/>
      <w:bookmarkEnd w:id="425"/>
      <w:bookmarkEnd w:id="426"/>
      <w:bookmarkEnd w:id="427"/>
      <w:bookmarkEnd w:id="428"/>
    </w:p>
    <w:p w14:paraId="7D3F3C15">
      <w:pPr>
        <w:pStyle w:val="6"/>
        <w:keepNext w:val="0"/>
        <w:keepLines w:val="0"/>
        <w:adjustRightInd w:val="0"/>
        <w:spacing w:before="0" w:beforeLines="0" w:after="0" w:afterLines="0"/>
        <w:ind w:firstLine="640" w:firstLineChars="200"/>
        <w:rPr>
          <w:rFonts w:ascii="宋体" w:hAnsi="宋体" w:eastAsia="黑体" w:cs="黑体"/>
          <w:b w:val="0"/>
          <w:sz w:val="32"/>
        </w:rPr>
      </w:pPr>
      <w:bookmarkStart w:id="429" w:name="_Toc30872"/>
      <w:bookmarkStart w:id="430" w:name="_Toc22578"/>
      <w:bookmarkStart w:id="431" w:name="_Toc9888"/>
      <w:bookmarkStart w:id="432" w:name="_Toc88656234"/>
      <w:bookmarkStart w:id="433" w:name="_Toc32428"/>
      <w:bookmarkStart w:id="434" w:name="_Toc3407"/>
      <w:bookmarkStart w:id="435" w:name="_Hlk87459842"/>
      <w:r>
        <w:rPr>
          <w:rFonts w:hint="eastAsia" w:ascii="宋体" w:hAnsi="宋体" w:eastAsia="黑体" w:cs="黑体"/>
          <w:b w:val="0"/>
          <w:sz w:val="32"/>
        </w:rPr>
        <w:t>一、“暗天空”保护</w:t>
      </w:r>
      <w:bookmarkEnd w:id="429"/>
      <w:bookmarkEnd w:id="430"/>
      <w:bookmarkEnd w:id="431"/>
      <w:bookmarkEnd w:id="432"/>
      <w:bookmarkEnd w:id="433"/>
      <w:bookmarkEnd w:id="434"/>
    </w:p>
    <w:p w14:paraId="22831A7C">
      <w:pPr>
        <w:pStyle w:val="204"/>
        <w:adjustRightInd w:val="0"/>
        <w:spacing w:after="0" w:afterLines="0"/>
        <w:ind w:firstLine="640"/>
        <w:rPr>
          <w:rFonts w:ascii="宋体" w:hAnsi="宋体" w:eastAsia="仿宋_GB2312"/>
          <w:sz w:val="32"/>
        </w:rPr>
      </w:pPr>
      <w:r>
        <w:rPr>
          <w:rFonts w:hint="eastAsia" w:ascii="宋体" w:hAnsi="宋体" w:eastAsia="仿宋_GB2312"/>
          <w:sz w:val="32"/>
        </w:rPr>
        <w:t>与《北京市城市景观照明设计导则》相匹配，将城市载体按用地性质划分成四类环境区，其中专门设立“暗天空”保护区（P1区），严格控制景观照明及上射光。（详见第十三章 五、“暗天空”保护控制指标）</w:t>
      </w:r>
    </w:p>
    <w:p w14:paraId="732314E3">
      <w:pPr>
        <w:pStyle w:val="6"/>
        <w:keepNext w:val="0"/>
        <w:keepLines w:val="0"/>
        <w:adjustRightInd w:val="0"/>
        <w:spacing w:before="0" w:beforeLines="0" w:after="0" w:afterLines="0"/>
        <w:ind w:firstLine="640" w:firstLineChars="200"/>
        <w:rPr>
          <w:rFonts w:ascii="宋体" w:hAnsi="宋体" w:eastAsia="黑体" w:cs="黑体"/>
          <w:b w:val="0"/>
          <w:sz w:val="32"/>
        </w:rPr>
      </w:pPr>
      <w:bookmarkStart w:id="436" w:name="_Toc26750"/>
      <w:bookmarkStart w:id="437" w:name="_Toc19660"/>
      <w:bookmarkStart w:id="438" w:name="_Toc8300"/>
      <w:bookmarkStart w:id="439" w:name="_Toc25053"/>
      <w:bookmarkStart w:id="440" w:name="_Toc24259"/>
      <w:bookmarkStart w:id="441" w:name="_Toc88656235"/>
      <w:r>
        <w:rPr>
          <w:rFonts w:hint="eastAsia" w:ascii="宋体" w:hAnsi="宋体" w:eastAsia="黑体" w:cs="黑体"/>
          <w:b w:val="0"/>
          <w:sz w:val="32"/>
        </w:rPr>
        <w:t>二、光污染防治</w:t>
      </w:r>
      <w:bookmarkEnd w:id="436"/>
      <w:bookmarkEnd w:id="437"/>
      <w:bookmarkEnd w:id="438"/>
      <w:bookmarkEnd w:id="439"/>
      <w:bookmarkEnd w:id="440"/>
      <w:bookmarkEnd w:id="441"/>
    </w:p>
    <w:p w14:paraId="401A2100">
      <w:pPr>
        <w:pStyle w:val="204"/>
        <w:adjustRightInd w:val="0"/>
        <w:spacing w:after="0" w:afterLines="0"/>
        <w:ind w:firstLine="640"/>
        <w:rPr>
          <w:rFonts w:ascii="宋体" w:hAnsi="宋体" w:eastAsia="仿宋_GB2312"/>
          <w:sz w:val="32"/>
        </w:rPr>
      </w:pPr>
      <w:r>
        <w:rPr>
          <w:rFonts w:hint="eastAsia" w:ascii="宋体" w:hAnsi="宋体" w:eastAsia="仿宋_GB2312"/>
          <w:sz w:val="32"/>
        </w:rPr>
        <w:t>执行住房和城乡建设部《绿色照明检测及评价标准（GB/T 51268—2017）》和《室外照明干扰光限制规范（GB/T35626—2017）》中对于居住区居室窗户外表面上垂直照度的限制，逐步完善居住区周边光污染防治工作，提升居住区周边光污染治理能力。（详见第十三章 六、光污染防治控制指标）</w:t>
      </w:r>
    </w:p>
    <w:bookmarkEnd w:id="435"/>
    <w:p w14:paraId="590FDF48">
      <w:pPr>
        <w:pStyle w:val="6"/>
        <w:keepNext w:val="0"/>
        <w:keepLines w:val="0"/>
        <w:adjustRightInd w:val="0"/>
        <w:spacing w:before="0" w:beforeLines="0" w:after="0" w:afterLines="0"/>
        <w:ind w:firstLine="640" w:firstLineChars="200"/>
        <w:rPr>
          <w:rFonts w:ascii="宋体" w:hAnsi="宋体" w:eastAsia="黑体" w:cs="黑体"/>
          <w:b w:val="0"/>
          <w:sz w:val="32"/>
        </w:rPr>
      </w:pPr>
      <w:bookmarkStart w:id="442" w:name="_Toc13935"/>
      <w:bookmarkStart w:id="443" w:name="_Toc7804"/>
      <w:bookmarkStart w:id="444" w:name="_Toc88656236"/>
      <w:bookmarkStart w:id="445" w:name="_Toc7024"/>
      <w:bookmarkStart w:id="446" w:name="_Toc15525"/>
      <w:bookmarkStart w:id="447" w:name="_Toc13108"/>
      <w:r>
        <w:rPr>
          <w:rFonts w:hint="eastAsia" w:ascii="宋体" w:hAnsi="宋体" w:eastAsia="黑体" w:cs="黑体"/>
          <w:b w:val="0"/>
          <w:sz w:val="32"/>
        </w:rPr>
        <w:t>三、全生命周期</w:t>
      </w:r>
      <w:bookmarkEnd w:id="442"/>
      <w:bookmarkEnd w:id="443"/>
      <w:bookmarkEnd w:id="444"/>
      <w:bookmarkEnd w:id="445"/>
      <w:bookmarkEnd w:id="446"/>
      <w:bookmarkEnd w:id="447"/>
    </w:p>
    <w:p w14:paraId="71A7C1D9">
      <w:pPr>
        <w:pStyle w:val="2"/>
        <w:numPr>
          <w:ilvl w:val="0"/>
          <w:numId w:val="23"/>
        </w:numPr>
        <w:spacing w:before="0" w:beforeLines="0" w:after="0" w:afterLines="0"/>
        <w:ind w:firstLine="640" w:firstLineChars="200"/>
        <w:rPr>
          <w:rFonts w:ascii="宋体" w:hAnsi="宋体" w:eastAsia="楷体_GB2312" w:cs="楷体_GB2312"/>
          <w:b w:val="0"/>
          <w:color w:val="auto"/>
        </w:rPr>
      </w:pPr>
      <w:bookmarkStart w:id="448" w:name="_Toc87462377"/>
      <w:bookmarkStart w:id="449" w:name="_Toc87455722"/>
      <w:r>
        <w:rPr>
          <w:rFonts w:hint="eastAsia" w:ascii="宋体" w:hAnsi="宋体" w:eastAsia="楷体_GB2312" w:cs="楷体_GB2312"/>
          <w:b w:val="0"/>
          <w:color w:val="auto"/>
        </w:rPr>
        <w:t>规划设计阶段</w:t>
      </w:r>
      <w:bookmarkEnd w:id="448"/>
      <w:bookmarkEnd w:id="449"/>
    </w:p>
    <w:p w14:paraId="0FF3A4E2">
      <w:pPr>
        <w:pStyle w:val="204"/>
        <w:adjustRightInd w:val="0"/>
        <w:spacing w:after="0" w:afterLines="0"/>
        <w:ind w:firstLine="640"/>
        <w:rPr>
          <w:rFonts w:ascii="宋体" w:hAnsi="宋体" w:eastAsia="仿宋_GB2312"/>
          <w:sz w:val="32"/>
          <w:lang w:eastAsia="zh-Hans"/>
        </w:rPr>
      </w:pPr>
      <w:r>
        <w:rPr>
          <w:rFonts w:hint="eastAsia" w:ascii="宋体" w:hAnsi="宋体" w:eastAsia="仿宋_GB2312"/>
          <w:sz w:val="32"/>
          <w:lang w:eastAsia="zh-Hans"/>
        </w:rPr>
        <w:t>1</w:t>
      </w:r>
      <w:r>
        <w:rPr>
          <w:rFonts w:hint="eastAsia" w:ascii="宋体" w:hAnsi="宋体" w:eastAsia="仿宋_GB2312"/>
          <w:sz w:val="32"/>
        </w:rPr>
        <w:t>.</w:t>
      </w:r>
      <w:r>
        <w:rPr>
          <w:rFonts w:hint="eastAsia" w:ascii="宋体" w:hAnsi="宋体" w:eastAsia="仿宋_GB2312"/>
          <w:sz w:val="32"/>
          <w:lang w:eastAsia="zh-Hans"/>
        </w:rPr>
        <w:t>明确全生命周期绿色控制目标</w:t>
      </w:r>
      <w:r>
        <w:rPr>
          <w:rFonts w:hint="eastAsia" w:ascii="宋体" w:hAnsi="宋体" w:eastAsia="仿宋_GB2312"/>
          <w:sz w:val="32"/>
        </w:rPr>
        <w:t>和</w:t>
      </w:r>
      <w:r>
        <w:rPr>
          <w:rFonts w:hint="eastAsia" w:ascii="宋体" w:hAnsi="宋体" w:eastAsia="仿宋_GB2312"/>
          <w:sz w:val="32"/>
          <w:lang w:eastAsia="zh-Hans"/>
        </w:rPr>
        <w:t>舒适安全、绿色环保、经济节能的基本目的，在进行照明设计时，考虑全寿命经济性的评估，包括评估工程初始投资、电气使用耗损和电力支出、维护费用等，以获得长期节约能源与投资的目的。</w:t>
      </w:r>
    </w:p>
    <w:p w14:paraId="44C105A4">
      <w:pPr>
        <w:pStyle w:val="204"/>
        <w:adjustRightInd w:val="0"/>
        <w:spacing w:after="0" w:afterLines="0"/>
        <w:ind w:firstLine="640"/>
        <w:rPr>
          <w:rFonts w:ascii="宋体" w:hAnsi="宋体" w:eastAsia="仿宋_GB2312"/>
          <w:sz w:val="32"/>
          <w:lang w:eastAsia="zh-Hans"/>
        </w:rPr>
      </w:pPr>
      <w:r>
        <w:rPr>
          <w:rFonts w:hint="eastAsia" w:ascii="宋体" w:hAnsi="宋体" w:eastAsia="仿宋_GB2312"/>
          <w:sz w:val="32"/>
          <w:lang w:eastAsia="zh-Hans"/>
        </w:rPr>
        <w:t>2</w:t>
      </w:r>
      <w:r>
        <w:rPr>
          <w:rFonts w:hint="eastAsia" w:ascii="宋体" w:hAnsi="宋体" w:eastAsia="仿宋_GB2312"/>
          <w:sz w:val="32"/>
        </w:rPr>
        <w:t>.</w:t>
      </w:r>
      <w:r>
        <w:rPr>
          <w:rFonts w:hint="eastAsia" w:ascii="宋体" w:hAnsi="宋体" w:eastAsia="仿宋_GB2312"/>
          <w:sz w:val="32"/>
          <w:lang w:eastAsia="zh-Hans"/>
        </w:rPr>
        <w:t>保障功能照明，调研并根据所属区域季节特性、日落时刻、极端天气、道路状态等情况设计不同应对方案，合理确定照明设施开启与关闭时间，确保群众的基本出行安全。城市景观照明设计应优化设计对象，选择在美学上、体量平衡上或建筑立面上具有表现价值的建筑作为照明对象，缩小照明对象范围</w:t>
      </w:r>
      <w:r>
        <w:rPr>
          <w:rFonts w:hint="eastAsia" w:ascii="宋体" w:hAnsi="宋体" w:eastAsia="仿宋_GB2312"/>
          <w:sz w:val="32"/>
        </w:rPr>
        <w:t>，</w:t>
      </w:r>
      <w:r>
        <w:rPr>
          <w:rFonts w:hint="eastAsia" w:ascii="宋体" w:hAnsi="宋体" w:eastAsia="仿宋_GB2312"/>
          <w:sz w:val="32"/>
          <w:lang w:eastAsia="zh-Hans"/>
        </w:rPr>
        <w:t>有效减少能源消耗。</w:t>
      </w:r>
    </w:p>
    <w:p w14:paraId="4D86AD8C">
      <w:pPr>
        <w:pStyle w:val="204"/>
        <w:adjustRightInd w:val="0"/>
        <w:spacing w:after="0" w:afterLines="0"/>
        <w:ind w:firstLine="640"/>
        <w:rPr>
          <w:rFonts w:ascii="宋体" w:hAnsi="宋体" w:eastAsia="仿宋_GB2312"/>
          <w:sz w:val="32"/>
          <w:lang w:eastAsia="zh-Hans"/>
        </w:rPr>
      </w:pPr>
      <w:r>
        <w:rPr>
          <w:rFonts w:hint="eastAsia" w:ascii="宋体" w:hAnsi="宋体" w:eastAsia="仿宋_GB2312"/>
          <w:sz w:val="32"/>
          <w:lang w:eastAsia="zh-Hans"/>
        </w:rPr>
        <w:t>3</w:t>
      </w:r>
      <w:r>
        <w:rPr>
          <w:rFonts w:hint="eastAsia" w:ascii="宋体" w:hAnsi="宋体" w:eastAsia="仿宋_GB2312"/>
          <w:sz w:val="32"/>
        </w:rPr>
        <w:t>.</w:t>
      </w:r>
      <w:r>
        <w:rPr>
          <w:rFonts w:hint="eastAsia" w:ascii="宋体" w:hAnsi="宋体" w:eastAsia="仿宋_GB2312"/>
          <w:sz w:val="32"/>
          <w:lang w:eastAsia="zh-Hans"/>
        </w:rPr>
        <w:t>分析照明对象的功能、特征、风格、周围环境条件、主要视点视距，提出合适的照明方式。如玻璃幕墙不应采用泛光照明，低反射比（＜0.2）墙面和透光面积较大的外立面不宜采用泛光照明。</w:t>
      </w:r>
    </w:p>
    <w:p w14:paraId="01C1D216">
      <w:pPr>
        <w:pStyle w:val="204"/>
        <w:adjustRightInd w:val="0"/>
        <w:spacing w:after="0" w:afterLines="0"/>
        <w:ind w:firstLine="640"/>
        <w:rPr>
          <w:rFonts w:ascii="宋体" w:hAnsi="宋体" w:eastAsia="仿宋_GB2312"/>
          <w:sz w:val="32"/>
          <w:lang w:eastAsia="zh-Hans"/>
        </w:rPr>
      </w:pPr>
      <w:r>
        <w:rPr>
          <w:rFonts w:hint="eastAsia" w:ascii="宋体" w:hAnsi="宋体" w:eastAsia="仿宋_GB2312"/>
          <w:sz w:val="32"/>
          <w:lang w:eastAsia="zh-Hans"/>
        </w:rPr>
        <w:t>4</w:t>
      </w:r>
      <w:r>
        <w:rPr>
          <w:rFonts w:hint="eastAsia" w:ascii="宋体" w:hAnsi="宋体" w:eastAsia="仿宋_GB2312"/>
          <w:sz w:val="32"/>
        </w:rPr>
        <w:t>.</w:t>
      </w:r>
      <w:r>
        <w:rPr>
          <w:rFonts w:hint="eastAsia" w:ascii="宋体" w:hAnsi="宋体" w:eastAsia="仿宋_GB2312"/>
          <w:sz w:val="32"/>
          <w:lang w:eastAsia="zh-Hans"/>
        </w:rPr>
        <w:t>提交的景观照明设计文件应规范而完整，除方案及效果表述外，还应说明节能环保措施及电气控制系统情况，以便城市景观照明管理部门对用电与投资有较为确切的把握。</w:t>
      </w:r>
    </w:p>
    <w:p w14:paraId="0DC1397B">
      <w:pPr>
        <w:pStyle w:val="2"/>
        <w:numPr>
          <w:ilvl w:val="0"/>
          <w:numId w:val="23"/>
        </w:numPr>
        <w:spacing w:before="0" w:beforeLines="0" w:after="0" w:afterLines="0"/>
        <w:ind w:firstLine="640" w:firstLineChars="200"/>
        <w:rPr>
          <w:rFonts w:ascii="宋体" w:hAnsi="宋体" w:eastAsia="楷体_GB2312" w:cs="楷体_GB2312"/>
          <w:b w:val="0"/>
          <w:color w:val="auto"/>
        </w:rPr>
      </w:pPr>
      <w:bookmarkStart w:id="450" w:name="_Toc87462378"/>
      <w:bookmarkStart w:id="451" w:name="_Toc87455723"/>
      <w:r>
        <w:rPr>
          <w:rFonts w:hint="eastAsia" w:ascii="宋体" w:hAnsi="宋体" w:eastAsia="楷体_GB2312" w:cs="楷体_GB2312"/>
          <w:b w:val="0"/>
          <w:color w:val="auto"/>
        </w:rPr>
        <w:t>建设实施阶段</w:t>
      </w:r>
      <w:bookmarkEnd w:id="450"/>
      <w:bookmarkEnd w:id="451"/>
    </w:p>
    <w:p w14:paraId="3D2BDF09">
      <w:pPr>
        <w:pStyle w:val="204"/>
        <w:adjustRightInd w:val="0"/>
        <w:spacing w:after="0" w:afterLines="0"/>
        <w:ind w:firstLine="640"/>
        <w:rPr>
          <w:rFonts w:ascii="宋体" w:hAnsi="宋体" w:eastAsia="仿宋_GB2312"/>
          <w:sz w:val="32"/>
          <w:lang w:eastAsia="zh-Hans"/>
        </w:rPr>
      </w:pPr>
      <w:r>
        <w:rPr>
          <w:rFonts w:hint="eastAsia" w:ascii="宋体" w:hAnsi="宋体" w:eastAsia="仿宋_GB2312"/>
          <w:sz w:val="32"/>
          <w:lang w:eastAsia="zh-Hans"/>
        </w:rPr>
        <w:t>照明建设严格按城市照明规划实施，保证功能照明的前提下，对各类照明区域内不同性质的建构筑物和开放空间明确光污染及能耗控制指标要求；严格规划审批，控制景观照明的范围和规模，加强设计方案的论证和审查。</w:t>
      </w:r>
    </w:p>
    <w:p w14:paraId="01A8905B">
      <w:pPr>
        <w:pStyle w:val="2"/>
        <w:numPr>
          <w:ilvl w:val="0"/>
          <w:numId w:val="23"/>
        </w:numPr>
        <w:spacing w:before="0" w:beforeLines="0" w:after="0" w:afterLines="0"/>
        <w:ind w:firstLine="640" w:firstLineChars="200"/>
        <w:rPr>
          <w:rFonts w:ascii="宋体" w:hAnsi="宋体" w:eastAsia="楷体_GB2312" w:cs="楷体_GB2312"/>
          <w:b w:val="0"/>
          <w:color w:val="auto"/>
        </w:rPr>
      </w:pPr>
      <w:bookmarkStart w:id="452" w:name="_Toc87455724"/>
      <w:bookmarkStart w:id="453" w:name="_Toc87462379"/>
      <w:r>
        <w:rPr>
          <w:rFonts w:hint="eastAsia" w:ascii="宋体" w:hAnsi="宋体" w:eastAsia="楷体_GB2312" w:cs="楷体_GB2312"/>
          <w:b w:val="0"/>
          <w:color w:val="auto"/>
        </w:rPr>
        <w:t>运行维护阶段</w:t>
      </w:r>
      <w:bookmarkEnd w:id="452"/>
      <w:bookmarkEnd w:id="453"/>
    </w:p>
    <w:p w14:paraId="54518A2B">
      <w:pPr>
        <w:pStyle w:val="204"/>
        <w:adjustRightInd w:val="0"/>
        <w:spacing w:after="0" w:afterLines="0"/>
        <w:ind w:firstLine="640"/>
        <w:rPr>
          <w:rFonts w:ascii="宋体" w:hAnsi="宋体" w:eastAsia="仿宋_GB2312"/>
          <w:sz w:val="32"/>
        </w:rPr>
      </w:pPr>
      <w:r>
        <w:rPr>
          <w:rFonts w:hint="eastAsia" w:ascii="宋体" w:hAnsi="宋体" w:eastAsia="仿宋_GB2312"/>
          <w:sz w:val="32"/>
          <w:lang w:eastAsia="zh-Hans"/>
        </w:rPr>
        <w:t>积极回收、响应、解决群众对于景观照明与功能照明的建议，及时维护问题灯具，调整灯具角度，</w:t>
      </w:r>
      <w:r>
        <w:rPr>
          <w:rFonts w:hint="eastAsia" w:ascii="宋体" w:hAnsi="宋体" w:eastAsia="仿宋_GB2312"/>
          <w:sz w:val="32"/>
        </w:rPr>
        <w:t>会同</w:t>
      </w:r>
      <w:r>
        <w:rPr>
          <w:rFonts w:hint="eastAsia" w:ascii="宋体" w:hAnsi="宋体" w:eastAsia="仿宋_GB2312"/>
          <w:sz w:val="32"/>
          <w:lang w:eastAsia="zh-Hans"/>
        </w:rPr>
        <w:t>园林绿化部门定期修剪树木，保持城市夜景照明舒适环境。</w:t>
      </w:r>
    </w:p>
    <w:p w14:paraId="31D257AE">
      <w:pPr>
        <w:pStyle w:val="2"/>
        <w:numPr>
          <w:ilvl w:val="0"/>
          <w:numId w:val="23"/>
        </w:numPr>
        <w:spacing w:before="0" w:beforeLines="0" w:after="0" w:afterLines="0"/>
        <w:ind w:firstLine="640" w:firstLineChars="200"/>
        <w:rPr>
          <w:rFonts w:ascii="宋体" w:hAnsi="宋体" w:eastAsia="楷体_GB2312" w:cs="楷体_GB2312"/>
          <w:b w:val="0"/>
          <w:color w:val="auto"/>
        </w:rPr>
      </w:pPr>
      <w:bookmarkStart w:id="454" w:name="_Toc87462380"/>
      <w:bookmarkStart w:id="455" w:name="_Toc87455725"/>
      <w:r>
        <w:rPr>
          <w:rFonts w:hint="eastAsia" w:ascii="宋体" w:hAnsi="宋体" w:eastAsia="楷体_GB2312" w:cs="楷体_GB2312"/>
          <w:b w:val="0"/>
          <w:color w:val="auto"/>
        </w:rPr>
        <w:t>回收阶段</w:t>
      </w:r>
      <w:bookmarkEnd w:id="454"/>
      <w:bookmarkEnd w:id="455"/>
    </w:p>
    <w:p w14:paraId="2C1E1025">
      <w:pPr>
        <w:pStyle w:val="204"/>
        <w:adjustRightInd w:val="0"/>
        <w:spacing w:after="0" w:afterLines="0"/>
        <w:ind w:firstLine="640"/>
        <w:rPr>
          <w:rFonts w:ascii="宋体" w:hAnsi="宋体" w:eastAsia="仿宋_GB2312"/>
          <w:sz w:val="32"/>
          <w:lang w:eastAsia="zh-Hans"/>
        </w:rPr>
      </w:pPr>
      <w:r>
        <w:rPr>
          <w:rFonts w:hint="eastAsia" w:ascii="宋体" w:hAnsi="宋体" w:eastAsia="仿宋_GB2312"/>
          <w:sz w:val="32"/>
          <w:lang w:eastAsia="zh-Hans"/>
        </w:rPr>
        <w:t>根据各个光污染控制区内照明设施的量化指标，定期检测灯具对光污染的影响，及时制定相关防治措施，减少光污染影响。</w:t>
      </w:r>
    </w:p>
    <w:p w14:paraId="2CE97855">
      <w:pPr>
        <w:pStyle w:val="204"/>
        <w:adjustRightInd w:val="0"/>
        <w:spacing w:after="0" w:afterLines="0"/>
        <w:ind w:firstLine="640"/>
        <w:rPr>
          <w:rFonts w:ascii="宋体" w:hAnsi="宋体" w:eastAsia="仿宋_GB2312"/>
          <w:sz w:val="32"/>
          <w:lang w:eastAsia="zh-Hans"/>
        </w:rPr>
      </w:pPr>
      <w:r>
        <w:rPr>
          <w:rFonts w:hint="eastAsia" w:ascii="宋体" w:hAnsi="宋体" w:eastAsia="仿宋_GB2312"/>
          <w:sz w:val="32"/>
          <w:lang w:eastAsia="zh-Hans"/>
        </w:rPr>
        <w:t>在照明设备充分利旧的前提下，建立明确易执行的各类照明设施使用年限标准、翻新维修细则、分类回收制度，对到达使用年限的照明设施进行改造，使翻新维修过程高效，回收过程绿色透明。</w:t>
      </w:r>
    </w:p>
    <w:p w14:paraId="1EF8B1C0">
      <w:pPr>
        <w:pStyle w:val="5"/>
        <w:rPr>
          <w:rStyle w:val="194"/>
          <w:rFonts w:ascii="宋体" w:hAnsi="宋体" w:eastAsia="方正小标宋简体" w:cs="方正小标宋简体"/>
          <w:b w:val="0"/>
          <w:bCs w:val="0"/>
        </w:rPr>
      </w:pPr>
      <w:bookmarkStart w:id="456" w:name="_Toc8647"/>
      <w:bookmarkStart w:id="457" w:name="_Toc7368"/>
      <w:bookmarkStart w:id="458" w:name="_Toc12731"/>
      <w:bookmarkStart w:id="459" w:name="_Toc88656237"/>
      <w:bookmarkStart w:id="460" w:name="_Toc10116"/>
      <w:bookmarkStart w:id="461" w:name="_Toc20267"/>
      <w:r>
        <w:rPr>
          <w:rStyle w:val="194"/>
          <w:rFonts w:hint="eastAsia" w:ascii="宋体" w:hAnsi="宋体" w:eastAsia="方正小标宋简体" w:cs="方正小标宋简体"/>
          <w:b w:val="0"/>
          <w:bCs w:val="0"/>
        </w:rPr>
        <w:t>特色格局，营造四种夜间氛围</w:t>
      </w:r>
      <w:bookmarkEnd w:id="456"/>
      <w:bookmarkEnd w:id="457"/>
      <w:bookmarkEnd w:id="458"/>
      <w:bookmarkEnd w:id="459"/>
      <w:bookmarkEnd w:id="460"/>
      <w:bookmarkEnd w:id="461"/>
    </w:p>
    <w:p w14:paraId="055E196C">
      <w:pPr>
        <w:pStyle w:val="204"/>
        <w:adjustRightInd w:val="0"/>
        <w:spacing w:after="0" w:afterLines="0"/>
        <w:ind w:firstLine="640"/>
        <w:rPr>
          <w:rFonts w:ascii="宋体" w:hAnsi="宋体" w:eastAsia="仿宋_GB2312"/>
          <w:sz w:val="32"/>
        </w:rPr>
      </w:pPr>
      <w:r>
        <w:rPr>
          <w:rFonts w:hint="eastAsia" w:ascii="宋体" w:hAnsi="宋体" w:eastAsia="仿宋_GB2312"/>
          <w:sz w:val="32"/>
        </w:rPr>
        <w:t>强化首都夜间“庄重大气的政治中心、古今交融的文化中心、壮丽有序的国际交往中心、简洁高效的科技创新中心”四种照明氛围，落实“一核一主一副、两轴多点一区”的城市空间结构，逐步完善“两轴、两带、三环、十八线、二十四区、滨水界面”的景观照明体系。整合重点区域夜景形象，控制夜景形态风貌，打造北京具有代表性的夜景名片，从重点区域入手，建设高品质夜间景观照明，引导城市内部景观差异化表现。详见《北京市城市景观照明设计导则》第三部分。</w:t>
      </w:r>
    </w:p>
    <w:p w14:paraId="3CBA23EB">
      <w:pPr>
        <w:pStyle w:val="6"/>
        <w:keepNext w:val="0"/>
        <w:keepLines w:val="0"/>
        <w:adjustRightInd w:val="0"/>
        <w:spacing w:before="0" w:beforeLines="0" w:after="0" w:afterLines="0"/>
        <w:ind w:firstLine="640" w:firstLineChars="200"/>
        <w:rPr>
          <w:rFonts w:ascii="宋体" w:hAnsi="宋体" w:eastAsia="黑体" w:cs="黑体"/>
          <w:b w:val="0"/>
          <w:sz w:val="32"/>
        </w:rPr>
      </w:pPr>
      <w:bookmarkStart w:id="462" w:name="_Toc25861"/>
      <w:bookmarkStart w:id="463" w:name="_Toc21991"/>
      <w:bookmarkStart w:id="464" w:name="_Toc29206"/>
      <w:bookmarkStart w:id="465" w:name="_Toc14628"/>
      <w:bookmarkStart w:id="466" w:name="_Toc14869"/>
      <w:bookmarkStart w:id="467" w:name="_Toc88656238"/>
      <w:r>
        <w:rPr>
          <w:rFonts w:hint="eastAsia" w:ascii="宋体" w:hAnsi="宋体" w:eastAsia="黑体" w:cs="黑体"/>
          <w:b w:val="0"/>
          <w:sz w:val="32"/>
        </w:rPr>
        <w:t>一、庄重大气的政治中心</w:t>
      </w:r>
      <w:bookmarkEnd w:id="462"/>
      <w:bookmarkEnd w:id="463"/>
      <w:bookmarkEnd w:id="464"/>
      <w:bookmarkEnd w:id="465"/>
      <w:bookmarkEnd w:id="466"/>
      <w:bookmarkEnd w:id="467"/>
    </w:p>
    <w:p w14:paraId="17AF8119">
      <w:pPr>
        <w:pStyle w:val="204"/>
        <w:adjustRightInd w:val="0"/>
        <w:spacing w:after="0" w:afterLines="0"/>
        <w:ind w:firstLine="640"/>
        <w:rPr>
          <w:rFonts w:ascii="宋体" w:hAnsi="宋体" w:eastAsia="仿宋_GB2312"/>
          <w:sz w:val="32"/>
        </w:rPr>
      </w:pPr>
      <w:r>
        <w:rPr>
          <w:rFonts w:hint="eastAsia" w:ascii="宋体" w:hAnsi="宋体" w:eastAsia="仿宋_GB2312"/>
          <w:sz w:val="32"/>
        </w:rPr>
        <w:t>优化首都功能核心区景观照明品质，以天安门广场为核心，强化“两轴、一环”的地位，补充完善未建设景观照明的重要载体，形成有序的夜间观景界面。</w:t>
      </w:r>
    </w:p>
    <w:p w14:paraId="2675D779">
      <w:pPr>
        <w:pStyle w:val="6"/>
        <w:keepNext w:val="0"/>
        <w:keepLines w:val="0"/>
        <w:adjustRightInd w:val="0"/>
        <w:spacing w:before="0" w:beforeLines="0" w:after="0" w:afterLines="0"/>
        <w:ind w:firstLine="640" w:firstLineChars="200"/>
        <w:rPr>
          <w:rFonts w:ascii="宋体" w:hAnsi="宋体" w:eastAsia="黑体" w:cs="黑体"/>
          <w:b w:val="0"/>
          <w:sz w:val="32"/>
        </w:rPr>
      </w:pPr>
      <w:bookmarkStart w:id="468" w:name="_Toc3542"/>
      <w:bookmarkStart w:id="469" w:name="_Toc30231"/>
      <w:bookmarkStart w:id="470" w:name="_Toc400"/>
      <w:bookmarkStart w:id="471" w:name="_Toc32007"/>
      <w:bookmarkStart w:id="472" w:name="_Toc88656239"/>
      <w:bookmarkStart w:id="473" w:name="_Toc22821"/>
      <w:r>
        <w:rPr>
          <w:rFonts w:hint="eastAsia" w:ascii="宋体" w:hAnsi="宋体" w:eastAsia="黑体" w:cs="黑体"/>
          <w:b w:val="0"/>
          <w:sz w:val="32"/>
        </w:rPr>
        <w:t>二、古今交融的文化中心</w:t>
      </w:r>
      <w:bookmarkEnd w:id="468"/>
      <w:bookmarkEnd w:id="469"/>
      <w:bookmarkEnd w:id="470"/>
      <w:bookmarkEnd w:id="471"/>
      <w:bookmarkEnd w:id="472"/>
      <w:bookmarkEnd w:id="473"/>
    </w:p>
    <w:p w14:paraId="23219534">
      <w:pPr>
        <w:pStyle w:val="204"/>
        <w:adjustRightInd w:val="0"/>
        <w:spacing w:after="0" w:afterLines="0"/>
        <w:ind w:firstLine="640"/>
        <w:rPr>
          <w:rFonts w:ascii="宋体" w:hAnsi="宋体" w:eastAsia="仿宋_GB2312"/>
          <w:sz w:val="32"/>
        </w:rPr>
      </w:pPr>
      <w:r>
        <w:rPr>
          <w:rFonts w:hint="eastAsia" w:ascii="宋体" w:hAnsi="宋体" w:eastAsia="仿宋_GB2312"/>
          <w:sz w:val="32"/>
        </w:rPr>
        <w:t>突出北京历史文化整体价值，构建绿水青山、“两轴、十片、多点”的城市景观格局，以更开阔的视角不断挖掘历史文化内涵，提升夜间文化品位。</w:t>
      </w:r>
    </w:p>
    <w:p w14:paraId="6BA777C1">
      <w:pPr>
        <w:pStyle w:val="204"/>
        <w:adjustRightInd w:val="0"/>
        <w:spacing w:after="0" w:afterLines="0"/>
        <w:ind w:firstLine="640"/>
        <w:rPr>
          <w:rFonts w:ascii="宋体" w:hAnsi="宋体" w:eastAsia="仿宋_GB2312"/>
          <w:sz w:val="32"/>
        </w:rPr>
      </w:pPr>
      <w:r>
        <w:rPr>
          <w:rFonts w:hint="eastAsia" w:ascii="宋体" w:hAnsi="宋体" w:eastAsia="仿宋_GB2312"/>
          <w:sz w:val="32"/>
        </w:rPr>
        <w:t>结合老城区整体保护与复兴工作，对五道营胡同、东四胡同区域、南锣鼓巷、东交民巷、鲜鱼口、雍和宫区域等特色胡同街区进行景观照明改造，突出古都风韵；配合老城疏解与改造进度，丰富老城区内平安大街、两广路、西单、东单的夜景照明效果，提升夜间出行乐趣；突出历史和文化价值高地段的文化品位，优化什刹海—南锣鼓巷文化精华区、雍和宫—国子监文化精华区、琉璃厂—大栅栏—前门东文化精华区、皇城根遗址公园、明城墙遗址公园、天坛、地坛夜景，展示历史文化与传承，形成有夜间活力的历史场所，满足并丰富游客的夜间游览体验；保护明清北京城“凸”字形城廓，逐步复兴重要历史水系，展现六海映日月、八水绕京华的夜景景观，为市民提供有历史感和文化魅力的滨水开敞空间。</w:t>
      </w:r>
    </w:p>
    <w:p w14:paraId="55360DFA">
      <w:pPr>
        <w:pStyle w:val="204"/>
        <w:adjustRightInd w:val="0"/>
        <w:spacing w:after="0" w:afterLines="0"/>
        <w:ind w:firstLine="640"/>
        <w:rPr>
          <w:rFonts w:ascii="宋体" w:hAnsi="宋体" w:eastAsia="仿宋_GB2312"/>
          <w:sz w:val="32"/>
        </w:rPr>
      </w:pPr>
      <w:r>
        <w:rPr>
          <w:rFonts w:hint="eastAsia" w:ascii="宋体" w:hAnsi="宋体" w:eastAsia="仿宋_GB2312"/>
          <w:sz w:val="32"/>
        </w:rPr>
        <w:t>推进大运河文化带、西山永定河文化带的保护利用，让首都传统文化更多地惠及民众。以元明清时期的京杭大运河为保护利用重点，分主题、分区段提升夜间景观照明，增强文化遗产的游览性和趣味性；西山永定河文化带以恢复生态功能和历史文化景观为主，配合永定河区域规划进程同步景观照明建设，打造“秀水青山”，展现“一半山水一半城”的美丽姿态。</w:t>
      </w:r>
    </w:p>
    <w:p w14:paraId="5BFA6C89">
      <w:pPr>
        <w:pStyle w:val="6"/>
        <w:keepNext w:val="0"/>
        <w:keepLines w:val="0"/>
        <w:adjustRightInd w:val="0"/>
        <w:spacing w:before="0" w:beforeLines="0" w:after="0" w:afterLines="0"/>
        <w:ind w:firstLine="640" w:firstLineChars="200"/>
        <w:rPr>
          <w:rFonts w:ascii="宋体" w:hAnsi="宋体" w:eastAsia="黑体" w:cs="黑体"/>
          <w:b w:val="0"/>
          <w:sz w:val="32"/>
        </w:rPr>
      </w:pPr>
      <w:bookmarkStart w:id="474" w:name="_Toc31108"/>
      <w:bookmarkStart w:id="475" w:name="_Toc17125"/>
      <w:bookmarkStart w:id="476" w:name="_Toc13037"/>
      <w:bookmarkStart w:id="477" w:name="_Toc88656240"/>
      <w:bookmarkStart w:id="478" w:name="_Toc25856"/>
      <w:bookmarkStart w:id="479" w:name="_Toc28568"/>
      <w:r>
        <w:rPr>
          <w:rFonts w:hint="eastAsia" w:ascii="宋体" w:hAnsi="宋体" w:eastAsia="黑体" w:cs="黑体"/>
          <w:b w:val="0"/>
          <w:sz w:val="32"/>
        </w:rPr>
        <w:t>三、壮丽有序的国际交往中心</w:t>
      </w:r>
      <w:bookmarkEnd w:id="474"/>
      <w:bookmarkEnd w:id="475"/>
      <w:bookmarkEnd w:id="476"/>
      <w:bookmarkEnd w:id="477"/>
      <w:bookmarkEnd w:id="478"/>
      <w:bookmarkEnd w:id="479"/>
    </w:p>
    <w:p w14:paraId="78FCEBED">
      <w:pPr>
        <w:pStyle w:val="204"/>
        <w:adjustRightInd w:val="0"/>
        <w:spacing w:after="0" w:afterLines="0"/>
        <w:ind w:firstLine="640"/>
        <w:rPr>
          <w:rFonts w:ascii="宋体" w:hAnsi="宋体" w:eastAsia="仿宋_GB2312"/>
          <w:sz w:val="32"/>
        </w:rPr>
      </w:pPr>
      <w:r>
        <w:rPr>
          <w:rFonts w:hint="eastAsia" w:ascii="宋体" w:hAnsi="宋体" w:eastAsia="仿宋_GB2312"/>
          <w:sz w:val="32"/>
        </w:rPr>
        <w:t>加强沿线重要桥体照明建设，以点带线串联路径。在现状照明基础上充分利旧，灵活创新，整体形成壮丽有序、大气迎宾的夜景氛围。借助北京城市副中心建设契机，将通州区与城市副中心的夜间环境作为整体考虑，构建蓝绿交织、清新明亮、水城共融的生态景象。</w:t>
      </w:r>
    </w:p>
    <w:p w14:paraId="74F5C86B">
      <w:pPr>
        <w:pStyle w:val="6"/>
        <w:keepNext w:val="0"/>
        <w:keepLines w:val="0"/>
        <w:adjustRightInd w:val="0"/>
        <w:spacing w:before="0" w:beforeLines="0" w:after="0" w:afterLines="0"/>
        <w:ind w:firstLine="640" w:firstLineChars="200"/>
        <w:rPr>
          <w:rFonts w:ascii="宋体" w:hAnsi="宋体" w:eastAsia="黑体" w:cs="黑体"/>
          <w:b w:val="0"/>
          <w:sz w:val="32"/>
        </w:rPr>
      </w:pPr>
      <w:bookmarkStart w:id="480" w:name="_Toc15798"/>
      <w:bookmarkStart w:id="481" w:name="_Toc32436"/>
      <w:bookmarkStart w:id="482" w:name="_Toc2778"/>
      <w:bookmarkStart w:id="483" w:name="_Toc30733"/>
      <w:bookmarkStart w:id="484" w:name="_Toc7388"/>
      <w:bookmarkStart w:id="485" w:name="_Toc88656241"/>
      <w:r>
        <w:rPr>
          <w:rFonts w:hint="eastAsia" w:ascii="宋体" w:hAnsi="宋体" w:eastAsia="黑体" w:cs="黑体"/>
          <w:b w:val="0"/>
          <w:sz w:val="32"/>
        </w:rPr>
        <w:t>四、简洁高效的科技创新中心</w:t>
      </w:r>
      <w:bookmarkEnd w:id="480"/>
      <w:bookmarkEnd w:id="481"/>
      <w:bookmarkEnd w:id="482"/>
      <w:bookmarkEnd w:id="483"/>
      <w:bookmarkEnd w:id="484"/>
      <w:bookmarkEnd w:id="485"/>
    </w:p>
    <w:p w14:paraId="4B8B5BBA">
      <w:pPr>
        <w:pStyle w:val="204"/>
        <w:adjustRightInd w:val="0"/>
        <w:spacing w:after="0" w:afterLines="0"/>
        <w:ind w:firstLine="640"/>
        <w:rPr>
          <w:rFonts w:ascii="宋体" w:hAnsi="宋体" w:eastAsia="仿宋_GB2312"/>
          <w:sz w:val="32"/>
        </w:rPr>
      </w:pPr>
      <w:r>
        <w:rPr>
          <w:rFonts w:hint="eastAsia" w:ascii="宋体" w:hAnsi="宋体" w:eastAsia="仿宋_GB2312"/>
          <w:sz w:val="32"/>
        </w:rPr>
        <w:t>积极展示北京经济发展新高地，对于中关村科学城、怀柔科学城、未来科学城、经济技术开发区等城市重点发展区，配合项目进程同步景观照明建设。</w:t>
      </w:r>
    </w:p>
    <w:p w14:paraId="69319535">
      <w:pPr>
        <w:pStyle w:val="5"/>
        <w:rPr>
          <w:rStyle w:val="194"/>
          <w:rFonts w:ascii="宋体" w:hAnsi="宋体" w:eastAsia="方正小标宋简体" w:cs="方正小标宋简体"/>
          <w:b w:val="0"/>
          <w:bCs w:val="0"/>
        </w:rPr>
      </w:pPr>
      <w:bookmarkStart w:id="486" w:name="_Toc88656242"/>
      <w:bookmarkStart w:id="487" w:name="_Toc17860"/>
      <w:bookmarkStart w:id="488" w:name="_Toc28558"/>
      <w:bookmarkStart w:id="489" w:name="_Toc30838"/>
      <w:bookmarkStart w:id="490" w:name="_Toc32300"/>
      <w:bookmarkStart w:id="491" w:name="_Toc21464"/>
      <w:r>
        <w:rPr>
          <w:rStyle w:val="194"/>
          <w:rFonts w:hint="eastAsia" w:ascii="宋体" w:hAnsi="宋体" w:eastAsia="方正小标宋简体" w:cs="方正小标宋简体"/>
          <w:b w:val="0"/>
          <w:bCs w:val="0"/>
        </w:rPr>
        <w:t>夜游赋能，营造夜间繁荣消费</w:t>
      </w:r>
      <w:bookmarkEnd w:id="486"/>
      <w:bookmarkEnd w:id="487"/>
      <w:r>
        <w:rPr>
          <w:rStyle w:val="194"/>
          <w:rFonts w:hint="eastAsia" w:ascii="宋体" w:hAnsi="宋体" w:eastAsia="方正小标宋简体" w:cs="方正小标宋简体"/>
          <w:b w:val="0"/>
          <w:bCs w:val="0"/>
        </w:rPr>
        <w:t>环境</w:t>
      </w:r>
      <w:bookmarkEnd w:id="488"/>
      <w:bookmarkEnd w:id="489"/>
      <w:bookmarkEnd w:id="490"/>
      <w:bookmarkEnd w:id="491"/>
    </w:p>
    <w:p w14:paraId="2F68CA6B">
      <w:pPr>
        <w:pStyle w:val="6"/>
        <w:keepNext w:val="0"/>
        <w:keepLines w:val="0"/>
        <w:adjustRightInd w:val="0"/>
        <w:spacing w:before="0" w:beforeLines="0" w:after="0" w:afterLines="0"/>
        <w:ind w:firstLine="640" w:firstLineChars="200"/>
        <w:rPr>
          <w:rFonts w:ascii="宋体" w:hAnsi="宋体" w:eastAsia="黑体" w:cs="黑体"/>
          <w:b w:val="0"/>
          <w:sz w:val="32"/>
        </w:rPr>
      </w:pPr>
      <w:bookmarkStart w:id="492" w:name="_Toc230"/>
      <w:bookmarkStart w:id="493" w:name="_Toc2077"/>
      <w:bookmarkStart w:id="494" w:name="_Toc31135"/>
      <w:bookmarkStart w:id="495" w:name="_Toc8717"/>
      <w:bookmarkStart w:id="496" w:name="_Toc18809"/>
      <w:bookmarkStart w:id="497" w:name="_Toc88656243"/>
      <w:r>
        <w:rPr>
          <w:rFonts w:hint="eastAsia" w:ascii="宋体" w:hAnsi="宋体" w:eastAsia="黑体" w:cs="黑体"/>
          <w:b w:val="0"/>
          <w:sz w:val="32"/>
        </w:rPr>
        <w:t>一、打造“夜京城”消费活力地标</w:t>
      </w:r>
      <w:bookmarkEnd w:id="492"/>
      <w:bookmarkEnd w:id="493"/>
      <w:bookmarkEnd w:id="494"/>
      <w:bookmarkEnd w:id="495"/>
      <w:bookmarkEnd w:id="496"/>
      <w:bookmarkEnd w:id="497"/>
    </w:p>
    <w:p w14:paraId="4DDA4A3F">
      <w:pPr>
        <w:pStyle w:val="204"/>
        <w:adjustRightInd w:val="0"/>
        <w:spacing w:after="0" w:afterLines="0"/>
        <w:ind w:firstLine="640"/>
        <w:rPr>
          <w:rFonts w:ascii="宋体" w:hAnsi="宋体" w:eastAsia="仿宋_GB2312"/>
          <w:sz w:val="32"/>
        </w:rPr>
      </w:pPr>
      <w:r>
        <w:rPr>
          <w:rFonts w:hint="eastAsia" w:ascii="宋体" w:hAnsi="宋体" w:eastAsia="仿宋_GB2312"/>
          <w:sz w:val="32"/>
        </w:rPr>
        <w:t>打造具有文化时尚魅力的夜间消费活力地标。在王府井步行街、前门和大栅栏、西单和金融街、国贸、三里屯、首钢园、五棵松、亮马河、丽泽、金盏国际合作服务区等区域打造首批“夜京城”消费活力地标景观照明，分别围绕“文化+潮流”“品牌+品质”“体育+创意”“时尚+跨界”“数字+商务”等主题，提升基础设施及配套照明，大力发展具有创新引领和品牌吸引力的夜间游乐消费业态，打造独具人文魅力的国际一流商业街区、精品游乐承载地与商务出行首选地、“一站式”家庭购物目的地和高品质休闲聚会首选地，吸引国内外消费者。</w:t>
      </w:r>
    </w:p>
    <w:p w14:paraId="367358C9">
      <w:pPr>
        <w:pStyle w:val="6"/>
        <w:keepNext w:val="0"/>
        <w:keepLines w:val="0"/>
        <w:adjustRightInd w:val="0"/>
        <w:spacing w:before="0" w:beforeLines="0" w:after="0" w:afterLines="0"/>
        <w:ind w:firstLine="640" w:firstLineChars="200"/>
        <w:rPr>
          <w:rFonts w:ascii="宋体" w:hAnsi="宋体" w:eastAsia="黑体" w:cs="黑体"/>
          <w:b w:val="0"/>
          <w:sz w:val="32"/>
        </w:rPr>
      </w:pPr>
      <w:bookmarkStart w:id="498" w:name="_Toc88656244"/>
      <w:bookmarkStart w:id="499" w:name="_Toc19414"/>
      <w:bookmarkStart w:id="500" w:name="_Toc28172"/>
      <w:bookmarkStart w:id="501" w:name="_Toc12899"/>
      <w:bookmarkStart w:id="502" w:name="_Toc10902"/>
      <w:bookmarkStart w:id="503" w:name="_Toc22021"/>
      <w:r>
        <w:rPr>
          <w:rFonts w:hint="eastAsia" w:ascii="宋体" w:hAnsi="宋体" w:eastAsia="黑体" w:cs="黑体"/>
          <w:b w:val="0"/>
          <w:sz w:val="32"/>
        </w:rPr>
        <w:t>二、升级“夜京城”商圈</w:t>
      </w:r>
      <w:bookmarkEnd w:id="498"/>
      <w:r>
        <w:rPr>
          <w:rFonts w:hint="eastAsia" w:ascii="宋体" w:hAnsi="宋体" w:eastAsia="黑体" w:cs="黑体"/>
          <w:b w:val="0"/>
          <w:sz w:val="32"/>
        </w:rPr>
        <w:t>照明</w:t>
      </w:r>
      <w:bookmarkEnd w:id="499"/>
      <w:bookmarkEnd w:id="500"/>
      <w:bookmarkEnd w:id="501"/>
      <w:bookmarkEnd w:id="502"/>
      <w:bookmarkEnd w:id="503"/>
    </w:p>
    <w:p w14:paraId="13DAD47F">
      <w:pPr>
        <w:pStyle w:val="204"/>
        <w:adjustRightInd w:val="0"/>
        <w:spacing w:after="0" w:afterLines="0"/>
        <w:ind w:firstLine="640"/>
        <w:rPr>
          <w:rFonts w:ascii="宋体" w:hAnsi="宋体" w:eastAsia="仿宋_GB2312"/>
          <w:sz w:val="32"/>
        </w:rPr>
      </w:pPr>
      <w:r>
        <w:rPr>
          <w:rFonts w:hint="eastAsia" w:ascii="宋体" w:hAnsi="宋体" w:eastAsia="仿宋_GB2312"/>
          <w:sz w:val="32"/>
        </w:rPr>
        <w:t>在蓝色港湾、世贸天阶、簋街、合生汇、郎园、食宝街、荟聚、中粮·祥云小镇、奥林匹克公园等区域，打造首批“夜京城”商圈照明，形成“商旅文体”融合发展的夜间消费氛围，持续推进公主坟商圈等一批传统商圈照明改造升级，依托城市更新，打造主辅街融合发展的多元化夜间消费场景，提升夜间消费品质，辐射热点地区消费者。</w:t>
      </w:r>
    </w:p>
    <w:p w14:paraId="3CCF021B">
      <w:pPr>
        <w:pStyle w:val="6"/>
        <w:keepNext w:val="0"/>
        <w:keepLines w:val="0"/>
        <w:adjustRightInd w:val="0"/>
        <w:spacing w:before="0" w:beforeLines="0" w:after="0" w:afterLines="0"/>
        <w:ind w:firstLine="640" w:firstLineChars="200"/>
        <w:rPr>
          <w:rFonts w:ascii="宋体" w:hAnsi="宋体" w:eastAsia="黑体" w:cs="黑体"/>
          <w:b w:val="0"/>
          <w:sz w:val="32"/>
        </w:rPr>
      </w:pPr>
      <w:bookmarkStart w:id="504" w:name="_Toc88656245"/>
      <w:bookmarkStart w:id="505" w:name="_Toc11536"/>
      <w:bookmarkStart w:id="506" w:name="_Toc12387"/>
      <w:bookmarkStart w:id="507" w:name="_Toc11346"/>
      <w:bookmarkStart w:id="508" w:name="_Toc18717"/>
      <w:bookmarkStart w:id="509" w:name="_Toc32"/>
      <w:r>
        <w:rPr>
          <w:rFonts w:hint="eastAsia" w:ascii="宋体" w:hAnsi="宋体" w:eastAsia="黑体" w:cs="黑体"/>
          <w:b w:val="0"/>
          <w:sz w:val="32"/>
        </w:rPr>
        <w:t>三、建设城市副中心消费圈</w:t>
      </w:r>
      <w:bookmarkEnd w:id="504"/>
      <w:r>
        <w:rPr>
          <w:rFonts w:hint="eastAsia" w:ascii="宋体" w:hAnsi="宋体" w:eastAsia="黑体" w:cs="黑体"/>
          <w:b w:val="0"/>
          <w:sz w:val="32"/>
        </w:rPr>
        <w:t>照明</w:t>
      </w:r>
      <w:bookmarkEnd w:id="505"/>
      <w:bookmarkEnd w:id="506"/>
      <w:bookmarkEnd w:id="507"/>
      <w:bookmarkEnd w:id="508"/>
      <w:bookmarkEnd w:id="509"/>
    </w:p>
    <w:p w14:paraId="4F8FD827">
      <w:pPr>
        <w:pStyle w:val="204"/>
        <w:adjustRightInd w:val="0"/>
        <w:spacing w:after="0" w:afterLines="0"/>
        <w:ind w:firstLine="640"/>
        <w:rPr>
          <w:rFonts w:ascii="宋体" w:hAnsi="宋体" w:eastAsia="仿宋_GB2312"/>
          <w:sz w:val="32"/>
        </w:rPr>
      </w:pPr>
      <w:r>
        <w:rPr>
          <w:rFonts w:hint="eastAsia" w:ascii="宋体" w:hAnsi="宋体" w:eastAsia="仿宋_GB2312"/>
          <w:sz w:val="32"/>
        </w:rPr>
        <w:t>以北京环球主题公园、大运河景区、张家湾设计小镇、台湖演艺小镇、宋庄艺术小镇建设为重点，建设国际一流的城市副中心文化设施集群照明。植入夜间消费业态，培育夜间消费场景，提升夜间消费体验，改善城市副中心居民夜间生活品质。</w:t>
      </w:r>
    </w:p>
    <w:p w14:paraId="181CE4FF">
      <w:pPr>
        <w:pStyle w:val="6"/>
        <w:keepNext w:val="0"/>
        <w:keepLines w:val="0"/>
        <w:adjustRightInd w:val="0"/>
        <w:spacing w:before="0" w:beforeLines="0" w:after="0" w:afterLines="0"/>
        <w:ind w:firstLine="640" w:firstLineChars="200"/>
        <w:rPr>
          <w:rFonts w:ascii="宋体" w:hAnsi="宋体" w:eastAsia="黑体" w:cs="黑体"/>
          <w:b w:val="0"/>
          <w:sz w:val="32"/>
        </w:rPr>
      </w:pPr>
      <w:bookmarkStart w:id="510" w:name="_Toc3872"/>
      <w:bookmarkStart w:id="511" w:name="_Toc22494"/>
      <w:bookmarkStart w:id="512" w:name="_Toc12303"/>
      <w:bookmarkStart w:id="513" w:name="_Toc88656246"/>
      <w:bookmarkStart w:id="514" w:name="_Toc15572"/>
      <w:bookmarkStart w:id="515" w:name="_Toc9930"/>
      <w:r>
        <w:rPr>
          <w:rFonts w:hint="eastAsia" w:ascii="宋体" w:hAnsi="宋体" w:eastAsia="黑体" w:cs="黑体"/>
          <w:b w:val="0"/>
          <w:sz w:val="32"/>
        </w:rPr>
        <w:t>四、培育“夜京城”生活圈</w:t>
      </w:r>
      <w:bookmarkEnd w:id="510"/>
      <w:bookmarkEnd w:id="511"/>
      <w:bookmarkEnd w:id="512"/>
      <w:bookmarkEnd w:id="513"/>
      <w:bookmarkEnd w:id="514"/>
      <w:bookmarkEnd w:id="515"/>
    </w:p>
    <w:p w14:paraId="2996B9C2">
      <w:pPr>
        <w:pStyle w:val="204"/>
        <w:adjustRightInd w:val="0"/>
        <w:spacing w:after="0" w:afterLines="0"/>
        <w:ind w:firstLine="640"/>
        <w:rPr>
          <w:rFonts w:ascii="宋体" w:hAnsi="宋体" w:eastAsia="仿宋_GB2312"/>
          <w:sz w:val="32"/>
        </w:rPr>
      </w:pPr>
      <w:r>
        <w:rPr>
          <w:rFonts w:hint="eastAsia" w:ascii="宋体" w:hAnsi="宋体" w:eastAsia="仿宋_GB2312"/>
          <w:sz w:val="32"/>
        </w:rPr>
        <w:t>依托北京市“多点一区”消费布局，在上地—永丰—西北旺、五道口、常营、方庄、鲁谷、梨园、永顺、回龙观、天通苑等区域，培育首批“夜京城”生活圈，提升基础设施及配套照明，促进居民夜间消费。</w:t>
      </w:r>
    </w:p>
    <w:p w14:paraId="653B7D00">
      <w:pPr>
        <w:pStyle w:val="5"/>
        <w:rPr>
          <w:rStyle w:val="194"/>
          <w:rFonts w:ascii="宋体" w:hAnsi="宋体" w:eastAsia="方正小标宋简体" w:cs="方正小标宋简体"/>
          <w:b w:val="0"/>
          <w:bCs w:val="0"/>
        </w:rPr>
      </w:pPr>
      <w:bookmarkStart w:id="516" w:name="_Toc23002"/>
      <w:bookmarkStart w:id="517" w:name="_Toc5786"/>
      <w:bookmarkStart w:id="518" w:name="_Toc30208"/>
      <w:bookmarkStart w:id="519" w:name="_Toc23796"/>
      <w:bookmarkStart w:id="520" w:name="_Toc88656247"/>
      <w:bookmarkStart w:id="521" w:name="_Toc28493"/>
      <w:r>
        <w:rPr>
          <w:rStyle w:val="194"/>
          <w:rFonts w:hint="eastAsia" w:ascii="宋体" w:hAnsi="宋体" w:eastAsia="方正小标宋简体" w:cs="方正小标宋简体"/>
          <w:b w:val="0"/>
          <w:bCs w:val="0"/>
        </w:rPr>
        <w:t>国事庆典，灯光助力大国首都风范</w:t>
      </w:r>
      <w:bookmarkEnd w:id="516"/>
      <w:bookmarkEnd w:id="517"/>
      <w:bookmarkEnd w:id="518"/>
      <w:bookmarkEnd w:id="519"/>
      <w:bookmarkEnd w:id="520"/>
      <w:bookmarkEnd w:id="521"/>
    </w:p>
    <w:p w14:paraId="34F3CABC">
      <w:pPr>
        <w:pStyle w:val="204"/>
        <w:adjustRightInd w:val="0"/>
        <w:spacing w:after="0" w:afterLines="0"/>
        <w:ind w:firstLine="640"/>
        <w:rPr>
          <w:rFonts w:ascii="宋体" w:hAnsi="宋体" w:eastAsia="仿宋_GB2312"/>
          <w:sz w:val="32"/>
        </w:rPr>
      </w:pPr>
      <w:r>
        <w:rPr>
          <w:rFonts w:hint="eastAsia" w:ascii="宋体" w:hAnsi="宋体" w:eastAsia="仿宋_GB2312"/>
          <w:sz w:val="32"/>
        </w:rPr>
        <w:t>“十四五”时期，2021年庆祝中国共产党成立100周年、2022年冬奥会和冬残奥会及召开党的二十大等重大国事活动，是彰显首都国际交往中心风采的重要契机。未来的首都夜间环境应重点传承“双奥之城”无形资产，以天安门为核心，长安街和中轴线为纽带，综合考虑临时照明设施和永久照明设施间互补效应，持续展现首都独特壮美空间秩序。</w:t>
      </w:r>
    </w:p>
    <w:p w14:paraId="498CA533">
      <w:pPr>
        <w:pStyle w:val="6"/>
        <w:keepNext w:val="0"/>
        <w:keepLines w:val="0"/>
        <w:adjustRightInd w:val="0"/>
        <w:spacing w:before="0" w:beforeLines="0" w:after="0" w:afterLines="0"/>
        <w:ind w:firstLine="640" w:firstLineChars="200"/>
        <w:rPr>
          <w:rFonts w:ascii="宋体" w:hAnsi="宋体" w:eastAsia="黑体" w:cs="黑体"/>
          <w:b w:val="0"/>
          <w:sz w:val="32"/>
        </w:rPr>
      </w:pPr>
      <w:bookmarkStart w:id="522" w:name="_Toc88656248"/>
      <w:bookmarkStart w:id="523" w:name="_Toc26723"/>
      <w:bookmarkStart w:id="524" w:name="_Toc17364"/>
      <w:bookmarkStart w:id="525" w:name="_Toc13572"/>
      <w:bookmarkStart w:id="526" w:name="_Toc24265"/>
      <w:bookmarkStart w:id="527" w:name="_Toc17902"/>
      <w:r>
        <w:rPr>
          <w:rFonts w:hint="eastAsia" w:ascii="宋体" w:hAnsi="宋体" w:eastAsia="黑体" w:cs="黑体"/>
          <w:b w:val="0"/>
          <w:sz w:val="32"/>
        </w:rPr>
        <w:t>一、</w:t>
      </w:r>
      <w:bookmarkEnd w:id="522"/>
      <w:bookmarkEnd w:id="523"/>
      <w:bookmarkEnd w:id="524"/>
      <w:bookmarkEnd w:id="525"/>
      <w:bookmarkEnd w:id="526"/>
      <w:r>
        <w:rPr>
          <w:rFonts w:hint="eastAsia" w:ascii="宋体" w:hAnsi="宋体" w:eastAsia="黑体" w:cs="黑体"/>
          <w:b w:val="0"/>
          <w:sz w:val="32"/>
        </w:rPr>
        <w:t>彰显“双奥”优势</w:t>
      </w:r>
      <w:bookmarkEnd w:id="527"/>
    </w:p>
    <w:p w14:paraId="5CB527C9">
      <w:pPr>
        <w:pStyle w:val="204"/>
        <w:adjustRightInd w:val="0"/>
        <w:spacing w:after="0" w:afterLines="0"/>
        <w:ind w:firstLine="640"/>
        <w:rPr>
          <w:rFonts w:ascii="宋体" w:hAnsi="宋体" w:eastAsia="仿宋_GB2312"/>
          <w:sz w:val="32"/>
        </w:rPr>
      </w:pPr>
      <w:r>
        <w:rPr>
          <w:rFonts w:hint="eastAsia" w:ascii="宋体" w:hAnsi="宋体" w:eastAsia="仿宋_GB2312"/>
          <w:sz w:val="32"/>
        </w:rPr>
        <w:t>进一步优化以天安门为核心的政务环境和冬奥场馆区夜间环境品质，完善北京“双奥”奥运村、奥运会场馆区、首钢园区、延庆冬奥村等地的景观照明，营造符合冬奥主题、时代精神的一系列灯光演绎。强化大兴机场、北京南站等城市重要门户区景观照明；突出阜石路、北京—延庆冬奥会场馆联系线上重要节点，以点带线、以线连面优化夜间环境。</w:t>
      </w:r>
    </w:p>
    <w:p w14:paraId="5EE960BB">
      <w:pPr>
        <w:pStyle w:val="6"/>
        <w:keepNext w:val="0"/>
        <w:keepLines w:val="0"/>
        <w:adjustRightInd w:val="0"/>
        <w:spacing w:before="0" w:beforeLines="0" w:after="0" w:afterLines="0"/>
        <w:ind w:firstLine="640" w:firstLineChars="200"/>
        <w:rPr>
          <w:rFonts w:ascii="宋体" w:hAnsi="宋体" w:eastAsia="黑体" w:cs="黑体"/>
          <w:b w:val="0"/>
          <w:sz w:val="32"/>
        </w:rPr>
      </w:pPr>
      <w:bookmarkStart w:id="528" w:name="_Toc88656249"/>
      <w:bookmarkStart w:id="529" w:name="_Toc31350"/>
      <w:bookmarkStart w:id="530" w:name="_Toc29082"/>
      <w:bookmarkStart w:id="531" w:name="_Toc14132"/>
      <w:bookmarkStart w:id="532" w:name="_Toc4806"/>
      <w:bookmarkStart w:id="533" w:name="_Toc2770"/>
      <w:r>
        <w:rPr>
          <w:rFonts w:hint="eastAsia" w:ascii="宋体" w:hAnsi="宋体" w:eastAsia="黑体" w:cs="黑体"/>
          <w:b w:val="0"/>
          <w:sz w:val="32"/>
        </w:rPr>
        <w:t>二、</w:t>
      </w:r>
      <w:bookmarkEnd w:id="528"/>
      <w:r>
        <w:rPr>
          <w:rFonts w:hint="eastAsia" w:ascii="宋体" w:hAnsi="宋体" w:eastAsia="黑体" w:cs="黑体"/>
          <w:b w:val="0"/>
          <w:sz w:val="32"/>
        </w:rPr>
        <w:t>重大活动服务保障</w:t>
      </w:r>
      <w:bookmarkEnd w:id="529"/>
      <w:bookmarkEnd w:id="530"/>
      <w:bookmarkEnd w:id="531"/>
      <w:bookmarkEnd w:id="532"/>
      <w:bookmarkEnd w:id="533"/>
    </w:p>
    <w:p w14:paraId="4C0DF19C">
      <w:pPr>
        <w:pStyle w:val="204"/>
        <w:adjustRightInd w:val="0"/>
        <w:spacing w:after="0" w:afterLines="0"/>
        <w:ind w:firstLine="640"/>
        <w:rPr>
          <w:rFonts w:ascii="宋体" w:hAnsi="宋体" w:eastAsia="仿宋_GB2312"/>
          <w:sz w:val="32"/>
        </w:rPr>
      </w:pPr>
      <w:r>
        <w:rPr>
          <w:rFonts w:hint="eastAsia" w:ascii="宋体" w:hAnsi="宋体" w:eastAsia="仿宋_GB2312"/>
          <w:sz w:val="32"/>
        </w:rPr>
        <w:t>着眼保障首都政务工作、重大活动组织、节日庆典等工作安全、高效、有序开展，加强部门协调，持续提升首都夜间环境魅力，秉持科技创新、绿色节能的原则，对于举办活动的重点地区和重要街道，根据景观照明建设情况进行新增、维护或增设临时照明设施；对于天安门、长安街、中轴线以及重要联络线等区域可根据活动需求增设临时照明设施。活动举办前应进行全面安全巡检，消除安全隐患。</w:t>
      </w:r>
    </w:p>
    <w:p w14:paraId="1CCB1D9A">
      <w:pPr>
        <w:pStyle w:val="204"/>
        <w:adjustRightInd w:val="0"/>
        <w:spacing w:after="0" w:afterLines="0"/>
        <w:ind w:firstLine="640"/>
        <w:rPr>
          <w:rFonts w:ascii="宋体" w:hAnsi="宋体" w:eastAsia="仿宋_GB2312"/>
          <w:sz w:val="32"/>
        </w:rPr>
      </w:pPr>
      <w:r>
        <w:rPr>
          <w:rFonts w:hint="eastAsia" w:ascii="宋体" w:hAnsi="宋体" w:eastAsia="仿宋_GB2312"/>
          <w:sz w:val="32"/>
        </w:rPr>
        <w:t>对于活动新建、改建、扩建、维护的景观照明设施，在活动后应结合城市风貌、节庆主题，适当调整，按照北京市景观照明设施运行要求运行。</w:t>
      </w:r>
    </w:p>
    <w:p w14:paraId="23FA9E94">
      <w:pPr>
        <w:pStyle w:val="5"/>
        <w:rPr>
          <w:rStyle w:val="194"/>
          <w:rFonts w:ascii="宋体" w:hAnsi="宋体" w:eastAsia="方正小标宋简体" w:cs="方正小标宋简体"/>
          <w:b w:val="0"/>
          <w:bCs w:val="0"/>
        </w:rPr>
      </w:pPr>
      <w:bookmarkStart w:id="534" w:name="_Toc11224"/>
      <w:bookmarkStart w:id="535" w:name="_Toc5916"/>
      <w:bookmarkStart w:id="536" w:name="_Toc17442"/>
      <w:bookmarkStart w:id="537" w:name="_Toc17297"/>
      <w:bookmarkStart w:id="538" w:name="_Toc29572"/>
      <w:bookmarkStart w:id="539" w:name="_Toc88656250"/>
      <w:r>
        <w:rPr>
          <w:rStyle w:val="194"/>
          <w:rFonts w:hint="eastAsia" w:ascii="宋体" w:hAnsi="宋体" w:eastAsia="方正小标宋简体" w:cs="方正小标宋简体"/>
          <w:b w:val="0"/>
          <w:bCs w:val="0"/>
        </w:rPr>
        <w:t>精细管理，高品质照明治理新局面</w:t>
      </w:r>
      <w:bookmarkEnd w:id="534"/>
      <w:bookmarkEnd w:id="535"/>
      <w:bookmarkEnd w:id="536"/>
      <w:bookmarkEnd w:id="537"/>
      <w:bookmarkEnd w:id="538"/>
      <w:bookmarkEnd w:id="539"/>
    </w:p>
    <w:p w14:paraId="3EB06B46">
      <w:pPr>
        <w:pStyle w:val="6"/>
        <w:keepNext w:val="0"/>
        <w:keepLines w:val="0"/>
        <w:adjustRightInd w:val="0"/>
        <w:spacing w:before="0" w:beforeLines="0" w:after="0" w:afterLines="0"/>
        <w:ind w:firstLine="640" w:firstLineChars="200"/>
        <w:rPr>
          <w:rFonts w:ascii="宋体" w:hAnsi="宋体" w:eastAsia="黑体" w:cs="黑体"/>
          <w:b w:val="0"/>
          <w:sz w:val="32"/>
        </w:rPr>
      </w:pPr>
      <w:bookmarkStart w:id="540" w:name="_Toc18180"/>
      <w:bookmarkStart w:id="541" w:name="_Toc17506"/>
      <w:bookmarkStart w:id="542" w:name="_Toc25044"/>
      <w:bookmarkStart w:id="543" w:name="_Toc6405"/>
      <w:bookmarkStart w:id="544" w:name="_Toc88656251"/>
      <w:bookmarkStart w:id="545" w:name="_Toc4625"/>
      <w:r>
        <w:rPr>
          <w:rFonts w:hint="eastAsia" w:ascii="宋体" w:hAnsi="宋体" w:eastAsia="黑体" w:cs="黑体"/>
          <w:b w:val="0"/>
          <w:sz w:val="32"/>
        </w:rPr>
        <w:t>一、规范编制，建立长效机制</w:t>
      </w:r>
      <w:bookmarkEnd w:id="540"/>
      <w:bookmarkEnd w:id="541"/>
      <w:bookmarkEnd w:id="542"/>
      <w:bookmarkEnd w:id="543"/>
      <w:bookmarkEnd w:id="544"/>
      <w:bookmarkEnd w:id="545"/>
    </w:p>
    <w:p w14:paraId="7ECE62C4">
      <w:pPr>
        <w:pStyle w:val="204"/>
        <w:adjustRightInd w:val="0"/>
        <w:spacing w:after="0" w:afterLines="0"/>
        <w:ind w:firstLine="640"/>
        <w:rPr>
          <w:rFonts w:ascii="宋体" w:hAnsi="宋体" w:eastAsia="仿宋_GB2312"/>
          <w:sz w:val="32"/>
        </w:rPr>
      </w:pPr>
      <w:r>
        <w:rPr>
          <w:rFonts w:hint="eastAsia" w:ascii="宋体" w:hAnsi="宋体" w:eastAsia="仿宋_GB2312"/>
          <w:sz w:val="32"/>
        </w:rPr>
        <w:t>出台城市照明管理相关规章，完善《城市道路照明运行维护规范》《城市景观照明运行维护规范》等各类北京市地方标准。规范日常巡查和维护工作，提高城市照明治理能力，提高12345市民服务热线的响应率，针对“有灯不亮”等问题，做到接诉即办，确保照明设施安全、平稳运行。</w:t>
      </w:r>
    </w:p>
    <w:p w14:paraId="1EE6A220">
      <w:pPr>
        <w:pStyle w:val="6"/>
        <w:keepNext w:val="0"/>
        <w:keepLines w:val="0"/>
        <w:adjustRightInd w:val="0"/>
        <w:spacing w:before="0" w:beforeLines="0" w:after="0" w:afterLines="0"/>
        <w:ind w:firstLine="640" w:firstLineChars="200"/>
        <w:rPr>
          <w:rFonts w:ascii="宋体" w:hAnsi="宋体" w:eastAsia="黑体" w:cs="黑体"/>
          <w:b w:val="0"/>
          <w:sz w:val="32"/>
        </w:rPr>
      </w:pPr>
      <w:bookmarkStart w:id="546" w:name="_Toc88656252"/>
      <w:bookmarkStart w:id="547" w:name="_Toc28586"/>
      <w:bookmarkStart w:id="548" w:name="_Toc17300"/>
      <w:bookmarkStart w:id="549" w:name="_Toc15529"/>
      <w:bookmarkStart w:id="550" w:name="_Toc29752"/>
      <w:bookmarkStart w:id="551" w:name="_Toc23286"/>
      <w:r>
        <w:rPr>
          <w:rFonts w:hint="eastAsia" w:ascii="宋体" w:hAnsi="宋体" w:eastAsia="黑体" w:cs="黑体"/>
          <w:b w:val="0"/>
          <w:sz w:val="32"/>
        </w:rPr>
        <w:t>二、隐患排查，优化措施方法</w:t>
      </w:r>
      <w:bookmarkEnd w:id="546"/>
      <w:bookmarkEnd w:id="547"/>
      <w:bookmarkEnd w:id="548"/>
      <w:bookmarkEnd w:id="549"/>
      <w:bookmarkEnd w:id="550"/>
      <w:bookmarkEnd w:id="551"/>
    </w:p>
    <w:p w14:paraId="2F767F5A">
      <w:pPr>
        <w:pStyle w:val="204"/>
        <w:adjustRightInd w:val="0"/>
        <w:spacing w:after="0" w:afterLines="0"/>
        <w:ind w:firstLine="640"/>
        <w:rPr>
          <w:rFonts w:ascii="宋体" w:hAnsi="宋体" w:eastAsia="仿宋_GB2312"/>
          <w:sz w:val="32"/>
        </w:rPr>
      </w:pPr>
      <w:r>
        <w:rPr>
          <w:rFonts w:hint="eastAsia" w:ascii="宋体" w:hAnsi="宋体" w:eastAsia="仿宋_GB2312"/>
          <w:sz w:val="32"/>
        </w:rPr>
        <w:t>全面开展城市功能照明设施和景观照明设施的安全隐患排查整治工作，有序整改照明设施安全隐患问题，加强城市照明安全管理.</w:t>
      </w:r>
    </w:p>
    <w:p w14:paraId="05E55565">
      <w:pPr>
        <w:pStyle w:val="204"/>
        <w:adjustRightInd w:val="0"/>
        <w:spacing w:after="0" w:afterLines="0"/>
        <w:ind w:firstLine="640"/>
        <w:rPr>
          <w:rFonts w:ascii="宋体" w:hAnsi="宋体" w:eastAsia="仿宋_GB2312"/>
          <w:sz w:val="32"/>
        </w:rPr>
      </w:pPr>
      <w:r>
        <w:rPr>
          <w:rFonts w:hint="eastAsia" w:ascii="宋体" w:hAnsi="宋体" w:eastAsia="仿宋_GB2312"/>
          <w:sz w:val="32"/>
        </w:rPr>
        <w:t>1.灯具光源巡检：结合市级情况建立巡视制度，制定维护计划及要求，定期擦拭、更换光源和灯具，及时修复故障光源、灯具。</w:t>
      </w:r>
    </w:p>
    <w:p w14:paraId="2BC73AF5">
      <w:pPr>
        <w:pStyle w:val="204"/>
        <w:adjustRightInd w:val="0"/>
        <w:spacing w:after="0" w:afterLines="0"/>
        <w:ind w:firstLine="640"/>
        <w:rPr>
          <w:rFonts w:ascii="宋体" w:hAnsi="宋体" w:eastAsia="仿宋_GB2312"/>
          <w:sz w:val="32"/>
        </w:rPr>
      </w:pPr>
      <w:r>
        <w:rPr>
          <w:rFonts w:hint="eastAsia" w:ascii="宋体" w:hAnsi="宋体" w:eastAsia="仿宋_GB2312"/>
          <w:sz w:val="32"/>
        </w:rPr>
        <w:t>2.电缆及架空线路巡视：对于运行5年以上的电缆或重要地区电缆，在每年雨水少的季节进行一次绝缘测试，及时更换绝缘不达标的电缆；对不带绝缘皮的架空线路每月至少巡视一次；大风、大雨、大雪等恶劣天气前后要及时检查线缆稳定性。</w:t>
      </w:r>
    </w:p>
    <w:p w14:paraId="5FE97B0C">
      <w:pPr>
        <w:pStyle w:val="204"/>
        <w:adjustRightInd w:val="0"/>
        <w:spacing w:after="0" w:afterLines="0"/>
        <w:ind w:firstLine="640"/>
        <w:rPr>
          <w:rFonts w:ascii="宋体" w:hAnsi="宋体" w:eastAsia="仿宋_GB2312"/>
          <w:sz w:val="32"/>
        </w:rPr>
      </w:pPr>
      <w:r>
        <w:rPr>
          <w:rFonts w:hint="eastAsia" w:ascii="宋体" w:hAnsi="宋体" w:eastAsia="仿宋_GB2312"/>
          <w:sz w:val="32"/>
        </w:rPr>
        <w:t>3.变压器维护：每年春季安排一次全面检修，雨季前进行防汛布防。</w:t>
      </w:r>
    </w:p>
    <w:p w14:paraId="50C9C83C">
      <w:pPr>
        <w:pStyle w:val="204"/>
        <w:adjustRightInd w:val="0"/>
        <w:spacing w:after="0" w:afterLines="0"/>
        <w:ind w:firstLine="640"/>
        <w:rPr>
          <w:rFonts w:ascii="宋体" w:hAnsi="宋体" w:eastAsia="仿宋_GB2312"/>
          <w:sz w:val="32"/>
        </w:rPr>
      </w:pPr>
      <w:r>
        <w:rPr>
          <w:rFonts w:hint="eastAsia" w:ascii="宋体" w:hAnsi="宋体" w:eastAsia="仿宋_GB2312"/>
          <w:sz w:val="32"/>
        </w:rPr>
        <w:t>4.灯杆检修门、工井等设备维护：随灯具一同巡视，发现问题24小时内予以恢复。</w:t>
      </w:r>
    </w:p>
    <w:p w14:paraId="175EDB01">
      <w:pPr>
        <w:pStyle w:val="204"/>
        <w:adjustRightInd w:val="0"/>
        <w:spacing w:after="0" w:afterLines="0"/>
        <w:ind w:firstLine="640"/>
        <w:rPr>
          <w:rFonts w:ascii="宋体" w:hAnsi="宋体" w:eastAsia="仿宋_GB2312"/>
          <w:sz w:val="32"/>
        </w:rPr>
      </w:pPr>
      <w:r>
        <w:rPr>
          <w:rFonts w:hint="eastAsia" w:ascii="宋体" w:hAnsi="宋体" w:eastAsia="仿宋_GB2312"/>
          <w:sz w:val="32"/>
        </w:rPr>
        <w:t>5.对于重要地区或者可能引发事故的隐患问题，应当立即组织排除隐患。</w:t>
      </w:r>
    </w:p>
    <w:p w14:paraId="5848635A">
      <w:pPr>
        <w:pStyle w:val="204"/>
        <w:adjustRightInd w:val="0"/>
        <w:spacing w:after="0" w:afterLines="0"/>
        <w:ind w:firstLine="640"/>
        <w:rPr>
          <w:rFonts w:ascii="宋体" w:hAnsi="宋体" w:eastAsia="仿宋_GB2312"/>
          <w:sz w:val="32"/>
        </w:rPr>
      </w:pPr>
      <w:r>
        <w:rPr>
          <w:rFonts w:hint="eastAsia" w:ascii="宋体" w:hAnsi="宋体" w:eastAsia="仿宋_GB2312"/>
          <w:sz w:val="32"/>
        </w:rPr>
        <w:t>6.如实填写巡视和维护记录。</w:t>
      </w:r>
    </w:p>
    <w:p w14:paraId="3581EEFD">
      <w:pPr>
        <w:pStyle w:val="204"/>
        <w:adjustRightInd w:val="0"/>
        <w:spacing w:after="0" w:afterLines="0"/>
        <w:ind w:firstLine="640"/>
        <w:rPr>
          <w:rFonts w:ascii="宋体" w:hAnsi="宋体" w:eastAsia="仿宋_GB2312"/>
          <w:sz w:val="32"/>
        </w:rPr>
      </w:pPr>
      <w:r>
        <w:rPr>
          <w:rFonts w:hint="eastAsia" w:ascii="宋体" w:hAnsi="宋体" w:eastAsia="仿宋_GB2312"/>
          <w:sz w:val="32"/>
        </w:rPr>
        <w:t>7.行政管理部门及维护管理单位应及时落实群众来电、来信、来访所反映的问题。</w:t>
      </w:r>
    </w:p>
    <w:p w14:paraId="72C03A13">
      <w:pPr>
        <w:pStyle w:val="204"/>
        <w:adjustRightInd w:val="0"/>
        <w:spacing w:after="0" w:afterLines="0"/>
        <w:ind w:firstLine="640"/>
        <w:rPr>
          <w:rFonts w:ascii="宋体" w:hAnsi="宋体" w:eastAsia="仿宋_GB2312"/>
          <w:sz w:val="32"/>
        </w:rPr>
      </w:pPr>
      <w:r>
        <w:rPr>
          <w:rFonts w:hint="eastAsia" w:ascii="宋体" w:hAnsi="宋体" w:eastAsia="仿宋_GB2312"/>
          <w:sz w:val="32"/>
        </w:rPr>
        <w:t>8.城市照明维护单位应定期对照明灯具进行清扫，改善照明效果，保证照明设施美观整洁。</w:t>
      </w:r>
    </w:p>
    <w:p w14:paraId="45B73107">
      <w:pPr>
        <w:pStyle w:val="204"/>
        <w:adjustRightInd w:val="0"/>
        <w:spacing w:after="0" w:afterLines="0"/>
        <w:ind w:firstLine="640"/>
        <w:rPr>
          <w:rFonts w:ascii="宋体" w:hAnsi="宋体" w:eastAsia="仿宋_GB2312"/>
          <w:sz w:val="32"/>
        </w:rPr>
      </w:pPr>
      <w:r>
        <w:rPr>
          <w:rFonts w:hint="eastAsia" w:ascii="宋体" w:hAnsi="宋体" w:eastAsia="仿宋_GB2312"/>
          <w:sz w:val="32"/>
        </w:rPr>
        <w:t>9.市区两级城市照明行政主管部门应当与园林绿化部门建立联动机制，可采用修剪树木等方式妥善解决道路照明与树木生长的矛盾，新建路段应避免路灯与树木处于同一轴线。</w:t>
      </w:r>
    </w:p>
    <w:p w14:paraId="16BF3D8F">
      <w:pPr>
        <w:pStyle w:val="204"/>
        <w:adjustRightInd w:val="0"/>
        <w:spacing w:after="0" w:afterLines="0"/>
        <w:ind w:firstLine="640"/>
        <w:rPr>
          <w:rFonts w:ascii="宋体" w:hAnsi="宋体" w:eastAsia="仿宋_GB2312"/>
          <w:sz w:val="32"/>
        </w:rPr>
      </w:pPr>
      <w:r>
        <w:rPr>
          <w:rFonts w:hint="eastAsia" w:ascii="宋体" w:hAnsi="宋体" w:eastAsia="仿宋_GB2312"/>
          <w:sz w:val="32"/>
        </w:rPr>
        <w:t xml:space="preserve">提升专业服务水平，对于排查出的问题，需在第一时间进行处置，完善城市功能照明，消灭无灯区。 </w:t>
      </w:r>
    </w:p>
    <w:p w14:paraId="099B1F28">
      <w:pPr>
        <w:pStyle w:val="204"/>
        <w:adjustRightInd w:val="0"/>
        <w:spacing w:after="0" w:afterLines="0"/>
        <w:ind w:firstLine="640"/>
        <w:rPr>
          <w:rFonts w:ascii="宋体" w:hAnsi="宋体" w:eastAsia="仿宋_GB2312"/>
          <w:sz w:val="32"/>
        </w:rPr>
      </w:pPr>
      <w:r>
        <w:rPr>
          <w:rFonts w:hint="eastAsia" w:ascii="宋体" w:hAnsi="宋体" w:eastAsia="仿宋_GB2312"/>
          <w:sz w:val="32"/>
        </w:rPr>
        <w:t>重大活动庆典期间应加大排查力度，</w:t>
      </w:r>
      <w:r>
        <w:rPr>
          <w:rFonts w:hint="eastAsia" w:ascii="宋体" w:hAnsi="宋体" w:eastAsia="仿宋_GB2312"/>
          <w:sz w:val="32"/>
          <w:lang w:eastAsia="zh-Hans"/>
        </w:rPr>
        <w:t>在重要节假日、重要活动保障前夕，应对景观照明设施、供配电设施进行全面检查。需要根据重要节假日开灯保障任务有针对性试灯，确保景观照明正常亮灯，</w:t>
      </w:r>
      <w:r>
        <w:rPr>
          <w:rFonts w:hint="eastAsia" w:ascii="宋体" w:hAnsi="宋体" w:eastAsia="仿宋_GB2312"/>
          <w:sz w:val="32"/>
        </w:rPr>
        <w:t>提高首都安全保障水平。</w:t>
      </w:r>
    </w:p>
    <w:p w14:paraId="19B76812">
      <w:pPr>
        <w:pStyle w:val="6"/>
        <w:keepNext w:val="0"/>
        <w:keepLines w:val="0"/>
        <w:adjustRightInd w:val="0"/>
        <w:spacing w:before="0" w:beforeLines="0" w:after="0" w:afterLines="0"/>
        <w:ind w:firstLine="640" w:firstLineChars="200"/>
        <w:rPr>
          <w:rFonts w:ascii="宋体" w:hAnsi="宋体" w:eastAsia="黑体" w:cs="黑体"/>
          <w:b w:val="0"/>
          <w:sz w:val="32"/>
        </w:rPr>
      </w:pPr>
      <w:bookmarkStart w:id="552" w:name="_Toc14790"/>
      <w:bookmarkStart w:id="553" w:name="_Toc5350"/>
      <w:bookmarkStart w:id="554" w:name="_Toc88656253"/>
      <w:bookmarkStart w:id="555" w:name="_Toc8614"/>
      <w:bookmarkStart w:id="556" w:name="_Toc22346"/>
      <w:bookmarkStart w:id="557" w:name="_Toc8508"/>
      <w:r>
        <w:rPr>
          <w:rFonts w:hint="eastAsia" w:ascii="宋体" w:hAnsi="宋体" w:eastAsia="黑体" w:cs="黑体"/>
          <w:b w:val="0"/>
          <w:sz w:val="32"/>
        </w:rPr>
        <w:t>三、部门统筹，健全体制机制</w:t>
      </w:r>
      <w:bookmarkEnd w:id="552"/>
      <w:bookmarkEnd w:id="553"/>
      <w:bookmarkEnd w:id="554"/>
      <w:bookmarkEnd w:id="555"/>
      <w:bookmarkEnd w:id="556"/>
      <w:bookmarkEnd w:id="557"/>
    </w:p>
    <w:p w14:paraId="3978DB18">
      <w:pPr>
        <w:pStyle w:val="204"/>
        <w:adjustRightInd w:val="0"/>
        <w:spacing w:after="0" w:afterLines="0"/>
        <w:ind w:firstLine="640"/>
        <w:rPr>
          <w:rFonts w:ascii="宋体" w:hAnsi="宋体"/>
        </w:rPr>
      </w:pPr>
      <w:r>
        <w:rPr>
          <w:rFonts w:hint="eastAsia" w:ascii="宋体" w:hAnsi="宋体" w:eastAsia="仿宋_GB2312"/>
          <w:sz w:val="32"/>
        </w:rPr>
        <w:t>推进道路照明规划建设管理全流程、全覆盖有效监管，进一步明晰行政机关、事业单位、企业单位的职责分工，按照政事分开、事企分开的原则，破除现行体制机制障碍，科学调整现行道路照明运管机制，逐步完善道路照明规划、建设、运维管理体系。</w:t>
      </w:r>
    </w:p>
    <w:p w14:paraId="1DF0920B">
      <w:pPr>
        <w:pStyle w:val="5"/>
        <w:rPr>
          <w:rStyle w:val="194"/>
          <w:rFonts w:ascii="宋体" w:hAnsi="宋体" w:eastAsia="方正小标宋简体" w:cs="方正小标宋简体"/>
          <w:b w:val="0"/>
          <w:bCs w:val="0"/>
        </w:rPr>
      </w:pPr>
      <w:bookmarkStart w:id="558" w:name="_Toc26137"/>
      <w:bookmarkStart w:id="559" w:name="_Toc32715"/>
      <w:bookmarkStart w:id="560" w:name="_Toc18632"/>
      <w:bookmarkStart w:id="561" w:name="_Toc88656254"/>
      <w:bookmarkStart w:id="562" w:name="_Toc30763"/>
      <w:bookmarkStart w:id="563" w:name="_Toc29033"/>
      <w:r>
        <w:rPr>
          <w:rStyle w:val="194"/>
          <w:rFonts w:hint="eastAsia" w:ascii="宋体" w:hAnsi="宋体" w:eastAsia="方正小标宋简体" w:cs="方正小标宋简体"/>
          <w:b w:val="0"/>
          <w:bCs w:val="0"/>
        </w:rPr>
        <w:t>科技引领，构建智慧城市照明体系</w:t>
      </w:r>
      <w:bookmarkEnd w:id="558"/>
      <w:bookmarkEnd w:id="559"/>
      <w:bookmarkEnd w:id="560"/>
      <w:bookmarkEnd w:id="561"/>
      <w:bookmarkEnd w:id="562"/>
      <w:bookmarkEnd w:id="563"/>
    </w:p>
    <w:p w14:paraId="1BB34504">
      <w:pPr>
        <w:pStyle w:val="6"/>
        <w:keepNext w:val="0"/>
        <w:keepLines w:val="0"/>
        <w:adjustRightInd w:val="0"/>
        <w:spacing w:before="0" w:beforeLines="0" w:after="0" w:afterLines="0"/>
        <w:ind w:firstLine="640" w:firstLineChars="200"/>
        <w:rPr>
          <w:rFonts w:ascii="宋体" w:hAnsi="宋体" w:eastAsia="黑体" w:cs="黑体"/>
          <w:b w:val="0"/>
          <w:sz w:val="32"/>
        </w:rPr>
      </w:pPr>
      <w:bookmarkStart w:id="564" w:name="_Toc3813"/>
      <w:bookmarkStart w:id="565" w:name="_Toc976"/>
      <w:bookmarkStart w:id="566" w:name="_Toc13722"/>
      <w:bookmarkStart w:id="567" w:name="_Toc88656255"/>
      <w:bookmarkStart w:id="568" w:name="_Toc22493"/>
      <w:bookmarkStart w:id="569" w:name="_Toc3830"/>
      <w:r>
        <w:rPr>
          <w:rFonts w:hint="eastAsia" w:ascii="宋体" w:hAnsi="宋体" w:eastAsia="黑体" w:cs="黑体"/>
          <w:b w:val="0"/>
          <w:sz w:val="32"/>
        </w:rPr>
        <w:t>一、信息化智慧化管控平台</w:t>
      </w:r>
      <w:bookmarkEnd w:id="564"/>
      <w:bookmarkEnd w:id="565"/>
      <w:bookmarkEnd w:id="566"/>
      <w:bookmarkEnd w:id="567"/>
      <w:bookmarkEnd w:id="568"/>
      <w:bookmarkEnd w:id="569"/>
    </w:p>
    <w:p w14:paraId="2BC9935D">
      <w:pPr>
        <w:pStyle w:val="204"/>
        <w:adjustRightInd w:val="0"/>
        <w:spacing w:after="0" w:afterLines="0"/>
        <w:ind w:firstLine="640"/>
        <w:rPr>
          <w:rFonts w:ascii="宋体" w:hAnsi="宋体" w:eastAsia="仿宋_GB2312"/>
          <w:sz w:val="32"/>
        </w:rPr>
      </w:pPr>
      <w:r>
        <w:rPr>
          <w:rFonts w:hint="eastAsia" w:ascii="宋体" w:hAnsi="宋体" w:eastAsia="仿宋_GB2312"/>
          <w:sz w:val="32"/>
        </w:rPr>
        <w:t>将北京科技创新优势融入城市照明建设和管理工作中，通过搭建市、区两级智能化管控平台，逐步完善分区路灯管理体系及监控系统，提升工控系统网络安全水平。同时，实现对设备的精细化监测，提高自动化水平。</w:t>
      </w:r>
    </w:p>
    <w:p w14:paraId="3506A828">
      <w:pPr>
        <w:pStyle w:val="6"/>
        <w:keepNext w:val="0"/>
        <w:keepLines w:val="0"/>
        <w:adjustRightInd w:val="0"/>
        <w:spacing w:before="0" w:beforeLines="0" w:after="0" w:afterLines="0"/>
        <w:ind w:firstLine="640" w:firstLineChars="200"/>
        <w:rPr>
          <w:rFonts w:ascii="宋体" w:hAnsi="宋体" w:eastAsia="黑体" w:cs="黑体"/>
          <w:b w:val="0"/>
          <w:sz w:val="32"/>
        </w:rPr>
      </w:pPr>
      <w:bookmarkStart w:id="570" w:name="_Toc13505"/>
      <w:bookmarkStart w:id="571" w:name="_Toc88656256"/>
      <w:bookmarkStart w:id="572" w:name="_Toc19040"/>
      <w:bookmarkStart w:id="573" w:name="_Toc11954"/>
      <w:bookmarkStart w:id="574" w:name="_Toc10069"/>
      <w:bookmarkStart w:id="575" w:name="_Toc25714"/>
      <w:r>
        <w:rPr>
          <w:rFonts w:hint="eastAsia" w:ascii="宋体" w:hAnsi="宋体" w:eastAsia="黑体" w:cs="黑体"/>
          <w:b w:val="0"/>
          <w:sz w:val="32"/>
        </w:rPr>
        <w:t>二、数媒技术共创“智慧城市”</w:t>
      </w:r>
      <w:bookmarkEnd w:id="570"/>
      <w:bookmarkEnd w:id="571"/>
      <w:bookmarkEnd w:id="572"/>
      <w:bookmarkEnd w:id="573"/>
      <w:bookmarkEnd w:id="574"/>
      <w:bookmarkEnd w:id="575"/>
    </w:p>
    <w:p w14:paraId="7546B849">
      <w:pPr>
        <w:pStyle w:val="204"/>
        <w:adjustRightInd w:val="0"/>
        <w:spacing w:after="0" w:afterLines="0"/>
        <w:ind w:firstLine="640"/>
        <w:rPr>
          <w:rFonts w:ascii="宋体" w:hAnsi="宋体" w:eastAsia="仿宋_GB2312"/>
          <w:sz w:val="32"/>
        </w:rPr>
      </w:pPr>
      <w:r>
        <w:rPr>
          <w:rFonts w:hint="eastAsia" w:ascii="宋体" w:hAnsi="宋体" w:eastAsia="仿宋_GB2312"/>
          <w:sz w:val="32"/>
        </w:rPr>
        <w:t>发挥北京科技创新优势，开展搭建新数字媒体技术，“虚拟现实系统”辅助城市照明规划审批工作的必要性、可行性研究，推进北京“智慧城市”进程，加强精细化管理。</w:t>
      </w:r>
    </w:p>
    <w:p w14:paraId="12843B32">
      <w:pPr>
        <w:pStyle w:val="6"/>
        <w:keepNext w:val="0"/>
        <w:keepLines w:val="0"/>
        <w:adjustRightInd w:val="0"/>
        <w:spacing w:before="0" w:beforeLines="0" w:after="0" w:afterLines="0"/>
        <w:ind w:firstLine="640" w:firstLineChars="200"/>
        <w:rPr>
          <w:rFonts w:ascii="宋体" w:hAnsi="宋体" w:eastAsia="黑体" w:cs="黑体"/>
          <w:b w:val="0"/>
          <w:sz w:val="32"/>
        </w:rPr>
      </w:pPr>
      <w:bookmarkStart w:id="576" w:name="_Toc88656257"/>
      <w:bookmarkStart w:id="577" w:name="_Toc20771"/>
      <w:bookmarkStart w:id="578" w:name="_Toc16769"/>
      <w:bookmarkStart w:id="579" w:name="_Toc22621"/>
      <w:bookmarkStart w:id="580" w:name="_Toc4522"/>
      <w:bookmarkStart w:id="581" w:name="_Toc13545"/>
      <w:r>
        <w:rPr>
          <w:rFonts w:hint="eastAsia" w:ascii="宋体" w:hAnsi="宋体" w:eastAsia="黑体" w:cs="黑体"/>
          <w:b w:val="0"/>
          <w:sz w:val="32"/>
        </w:rPr>
        <w:t>三、系统互联共建智慧照明</w:t>
      </w:r>
      <w:bookmarkEnd w:id="576"/>
      <w:bookmarkEnd w:id="577"/>
      <w:bookmarkEnd w:id="578"/>
      <w:bookmarkEnd w:id="579"/>
      <w:bookmarkEnd w:id="580"/>
      <w:bookmarkEnd w:id="581"/>
    </w:p>
    <w:p w14:paraId="137A7F8A">
      <w:pPr>
        <w:pStyle w:val="204"/>
        <w:adjustRightInd w:val="0"/>
        <w:spacing w:after="0" w:afterLines="0"/>
        <w:ind w:firstLine="640"/>
        <w:rPr>
          <w:rFonts w:ascii="宋体" w:hAnsi="宋体"/>
        </w:rPr>
      </w:pPr>
      <w:r>
        <w:rPr>
          <w:rFonts w:hint="eastAsia" w:ascii="宋体" w:hAnsi="宋体" w:eastAsia="仿宋_GB2312"/>
          <w:sz w:val="32"/>
        </w:rPr>
        <w:t>通过监控系统、地理信息系统、电费分析系统、运维管理系统、生产管理等系统数据的互联互通，在运行维护阶段实现智慧亮灭灯监控、高效运维、检修、抢修的一体化管理，提升城市照明管理的现代化水平。</w:t>
      </w:r>
    </w:p>
    <w:p w14:paraId="6773093C">
      <w:pPr>
        <w:pStyle w:val="204"/>
        <w:spacing w:after="156"/>
        <w:ind w:firstLine="600"/>
        <w:rPr>
          <w:rFonts w:ascii="宋体" w:hAnsi="宋体"/>
        </w:rPr>
        <w:sectPr>
          <w:footerReference r:id="rId7" w:type="default"/>
          <w:pgSz w:w="11906" w:h="16838"/>
          <w:pgMar w:top="2098" w:right="1474" w:bottom="1984" w:left="1587" w:header="850" w:footer="1587" w:gutter="0"/>
          <w:cols w:space="0" w:num="1"/>
          <w:docGrid w:type="lines" w:linePitch="312" w:charSpace="0"/>
        </w:sectPr>
      </w:pPr>
    </w:p>
    <w:p w14:paraId="08D5F622">
      <w:pPr>
        <w:pStyle w:val="5"/>
        <w:rPr>
          <w:rStyle w:val="194"/>
          <w:rFonts w:ascii="宋体" w:hAnsi="宋体" w:eastAsia="方正小标宋简体" w:cs="方正小标宋简体"/>
          <w:b w:val="0"/>
          <w:bCs w:val="0"/>
        </w:rPr>
      </w:pPr>
      <w:bookmarkStart w:id="582" w:name="_Toc7445"/>
      <w:bookmarkStart w:id="583" w:name="_Toc29836"/>
      <w:bookmarkStart w:id="584" w:name="_Toc6894"/>
      <w:bookmarkStart w:id="585" w:name="_Toc88656258"/>
      <w:bookmarkStart w:id="586" w:name="_Toc2834"/>
      <w:bookmarkStart w:id="587" w:name="_Toc32204"/>
      <w:r>
        <w:rPr>
          <w:rStyle w:val="194"/>
          <w:rFonts w:hint="eastAsia" w:ascii="宋体" w:hAnsi="宋体" w:eastAsia="方正小标宋简体" w:cs="方正小标宋简体"/>
          <w:b w:val="0"/>
          <w:bCs w:val="0"/>
        </w:rPr>
        <w:t>专项行动与重点项目</w:t>
      </w:r>
      <w:bookmarkEnd w:id="582"/>
      <w:bookmarkEnd w:id="583"/>
      <w:bookmarkEnd w:id="584"/>
      <w:bookmarkEnd w:id="585"/>
      <w:bookmarkEnd w:id="586"/>
      <w:bookmarkEnd w:id="587"/>
    </w:p>
    <w:p w14:paraId="46A8B969">
      <w:pPr>
        <w:pStyle w:val="6"/>
        <w:keepNext w:val="0"/>
        <w:keepLines w:val="0"/>
        <w:adjustRightInd w:val="0"/>
        <w:spacing w:before="0" w:beforeLines="0" w:after="0" w:afterLines="0"/>
        <w:ind w:firstLine="640" w:firstLineChars="200"/>
        <w:rPr>
          <w:rFonts w:ascii="宋体" w:hAnsi="宋体" w:eastAsia="黑体" w:cs="黑体"/>
          <w:b w:val="0"/>
          <w:sz w:val="32"/>
        </w:rPr>
      </w:pPr>
      <w:bookmarkStart w:id="588" w:name="_Toc11152"/>
      <w:bookmarkStart w:id="589" w:name="_Toc30822"/>
      <w:bookmarkStart w:id="590" w:name="_Toc5238"/>
      <w:bookmarkStart w:id="591" w:name="_Toc5627"/>
      <w:bookmarkStart w:id="592" w:name="_Toc16992"/>
      <w:bookmarkStart w:id="593" w:name="_Toc88656259"/>
      <w:r>
        <w:rPr>
          <w:rFonts w:hint="eastAsia" w:ascii="宋体" w:hAnsi="宋体" w:eastAsia="黑体" w:cs="黑体"/>
          <w:b w:val="0"/>
          <w:sz w:val="32"/>
        </w:rPr>
        <w:t>一、路灯问题治理专项行动</w:t>
      </w:r>
      <w:bookmarkEnd w:id="588"/>
      <w:bookmarkEnd w:id="589"/>
      <w:bookmarkEnd w:id="590"/>
      <w:bookmarkEnd w:id="591"/>
      <w:bookmarkEnd w:id="592"/>
      <w:bookmarkEnd w:id="593"/>
    </w:p>
    <w:p w14:paraId="16961E33">
      <w:pPr>
        <w:pStyle w:val="2"/>
        <w:numPr>
          <w:ilvl w:val="0"/>
          <w:numId w:val="24"/>
        </w:numPr>
        <w:spacing w:before="0" w:beforeLines="0" w:after="0" w:afterLines="0"/>
        <w:ind w:firstLine="640" w:firstLineChars="200"/>
        <w:rPr>
          <w:rFonts w:ascii="宋体" w:hAnsi="宋体" w:eastAsia="楷体_GB2312" w:cs="楷体_GB2312"/>
          <w:b w:val="0"/>
          <w:color w:val="auto"/>
        </w:rPr>
      </w:pPr>
      <w:bookmarkStart w:id="594" w:name="_Toc87455750"/>
      <w:r>
        <w:rPr>
          <w:rFonts w:hint="eastAsia" w:ascii="宋体" w:hAnsi="宋体" w:eastAsia="楷体_GB2312" w:cs="楷体_GB2312"/>
          <w:b w:val="0"/>
          <w:color w:val="auto"/>
        </w:rPr>
        <w:t>行动目标</w:t>
      </w:r>
      <w:bookmarkEnd w:id="594"/>
    </w:p>
    <w:p w14:paraId="3F383162">
      <w:pPr>
        <w:pStyle w:val="204"/>
        <w:adjustRightInd w:val="0"/>
        <w:spacing w:after="0" w:afterLines="0"/>
        <w:ind w:firstLine="640"/>
        <w:rPr>
          <w:rFonts w:ascii="宋体" w:hAnsi="宋体" w:eastAsia="仿宋_GB2312"/>
          <w:sz w:val="32"/>
        </w:rPr>
      </w:pPr>
      <w:r>
        <w:rPr>
          <w:rFonts w:hint="eastAsia" w:ascii="宋体" w:hAnsi="宋体" w:eastAsia="仿宋_GB2312"/>
          <w:sz w:val="32"/>
        </w:rPr>
        <w:t>有效解决全市“有路无灯、有灯不亮”等路灯照明问题，关注市民生活区夜间环境，让路灯照亮市民回家路。在“十四五”末期，城市照明设施完好率、亮灯率达到主要指标，实现市民路灯投诉率大幅下降，诉求解决率达到93%以上、回访满意率达到95%以上。初步实现城市照明管理智能化，打造首都安全、舒适、优质、绿色的夜间照明环境。</w:t>
      </w:r>
    </w:p>
    <w:p w14:paraId="2E3DB4EC">
      <w:pPr>
        <w:pStyle w:val="2"/>
        <w:numPr>
          <w:ilvl w:val="0"/>
          <w:numId w:val="24"/>
        </w:numPr>
        <w:spacing w:before="0" w:beforeLines="0" w:after="0" w:afterLines="0"/>
        <w:ind w:firstLine="640" w:firstLineChars="200"/>
        <w:rPr>
          <w:rFonts w:ascii="宋体" w:hAnsi="宋体" w:eastAsia="楷体_GB2312" w:cs="楷体_GB2312"/>
          <w:b w:val="0"/>
          <w:color w:val="auto"/>
        </w:rPr>
      </w:pPr>
      <w:bookmarkStart w:id="595" w:name="_Toc87455751"/>
      <w:r>
        <w:rPr>
          <w:rFonts w:hint="eastAsia" w:ascii="宋体" w:hAnsi="宋体" w:eastAsia="楷体_GB2312" w:cs="楷体_GB2312"/>
          <w:b w:val="0"/>
          <w:color w:val="auto"/>
        </w:rPr>
        <w:t>行动内容</w:t>
      </w:r>
      <w:bookmarkEnd w:id="595"/>
    </w:p>
    <w:p w14:paraId="7B545969">
      <w:pPr>
        <w:pStyle w:val="204"/>
        <w:adjustRightInd w:val="0"/>
        <w:spacing w:after="0" w:afterLines="0"/>
        <w:ind w:firstLine="640"/>
        <w:rPr>
          <w:rFonts w:ascii="宋体" w:hAnsi="宋体" w:eastAsia="仿宋_GB2312"/>
          <w:sz w:val="32"/>
        </w:rPr>
      </w:pPr>
      <w:r>
        <w:rPr>
          <w:rFonts w:hint="eastAsia" w:ascii="宋体" w:hAnsi="宋体" w:eastAsia="仿宋_GB2312"/>
          <w:sz w:val="32"/>
        </w:rPr>
        <w:t>一是加快推进“有路无灯”治理。持续开展无灯路（含未移交道路）排查，建立问题台账、完善挂账销账制度，创新工作思路，多渠道筹措资金，简化优化增设路灯的审批流程，有效解决无灯路路灯建设问题。配合冬奥进程，完成延庆区八峪路、沈韩路等路灯建设工作。各区应根据情况安排建设计划，逐步消除有路无灯情况。</w:t>
      </w:r>
    </w:p>
    <w:p w14:paraId="38608A0F">
      <w:pPr>
        <w:pStyle w:val="204"/>
        <w:adjustRightInd w:val="0"/>
        <w:spacing w:after="0" w:afterLines="0"/>
        <w:ind w:firstLine="640"/>
        <w:rPr>
          <w:rFonts w:ascii="宋体" w:hAnsi="宋体" w:eastAsia="仿宋_GB2312"/>
          <w:sz w:val="32"/>
        </w:rPr>
      </w:pPr>
      <w:r>
        <w:rPr>
          <w:rFonts w:hint="eastAsia" w:ascii="宋体" w:hAnsi="宋体" w:eastAsia="仿宋_GB2312"/>
          <w:sz w:val="32"/>
        </w:rPr>
        <w:t>二是持续治理“有灯不亮”问题。加强路灯巡检维护队伍建设，强化路灯巡视检修，完善问题快速发现和应急处置机制，有效降低路灯故障率。</w:t>
      </w:r>
    </w:p>
    <w:p w14:paraId="7A22E38D">
      <w:pPr>
        <w:pStyle w:val="204"/>
        <w:adjustRightInd w:val="0"/>
        <w:spacing w:after="0" w:afterLines="0"/>
        <w:ind w:firstLine="640"/>
        <w:rPr>
          <w:rFonts w:ascii="宋体" w:hAnsi="宋体" w:eastAsia="仿宋_GB2312"/>
          <w:sz w:val="32"/>
        </w:rPr>
      </w:pPr>
      <w:r>
        <w:rPr>
          <w:rFonts w:hint="eastAsia" w:ascii="宋体" w:hAnsi="宋体" w:eastAsia="仿宋_GB2312"/>
          <w:sz w:val="32"/>
        </w:rPr>
        <w:t>三是推进城市照明管理智慧化。搭建全市路灯信息化、智能化管理平台，逐步完善分区路灯管理监控系统。</w:t>
      </w:r>
    </w:p>
    <w:p w14:paraId="5C036F0E">
      <w:pPr>
        <w:pStyle w:val="204"/>
        <w:adjustRightInd w:val="0"/>
        <w:spacing w:after="0" w:afterLines="0"/>
        <w:ind w:firstLine="640"/>
        <w:rPr>
          <w:rFonts w:ascii="宋体" w:hAnsi="宋体" w:eastAsia="仿宋_GB2312"/>
          <w:sz w:val="32"/>
        </w:rPr>
        <w:sectPr>
          <w:footerReference r:id="rId10" w:type="first"/>
          <w:footerReference r:id="rId8" w:type="default"/>
          <w:footerReference r:id="rId9" w:type="even"/>
          <w:pgSz w:w="11906" w:h="16838"/>
          <w:pgMar w:top="2098" w:right="1474" w:bottom="1984" w:left="1587" w:header="850" w:footer="1587" w:gutter="0"/>
          <w:cols w:space="425" w:num="1"/>
          <w:titlePg/>
          <w:docGrid w:type="lines" w:linePitch="312" w:charSpace="0"/>
        </w:sectPr>
      </w:pPr>
    </w:p>
    <w:p w14:paraId="69D59482">
      <w:pPr>
        <w:pStyle w:val="204"/>
        <w:adjustRightInd w:val="0"/>
        <w:spacing w:after="0" w:afterLines="0"/>
        <w:ind w:firstLine="640"/>
        <w:rPr>
          <w:rFonts w:ascii="宋体" w:hAnsi="宋体"/>
        </w:rPr>
      </w:pPr>
      <w:r>
        <w:rPr>
          <w:rFonts w:hint="eastAsia" w:ascii="宋体" w:hAnsi="宋体" w:eastAsia="仿宋_GB2312"/>
          <w:sz w:val="32"/>
        </w:rPr>
        <w:t>四是建立路灯长效管护机制。针对小区道路、园林道路、河湖道路、桥下通行空间等配套功能照明管理，进一步落实责任主体，明确管理职责，理顺和规范统筹监管体系。</w:t>
      </w:r>
    </w:p>
    <w:p w14:paraId="68B31C47">
      <w:pPr>
        <w:pStyle w:val="6"/>
        <w:keepNext w:val="0"/>
        <w:keepLines w:val="0"/>
        <w:adjustRightInd w:val="0"/>
        <w:spacing w:before="0" w:beforeLines="0" w:after="0" w:afterLines="0"/>
        <w:ind w:firstLine="640" w:firstLineChars="200"/>
        <w:rPr>
          <w:rFonts w:ascii="宋体" w:hAnsi="宋体" w:eastAsia="黑体" w:cs="黑体"/>
          <w:b w:val="0"/>
          <w:sz w:val="32"/>
        </w:rPr>
      </w:pPr>
      <w:bookmarkStart w:id="596" w:name="_Toc28701"/>
      <w:bookmarkStart w:id="597" w:name="_Toc88656260"/>
      <w:bookmarkStart w:id="598" w:name="_Toc31432"/>
      <w:bookmarkStart w:id="599" w:name="_Toc8452"/>
      <w:bookmarkStart w:id="600" w:name="_Toc1258"/>
      <w:bookmarkStart w:id="601" w:name="_Toc31407"/>
      <w:r>
        <w:rPr>
          <w:rFonts w:hint="eastAsia" w:ascii="宋体" w:hAnsi="宋体" w:eastAsia="黑体" w:cs="黑体"/>
          <w:b w:val="0"/>
          <w:sz w:val="32"/>
        </w:rPr>
        <w:t>二、重点建设项目</w:t>
      </w:r>
      <w:bookmarkEnd w:id="596"/>
      <w:bookmarkEnd w:id="597"/>
      <w:bookmarkEnd w:id="598"/>
      <w:bookmarkEnd w:id="599"/>
      <w:bookmarkEnd w:id="600"/>
      <w:bookmarkEnd w:id="601"/>
    </w:p>
    <w:p w14:paraId="51C02A3E">
      <w:pPr>
        <w:pStyle w:val="2"/>
        <w:numPr>
          <w:ilvl w:val="0"/>
          <w:numId w:val="25"/>
        </w:numPr>
        <w:spacing w:before="0" w:beforeLines="0" w:after="0" w:afterLines="0"/>
        <w:ind w:firstLine="640" w:firstLineChars="200"/>
        <w:rPr>
          <w:rFonts w:ascii="宋体" w:hAnsi="宋体" w:eastAsia="楷体_GB2312" w:cs="楷体_GB2312"/>
          <w:b w:val="0"/>
          <w:color w:val="auto"/>
        </w:rPr>
      </w:pPr>
      <w:bookmarkStart w:id="602" w:name="_Toc87455754"/>
      <w:r>
        <w:rPr>
          <w:rFonts w:hint="eastAsia" w:ascii="宋体" w:hAnsi="宋体" w:eastAsia="楷体_GB2312" w:cs="楷体_GB2312"/>
          <w:b w:val="0"/>
          <w:color w:val="auto"/>
        </w:rPr>
        <w:t>首都功能核心区照明设施升级</w:t>
      </w:r>
      <w:bookmarkEnd w:id="602"/>
    </w:p>
    <w:p w14:paraId="03786147">
      <w:pPr>
        <w:pStyle w:val="204"/>
        <w:adjustRightInd w:val="0"/>
        <w:spacing w:after="0" w:afterLines="0"/>
        <w:ind w:firstLine="640"/>
        <w:rPr>
          <w:rFonts w:ascii="宋体" w:hAnsi="宋体" w:eastAsia="仿宋_GB2312"/>
          <w:sz w:val="32"/>
        </w:rPr>
      </w:pPr>
      <w:r>
        <w:rPr>
          <w:rFonts w:hint="eastAsia" w:ascii="宋体" w:hAnsi="宋体" w:eastAsia="仿宋_GB2312"/>
          <w:sz w:val="32"/>
        </w:rPr>
        <w:t>全面改造升级首都功能核心区城市道路照明设施，实施照明设施架空线入地，更换老旧路灯灯具，狭窄街道、道路交叉口可考虑“多杆合一”节约资源，适当增加便民设施，方便市民出行。</w:t>
      </w:r>
    </w:p>
    <w:p w14:paraId="476F4570">
      <w:pPr>
        <w:pStyle w:val="2"/>
        <w:numPr>
          <w:ilvl w:val="0"/>
          <w:numId w:val="25"/>
        </w:numPr>
        <w:spacing w:before="0" w:beforeLines="0" w:after="0" w:afterLines="0"/>
        <w:ind w:firstLine="640" w:firstLineChars="200"/>
        <w:rPr>
          <w:rFonts w:ascii="宋体" w:hAnsi="宋体" w:eastAsia="楷体_GB2312" w:cs="楷体_GB2312"/>
          <w:b w:val="0"/>
          <w:color w:val="auto"/>
        </w:rPr>
      </w:pPr>
      <w:bookmarkStart w:id="603" w:name="_Toc87455755"/>
      <w:r>
        <w:rPr>
          <w:rFonts w:hint="eastAsia" w:ascii="宋体" w:hAnsi="宋体" w:eastAsia="楷体_GB2312" w:cs="楷体_GB2312"/>
          <w:b w:val="0"/>
          <w:color w:val="auto"/>
        </w:rPr>
        <w:t>城市副中心“多功能灯杆”建设</w:t>
      </w:r>
      <w:bookmarkEnd w:id="603"/>
    </w:p>
    <w:p w14:paraId="631F832A">
      <w:pPr>
        <w:pStyle w:val="204"/>
        <w:adjustRightInd w:val="0"/>
        <w:spacing w:after="0" w:afterLines="0"/>
        <w:ind w:firstLine="640"/>
        <w:rPr>
          <w:rFonts w:ascii="宋体" w:hAnsi="宋体" w:eastAsia="仿宋_GB2312"/>
          <w:sz w:val="32"/>
        </w:rPr>
      </w:pPr>
      <w:r>
        <w:rPr>
          <w:rFonts w:hint="eastAsia" w:ascii="宋体" w:hAnsi="宋体" w:eastAsia="仿宋_GB2312"/>
          <w:sz w:val="32"/>
        </w:rPr>
        <w:t>运用5G技术推动城市副中心范围内重点道路，包括智能照明、交通管理、气象监测等“多功能灯杆”的建设升级，提升城市照明运行效能，提升市政设施综合利用率，扩大道路公共空间；建设智能控制系统，对灯杆进行集约化管理，加强设备管理、运营展示、安全保障。</w:t>
      </w:r>
    </w:p>
    <w:p w14:paraId="62BF6DA2">
      <w:pPr>
        <w:pStyle w:val="2"/>
        <w:numPr>
          <w:ilvl w:val="0"/>
          <w:numId w:val="25"/>
        </w:numPr>
        <w:spacing w:before="0" w:beforeLines="0" w:after="0" w:afterLines="0"/>
        <w:ind w:firstLine="640" w:firstLineChars="200"/>
        <w:rPr>
          <w:rFonts w:ascii="宋体" w:hAnsi="宋体" w:eastAsia="楷体_GB2312" w:cs="楷体_GB2312"/>
          <w:b w:val="0"/>
          <w:color w:val="auto"/>
        </w:rPr>
      </w:pPr>
      <w:bookmarkStart w:id="604" w:name="_Toc87455756"/>
      <w:r>
        <w:rPr>
          <w:rFonts w:hint="eastAsia" w:ascii="宋体" w:hAnsi="宋体" w:eastAsia="楷体_GB2312" w:cs="楷体_GB2312"/>
          <w:b w:val="0"/>
          <w:color w:val="auto"/>
        </w:rPr>
        <w:t>怀柔科学城重点区域城市照明提升</w:t>
      </w:r>
      <w:bookmarkEnd w:id="604"/>
    </w:p>
    <w:p w14:paraId="5810BD2F">
      <w:pPr>
        <w:pStyle w:val="204"/>
        <w:adjustRightInd w:val="0"/>
        <w:spacing w:after="0" w:afterLines="0"/>
        <w:ind w:firstLine="640"/>
        <w:rPr>
          <w:rFonts w:ascii="宋体" w:hAnsi="宋体" w:eastAsia="仿宋_GB2312"/>
          <w:sz w:val="32"/>
        </w:rPr>
      </w:pPr>
      <w:r>
        <w:rPr>
          <w:rFonts w:hint="eastAsia" w:ascii="宋体" w:hAnsi="宋体" w:eastAsia="仿宋_GB2312"/>
          <w:sz w:val="32"/>
        </w:rPr>
        <w:t>以杨雁路智慧路灯系统为标杆，在科学城重点区域具备条件路段进行“多杆合一”试点项目，将科技创新融入城市照明建设中，积极探索“多功能灯杆”“高效低能”等新的技术手段，为怀柔科学城城市照明管理工作起到示范引领作用。</w:t>
      </w:r>
    </w:p>
    <w:p w14:paraId="2D0EEB99">
      <w:pPr>
        <w:pStyle w:val="204"/>
        <w:adjustRightInd w:val="0"/>
        <w:spacing w:after="0" w:afterLines="0"/>
        <w:ind w:firstLine="640"/>
        <w:rPr>
          <w:rFonts w:ascii="宋体" w:hAnsi="宋体" w:eastAsia="仿宋_GB2312"/>
          <w:sz w:val="32"/>
        </w:rPr>
      </w:pPr>
      <w:r>
        <w:rPr>
          <w:rFonts w:hint="eastAsia" w:ascii="宋体" w:hAnsi="宋体" w:eastAsia="仿宋_GB2312"/>
          <w:sz w:val="32"/>
        </w:rPr>
        <w:t>怀柔科学城重点区域景观照明提升项目。以怀柔科学城起步区、中心区南部组团、科学城东区一装置五平台及雁栖河生态廊道地块为重要节点，在科学城进行试点项目，将科技创新融入城市照明建设中，积极探索LED太阳能演绎灯光系统及太阳能演绎灯光智能控制系统；采用可提升效率、降低整体建设成本的低压48V灯具等新技术手段，提升怀柔科学城城市景观照明效果。</w:t>
      </w:r>
    </w:p>
    <w:p w14:paraId="485BDC38">
      <w:pPr>
        <w:pStyle w:val="2"/>
        <w:numPr>
          <w:ilvl w:val="0"/>
          <w:numId w:val="25"/>
        </w:numPr>
        <w:spacing w:before="0" w:beforeLines="0" w:after="0" w:afterLines="0"/>
        <w:ind w:firstLine="640" w:firstLineChars="200"/>
        <w:rPr>
          <w:rFonts w:ascii="宋体" w:hAnsi="宋体" w:eastAsia="楷体_GB2312" w:cs="楷体_GB2312"/>
          <w:b w:val="0"/>
          <w:color w:val="auto"/>
        </w:rPr>
      </w:pPr>
      <w:bookmarkStart w:id="605" w:name="_Toc87455757"/>
      <w:r>
        <w:rPr>
          <w:rFonts w:hint="eastAsia" w:ascii="宋体" w:hAnsi="宋体" w:eastAsia="楷体_GB2312" w:cs="楷体_GB2312"/>
          <w:b w:val="0"/>
          <w:color w:val="auto"/>
        </w:rPr>
        <w:t>“两轴、一环”景观照明提升</w:t>
      </w:r>
      <w:bookmarkEnd w:id="605"/>
    </w:p>
    <w:p w14:paraId="3AB33C84">
      <w:pPr>
        <w:pStyle w:val="204"/>
        <w:adjustRightInd w:val="0"/>
        <w:spacing w:after="0" w:afterLines="0"/>
        <w:ind w:firstLine="640"/>
        <w:rPr>
          <w:rFonts w:ascii="宋体" w:hAnsi="宋体" w:eastAsia="仿宋_GB2312"/>
          <w:sz w:val="32"/>
        </w:rPr>
      </w:pPr>
      <w:r>
        <w:rPr>
          <w:rFonts w:hint="eastAsia" w:ascii="宋体" w:hAnsi="宋体" w:eastAsia="仿宋_GB2312"/>
          <w:sz w:val="32"/>
        </w:rPr>
        <w:t>完善长安街东、西延长线景观照明，打通与城市副中心、通州大运河文化带、西山永定河文化带的夜间景观联系线，形成庄重、明亮、大气、典雅的夜间照明氛围；补充中轴线（永定门—奥运场馆区）永定门公园、地安门外大街、鼓楼外大街（黄寺大街以南）等未设景观照明的区域，强化奥林匹克中心区国际交往功能，完善国家会议中心二期、亚洲金融大厦等新建建筑的景观照明，展示传统文化精髓，体现现代文明美丽，营造古今交相辉映的夜间景象；完成二环沿线左安门桥、景泰桥等桥体景观照明改造项目。</w:t>
      </w:r>
    </w:p>
    <w:p w14:paraId="358E6A74">
      <w:pPr>
        <w:pStyle w:val="2"/>
        <w:numPr>
          <w:ilvl w:val="0"/>
          <w:numId w:val="25"/>
        </w:numPr>
        <w:spacing w:before="0" w:beforeLines="0" w:after="0" w:afterLines="0"/>
        <w:ind w:firstLine="640" w:firstLineChars="200"/>
        <w:rPr>
          <w:rFonts w:ascii="宋体" w:hAnsi="宋体" w:eastAsia="楷体_GB2312" w:cs="楷体_GB2312"/>
          <w:b w:val="0"/>
          <w:color w:val="auto"/>
        </w:rPr>
      </w:pPr>
      <w:bookmarkStart w:id="606" w:name="_Toc87455758"/>
      <w:r>
        <w:rPr>
          <w:rFonts w:hint="eastAsia" w:ascii="宋体" w:hAnsi="宋体" w:eastAsia="楷体_GB2312" w:cs="楷体_GB2312"/>
          <w:b w:val="0"/>
          <w:color w:val="auto"/>
        </w:rPr>
        <w:t>通州区景观照明提升</w:t>
      </w:r>
      <w:bookmarkEnd w:id="606"/>
    </w:p>
    <w:p w14:paraId="0FE7B182">
      <w:pPr>
        <w:pStyle w:val="204"/>
        <w:adjustRightInd w:val="0"/>
        <w:spacing w:after="0" w:afterLines="0"/>
        <w:ind w:firstLine="640"/>
        <w:rPr>
          <w:rFonts w:ascii="宋体" w:hAnsi="宋体" w:eastAsia="仿宋_GB2312"/>
          <w:sz w:val="32"/>
        </w:rPr>
      </w:pPr>
      <w:r>
        <w:rPr>
          <w:rFonts w:hint="eastAsia" w:ascii="宋体" w:hAnsi="宋体" w:eastAsia="仿宋_GB2312"/>
          <w:sz w:val="32"/>
        </w:rPr>
        <w:t>持续开展通州区商务中心区、北京环球主题公园及度假区等区域景观照明建设；重点塑造城市绿心、通惠河（八里桥—五河交汇）、运潮减河景观带、减河公园等市民夜间游憩场所，丰富文化体验；优化新华大街（通州融媒体中心—东关大桥）、通济路（北运河大桥—京津公路）景观照明品质，美化市民出行环境。</w:t>
      </w:r>
    </w:p>
    <w:p w14:paraId="2F4AE16F">
      <w:pPr>
        <w:pStyle w:val="2"/>
        <w:numPr>
          <w:ilvl w:val="0"/>
          <w:numId w:val="25"/>
        </w:numPr>
        <w:spacing w:before="0" w:beforeLines="0" w:after="0" w:afterLines="0"/>
        <w:ind w:firstLine="640" w:firstLineChars="200"/>
        <w:rPr>
          <w:rFonts w:ascii="宋体" w:hAnsi="宋体" w:eastAsia="楷体_GB2312" w:cs="楷体_GB2312"/>
          <w:b w:val="0"/>
          <w:color w:val="auto"/>
        </w:rPr>
      </w:pPr>
      <w:bookmarkStart w:id="607" w:name="_Toc87455759"/>
      <w:r>
        <w:rPr>
          <w:rFonts w:hint="eastAsia" w:ascii="宋体" w:hAnsi="宋体" w:eastAsia="楷体_GB2312" w:cs="楷体_GB2312"/>
          <w:b w:val="0"/>
          <w:color w:val="auto"/>
        </w:rPr>
        <w:t>大运河文化带景观照明提升</w:t>
      </w:r>
      <w:bookmarkEnd w:id="607"/>
    </w:p>
    <w:p w14:paraId="354CBA54">
      <w:pPr>
        <w:pStyle w:val="204"/>
        <w:adjustRightInd w:val="0"/>
        <w:spacing w:after="0" w:afterLines="0"/>
        <w:ind w:firstLine="640"/>
        <w:rPr>
          <w:rFonts w:ascii="宋体" w:hAnsi="宋体" w:eastAsia="仿宋_GB2312"/>
          <w:sz w:val="32"/>
        </w:rPr>
      </w:pPr>
      <w:r>
        <w:rPr>
          <w:rFonts w:hint="eastAsia" w:ascii="宋体" w:hAnsi="宋体" w:eastAsia="仿宋_GB2312"/>
          <w:sz w:val="32"/>
        </w:rPr>
        <w:t>继续深入挖掘以大运河为中心的历史文化资源，持续推进运河沿岸景观照明提升工程，重点建设甘棠闸到杨家洼河段，增加水岸线、桥梁及绿化带等照明设计，满足北运河城市副中心段40公里河道全线通航的观赏性、趣味性提升需求。</w:t>
      </w:r>
    </w:p>
    <w:p w14:paraId="7E784710">
      <w:pPr>
        <w:pStyle w:val="2"/>
        <w:numPr>
          <w:ilvl w:val="0"/>
          <w:numId w:val="25"/>
        </w:numPr>
        <w:spacing w:before="0" w:beforeLines="0" w:after="0" w:afterLines="0"/>
        <w:ind w:firstLine="640" w:firstLineChars="200"/>
        <w:rPr>
          <w:rFonts w:ascii="宋体" w:hAnsi="宋体" w:eastAsia="楷体_GB2312" w:cs="楷体_GB2312"/>
          <w:b w:val="0"/>
          <w:color w:val="auto"/>
        </w:rPr>
      </w:pPr>
      <w:bookmarkStart w:id="608" w:name="_Toc87455760"/>
      <w:r>
        <w:rPr>
          <w:rFonts w:hint="eastAsia" w:ascii="宋体" w:hAnsi="宋体" w:eastAsia="楷体_GB2312" w:cs="楷体_GB2312"/>
          <w:b w:val="0"/>
          <w:color w:val="auto"/>
        </w:rPr>
        <w:t>西山永定河文化带景观照明建设</w:t>
      </w:r>
      <w:bookmarkEnd w:id="608"/>
    </w:p>
    <w:p w14:paraId="63534CB0">
      <w:pPr>
        <w:pStyle w:val="204"/>
        <w:adjustRightInd w:val="0"/>
        <w:spacing w:after="0" w:afterLines="0"/>
        <w:ind w:firstLine="640"/>
        <w:rPr>
          <w:rFonts w:ascii="宋体" w:hAnsi="宋体" w:eastAsia="仿宋_GB2312"/>
          <w:sz w:val="32"/>
        </w:rPr>
      </w:pPr>
      <w:r>
        <w:rPr>
          <w:rFonts w:hint="eastAsia" w:ascii="宋体" w:hAnsi="宋体" w:eastAsia="仿宋_GB2312"/>
          <w:sz w:val="32"/>
        </w:rPr>
        <w:t>推进西山永定河文化带在石景山、门头沟区段的景观照明建设，塑造可游可赏、优美秀丽的山水文化画卷。</w:t>
      </w:r>
    </w:p>
    <w:p w14:paraId="4D26FFF1">
      <w:pPr>
        <w:pStyle w:val="2"/>
        <w:numPr>
          <w:ilvl w:val="0"/>
          <w:numId w:val="25"/>
        </w:numPr>
        <w:spacing w:before="0" w:beforeLines="0" w:after="0" w:afterLines="0"/>
        <w:ind w:firstLine="640" w:firstLineChars="200"/>
        <w:rPr>
          <w:rFonts w:ascii="宋体" w:hAnsi="宋体" w:eastAsia="楷体_GB2312" w:cs="楷体_GB2312"/>
          <w:b w:val="0"/>
          <w:color w:val="auto"/>
        </w:rPr>
      </w:pPr>
      <w:bookmarkStart w:id="609" w:name="_Toc87455761"/>
      <w:r>
        <w:rPr>
          <w:rFonts w:hint="eastAsia" w:ascii="宋体" w:hAnsi="宋体" w:eastAsia="楷体_GB2312" w:cs="楷体_GB2312"/>
          <w:b w:val="0"/>
          <w:color w:val="auto"/>
        </w:rPr>
        <w:t>平安大街景观照明建设</w:t>
      </w:r>
      <w:bookmarkEnd w:id="609"/>
    </w:p>
    <w:p w14:paraId="6B9E02E3">
      <w:pPr>
        <w:pStyle w:val="204"/>
        <w:adjustRightInd w:val="0"/>
        <w:spacing w:after="0" w:afterLines="0"/>
        <w:ind w:firstLine="640"/>
        <w:rPr>
          <w:rFonts w:ascii="宋体" w:hAnsi="宋体" w:eastAsia="仿宋_GB2312"/>
          <w:sz w:val="32"/>
        </w:rPr>
      </w:pPr>
      <w:r>
        <w:rPr>
          <w:rFonts w:hint="eastAsia" w:ascii="宋体" w:hAnsi="宋体" w:eastAsia="仿宋_GB2312"/>
          <w:sz w:val="32"/>
        </w:rPr>
        <w:t>平安大街是北京重要的综合服务类街道和文化景观街道，景观照明应配合整体环境整治提升，延续老城照明秩序，还原历史文化建筑在历史沿革中自然形成的传统向现代过渡的特征界面。突出地铁出入口、街区公园节点，满足居民游客夜间安全出行、休闲观景、体验古都文化的功能需要。</w:t>
      </w:r>
    </w:p>
    <w:p w14:paraId="5702903D">
      <w:pPr>
        <w:pStyle w:val="2"/>
        <w:numPr>
          <w:ilvl w:val="0"/>
          <w:numId w:val="25"/>
        </w:numPr>
        <w:spacing w:before="0" w:beforeLines="0" w:after="0" w:afterLines="0"/>
        <w:ind w:firstLine="640" w:firstLineChars="200"/>
        <w:rPr>
          <w:rFonts w:ascii="宋体" w:hAnsi="宋体" w:eastAsia="楷体_GB2312" w:cs="楷体_GB2312"/>
          <w:b w:val="0"/>
          <w:color w:val="auto"/>
        </w:rPr>
      </w:pPr>
      <w:bookmarkStart w:id="610" w:name="_Toc87455762"/>
      <w:r>
        <w:rPr>
          <w:rFonts w:hint="eastAsia" w:ascii="宋体" w:hAnsi="宋体" w:eastAsia="楷体_GB2312" w:cs="楷体_GB2312"/>
          <w:b w:val="0"/>
          <w:color w:val="auto"/>
        </w:rPr>
        <w:t>“三环、四环”夜景效果提升</w:t>
      </w:r>
      <w:bookmarkEnd w:id="610"/>
    </w:p>
    <w:p w14:paraId="229EE80F">
      <w:pPr>
        <w:pStyle w:val="204"/>
        <w:adjustRightInd w:val="0"/>
        <w:spacing w:after="0" w:afterLines="0"/>
        <w:ind w:firstLine="640"/>
        <w:rPr>
          <w:rFonts w:ascii="宋体" w:hAnsi="宋体" w:eastAsia="仿宋_GB2312"/>
          <w:sz w:val="32"/>
        </w:rPr>
      </w:pPr>
      <w:r>
        <w:rPr>
          <w:rFonts w:hint="eastAsia" w:ascii="宋体" w:hAnsi="宋体" w:eastAsia="仿宋_GB2312"/>
          <w:sz w:val="32"/>
        </w:rPr>
        <w:t>补充完善三环路、四环路沿线景观照明，整体提升夜景效果。</w:t>
      </w:r>
    </w:p>
    <w:p w14:paraId="3B1F7BCF">
      <w:pPr>
        <w:pStyle w:val="2"/>
        <w:numPr>
          <w:ilvl w:val="0"/>
          <w:numId w:val="25"/>
        </w:numPr>
        <w:spacing w:before="0" w:beforeLines="0" w:after="0" w:afterLines="0"/>
        <w:ind w:firstLine="640" w:firstLineChars="200"/>
        <w:rPr>
          <w:rFonts w:ascii="宋体" w:hAnsi="宋体" w:eastAsia="楷体_GB2312" w:cs="楷体_GB2312"/>
          <w:b w:val="0"/>
          <w:color w:val="auto"/>
        </w:rPr>
      </w:pPr>
      <w:bookmarkStart w:id="611" w:name="_Toc87455763"/>
      <w:r>
        <w:rPr>
          <w:rFonts w:hint="eastAsia" w:ascii="宋体" w:hAnsi="宋体" w:eastAsia="楷体_GB2312" w:cs="楷体_GB2312"/>
          <w:b w:val="0"/>
          <w:color w:val="auto"/>
        </w:rPr>
        <w:t>城市重要联络线景观照明提升</w:t>
      </w:r>
      <w:bookmarkEnd w:id="611"/>
    </w:p>
    <w:p w14:paraId="5B139737">
      <w:pPr>
        <w:pStyle w:val="204"/>
        <w:adjustRightInd w:val="0"/>
        <w:spacing w:after="0" w:afterLines="0"/>
        <w:ind w:firstLine="640"/>
        <w:rPr>
          <w:rFonts w:ascii="宋体" w:hAnsi="宋体" w:eastAsia="仿宋_GB2312"/>
          <w:sz w:val="32"/>
        </w:rPr>
      </w:pPr>
      <w:r>
        <w:rPr>
          <w:rFonts w:hint="eastAsia" w:ascii="宋体" w:hAnsi="宋体" w:eastAsia="仿宋_GB2312"/>
          <w:sz w:val="32"/>
        </w:rPr>
        <w:t>进一步加强首都功能核心区与城市副中心、怀柔科学城等城市重要发展区域的联系作用，有计划有步骤的完成广渠路、朝阳北路和朝阳路三条景观廊道；加强对机场高速、京藏高速、京承高速两侧重要节点的塑造，形成具有时代感、首都特色的夜间景观。</w:t>
      </w:r>
    </w:p>
    <w:p w14:paraId="0F881920">
      <w:pPr>
        <w:pStyle w:val="2"/>
        <w:numPr>
          <w:ilvl w:val="0"/>
          <w:numId w:val="25"/>
        </w:numPr>
        <w:spacing w:before="0" w:beforeLines="0" w:after="0" w:afterLines="0"/>
        <w:ind w:firstLine="640" w:firstLineChars="200"/>
        <w:rPr>
          <w:rFonts w:ascii="宋体" w:hAnsi="宋体" w:eastAsia="楷体_GB2312" w:cs="楷体_GB2312"/>
          <w:b w:val="0"/>
          <w:color w:val="auto"/>
        </w:rPr>
      </w:pPr>
      <w:bookmarkStart w:id="612" w:name="_Toc87455764"/>
      <w:r>
        <w:rPr>
          <w:rFonts w:hint="eastAsia" w:ascii="宋体" w:hAnsi="宋体" w:eastAsia="楷体_GB2312" w:cs="楷体_GB2312"/>
          <w:b w:val="0"/>
          <w:color w:val="auto"/>
        </w:rPr>
        <w:t>朝阳区景观照明提升</w:t>
      </w:r>
      <w:bookmarkEnd w:id="612"/>
    </w:p>
    <w:p w14:paraId="755EC903">
      <w:pPr>
        <w:pStyle w:val="204"/>
        <w:adjustRightInd w:val="0"/>
        <w:spacing w:after="0" w:afterLines="0"/>
        <w:ind w:firstLine="640"/>
        <w:rPr>
          <w:rFonts w:ascii="宋体" w:hAnsi="宋体" w:eastAsia="仿宋_GB2312"/>
          <w:sz w:val="32"/>
        </w:rPr>
      </w:pPr>
      <w:r>
        <w:rPr>
          <w:rFonts w:hint="eastAsia" w:ascii="宋体" w:hAnsi="宋体" w:eastAsia="仿宋_GB2312"/>
          <w:sz w:val="32"/>
        </w:rPr>
        <w:t>强化北京朝阳站周边夜景景观，提升京沈客专沿线以及北京朝阳站周边夜间环境，打造良好的进京第一印象区。提升亮马河沿岸建筑物夜景景观，配合绿道通航工程，营造城市滨河夜游氛围，将亮马河变为夜游新景点，打造国际风情水岸，展现北京风貌。围绕金盏自贸区开展夜间景观建设，打造国际商务服务形象。</w:t>
      </w:r>
    </w:p>
    <w:p w14:paraId="5B94DB3B">
      <w:pPr>
        <w:pStyle w:val="2"/>
        <w:numPr>
          <w:ilvl w:val="0"/>
          <w:numId w:val="25"/>
        </w:numPr>
        <w:spacing w:before="0" w:beforeLines="0" w:after="0" w:afterLines="0"/>
        <w:ind w:firstLine="640" w:firstLineChars="200"/>
        <w:rPr>
          <w:rFonts w:ascii="宋体" w:hAnsi="宋体" w:eastAsia="楷体_GB2312" w:cs="楷体_GB2312"/>
          <w:b w:val="0"/>
          <w:color w:val="auto"/>
        </w:rPr>
      </w:pPr>
      <w:bookmarkStart w:id="613" w:name="_Toc87455765"/>
      <w:r>
        <w:rPr>
          <w:rFonts w:hint="eastAsia" w:ascii="宋体" w:hAnsi="宋体" w:eastAsia="楷体_GB2312" w:cs="楷体_GB2312"/>
          <w:b w:val="0"/>
          <w:color w:val="auto"/>
        </w:rPr>
        <w:t>冬奥会场馆区景观照明建设</w:t>
      </w:r>
      <w:bookmarkEnd w:id="613"/>
    </w:p>
    <w:p w14:paraId="7F172A38">
      <w:pPr>
        <w:pStyle w:val="204"/>
        <w:adjustRightInd w:val="0"/>
        <w:spacing w:after="0" w:afterLines="0"/>
        <w:ind w:firstLine="640"/>
        <w:rPr>
          <w:rFonts w:ascii="宋体" w:hAnsi="宋体" w:eastAsia="仿宋_GB2312"/>
          <w:sz w:val="32"/>
        </w:rPr>
      </w:pPr>
      <w:r>
        <w:rPr>
          <w:rFonts w:hint="eastAsia" w:ascii="宋体" w:hAnsi="宋体" w:eastAsia="仿宋_GB2312"/>
          <w:sz w:val="32"/>
        </w:rPr>
        <w:t>配合冬奥会建设进程，补充完善北京冬奥村、奥林匹克中心区（冬奥场馆）、首体冬奥场馆区、五棵松冬奥场馆、延庆冬奥村等冬奥会举办地的景观照明，在符合节约用能的政策引领下，营造符合奥运主题、时代精神的一系列灯光演绎。</w:t>
      </w:r>
    </w:p>
    <w:p w14:paraId="187EB39F">
      <w:pPr>
        <w:pStyle w:val="2"/>
        <w:numPr>
          <w:ilvl w:val="0"/>
          <w:numId w:val="25"/>
        </w:numPr>
        <w:spacing w:before="0" w:beforeLines="0" w:after="0" w:afterLines="0"/>
        <w:ind w:firstLine="640" w:firstLineChars="200"/>
        <w:rPr>
          <w:rFonts w:ascii="宋体" w:hAnsi="宋体" w:eastAsia="楷体_GB2312" w:cs="楷体_GB2312"/>
          <w:b w:val="0"/>
          <w:color w:val="auto"/>
        </w:rPr>
      </w:pPr>
      <w:bookmarkStart w:id="614" w:name="_Toc87455766"/>
      <w:r>
        <w:rPr>
          <w:rFonts w:hint="eastAsia" w:ascii="宋体" w:hAnsi="宋体" w:eastAsia="楷体_GB2312" w:cs="楷体_GB2312"/>
          <w:b w:val="0"/>
          <w:color w:val="auto"/>
        </w:rPr>
        <w:t>城市门户及重要联系线景观照明提升</w:t>
      </w:r>
      <w:bookmarkEnd w:id="614"/>
    </w:p>
    <w:p w14:paraId="27A0E37C">
      <w:pPr>
        <w:pStyle w:val="204"/>
        <w:adjustRightInd w:val="0"/>
        <w:spacing w:after="0" w:afterLines="0"/>
        <w:ind w:firstLine="640"/>
        <w:rPr>
          <w:rFonts w:ascii="宋体" w:hAnsi="宋体" w:eastAsia="仿宋_GB2312"/>
          <w:sz w:val="32"/>
        </w:rPr>
      </w:pPr>
      <w:r>
        <w:rPr>
          <w:rFonts w:hint="eastAsia" w:ascii="宋体" w:hAnsi="宋体" w:eastAsia="仿宋_GB2312"/>
          <w:sz w:val="32"/>
        </w:rPr>
        <w:t>强化大兴机场临空经济区、北京南站、北京北站等城市重要门户区景观照明，展现建筑结构美学，迎合冬奥精神，接待八方友人；完善机场高速、阜石路—冬奥会首钢赛区、北京—延庆冬奥会场馆联络线上重要景观界面和重要节点照明，形成明亮清新、现代简约的夜间环境。</w:t>
      </w:r>
    </w:p>
    <w:p w14:paraId="1E4D0C5F">
      <w:pPr>
        <w:pStyle w:val="5"/>
        <w:rPr>
          <w:rStyle w:val="194"/>
          <w:rFonts w:ascii="宋体" w:hAnsi="宋体" w:eastAsia="方正小标宋简体" w:cs="方正小标宋简体"/>
          <w:b w:val="0"/>
          <w:bCs w:val="0"/>
        </w:rPr>
      </w:pPr>
      <w:bookmarkStart w:id="615" w:name="_Toc88656261"/>
      <w:bookmarkStart w:id="616" w:name="_Toc3046"/>
      <w:bookmarkStart w:id="617" w:name="_Toc16590"/>
      <w:bookmarkStart w:id="618" w:name="_Toc25105"/>
      <w:bookmarkStart w:id="619" w:name="_Toc12361"/>
      <w:bookmarkStart w:id="620" w:name="_Toc4495"/>
      <w:r>
        <w:rPr>
          <w:rStyle w:val="194"/>
          <w:rFonts w:hint="eastAsia" w:ascii="宋体" w:hAnsi="宋体" w:eastAsia="方正小标宋简体" w:cs="方正小标宋简体"/>
          <w:b w:val="0"/>
          <w:bCs w:val="0"/>
        </w:rPr>
        <w:t>保障措施</w:t>
      </w:r>
      <w:bookmarkEnd w:id="615"/>
      <w:bookmarkEnd w:id="616"/>
      <w:bookmarkEnd w:id="617"/>
      <w:bookmarkEnd w:id="618"/>
      <w:bookmarkEnd w:id="619"/>
      <w:bookmarkEnd w:id="620"/>
    </w:p>
    <w:p w14:paraId="16F4BEC4">
      <w:pPr>
        <w:pStyle w:val="6"/>
        <w:keepNext w:val="0"/>
        <w:keepLines w:val="0"/>
        <w:adjustRightInd w:val="0"/>
        <w:spacing w:before="0" w:beforeLines="0" w:after="0" w:afterLines="0"/>
        <w:ind w:firstLine="640" w:firstLineChars="200"/>
        <w:rPr>
          <w:rFonts w:ascii="宋体" w:hAnsi="宋体" w:eastAsia="黑体" w:cs="黑体"/>
          <w:b w:val="0"/>
          <w:sz w:val="32"/>
        </w:rPr>
      </w:pPr>
      <w:bookmarkStart w:id="621" w:name="_Toc15448"/>
      <w:bookmarkStart w:id="622" w:name="_Toc88656262"/>
      <w:bookmarkStart w:id="623" w:name="_Toc4654"/>
      <w:bookmarkStart w:id="624" w:name="_Toc22457"/>
      <w:bookmarkStart w:id="625" w:name="_Toc4072"/>
      <w:bookmarkStart w:id="626" w:name="_Toc22568"/>
      <w:bookmarkStart w:id="627" w:name="_Toc44257066"/>
      <w:bookmarkStart w:id="628" w:name="_Toc44256882"/>
      <w:bookmarkStart w:id="629" w:name="_Toc44697343"/>
      <w:bookmarkStart w:id="630" w:name="_Toc53662780"/>
      <w:bookmarkStart w:id="631" w:name="_Toc44697595"/>
      <w:r>
        <w:rPr>
          <w:rFonts w:hint="eastAsia" w:ascii="宋体" w:hAnsi="宋体" w:eastAsia="黑体" w:cs="黑体"/>
          <w:b w:val="0"/>
          <w:sz w:val="32"/>
        </w:rPr>
        <w:t>一、加强组织领导，保障实施成效</w:t>
      </w:r>
      <w:bookmarkEnd w:id="621"/>
      <w:bookmarkEnd w:id="622"/>
      <w:bookmarkEnd w:id="623"/>
      <w:bookmarkEnd w:id="624"/>
      <w:bookmarkEnd w:id="625"/>
      <w:bookmarkEnd w:id="626"/>
    </w:p>
    <w:p w14:paraId="1CC1E458">
      <w:pPr>
        <w:pStyle w:val="204"/>
        <w:adjustRightInd w:val="0"/>
        <w:spacing w:after="0" w:afterLines="0"/>
        <w:ind w:firstLine="640"/>
        <w:rPr>
          <w:rFonts w:ascii="宋体" w:hAnsi="宋体" w:eastAsia="仿宋_GB2312"/>
          <w:sz w:val="32"/>
        </w:rPr>
      </w:pPr>
      <w:r>
        <w:rPr>
          <w:rFonts w:hint="eastAsia" w:ascii="宋体" w:hAnsi="宋体" w:eastAsia="仿宋_GB2312"/>
          <w:sz w:val="32"/>
        </w:rPr>
        <w:t>在规划基础上，</w:t>
      </w:r>
      <w:r>
        <w:rPr>
          <w:rFonts w:hint="eastAsia" w:ascii="宋体" w:hAnsi="宋体" w:eastAsia="仿宋_GB2312"/>
          <w:sz w:val="32"/>
          <w:lang w:eastAsia="zh-Hans"/>
        </w:rPr>
        <w:t>各区</w:t>
      </w:r>
      <w:r>
        <w:rPr>
          <w:rFonts w:hint="eastAsia" w:ascii="宋体" w:hAnsi="宋体" w:eastAsia="仿宋_GB2312"/>
          <w:sz w:val="32"/>
        </w:rPr>
        <w:t>照明管理部门</w:t>
      </w:r>
      <w:r>
        <w:rPr>
          <w:rFonts w:hint="eastAsia" w:ascii="宋体" w:hAnsi="宋体" w:eastAsia="仿宋_GB2312"/>
          <w:sz w:val="32"/>
          <w:lang w:eastAsia="zh-Hans"/>
        </w:rPr>
        <w:t>应积极开展城市照明分区规划，以上位规划为依据，组织编制</w:t>
      </w:r>
      <w:r>
        <w:rPr>
          <w:rFonts w:hint="eastAsia" w:ascii="宋体" w:hAnsi="宋体" w:eastAsia="仿宋_GB2312"/>
          <w:sz w:val="32"/>
        </w:rPr>
        <w:t>重点区域照明控制性详细规划、照明修建性详细规划、规划设计导则，进一步完善作为单体项目设计方案的管理审批依据，指导项目实施落地。同时各区照明管理部门应合理安排项目建设计划，做到项目清单动态调整，有序开展城市照明工作。</w:t>
      </w:r>
    </w:p>
    <w:p w14:paraId="0F5D270F">
      <w:pPr>
        <w:pStyle w:val="204"/>
        <w:adjustRightInd w:val="0"/>
        <w:spacing w:after="0" w:afterLines="0"/>
        <w:ind w:firstLine="640"/>
        <w:rPr>
          <w:rFonts w:ascii="宋体" w:hAnsi="宋体" w:eastAsia="仿宋_GB2312"/>
          <w:sz w:val="32"/>
        </w:rPr>
      </w:pPr>
      <w:r>
        <w:rPr>
          <w:rFonts w:hint="eastAsia" w:ascii="宋体" w:hAnsi="宋体" w:eastAsia="仿宋_GB2312"/>
          <w:sz w:val="32"/>
        </w:rPr>
        <w:t>照明建设单位要依据市城市照明主管部门提供的规划条件进行方案设计，其照明方案应在规划指导下，突出艺术性与合理性，待方案审核通过后，由照明主管部门组织进行施工图审核，审核无误后，规划审批部门发放建设工程规划许可证，方可进行工程建设，建成后由照明主管部门组织竣工验收。新建道路照明工程竣工后，应交付运行维护单位。</w:t>
      </w:r>
    </w:p>
    <w:p w14:paraId="7A4FC168">
      <w:pPr>
        <w:pStyle w:val="204"/>
        <w:adjustRightInd w:val="0"/>
        <w:spacing w:after="0" w:afterLines="0"/>
        <w:ind w:firstLine="640"/>
        <w:rPr>
          <w:rFonts w:ascii="宋体" w:hAnsi="宋体" w:eastAsia="仿宋_GB2312"/>
          <w:sz w:val="32"/>
        </w:rPr>
      </w:pPr>
      <w:r>
        <w:rPr>
          <w:rFonts w:hint="eastAsia" w:ascii="宋体" w:hAnsi="宋体" w:eastAsia="仿宋_GB2312"/>
          <w:sz w:val="32"/>
        </w:rPr>
        <w:t>运行维护单位要根据国家标准、北京市地方标准以及相关规章要求，制定后期维护计划，对城市照明设施进行维护管养，加强日常巡检工作，保障照明设施平稳运行。</w:t>
      </w:r>
    </w:p>
    <w:p w14:paraId="6278ACB1">
      <w:pPr>
        <w:pStyle w:val="6"/>
        <w:keepNext w:val="0"/>
        <w:keepLines w:val="0"/>
        <w:adjustRightInd w:val="0"/>
        <w:spacing w:before="0" w:beforeLines="0" w:after="0" w:afterLines="0"/>
        <w:ind w:firstLine="640" w:firstLineChars="200"/>
        <w:rPr>
          <w:rFonts w:ascii="宋体" w:hAnsi="宋体" w:eastAsia="黑体" w:cs="黑体"/>
          <w:b w:val="0"/>
          <w:sz w:val="32"/>
        </w:rPr>
      </w:pPr>
      <w:bookmarkStart w:id="632" w:name="_Toc10964"/>
      <w:bookmarkStart w:id="633" w:name="_Toc88656263"/>
      <w:bookmarkStart w:id="634" w:name="_Toc16891"/>
      <w:bookmarkStart w:id="635" w:name="_Toc17996"/>
      <w:bookmarkStart w:id="636" w:name="_Toc29061"/>
      <w:bookmarkStart w:id="637" w:name="_Toc701"/>
      <w:r>
        <w:rPr>
          <w:rFonts w:hint="eastAsia" w:ascii="宋体" w:hAnsi="宋体" w:eastAsia="黑体" w:cs="黑体"/>
          <w:b w:val="0"/>
          <w:sz w:val="32"/>
        </w:rPr>
        <w:t>二、完善运行规范，出台法规标准</w:t>
      </w:r>
      <w:bookmarkEnd w:id="632"/>
      <w:bookmarkEnd w:id="633"/>
      <w:bookmarkEnd w:id="634"/>
      <w:bookmarkEnd w:id="635"/>
      <w:bookmarkEnd w:id="636"/>
      <w:bookmarkEnd w:id="637"/>
    </w:p>
    <w:p w14:paraId="7047022B">
      <w:pPr>
        <w:pStyle w:val="204"/>
        <w:adjustRightInd w:val="0"/>
        <w:spacing w:after="0" w:afterLines="0"/>
        <w:ind w:firstLine="640"/>
        <w:rPr>
          <w:rFonts w:ascii="宋体" w:hAnsi="宋体" w:eastAsia="仿宋_GB2312"/>
          <w:sz w:val="32"/>
        </w:rPr>
      </w:pPr>
      <w:r>
        <w:rPr>
          <w:rFonts w:hint="eastAsia" w:ascii="宋体" w:hAnsi="宋体" w:eastAsia="仿宋_GB2312"/>
          <w:sz w:val="32"/>
        </w:rPr>
        <w:t>加快城市照明管理规章的出台，完善《城市道路照明运行维护规范》《城市景观照明运行维护规范》等各类北京市地方标准。</w:t>
      </w:r>
    </w:p>
    <w:p w14:paraId="35255661">
      <w:pPr>
        <w:pStyle w:val="6"/>
        <w:keepNext w:val="0"/>
        <w:keepLines w:val="0"/>
        <w:adjustRightInd w:val="0"/>
        <w:spacing w:before="0" w:beforeLines="0" w:after="0" w:afterLines="0"/>
        <w:ind w:firstLine="640" w:firstLineChars="200"/>
        <w:rPr>
          <w:rFonts w:ascii="宋体" w:hAnsi="宋体" w:eastAsia="黑体" w:cs="黑体"/>
          <w:b w:val="0"/>
          <w:sz w:val="32"/>
        </w:rPr>
      </w:pPr>
      <w:bookmarkStart w:id="638" w:name="_Toc28784"/>
      <w:bookmarkStart w:id="639" w:name="_Toc88656264"/>
      <w:bookmarkStart w:id="640" w:name="_Toc26636"/>
      <w:bookmarkStart w:id="641" w:name="_Toc21259"/>
      <w:bookmarkStart w:id="642" w:name="_Toc24287"/>
      <w:bookmarkStart w:id="643" w:name="_Toc12249"/>
      <w:r>
        <w:rPr>
          <w:rFonts w:hint="eastAsia" w:ascii="宋体" w:hAnsi="宋体" w:eastAsia="黑体" w:cs="黑体"/>
          <w:b w:val="0"/>
          <w:sz w:val="32"/>
        </w:rPr>
        <w:t>三、完善体制机制，健全管理体系</w:t>
      </w:r>
      <w:bookmarkEnd w:id="638"/>
      <w:bookmarkEnd w:id="639"/>
      <w:bookmarkEnd w:id="640"/>
      <w:bookmarkEnd w:id="641"/>
      <w:bookmarkEnd w:id="642"/>
      <w:bookmarkEnd w:id="643"/>
    </w:p>
    <w:p w14:paraId="629B3A2D">
      <w:pPr>
        <w:pStyle w:val="204"/>
        <w:adjustRightInd w:val="0"/>
        <w:spacing w:after="0" w:afterLines="0"/>
        <w:ind w:firstLine="640"/>
        <w:rPr>
          <w:rFonts w:ascii="宋体" w:hAnsi="宋体" w:eastAsia="仿宋_GB2312"/>
          <w:sz w:val="32"/>
        </w:rPr>
      </w:pPr>
      <w:r>
        <w:rPr>
          <w:rFonts w:hint="eastAsia" w:ascii="宋体" w:hAnsi="宋体" w:eastAsia="仿宋_GB2312"/>
          <w:sz w:val="32"/>
        </w:rPr>
        <w:t>进一步加强城市照明领域组织领导，推进道路照明规划建设管理全流程、全覆盖有效监管。进一步明晰行政机关、事业单位、企业单位的职责分工，按照政事分开、事企分开的原则，破除现行体制机制障碍，科学调整现行城市照明运管机制，逐步完善城市照明规划、建设、运维、监管体系。</w:t>
      </w:r>
    </w:p>
    <w:p w14:paraId="231982F8">
      <w:pPr>
        <w:pStyle w:val="204"/>
        <w:adjustRightInd w:val="0"/>
        <w:spacing w:after="0" w:afterLines="0"/>
        <w:ind w:firstLine="640"/>
        <w:rPr>
          <w:rFonts w:ascii="宋体" w:hAnsi="宋体" w:eastAsia="仿宋_GB2312"/>
          <w:sz w:val="32"/>
        </w:rPr>
      </w:pPr>
      <w:r>
        <w:rPr>
          <w:rFonts w:hint="eastAsia" w:ascii="宋体" w:hAnsi="宋体" w:eastAsia="仿宋_GB2312"/>
          <w:sz w:val="32"/>
        </w:rPr>
        <w:t>加强城市管理部门联动和市、区、街乡镇照明管理部门城乡联动，实行市区分级管理、部门协调管理的高效联动机制。</w:t>
      </w:r>
    </w:p>
    <w:p w14:paraId="1BA38003">
      <w:pPr>
        <w:pStyle w:val="2"/>
        <w:numPr>
          <w:ilvl w:val="0"/>
          <w:numId w:val="26"/>
        </w:numPr>
        <w:spacing w:before="0" w:beforeLines="0" w:after="0" w:afterLines="0"/>
        <w:ind w:firstLine="640" w:firstLineChars="200"/>
        <w:rPr>
          <w:rFonts w:ascii="宋体" w:hAnsi="宋体" w:eastAsia="楷体_GB2312" w:cs="楷体_GB2312"/>
          <w:b w:val="0"/>
          <w:color w:val="auto"/>
        </w:rPr>
      </w:pPr>
      <w:bookmarkStart w:id="644" w:name="_Toc87455774"/>
      <w:r>
        <w:rPr>
          <w:rFonts w:hint="eastAsia" w:ascii="宋体" w:hAnsi="宋体" w:eastAsia="楷体_GB2312" w:cs="楷体_GB2312"/>
          <w:b w:val="0"/>
          <w:color w:val="auto"/>
        </w:rPr>
        <w:t>景观照明管理体系</w:t>
      </w:r>
      <w:bookmarkEnd w:id="644"/>
    </w:p>
    <w:p w14:paraId="373ABB74">
      <w:pPr>
        <w:pStyle w:val="204"/>
        <w:adjustRightInd w:val="0"/>
        <w:spacing w:after="0" w:afterLines="0"/>
        <w:ind w:firstLine="640"/>
        <w:rPr>
          <w:rFonts w:ascii="宋体" w:hAnsi="宋体" w:eastAsia="仿宋_GB2312"/>
          <w:sz w:val="32"/>
        </w:rPr>
      </w:pPr>
      <w:r>
        <w:rPr>
          <w:rFonts w:hint="eastAsia" w:ascii="宋体" w:hAnsi="宋体" w:eastAsia="仿宋_GB2312"/>
          <w:sz w:val="32"/>
        </w:rPr>
        <w:t>依照“统一规划、分级负责、分区管理、独立运行”的原则，逐步完善市、区景观照明的监管体系，进一步规范景观照明规划设计、项目审批、建设、运维、监督管理工作。</w:t>
      </w:r>
    </w:p>
    <w:p w14:paraId="0E40B2A9">
      <w:pPr>
        <w:pStyle w:val="2"/>
        <w:numPr>
          <w:ilvl w:val="0"/>
          <w:numId w:val="26"/>
        </w:numPr>
        <w:spacing w:before="0" w:beforeLines="0" w:after="0" w:afterLines="0"/>
        <w:ind w:firstLine="640" w:firstLineChars="200"/>
        <w:rPr>
          <w:rFonts w:ascii="宋体" w:hAnsi="宋体" w:eastAsia="楷体_GB2312" w:cs="楷体_GB2312"/>
          <w:b w:val="0"/>
          <w:color w:val="auto"/>
        </w:rPr>
      </w:pPr>
      <w:bookmarkStart w:id="645" w:name="_Toc87455775"/>
      <w:r>
        <w:rPr>
          <w:rFonts w:hint="eastAsia" w:ascii="宋体" w:hAnsi="宋体" w:eastAsia="楷体_GB2312" w:cs="楷体_GB2312"/>
          <w:b w:val="0"/>
          <w:color w:val="auto"/>
        </w:rPr>
        <w:t>道路照明管理体系</w:t>
      </w:r>
      <w:bookmarkEnd w:id="645"/>
    </w:p>
    <w:p w14:paraId="412D94E8">
      <w:pPr>
        <w:pStyle w:val="204"/>
        <w:adjustRightInd w:val="0"/>
        <w:spacing w:after="0" w:afterLines="0"/>
        <w:ind w:firstLine="640"/>
        <w:rPr>
          <w:rFonts w:ascii="宋体" w:hAnsi="宋体"/>
        </w:rPr>
      </w:pPr>
      <w:r>
        <w:rPr>
          <w:rFonts w:hint="eastAsia" w:ascii="宋体" w:hAnsi="宋体" w:eastAsia="仿宋_GB2312"/>
          <w:sz w:val="32"/>
        </w:rPr>
        <w:t>逐步构建运行高效的道路照明领域全覆盖、全流程统一监管体系，进一步理顺和规范各相关管理部门职责，逐步完善联动工作机制、监督检查机制，优化相关审批程序，提高审批效率。逐步实现道路照明管理的制度化、标准化、规范化和科学化。</w:t>
      </w:r>
    </w:p>
    <w:p w14:paraId="71F1BF67">
      <w:pPr>
        <w:pStyle w:val="6"/>
        <w:keepNext w:val="0"/>
        <w:keepLines w:val="0"/>
        <w:adjustRightInd w:val="0"/>
        <w:spacing w:before="0" w:beforeLines="0" w:after="0" w:afterLines="0"/>
        <w:ind w:firstLine="640" w:firstLineChars="200"/>
        <w:rPr>
          <w:rFonts w:ascii="宋体" w:hAnsi="宋体" w:eastAsia="黑体" w:cs="黑体"/>
          <w:b w:val="0"/>
          <w:sz w:val="32"/>
        </w:rPr>
      </w:pPr>
      <w:bookmarkStart w:id="646" w:name="_Toc88656265"/>
      <w:bookmarkStart w:id="647" w:name="_Toc22791"/>
      <w:bookmarkStart w:id="648" w:name="_Toc22027"/>
      <w:bookmarkStart w:id="649" w:name="_Toc4185"/>
      <w:bookmarkStart w:id="650" w:name="_Toc23046"/>
      <w:bookmarkStart w:id="651" w:name="_Toc28856"/>
      <w:r>
        <w:rPr>
          <w:rFonts w:hint="eastAsia" w:ascii="宋体" w:hAnsi="宋体" w:eastAsia="黑体" w:cs="黑体"/>
          <w:b w:val="0"/>
          <w:sz w:val="32"/>
        </w:rPr>
        <w:t>四、推进规划落实，强化审核管理</w:t>
      </w:r>
      <w:bookmarkEnd w:id="646"/>
      <w:bookmarkEnd w:id="647"/>
      <w:bookmarkEnd w:id="648"/>
      <w:bookmarkEnd w:id="649"/>
      <w:bookmarkEnd w:id="650"/>
      <w:bookmarkEnd w:id="651"/>
    </w:p>
    <w:bookmarkEnd w:id="627"/>
    <w:bookmarkEnd w:id="628"/>
    <w:bookmarkEnd w:id="629"/>
    <w:bookmarkEnd w:id="630"/>
    <w:bookmarkEnd w:id="631"/>
    <w:p w14:paraId="7592157E">
      <w:pPr>
        <w:pStyle w:val="204"/>
        <w:adjustRightInd w:val="0"/>
        <w:spacing w:after="0" w:afterLines="0"/>
        <w:ind w:firstLine="640"/>
        <w:rPr>
          <w:rFonts w:ascii="宋体" w:hAnsi="宋体"/>
        </w:rPr>
      </w:pPr>
      <w:r>
        <w:rPr>
          <w:rFonts w:hint="eastAsia" w:ascii="宋体" w:hAnsi="宋体" w:eastAsia="仿宋_GB2312"/>
          <w:sz w:val="32"/>
        </w:rPr>
        <w:t>完善景观规划评审、建设方案审核工作机制。鼓励社会力量参与城市照明建设，加强对业主自主建设项目方案的指导审核管理工作，保证自主建设项目品质，促进自主性景观照明建设品质提升。</w:t>
      </w:r>
    </w:p>
    <w:p w14:paraId="58F36C59">
      <w:pPr>
        <w:ind w:firstLine="640" w:firstLineChars="200"/>
        <w:rPr>
          <w:rFonts w:ascii="宋体" w:hAnsi="宋体" w:eastAsia="仿宋_GB2312" w:cs="仿宋_GB2312"/>
          <w:kern w:val="0"/>
          <w:sz w:val="32"/>
          <w:szCs w:val="32"/>
        </w:rPr>
        <w:sectPr>
          <w:footerReference r:id="rId12" w:type="first"/>
          <w:footerReference r:id="rId11" w:type="default"/>
          <w:pgSz w:w="11906" w:h="16838"/>
          <w:pgMar w:top="2098" w:right="1474" w:bottom="1984" w:left="1587" w:header="850" w:footer="1587" w:gutter="0"/>
          <w:cols w:space="425" w:num="1"/>
          <w:titlePg/>
          <w:docGrid w:type="lines" w:linePitch="312" w:charSpace="0"/>
        </w:sectPr>
      </w:pPr>
    </w:p>
    <w:p w14:paraId="3F19C905">
      <w:pPr>
        <w:pStyle w:val="5"/>
        <w:rPr>
          <w:rStyle w:val="194"/>
          <w:rFonts w:ascii="宋体" w:hAnsi="宋体" w:eastAsia="方正小标宋简体" w:cs="方正小标宋简体"/>
          <w:b w:val="0"/>
          <w:bCs w:val="0"/>
        </w:rPr>
      </w:pPr>
      <w:bookmarkStart w:id="652" w:name="_Toc31125"/>
      <w:bookmarkStart w:id="653" w:name="_Toc4000"/>
      <w:bookmarkStart w:id="654" w:name="_Toc9978"/>
      <w:bookmarkStart w:id="655" w:name="_Toc88656266"/>
      <w:bookmarkStart w:id="656" w:name="_Toc2523"/>
      <w:bookmarkStart w:id="657" w:name="_Toc7830"/>
      <w:bookmarkStart w:id="658" w:name="_Toc87042575"/>
      <w:bookmarkStart w:id="659" w:name="_Toc87042576"/>
      <w:bookmarkStart w:id="660" w:name="_Hlk87456770"/>
      <w:r>
        <w:rPr>
          <w:rStyle w:val="194"/>
          <w:rFonts w:hint="eastAsia" w:ascii="宋体" w:hAnsi="宋体" w:eastAsia="方正小标宋简体" w:cs="方正小标宋简体"/>
          <w:b w:val="0"/>
          <w:bCs w:val="0"/>
        </w:rPr>
        <w:t>规划指标及要求</w:t>
      </w:r>
      <w:bookmarkEnd w:id="652"/>
      <w:bookmarkEnd w:id="653"/>
      <w:bookmarkEnd w:id="654"/>
      <w:bookmarkEnd w:id="655"/>
      <w:bookmarkEnd w:id="656"/>
      <w:bookmarkEnd w:id="657"/>
      <w:bookmarkEnd w:id="658"/>
    </w:p>
    <w:p w14:paraId="58F4509A">
      <w:pPr>
        <w:pStyle w:val="6"/>
        <w:keepNext w:val="0"/>
        <w:keepLines w:val="0"/>
        <w:adjustRightInd w:val="0"/>
        <w:spacing w:before="0" w:beforeLines="0" w:after="0" w:afterLines="0"/>
        <w:ind w:firstLine="640" w:firstLineChars="200"/>
        <w:rPr>
          <w:rFonts w:ascii="宋体" w:hAnsi="宋体" w:eastAsia="黑体" w:cs="黑体"/>
          <w:b w:val="0"/>
          <w:sz w:val="32"/>
        </w:rPr>
      </w:pPr>
      <w:bookmarkStart w:id="661" w:name="_Toc14998"/>
      <w:bookmarkStart w:id="662" w:name="_Toc31441"/>
      <w:bookmarkStart w:id="663" w:name="_Toc88656267"/>
      <w:bookmarkStart w:id="664" w:name="_Toc5568"/>
      <w:bookmarkStart w:id="665" w:name="_Toc19434"/>
      <w:bookmarkStart w:id="666" w:name="_Toc21449"/>
      <w:r>
        <w:rPr>
          <w:rFonts w:hint="eastAsia" w:ascii="宋体" w:hAnsi="宋体" w:eastAsia="黑体" w:cs="黑体"/>
          <w:b w:val="0"/>
          <w:sz w:val="32"/>
        </w:rPr>
        <w:t>一、功能照明分区及控制指标</w:t>
      </w:r>
      <w:bookmarkEnd w:id="661"/>
      <w:bookmarkEnd w:id="662"/>
      <w:bookmarkEnd w:id="663"/>
      <w:bookmarkEnd w:id="664"/>
      <w:bookmarkEnd w:id="665"/>
      <w:bookmarkEnd w:id="666"/>
    </w:p>
    <w:p w14:paraId="7B7B389E">
      <w:pPr>
        <w:pStyle w:val="2"/>
        <w:numPr>
          <w:ilvl w:val="0"/>
          <w:numId w:val="27"/>
        </w:numPr>
        <w:spacing w:before="0" w:beforeLines="0" w:after="0" w:afterLines="0"/>
        <w:ind w:firstLine="640" w:firstLineChars="200"/>
        <w:rPr>
          <w:rFonts w:ascii="宋体" w:hAnsi="宋体" w:eastAsia="楷体_GB2312" w:cs="楷体_GB2312"/>
          <w:b w:val="0"/>
          <w:color w:val="auto"/>
        </w:rPr>
      </w:pPr>
      <w:r>
        <w:rPr>
          <w:rFonts w:hint="eastAsia" w:ascii="宋体" w:hAnsi="宋体" w:eastAsia="楷体_GB2312" w:cs="楷体_GB2312"/>
          <w:b w:val="0"/>
          <w:color w:val="auto"/>
        </w:rPr>
        <w:t>道路照明</w:t>
      </w:r>
      <w:bookmarkEnd w:id="659"/>
    </w:p>
    <w:p w14:paraId="26C2A349">
      <w:pPr>
        <w:pStyle w:val="204"/>
        <w:adjustRightInd w:val="0"/>
        <w:spacing w:after="0" w:afterLines="0"/>
        <w:ind w:firstLine="640"/>
        <w:rPr>
          <w:rFonts w:ascii="宋体" w:hAnsi="宋体" w:eastAsia="仿宋_GB2312"/>
          <w:sz w:val="32"/>
        </w:rPr>
      </w:pPr>
      <w:r>
        <w:rPr>
          <w:rFonts w:hint="eastAsia" w:ascii="宋体" w:hAnsi="宋体" w:eastAsia="仿宋_GB2312"/>
          <w:sz w:val="32"/>
        </w:rPr>
        <w:t>在《北京中心城城市道路网规划》《北京市干线公路网规划》《北京市高速公路网规划》的基础上，将道路照明水平划分为四个等级：特级照明、一级照明、二级照明和三级照明。（见图13—1 城市道路等级规划图、图13—2 中心城道路等级规划图）</w:t>
      </w:r>
    </w:p>
    <w:p w14:paraId="5D1C58D9">
      <w:pPr>
        <w:pStyle w:val="204"/>
        <w:adjustRightInd w:val="0"/>
        <w:spacing w:after="0" w:afterLines="0"/>
        <w:ind w:firstLine="640"/>
        <w:rPr>
          <w:rFonts w:ascii="宋体" w:hAnsi="宋体" w:eastAsia="仿宋_GB2312"/>
          <w:sz w:val="32"/>
        </w:rPr>
      </w:pPr>
      <w:r>
        <w:rPr>
          <w:rFonts w:hint="eastAsia" w:ascii="宋体" w:hAnsi="宋体" w:eastAsia="仿宋_GB2312"/>
          <w:sz w:val="32"/>
        </w:rPr>
        <w:t>特级照明包括特殊景观重要性道路；一级照明包括北京市各城区、京津冀地区重要高速公路、一级公路及快速路联络线、城市快速路及城市主干道；二级照明包括城市次干道；三级照明包括城市支路。</w:t>
      </w:r>
    </w:p>
    <w:p w14:paraId="53E85237">
      <w:pPr>
        <w:pStyle w:val="205"/>
        <w:spacing w:before="156" w:after="156"/>
        <w:ind w:firstLine="321"/>
        <w:rPr>
          <w:rFonts w:ascii="宋体" w:hAnsi="宋体"/>
          <w:bCs w:val="0"/>
          <w:sz w:val="24"/>
        </w:rPr>
      </w:pPr>
      <w:r>
        <w:rPr>
          <w:rFonts w:hint="eastAsia" w:ascii="宋体" w:hAnsi="宋体"/>
          <w:bCs w:val="0"/>
          <w:sz w:val="24"/>
        </w:rPr>
        <w:t>表</w:t>
      </w:r>
      <w:r>
        <w:rPr>
          <w:rFonts w:ascii="宋体" w:hAnsi="宋体"/>
          <w:bCs w:val="0"/>
          <w:sz w:val="24"/>
        </w:rPr>
        <w:t>1</w:t>
      </w:r>
      <w:r>
        <w:rPr>
          <w:rFonts w:hint="eastAsia" w:ascii="宋体" w:hAnsi="宋体"/>
          <w:bCs w:val="0"/>
          <w:sz w:val="24"/>
        </w:rPr>
        <w:t>3—1</w:t>
      </w:r>
      <w:r>
        <w:rPr>
          <w:rFonts w:ascii="宋体" w:hAnsi="宋体"/>
          <w:bCs w:val="0"/>
          <w:sz w:val="24"/>
        </w:rPr>
        <w:t xml:space="preserve"> </w:t>
      </w:r>
      <w:r>
        <w:rPr>
          <w:rFonts w:hint="eastAsia" w:ascii="宋体" w:hAnsi="宋体"/>
          <w:bCs w:val="0"/>
          <w:sz w:val="24"/>
        </w:rPr>
        <w:t>北京市城市道路照明等级控制表</w:t>
      </w:r>
    </w:p>
    <w:tbl>
      <w:tblPr>
        <w:tblStyle w:val="90"/>
        <w:tblW w:w="9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4"/>
        <w:gridCol w:w="1642"/>
        <w:gridCol w:w="1056"/>
        <w:gridCol w:w="904"/>
        <w:gridCol w:w="832"/>
        <w:gridCol w:w="1207"/>
        <w:gridCol w:w="938"/>
        <w:gridCol w:w="900"/>
        <w:gridCol w:w="818"/>
      </w:tblGrid>
      <w:tr w14:paraId="26E15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764" w:type="dxa"/>
            <w:vMerge w:val="restart"/>
            <w:shd w:val="clear" w:color="auto" w:fill="auto"/>
            <w:vAlign w:val="center"/>
          </w:tcPr>
          <w:p w14:paraId="205E5296">
            <w:pPr>
              <w:pStyle w:val="104"/>
              <w:spacing w:line="240" w:lineRule="atLeast"/>
              <w:jc w:val="center"/>
              <w:rPr>
                <w:rFonts w:ascii="宋体" w:hAnsi="宋体" w:eastAsia="仿宋_GB2312"/>
                <w:bCs w:val="0"/>
                <w:color w:val="auto"/>
                <w:sz w:val="24"/>
                <w:lang w:eastAsia="zh-Hans"/>
              </w:rPr>
            </w:pPr>
            <w:r>
              <w:rPr>
                <w:rFonts w:hint="eastAsia" w:ascii="宋体" w:hAnsi="宋体" w:eastAsia="仿宋_GB2312"/>
                <w:bCs w:val="0"/>
                <w:color w:val="auto"/>
                <w:sz w:val="24"/>
                <w:lang w:eastAsia="zh-Hans"/>
              </w:rPr>
              <w:t>规划</w:t>
            </w:r>
          </w:p>
          <w:p w14:paraId="2722348E">
            <w:pPr>
              <w:pStyle w:val="104"/>
              <w:spacing w:line="240" w:lineRule="atLeast"/>
              <w:jc w:val="center"/>
              <w:rPr>
                <w:rFonts w:ascii="宋体" w:hAnsi="宋体" w:eastAsia="仿宋_GB2312"/>
                <w:bCs w:val="0"/>
                <w:color w:val="auto"/>
                <w:sz w:val="24"/>
                <w:lang w:eastAsia="zh-Hans"/>
              </w:rPr>
            </w:pPr>
            <w:r>
              <w:rPr>
                <w:rFonts w:hint="eastAsia" w:ascii="宋体" w:hAnsi="宋体" w:eastAsia="仿宋_GB2312"/>
                <w:bCs w:val="0"/>
                <w:color w:val="auto"/>
                <w:sz w:val="24"/>
                <w:lang w:eastAsia="zh-Hans"/>
              </w:rPr>
              <w:t>分类</w:t>
            </w:r>
          </w:p>
        </w:tc>
        <w:tc>
          <w:tcPr>
            <w:tcW w:w="1642" w:type="dxa"/>
            <w:vMerge w:val="restart"/>
            <w:shd w:val="clear" w:color="auto" w:fill="auto"/>
            <w:vAlign w:val="center"/>
          </w:tcPr>
          <w:p w14:paraId="5965A879">
            <w:pPr>
              <w:pStyle w:val="104"/>
              <w:spacing w:line="240" w:lineRule="atLeast"/>
              <w:jc w:val="center"/>
              <w:rPr>
                <w:rFonts w:ascii="宋体" w:hAnsi="宋体" w:eastAsia="仿宋_GB2312"/>
                <w:bCs w:val="0"/>
                <w:color w:val="auto"/>
                <w:sz w:val="24"/>
                <w:lang w:eastAsia="zh-Hans"/>
              </w:rPr>
            </w:pPr>
            <w:r>
              <w:rPr>
                <w:rFonts w:hint="eastAsia" w:ascii="宋体" w:hAnsi="宋体" w:eastAsia="仿宋_GB2312"/>
                <w:bCs w:val="0"/>
                <w:color w:val="auto"/>
                <w:sz w:val="24"/>
                <w:lang w:eastAsia="zh-Hans"/>
              </w:rPr>
              <w:t>道路</w:t>
            </w:r>
          </w:p>
          <w:p w14:paraId="2A406AA7">
            <w:pPr>
              <w:pStyle w:val="104"/>
              <w:spacing w:line="240" w:lineRule="atLeast"/>
              <w:jc w:val="center"/>
              <w:rPr>
                <w:rFonts w:ascii="宋体" w:hAnsi="宋体" w:eastAsia="仿宋_GB2312"/>
                <w:bCs w:val="0"/>
                <w:color w:val="auto"/>
                <w:sz w:val="24"/>
                <w:lang w:eastAsia="zh-Hans"/>
              </w:rPr>
            </w:pPr>
            <w:r>
              <w:rPr>
                <w:rFonts w:hint="eastAsia" w:ascii="宋体" w:hAnsi="宋体" w:eastAsia="仿宋_GB2312"/>
                <w:bCs w:val="0"/>
                <w:color w:val="auto"/>
                <w:sz w:val="24"/>
                <w:lang w:eastAsia="zh-Hans"/>
              </w:rPr>
              <w:t>类型</w:t>
            </w:r>
          </w:p>
        </w:tc>
        <w:tc>
          <w:tcPr>
            <w:tcW w:w="2792" w:type="dxa"/>
            <w:gridSpan w:val="3"/>
            <w:shd w:val="clear" w:color="auto" w:fill="auto"/>
            <w:vAlign w:val="center"/>
          </w:tcPr>
          <w:p w14:paraId="7A00E315">
            <w:pPr>
              <w:pStyle w:val="104"/>
              <w:spacing w:line="240" w:lineRule="atLeast"/>
              <w:jc w:val="center"/>
              <w:rPr>
                <w:rFonts w:ascii="宋体" w:hAnsi="宋体" w:eastAsia="仿宋_GB2312"/>
                <w:bCs w:val="0"/>
                <w:color w:val="auto"/>
                <w:sz w:val="24"/>
                <w:lang w:eastAsia="zh-Hans"/>
              </w:rPr>
            </w:pPr>
            <w:r>
              <w:rPr>
                <w:rFonts w:hint="eastAsia" w:ascii="宋体" w:hAnsi="宋体" w:eastAsia="仿宋_GB2312"/>
                <w:bCs w:val="0"/>
                <w:color w:val="auto"/>
                <w:sz w:val="24"/>
                <w:lang w:eastAsia="zh-Hans"/>
              </w:rPr>
              <w:t>路面亮度</w:t>
            </w:r>
          </w:p>
        </w:tc>
        <w:tc>
          <w:tcPr>
            <w:tcW w:w="2145" w:type="dxa"/>
            <w:gridSpan w:val="2"/>
            <w:shd w:val="clear" w:color="auto" w:fill="auto"/>
            <w:vAlign w:val="center"/>
          </w:tcPr>
          <w:p w14:paraId="11ADBC5B">
            <w:pPr>
              <w:pStyle w:val="104"/>
              <w:spacing w:line="240" w:lineRule="atLeast"/>
              <w:jc w:val="center"/>
              <w:rPr>
                <w:rFonts w:ascii="宋体" w:hAnsi="宋体" w:eastAsia="仿宋_GB2312"/>
                <w:bCs w:val="0"/>
                <w:color w:val="auto"/>
                <w:sz w:val="24"/>
                <w:lang w:eastAsia="zh-Hans"/>
              </w:rPr>
            </w:pPr>
            <w:r>
              <w:rPr>
                <w:rFonts w:hint="eastAsia" w:ascii="宋体" w:hAnsi="宋体" w:eastAsia="仿宋_GB2312"/>
                <w:bCs w:val="0"/>
                <w:color w:val="auto"/>
                <w:sz w:val="24"/>
                <w:lang w:eastAsia="zh-Hans"/>
              </w:rPr>
              <w:t>路面照度</w:t>
            </w:r>
          </w:p>
        </w:tc>
        <w:tc>
          <w:tcPr>
            <w:tcW w:w="900" w:type="dxa"/>
            <w:vMerge w:val="restart"/>
            <w:shd w:val="clear" w:color="auto" w:fill="auto"/>
            <w:vAlign w:val="center"/>
          </w:tcPr>
          <w:p w14:paraId="2E58D7CE">
            <w:pPr>
              <w:pStyle w:val="104"/>
              <w:spacing w:line="240" w:lineRule="atLeast"/>
              <w:jc w:val="center"/>
              <w:rPr>
                <w:rFonts w:ascii="宋体" w:hAnsi="宋体" w:eastAsia="仿宋_GB2312"/>
                <w:bCs w:val="0"/>
                <w:color w:val="auto"/>
                <w:sz w:val="24"/>
                <w:lang w:eastAsia="zh-Hans"/>
              </w:rPr>
            </w:pPr>
            <w:r>
              <w:rPr>
                <w:rFonts w:hint="eastAsia" w:ascii="宋体" w:hAnsi="宋体" w:eastAsia="仿宋_GB2312"/>
                <w:bCs w:val="0"/>
                <w:color w:val="auto"/>
                <w:sz w:val="24"/>
              </w:rPr>
              <w:t>眩光限制阈值增量T</w:t>
            </w:r>
            <w:r>
              <w:rPr>
                <w:rFonts w:ascii="宋体" w:hAnsi="宋体" w:eastAsia="仿宋_GB2312"/>
                <w:bCs w:val="0"/>
                <w:color w:val="auto"/>
                <w:sz w:val="24"/>
              </w:rPr>
              <w:t>1</w:t>
            </w:r>
            <w:r>
              <w:rPr>
                <w:rFonts w:hint="eastAsia" w:ascii="宋体" w:hAnsi="宋体" w:eastAsia="仿宋_GB2312"/>
                <w:bCs w:val="0"/>
                <w:color w:val="auto"/>
                <w:sz w:val="24"/>
              </w:rPr>
              <w:t>（%）最大初始量</w:t>
            </w:r>
          </w:p>
        </w:tc>
        <w:tc>
          <w:tcPr>
            <w:tcW w:w="818" w:type="dxa"/>
            <w:vMerge w:val="restart"/>
            <w:shd w:val="clear" w:color="auto" w:fill="auto"/>
            <w:vAlign w:val="center"/>
          </w:tcPr>
          <w:p w14:paraId="1D275555">
            <w:pPr>
              <w:pStyle w:val="104"/>
              <w:spacing w:line="240" w:lineRule="atLeast"/>
              <w:jc w:val="center"/>
              <w:rPr>
                <w:rFonts w:ascii="宋体" w:hAnsi="宋体" w:eastAsia="仿宋_GB2312"/>
                <w:bCs w:val="0"/>
                <w:color w:val="auto"/>
                <w:sz w:val="24"/>
              </w:rPr>
            </w:pPr>
            <w:r>
              <w:rPr>
                <w:rFonts w:hint="eastAsia" w:ascii="宋体" w:hAnsi="宋体" w:eastAsia="仿宋_GB2312"/>
                <w:bCs w:val="0"/>
                <w:color w:val="auto"/>
                <w:sz w:val="24"/>
              </w:rPr>
              <w:t>环境比SR最小值</w:t>
            </w:r>
          </w:p>
          <w:p w14:paraId="3388B64A">
            <w:pPr>
              <w:pStyle w:val="104"/>
              <w:spacing w:line="240" w:lineRule="atLeast"/>
              <w:jc w:val="center"/>
              <w:rPr>
                <w:rFonts w:ascii="宋体" w:hAnsi="宋体" w:eastAsia="仿宋_GB2312"/>
                <w:bCs w:val="0"/>
                <w:color w:val="auto"/>
                <w:sz w:val="24"/>
                <w:lang w:eastAsia="zh-Hans"/>
              </w:rPr>
            </w:pPr>
          </w:p>
        </w:tc>
      </w:tr>
      <w:tr w14:paraId="09275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jc w:val="center"/>
        </w:trPr>
        <w:tc>
          <w:tcPr>
            <w:tcW w:w="764" w:type="dxa"/>
            <w:vMerge w:val="continue"/>
            <w:shd w:val="clear" w:color="auto" w:fill="auto"/>
            <w:vAlign w:val="center"/>
          </w:tcPr>
          <w:p w14:paraId="42A0439E">
            <w:pPr>
              <w:pStyle w:val="104"/>
              <w:spacing w:line="240" w:lineRule="atLeast"/>
              <w:jc w:val="center"/>
              <w:rPr>
                <w:rFonts w:ascii="宋体" w:hAnsi="宋体" w:eastAsia="仿宋_GB2312"/>
                <w:bCs w:val="0"/>
                <w:color w:val="auto"/>
                <w:sz w:val="24"/>
                <w:lang w:eastAsia="zh-Hans"/>
              </w:rPr>
            </w:pPr>
          </w:p>
        </w:tc>
        <w:tc>
          <w:tcPr>
            <w:tcW w:w="1642" w:type="dxa"/>
            <w:vMerge w:val="continue"/>
            <w:shd w:val="clear" w:color="auto" w:fill="auto"/>
            <w:vAlign w:val="center"/>
          </w:tcPr>
          <w:p w14:paraId="739C6423">
            <w:pPr>
              <w:pStyle w:val="104"/>
              <w:spacing w:line="240" w:lineRule="atLeast"/>
              <w:jc w:val="center"/>
              <w:rPr>
                <w:rFonts w:ascii="宋体" w:hAnsi="宋体" w:eastAsia="仿宋_GB2312"/>
                <w:bCs w:val="0"/>
                <w:color w:val="auto"/>
                <w:sz w:val="24"/>
                <w:lang w:eastAsia="zh-Hans"/>
              </w:rPr>
            </w:pPr>
          </w:p>
        </w:tc>
        <w:tc>
          <w:tcPr>
            <w:tcW w:w="1056" w:type="dxa"/>
            <w:shd w:val="clear" w:color="auto" w:fill="auto"/>
            <w:vAlign w:val="center"/>
          </w:tcPr>
          <w:p w14:paraId="319A3666">
            <w:pPr>
              <w:pStyle w:val="104"/>
              <w:spacing w:line="240" w:lineRule="atLeast"/>
              <w:jc w:val="center"/>
              <w:rPr>
                <w:rFonts w:ascii="宋体" w:hAnsi="宋体" w:eastAsia="仿宋_GB2312"/>
                <w:bCs w:val="0"/>
                <w:color w:val="auto"/>
                <w:sz w:val="24"/>
                <w:lang w:eastAsia="zh-Hans"/>
              </w:rPr>
            </w:pPr>
            <w:r>
              <w:rPr>
                <w:rFonts w:hint="eastAsia" w:ascii="宋体" w:hAnsi="宋体" w:eastAsia="仿宋_GB2312"/>
                <w:bCs w:val="0"/>
                <w:color w:val="auto"/>
                <w:sz w:val="24"/>
                <w:lang w:eastAsia="zh-Hans"/>
              </w:rPr>
              <w:t>平均亮度Lav（cd/m2）维持值</w:t>
            </w:r>
          </w:p>
        </w:tc>
        <w:tc>
          <w:tcPr>
            <w:tcW w:w="904" w:type="dxa"/>
            <w:shd w:val="clear" w:color="auto" w:fill="auto"/>
            <w:vAlign w:val="center"/>
          </w:tcPr>
          <w:p w14:paraId="07608835">
            <w:pPr>
              <w:pStyle w:val="104"/>
              <w:spacing w:line="240" w:lineRule="atLeast"/>
              <w:jc w:val="center"/>
              <w:rPr>
                <w:rFonts w:ascii="宋体" w:hAnsi="宋体" w:eastAsia="仿宋_GB2312"/>
                <w:bCs w:val="0"/>
                <w:color w:val="auto"/>
                <w:sz w:val="24"/>
                <w:lang w:eastAsia="zh-Hans"/>
              </w:rPr>
            </w:pPr>
            <w:r>
              <w:rPr>
                <w:rFonts w:hint="eastAsia" w:ascii="宋体" w:hAnsi="宋体" w:eastAsia="仿宋_GB2312"/>
                <w:bCs w:val="0"/>
                <w:color w:val="auto"/>
                <w:sz w:val="24"/>
              </w:rPr>
              <w:t>总均匀度Uo最小值</w:t>
            </w:r>
          </w:p>
        </w:tc>
        <w:tc>
          <w:tcPr>
            <w:tcW w:w="832" w:type="dxa"/>
            <w:shd w:val="clear" w:color="auto" w:fill="auto"/>
            <w:vAlign w:val="center"/>
          </w:tcPr>
          <w:p w14:paraId="2FD56CD4">
            <w:pPr>
              <w:pStyle w:val="104"/>
              <w:spacing w:line="240" w:lineRule="atLeast"/>
              <w:jc w:val="center"/>
              <w:rPr>
                <w:rFonts w:ascii="宋体" w:hAnsi="宋体" w:eastAsia="仿宋_GB2312"/>
                <w:bCs w:val="0"/>
                <w:color w:val="auto"/>
                <w:sz w:val="24"/>
                <w:lang w:eastAsia="zh-Hans"/>
              </w:rPr>
            </w:pPr>
            <w:r>
              <w:rPr>
                <w:rFonts w:hint="eastAsia" w:ascii="宋体" w:hAnsi="宋体" w:eastAsia="仿宋_GB2312"/>
                <w:bCs w:val="0"/>
                <w:color w:val="auto"/>
                <w:sz w:val="24"/>
              </w:rPr>
              <w:t>纵向均匀度UL最小值</w:t>
            </w:r>
          </w:p>
        </w:tc>
        <w:tc>
          <w:tcPr>
            <w:tcW w:w="1207" w:type="dxa"/>
            <w:shd w:val="clear" w:color="auto" w:fill="auto"/>
            <w:vAlign w:val="center"/>
          </w:tcPr>
          <w:p w14:paraId="491889F4">
            <w:pPr>
              <w:pStyle w:val="104"/>
              <w:spacing w:line="240" w:lineRule="atLeast"/>
              <w:jc w:val="center"/>
              <w:rPr>
                <w:rFonts w:ascii="宋体" w:hAnsi="宋体" w:eastAsia="仿宋_GB2312"/>
                <w:bCs w:val="0"/>
                <w:color w:val="auto"/>
                <w:sz w:val="24"/>
                <w:lang w:eastAsia="zh-Hans"/>
              </w:rPr>
            </w:pPr>
            <w:r>
              <w:rPr>
                <w:rFonts w:hint="eastAsia" w:ascii="宋体" w:hAnsi="宋体" w:eastAsia="仿宋_GB2312"/>
                <w:bCs w:val="0"/>
                <w:color w:val="auto"/>
                <w:sz w:val="24"/>
              </w:rPr>
              <w:t>平均照度Eh,av(lx)维持值</w:t>
            </w:r>
          </w:p>
        </w:tc>
        <w:tc>
          <w:tcPr>
            <w:tcW w:w="938" w:type="dxa"/>
            <w:shd w:val="clear" w:color="auto" w:fill="auto"/>
            <w:vAlign w:val="center"/>
          </w:tcPr>
          <w:p w14:paraId="45EA31EB">
            <w:pPr>
              <w:pStyle w:val="104"/>
              <w:spacing w:line="240" w:lineRule="atLeast"/>
              <w:jc w:val="center"/>
              <w:rPr>
                <w:rFonts w:ascii="宋体" w:hAnsi="宋体" w:eastAsia="仿宋_GB2312"/>
                <w:bCs w:val="0"/>
                <w:color w:val="auto"/>
                <w:sz w:val="24"/>
                <w:lang w:eastAsia="zh-Hans"/>
              </w:rPr>
            </w:pPr>
            <w:r>
              <w:rPr>
                <w:rFonts w:hint="eastAsia" w:ascii="宋体" w:hAnsi="宋体" w:eastAsia="仿宋_GB2312"/>
                <w:bCs w:val="0"/>
                <w:color w:val="auto"/>
                <w:sz w:val="24"/>
              </w:rPr>
              <w:t>均匀度UE最小值</w:t>
            </w:r>
          </w:p>
        </w:tc>
        <w:tc>
          <w:tcPr>
            <w:tcW w:w="900" w:type="dxa"/>
            <w:vMerge w:val="continue"/>
            <w:shd w:val="clear" w:color="auto" w:fill="auto"/>
            <w:vAlign w:val="center"/>
          </w:tcPr>
          <w:p w14:paraId="27AB772F">
            <w:pPr>
              <w:pStyle w:val="104"/>
              <w:spacing w:line="240" w:lineRule="atLeast"/>
              <w:jc w:val="center"/>
              <w:rPr>
                <w:rFonts w:ascii="宋体" w:hAnsi="宋体" w:eastAsia="仿宋_GB2312"/>
                <w:bCs w:val="0"/>
                <w:color w:val="auto"/>
                <w:sz w:val="24"/>
                <w:lang w:eastAsia="zh-Hans"/>
              </w:rPr>
            </w:pPr>
          </w:p>
        </w:tc>
        <w:tc>
          <w:tcPr>
            <w:tcW w:w="818" w:type="dxa"/>
            <w:vMerge w:val="continue"/>
            <w:shd w:val="clear" w:color="auto" w:fill="auto"/>
            <w:vAlign w:val="center"/>
          </w:tcPr>
          <w:p w14:paraId="404C6C02">
            <w:pPr>
              <w:pStyle w:val="104"/>
              <w:spacing w:line="240" w:lineRule="atLeast"/>
              <w:jc w:val="center"/>
              <w:rPr>
                <w:rFonts w:ascii="宋体" w:hAnsi="宋体" w:eastAsia="仿宋_GB2312"/>
                <w:bCs w:val="0"/>
                <w:color w:val="auto"/>
                <w:sz w:val="24"/>
                <w:lang w:eastAsia="zh-Hans"/>
              </w:rPr>
            </w:pPr>
          </w:p>
        </w:tc>
      </w:tr>
      <w:tr w14:paraId="2D597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jc w:val="center"/>
        </w:trPr>
        <w:tc>
          <w:tcPr>
            <w:tcW w:w="764" w:type="dxa"/>
            <w:shd w:val="clear" w:color="auto" w:fill="auto"/>
            <w:vAlign w:val="center"/>
          </w:tcPr>
          <w:p w14:paraId="00032606">
            <w:pPr>
              <w:pStyle w:val="104"/>
              <w:spacing w:line="240" w:lineRule="atLeast"/>
              <w:jc w:val="center"/>
              <w:rPr>
                <w:rFonts w:ascii="宋体" w:hAnsi="宋体" w:eastAsia="仿宋_GB2312"/>
                <w:bCs w:val="0"/>
                <w:color w:val="auto"/>
                <w:sz w:val="24"/>
                <w:lang w:eastAsia="zh-Hans"/>
              </w:rPr>
            </w:pPr>
            <w:r>
              <w:rPr>
                <w:rFonts w:hint="eastAsia" w:ascii="宋体" w:hAnsi="宋体" w:eastAsia="仿宋_GB2312"/>
                <w:bCs w:val="0"/>
                <w:color w:val="auto"/>
                <w:sz w:val="24"/>
              </w:rPr>
              <w:t>特级照明</w:t>
            </w:r>
          </w:p>
        </w:tc>
        <w:tc>
          <w:tcPr>
            <w:tcW w:w="1642" w:type="dxa"/>
            <w:shd w:val="clear" w:color="auto" w:fill="auto"/>
            <w:vAlign w:val="center"/>
          </w:tcPr>
          <w:p w14:paraId="702BFBDD">
            <w:pPr>
              <w:pStyle w:val="104"/>
              <w:spacing w:line="240" w:lineRule="atLeast"/>
              <w:jc w:val="center"/>
              <w:rPr>
                <w:rFonts w:ascii="宋体" w:hAnsi="宋体" w:eastAsia="仿宋_GB2312"/>
                <w:bCs w:val="0"/>
                <w:color w:val="auto"/>
                <w:sz w:val="24"/>
              </w:rPr>
            </w:pPr>
            <w:r>
              <w:rPr>
                <w:rFonts w:hint="eastAsia" w:ascii="宋体" w:hAnsi="宋体" w:eastAsia="仿宋_GB2312"/>
                <w:bCs w:val="0"/>
                <w:color w:val="auto"/>
                <w:sz w:val="24"/>
              </w:rPr>
              <w:t>特殊景观重要性道路</w:t>
            </w:r>
          </w:p>
        </w:tc>
        <w:tc>
          <w:tcPr>
            <w:tcW w:w="1056" w:type="dxa"/>
            <w:shd w:val="clear" w:color="auto" w:fill="auto"/>
            <w:vAlign w:val="center"/>
          </w:tcPr>
          <w:p w14:paraId="60B10B22">
            <w:pPr>
              <w:pStyle w:val="104"/>
              <w:spacing w:line="240" w:lineRule="atLeast"/>
              <w:jc w:val="center"/>
              <w:rPr>
                <w:rFonts w:ascii="宋体" w:hAnsi="宋体" w:eastAsia="仿宋_GB2312"/>
                <w:bCs w:val="0"/>
                <w:color w:val="auto"/>
                <w:sz w:val="24"/>
              </w:rPr>
            </w:pPr>
            <w:r>
              <w:rPr>
                <w:rFonts w:hint="eastAsia" w:ascii="宋体" w:hAnsi="宋体" w:eastAsia="仿宋_GB2312"/>
                <w:bCs w:val="0"/>
                <w:color w:val="auto"/>
                <w:sz w:val="24"/>
              </w:rPr>
              <w:t>2.0/2.5</w:t>
            </w:r>
          </w:p>
        </w:tc>
        <w:tc>
          <w:tcPr>
            <w:tcW w:w="904" w:type="dxa"/>
            <w:shd w:val="clear" w:color="auto" w:fill="auto"/>
            <w:vAlign w:val="center"/>
          </w:tcPr>
          <w:p w14:paraId="3E3AAD45">
            <w:pPr>
              <w:pStyle w:val="104"/>
              <w:spacing w:line="240" w:lineRule="atLeast"/>
              <w:jc w:val="center"/>
              <w:rPr>
                <w:rFonts w:ascii="宋体" w:hAnsi="宋体" w:eastAsia="仿宋_GB2312"/>
                <w:bCs w:val="0"/>
                <w:color w:val="auto"/>
                <w:sz w:val="24"/>
              </w:rPr>
            </w:pPr>
            <w:r>
              <w:rPr>
                <w:rFonts w:hint="eastAsia" w:ascii="宋体" w:hAnsi="宋体" w:eastAsia="仿宋_GB2312"/>
                <w:bCs w:val="0"/>
                <w:color w:val="auto"/>
                <w:sz w:val="24"/>
              </w:rPr>
              <w:t>0.4</w:t>
            </w:r>
          </w:p>
        </w:tc>
        <w:tc>
          <w:tcPr>
            <w:tcW w:w="832" w:type="dxa"/>
            <w:shd w:val="clear" w:color="auto" w:fill="auto"/>
            <w:vAlign w:val="center"/>
          </w:tcPr>
          <w:p w14:paraId="56A8245A">
            <w:pPr>
              <w:pStyle w:val="104"/>
              <w:spacing w:line="240" w:lineRule="atLeast"/>
              <w:jc w:val="center"/>
              <w:rPr>
                <w:rFonts w:ascii="宋体" w:hAnsi="宋体" w:eastAsia="仿宋_GB2312"/>
                <w:bCs w:val="0"/>
                <w:color w:val="auto"/>
                <w:sz w:val="24"/>
              </w:rPr>
            </w:pPr>
            <w:r>
              <w:rPr>
                <w:rFonts w:hint="eastAsia" w:ascii="宋体" w:hAnsi="宋体" w:eastAsia="仿宋_GB2312"/>
                <w:bCs w:val="0"/>
                <w:color w:val="auto"/>
                <w:sz w:val="24"/>
              </w:rPr>
              <w:t>0.7</w:t>
            </w:r>
          </w:p>
        </w:tc>
        <w:tc>
          <w:tcPr>
            <w:tcW w:w="1207" w:type="dxa"/>
            <w:shd w:val="clear" w:color="auto" w:fill="auto"/>
            <w:vAlign w:val="center"/>
          </w:tcPr>
          <w:p w14:paraId="5617185C">
            <w:pPr>
              <w:pStyle w:val="104"/>
              <w:spacing w:line="240" w:lineRule="atLeast"/>
              <w:jc w:val="center"/>
              <w:rPr>
                <w:rFonts w:ascii="宋体" w:hAnsi="宋体" w:eastAsia="仿宋_GB2312"/>
                <w:bCs w:val="0"/>
                <w:color w:val="auto"/>
                <w:sz w:val="24"/>
              </w:rPr>
            </w:pPr>
            <w:r>
              <w:rPr>
                <w:rFonts w:hint="eastAsia" w:ascii="宋体" w:hAnsi="宋体" w:eastAsia="仿宋_GB2312"/>
                <w:bCs w:val="0"/>
                <w:color w:val="auto"/>
                <w:sz w:val="24"/>
              </w:rPr>
              <w:t>30</w:t>
            </w:r>
          </w:p>
        </w:tc>
        <w:tc>
          <w:tcPr>
            <w:tcW w:w="938" w:type="dxa"/>
            <w:shd w:val="clear" w:color="auto" w:fill="auto"/>
            <w:vAlign w:val="center"/>
          </w:tcPr>
          <w:p w14:paraId="591352D5">
            <w:pPr>
              <w:pStyle w:val="104"/>
              <w:spacing w:line="240" w:lineRule="atLeast"/>
              <w:jc w:val="center"/>
              <w:rPr>
                <w:rFonts w:ascii="宋体" w:hAnsi="宋体" w:eastAsia="仿宋_GB2312"/>
                <w:bCs w:val="0"/>
                <w:color w:val="auto"/>
                <w:sz w:val="24"/>
              </w:rPr>
            </w:pPr>
            <w:r>
              <w:rPr>
                <w:rFonts w:hint="eastAsia" w:ascii="宋体" w:hAnsi="宋体" w:eastAsia="仿宋_GB2312"/>
                <w:bCs w:val="0"/>
                <w:color w:val="auto"/>
                <w:sz w:val="24"/>
              </w:rPr>
              <w:t>0.4</w:t>
            </w:r>
          </w:p>
        </w:tc>
        <w:tc>
          <w:tcPr>
            <w:tcW w:w="900" w:type="dxa"/>
            <w:shd w:val="clear" w:color="auto" w:fill="auto"/>
            <w:vAlign w:val="center"/>
          </w:tcPr>
          <w:p w14:paraId="66A06193">
            <w:pPr>
              <w:pStyle w:val="104"/>
              <w:spacing w:line="240" w:lineRule="atLeast"/>
              <w:jc w:val="center"/>
              <w:rPr>
                <w:rFonts w:ascii="宋体" w:hAnsi="宋体" w:eastAsia="仿宋_GB2312"/>
                <w:bCs w:val="0"/>
                <w:color w:val="auto"/>
                <w:sz w:val="24"/>
              </w:rPr>
            </w:pPr>
            <w:r>
              <w:rPr>
                <w:rFonts w:hint="eastAsia" w:ascii="宋体" w:hAnsi="宋体" w:eastAsia="仿宋_GB2312"/>
                <w:bCs w:val="0"/>
                <w:color w:val="auto"/>
                <w:sz w:val="24"/>
              </w:rPr>
              <w:t>10</w:t>
            </w:r>
          </w:p>
        </w:tc>
        <w:tc>
          <w:tcPr>
            <w:tcW w:w="818" w:type="dxa"/>
            <w:shd w:val="clear" w:color="auto" w:fill="auto"/>
            <w:vAlign w:val="center"/>
          </w:tcPr>
          <w:p w14:paraId="4E1490FD">
            <w:pPr>
              <w:pStyle w:val="104"/>
              <w:spacing w:line="240" w:lineRule="atLeast"/>
              <w:jc w:val="center"/>
              <w:rPr>
                <w:rFonts w:ascii="宋体" w:hAnsi="宋体" w:eastAsia="仿宋_GB2312"/>
                <w:bCs w:val="0"/>
                <w:color w:val="auto"/>
                <w:sz w:val="24"/>
              </w:rPr>
            </w:pPr>
            <w:r>
              <w:rPr>
                <w:rFonts w:hint="eastAsia" w:ascii="宋体" w:hAnsi="宋体" w:eastAsia="仿宋_GB2312"/>
                <w:bCs w:val="0"/>
                <w:color w:val="auto"/>
                <w:sz w:val="24"/>
              </w:rPr>
              <w:t>0.5</w:t>
            </w:r>
          </w:p>
        </w:tc>
      </w:tr>
      <w:tr w14:paraId="2D2F3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 w:hRule="atLeast"/>
          <w:jc w:val="center"/>
        </w:trPr>
        <w:tc>
          <w:tcPr>
            <w:tcW w:w="764" w:type="dxa"/>
            <w:shd w:val="clear" w:color="auto" w:fill="auto"/>
            <w:vAlign w:val="center"/>
          </w:tcPr>
          <w:p w14:paraId="664C55F9">
            <w:pPr>
              <w:pStyle w:val="104"/>
              <w:spacing w:line="240" w:lineRule="atLeast"/>
              <w:jc w:val="center"/>
              <w:rPr>
                <w:rFonts w:ascii="宋体" w:hAnsi="宋体" w:eastAsia="仿宋_GB2312"/>
                <w:bCs w:val="0"/>
                <w:color w:val="auto"/>
                <w:sz w:val="24"/>
                <w:lang w:eastAsia="zh-Hans"/>
              </w:rPr>
            </w:pPr>
            <w:r>
              <w:rPr>
                <w:rFonts w:hint="eastAsia" w:ascii="宋体" w:hAnsi="宋体" w:eastAsia="仿宋_GB2312"/>
                <w:bCs w:val="0"/>
                <w:color w:val="auto"/>
                <w:sz w:val="24"/>
              </w:rPr>
              <w:t>一级照明</w:t>
            </w:r>
          </w:p>
        </w:tc>
        <w:tc>
          <w:tcPr>
            <w:tcW w:w="1642" w:type="dxa"/>
            <w:shd w:val="clear" w:color="auto" w:fill="auto"/>
            <w:vAlign w:val="center"/>
          </w:tcPr>
          <w:p w14:paraId="01CA88CB">
            <w:pPr>
              <w:pStyle w:val="104"/>
              <w:spacing w:line="240" w:lineRule="atLeast"/>
              <w:jc w:val="center"/>
              <w:rPr>
                <w:rFonts w:ascii="宋体" w:hAnsi="宋体" w:eastAsia="仿宋_GB2312"/>
                <w:bCs w:val="0"/>
                <w:color w:val="auto"/>
                <w:sz w:val="24"/>
              </w:rPr>
            </w:pPr>
            <w:r>
              <w:rPr>
                <w:rFonts w:hint="eastAsia" w:ascii="宋体" w:hAnsi="宋体" w:eastAsia="仿宋_GB2312"/>
                <w:bCs w:val="0"/>
                <w:color w:val="auto"/>
                <w:sz w:val="24"/>
              </w:rPr>
              <w:t>高速公路、一级公路及快速路联络线、城市快速路及城市主干道</w:t>
            </w:r>
          </w:p>
        </w:tc>
        <w:tc>
          <w:tcPr>
            <w:tcW w:w="1056" w:type="dxa"/>
            <w:shd w:val="clear" w:color="auto" w:fill="auto"/>
            <w:vAlign w:val="center"/>
          </w:tcPr>
          <w:p w14:paraId="44058A3C">
            <w:pPr>
              <w:pStyle w:val="104"/>
              <w:spacing w:line="240" w:lineRule="atLeast"/>
              <w:jc w:val="center"/>
              <w:rPr>
                <w:rFonts w:ascii="宋体" w:hAnsi="宋体" w:eastAsia="仿宋_GB2312"/>
                <w:bCs w:val="0"/>
                <w:color w:val="auto"/>
                <w:sz w:val="24"/>
              </w:rPr>
            </w:pPr>
            <w:r>
              <w:rPr>
                <w:rFonts w:hint="eastAsia" w:ascii="宋体" w:hAnsi="宋体" w:eastAsia="仿宋_GB2312"/>
                <w:bCs w:val="0"/>
                <w:color w:val="auto"/>
                <w:sz w:val="24"/>
              </w:rPr>
              <w:t>1.5/2.0</w:t>
            </w:r>
          </w:p>
        </w:tc>
        <w:tc>
          <w:tcPr>
            <w:tcW w:w="904" w:type="dxa"/>
            <w:shd w:val="clear" w:color="auto" w:fill="auto"/>
            <w:vAlign w:val="center"/>
          </w:tcPr>
          <w:p w14:paraId="31606D43">
            <w:pPr>
              <w:pStyle w:val="104"/>
              <w:spacing w:line="240" w:lineRule="atLeast"/>
              <w:jc w:val="center"/>
              <w:rPr>
                <w:rFonts w:ascii="宋体" w:hAnsi="宋体" w:eastAsia="仿宋_GB2312"/>
                <w:bCs w:val="0"/>
                <w:color w:val="auto"/>
                <w:sz w:val="24"/>
              </w:rPr>
            </w:pPr>
            <w:r>
              <w:rPr>
                <w:rFonts w:hint="eastAsia" w:ascii="宋体" w:hAnsi="宋体" w:eastAsia="仿宋_GB2312"/>
                <w:bCs w:val="0"/>
                <w:color w:val="auto"/>
                <w:sz w:val="24"/>
              </w:rPr>
              <w:t>0.4</w:t>
            </w:r>
          </w:p>
        </w:tc>
        <w:tc>
          <w:tcPr>
            <w:tcW w:w="832" w:type="dxa"/>
            <w:shd w:val="clear" w:color="auto" w:fill="auto"/>
            <w:vAlign w:val="center"/>
          </w:tcPr>
          <w:p w14:paraId="56AECB3E">
            <w:pPr>
              <w:pStyle w:val="104"/>
              <w:spacing w:line="240" w:lineRule="atLeast"/>
              <w:jc w:val="center"/>
              <w:rPr>
                <w:rFonts w:ascii="宋体" w:hAnsi="宋体" w:eastAsia="仿宋_GB2312"/>
                <w:bCs w:val="0"/>
                <w:color w:val="auto"/>
                <w:sz w:val="24"/>
              </w:rPr>
            </w:pPr>
            <w:r>
              <w:rPr>
                <w:rFonts w:hint="eastAsia" w:ascii="宋体" w:hAnsi="宋体" w:eastAsia="仿宋_GB2312"/>
                <w:bCs w:val="0"/>
                <w:color w:val="auto"/>
                <w:sz w:val="24"/>
              </w:rPr>
              <w:t>0.7</w:t>
            </w:r>
          </w:p>
        </w:tc>
        <w:tc>
          <w:tcPr>
            <w:tcW w:w="1207" w:type="dxa"/>
            <w:shd w:val="clear" w:color="auto" w:fill="auto"/>
            <w:vAlign w:val="center"/>
          </w:tcPr>
          <w:p w14:paraId="7D53B664">
            <w:pPr>
              <w:pStyle w:val="104"/>
              <w:spacing w:line="240" w:lineRule="atLeast"/>
              <w:jc w:val="center"/>
              <w:rPr>
                <w:rFonts w:ascii="宋体" w:hAnsi="宋体" w:eastAsia="仿宋_GB2312"/>
                <w:bCs w:val="0"/>
                <w:color w:val="auto"/>
                <w:sz w:val="24"/>
              </w:rPr>
            </w:pPr>
            <w:r>
              <w:rPr>
                <w:rFonts w:hint="eastAsia" w:ascii="宋体" w:hAnsi="宋体" w:eastAsia="仿宋_GB2312"/>
                <w:bCs w:val="0"/>
                <w:color w:val="auto"/>
                <w:sz w:val="24"/>
              </w:rPr>
              <w:t>20/30</w:t>
            </w:r>
          </w:p>
        </w:tc>
        <w:tc>
          <w:tcPr>
            <w:tcW w:w="938" w:type="dxa"/>
            <w:shd w:val="clear" w:color="auto" w:fill="auto"/>
            <w:vAlign w:val="center"/>
          </w:tcPr>
          <w:p w14:paraId="2B5F3285">
            <w:pPr>
              <w:pStyle w:val="104"/>
              <w:spacing w:line="240" w:lineRule="atLeast"/>
              <w:jc w:val="center"/>
              <w:rPr>
                <w:rFonts w:ascii="宋体" w:hAnsi="宋体" w:eastAsia="仿宋_GB2312"/>
                <w:bCs w:val="0"/>
                <w:color w:val="auto"/>
                <w:sz w:val="24"/>
              </w:rPr>
            </w:pPr>
            <w:r>
              <w:rPr>
                <w:rFonts w:hint="eastAsia" w:ascii="宋体" w:hAnsi="宋体" w:eastAsia="仿宋_GB2312"/>
                <w:bCs w:val="0"/>
                <w:color w:val="auto"/>
                <w:sz w:val="24"/>
              </w:rPr>
              <w:t>0.4</w:t>
            </w:r>
          </w:p>
        </w:tc>
        <w:tc>
          <w:tcPr>
            <w:tcW w:w="900" w:type="dxa"/>
            <w:shd w:val="clear" w:color="auto" w:fill="auto"/>
            <w:vAlign w:val="center"/>
          </w:tcPr>
          <w:p w14:paraId="6AD0C496">
            <w:pPr>
              <w:pStyle w:val="104"/>
              <w:spacing w:line="240" w:lineRule="atLeast"/>
              <w:jc w:val="center"/>
              <w:rPr>
                <w:rFonts w:ascii="宋体" w:hAnsi="宋体" w:eastAsia="仿宋_GB2312"/>
                <w:bCs w:val="0"/>
                <w:color w:val="auto"/>
                <w:sz w:val="24"/>
              </w:rPr>
            </w:pPr>
            <w:r>
              <w:rPr>
                <w:rFonts w:hint="eastAsia" w:ascii="宋体" w:hAnsi="宋体" w:eastAsia="仿宋_GB2312"/>
                <w:bCs w:val="0"/>
                <w:color w:val="auto"/>
                <w:sz w:val="24"/>
              </w:rPr>
              <w:t>10</w:t>
            </w:r>
          </w:p>
        </w:tc>
        <w:tc>
          <w:tcPr>
            <w:tcW w:w="818" w:type="dxa"/>
            <w:shd w:val="clear" w:color="auto" w:fill="auto"/>
            <w:vAlign w:val="center"/>
          </w:tcPr>
          <w:p w14:paraId="08EFE04A">
            <w:pPr>
              <w:pStyle w:val="104"/>
              <w:spacing w:line="240" w:lineRule="atLeast"/>
              <w:jc w:val="center"/>
              <w:rPr>
                <w:rFonts w:ascii="宋体" w:hAnsi="宋体" w:eastAsia="仿宋_GB2312"/>
                <w:bCs w:val="0"/>
                <w:color w:val="auto"/>
                <w:sz w:val="24"/>
              </w:rPr>
            </w:pPr>
            <w:r>
              <w:rPr>
                <w:rFonts w:hint="eastAsia" w:ascii="宋体" w:hAnsi="宋体" w:eastAsia="仿宋_GB2312"/>
                <w:bCs w:val="0"/>
                <w:color w:val="auto"/>
                <w:sz w:val="24"/>
              </w:rPr>
              <w:t>0.5</w:t>
            </w:r>
          </w:p>
        </w:tc>
      </w:tr>
      <w:tr w14:paraId="5F9BF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764" w:type="dxa"/>
            <w:shd w:val="clear" w:color="auto" w:fill="auto"/>
            <w:vAlign w:val="center"/>
          </w:tcPr>
          <w:p w14:paraId="26C8BAD4">
            <w:pPr>
              <w:pStyle w:val="104"/>
              <w:spacing w:line="240" w:lineRule="atLeast"/>
              <w:jc w:val="center"/>
              <w:rPr>
                <w:rFonts w:ascii="宋体" w:hAnsi="宋体" w:eastAsia="仿宋_GB2312"/>
                <w:bCs w:val="0"/>
                <w:color w:val="auto"/>
                <w:sz w:val="24"/>
                <w:lang w:eastAsia="zh-Hans"/>
              </w:rPr>
            </w:pPr>
            <w:r>
              <w:rPr>
                <w:rFonts w:hint="eastAsia" w:ascii="宋体" w:hAnsi="宋体" w:eastAsia="仿宋_GB2312"/>
                <w:bCs w:val="0"/>
                <w:color w:val="auto"/>
                <w:sz w:val="24"/>
              </w:rPr>
              <w:t>二级照明</w:t>
            </w:r>
          </w:p>
        </w:tc>
        <w:tc>
          <w:tcPr>
            <w:tcW w:w="1642" w:type="dxa"/>
            <w:shd w:val="clear" w:color="auto" w:fill="auto"/>
            <w:vAlign w:val="center"/>
          </w:tcPr>
          <w:p w14:paraId="4917790C">
            <w:pPr>
              <w:pStyle w:val="104"/>
              <w:spacing w:line="240" w:lineRule="atLeast"/>
              <w:jc w:val="center"/>
              <w:rPr>
                <w:rFonts w:ascii="宋体" w:hAnsi="宋体" w:eastAsia="仿宋_GB2312"/>
                <w:bCs w:val="0"/>
                <w:color w:val="auto"/>
                <w:sz w:val="24"/>
              </w:rPr>
            </w:pPr>
            <w:r>
              <w:rPr>
                <w:rFonts w:hint="eastAsia" w:ascii="宋体" w:hAnsi="宋体" w:eastAsia="仿宋_GB2312"/>
                <w:bCs w:val="0"/>
                <w:color w:val="auto"/>
                <w:sz w:val="24"/>
              </w:rPr>
              <w:t>城市次干道</w:t>
            </w:r>
          </w:p>
        </w:tc>
        <w:tc>
          <w:tcPr>
            <w:tcW w:w="1056" w:type="dxa"/>
            <w:shd w:val="clear" w:color="auto" w:fill="auto"/>
            <w:vAlign w:val="center"/>
          </w:tcPr>
          <w:p w14:paraId="3EBFFC52">
            <w:pPr>
              <w:pStyle w:val="104"/>
              <w:spacing w:line="240" w:lineRule="atLeast"/>
              <w:jc w:val="center"/>
              <w:rPr>
                <w:rFonts w:ascii="宋体" w:hAnsi="宋体" w:eastAsia="仿宋_GB2312"/>
                <w:bCs w:val="0"/>
                <w:color w:val="auto"/>
                <w:sz w:val="24"/>
              </w:rPr>
            </w:pPr>
            <w:r>
              <w:rPr>
                <w:rFonts w:hint="eastAsia" w:ascii="宋体" w:hAnsi="宋体" w:eastAsia="仿宋_GB2312"/>
                <w:bCs w:val="0"/>
                <w:color w:val="auto"/>
                <w:sz w:val="24"/>
              </w:rPr>
              <w:t>1.0/1.5</w:t>
            </w:r>
          </w:p>
        </w:tc>
        <w:tc>
          <w:tcPr>
            <w:tcW w:w="904" w:type="dxa"/>
            <w:shd w:val="clear" w:color="auto" w:fill="auto"/>
            <w:vAlign w:val="center"/>
          </w:tcPr>
          <w:p w14:paraId="081E7DB2">
            <w:pPr>
              <w:pStyle w:val="104"/>
              <w:spacing w:line="240" w:lineRule="atLeast"/>
              <w:jc w:val="center"/>
              <w:rPr>
                <w:rFonts w:ascii="宋体" w:hAnsi="宋体" w:eastAsia="仿宋_GB2312"/>
                <w:bCs w:val="0"/>
                <w:color w:val="auto"/>
                <w:sz w:val="24"/>
              </w:rPr>
            </w:pPr>
            <w:r>
              <w:rPr>
                <w:rFonts w:hint="eastAsia" w:ascii="宋体" w:hAnsi="宋体" w:eastAsia="仿宋_GB2312"/>
                <w:bCs w:val="0"/>
                <w:color w:val="auto"/>
                <w:sz w:val="24"/>
              </w:rPr>
              <w:t>0.4</w:t>
            </w:r>
          </w:p>
        </w:tc>
        <w:tc>
          <w:tcPr>
            <w:tcW w:w="832" w:type="dxa"/>
            <w:shd w:val="clear" w:color="auto" w:fill="auto"/>
            <w:vAlign w:val="center"/>
          </w:tcPr>
          <w:p w14:paraId="66D6A611">
            <w:pPr>
              <w:pStyle w:val="104"/>
              <w:spacing w:line="240" w:lineRule="atLeast"/>
              <w:jc w:val="center"/>
              <w:rPr>
                <w:rFonts w:ascii="宋体" w:hAnsi="宋体" w:eastAsia="仿宋_GB2312"/>
                <w:bCs w:val="0"/>
                <w:color w:val="auto"/>
                <w:sz w:val="24"/>
              </w:rPr>
            </w:pPr>
            <w:r>
              <w:rPr>
                <w:rFonts w:hint="eastAsia" w:ascii="宋体" w:hAnsi="宋体" w:eastAsia="仿宋_GB2312"/>
                <w:bCs w:val="0"/>
                <w:color w:val="auto"/>
                <w:sz w:val="24"/>
              </w:rPr>
              <w:t>0.5</w:t>
            </w:r>
          </w:p>
        </w:tc>
        <w:tc>
          <w:tcPr>
            <w:tcW w:w="1207" w:type="dxa"/>
            <w:shd w:val="clear" w:color="auto" w:fill="auto"/>
            <w:vAlign w:val="center"/>
          </w:tcPr>
          <w:p w14:paraId="31EC551D">
            <w:pPr>
              <w:pStyle w:val="104"/>
              <w:spacing w:line="240" w:lineRule="atLeast"/>
              <w:jc w:val="center"/>
              <w:rPr>
                <w:rFonts w:ascii="宋体" w:hAnsi="宋体" w:eastAsia="仿宋_GB2312"/>
                <w:bCs w:val="0"/>
                <w:color w:val="auto"/>
                <w:sz w:val="24"/>
              </w:rPr>
            </w:pPr>
            <w:r>
              <w:rPr>
                <w:rFonts w:hint="eastAsia" w:ascii="宋体" w:hAnsi="宋体" w:eastAsia="仿宋_GB2312"/>
                <w:bCs w:val="0"/>
                <w:color w:val="auto"/>
                <w:sz w:val="24"/>
              </w:rPr>
              <w:t>15/20</w:t>
            </w:r>
          </w:p>
        </w:tc>
        <w:tc>
          <w:tcPr>
            <w:tcW w:w="938" w:type="dxa"/>
            <w:shd w:val="clear" w:color="auto" w:fill="auto"/>
            <w:vAlign w:val="center"/>
          </w:tcPr>
          <w:p w14:paraId="0FAA712D">
            <w:pPr>
              <w:pStyle w:val="104"/>
              <w:spacing w:line="240" w:lineRule="atLeast"/>
              <w:jc w:val="center"/>
              <w:rPr>
                <w:rFonts w:ascii="宋体" w:hAnsi="宋体" w:eastAsia="仿宋_GB2312"/>
                <w:bCs w:val="0"/>
                <w:color w:val="auto"/>
                <w:sz w:val="24"/>
              </w:rPr>
            </w:pPr>
            <w:r>
              <w:rPr>
                <w:rFonts w:hint="eastAsia" w:ascii="宋体" w:hAnsi="宋体" w:eastAsia="仿宋_GB2312"/>
                <w:bCs w:val="0"/>
                <w:color w:val="auto"/>
                <w:sz w:val="24"/>
              </w:rPr>
              <w:t>0.4</w:t>
            </w:r>
          </w:p>
        </w:tc>
        <w:tc>
          <w:tcPr>
            <w:tcW w:w="900" w:type="dxa"/>
            <w:shd w:val="clear" w:color="auto" w:fill="auto"/>
            <w:vAlign w:val="center"/>
          </w:tcPr>
          <w:p w14:paraId="10771F62">
            <w:pPr>
              <w:pStyle w:val="104"/>
              <w:spacing w:line="240" w:lineRule="atLeast"/>
              <w:jc w:val="center"/>
              <w:rPr>
                <w:rFonts w:ascii="宋体" w:hAnsi="宋体" w:eastAsia="仿宋_GB2312"/>
                <w:bCs w:val="0"/>
                <w:color w:val="auto"/>
                <w:sz w:val="24"/>
              </w:rPr>
            </w:pPr>
            <w:r>
              <w:rPr>
                <w:rFonts w:hint="eastAsia" w:ascii="宋体" w:hAnsi="宋体" w:eastAsia="仿宋_GB2312"/>
                <w:bCs w:val="0"/>
                <w:color w:val="auto"/>
                <w:sz w:val="24"/>
              </w:rPr>
              <w:t>10</w:t>
            </w:r>
          </w:p>
        </w:tc>
        <w:tc>
          <w:tcPr>
            <w:tcW w:w="818" w:type="dxa"/>
            <w:shd w:val="clear" w:color="auto" w:fill="auto"/>
            <w:vAlign w:val="center"/>
          </w:tcPr>
          <w:p w14:paraId="1F25888F">
            <w:pPr>
              <w:pStyle w:val="104"/>
              <w:spacing w:line="240" w:lineRule="atLeast"/>
              <w:jc w:val="center"/>
              <w:rPr>
                <w:rFonts w:ascii="宋体" w:hAnsi="宋体" w:eastAsia="仿宋_GB2312"/>
                <w:bCs w:val="0"/>
                <w:color w:val="auto"/>
                <w:sz w:val="24"/>
              </w:rPr>
            </w:pPr>
            <w:r>
              <w:rPr>
                <w:rFonts w:hint="eastAsia" w:ascii="宋体" w:hAnsi="宋体" w:eastAsia="仿宋_GB2312"/>
                <w:bCs w:val="0"/>
                <w:color w:val="auto"/>
                <w:sz w:val="24"/>
              </w:rPr>
              <w:t>0.5</w:t>
            </w:r>
          </w:p>
        </w:tc>
      </w:tr>
      <w:tr w14:paraId="5EA7E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4" w:type="dxa"/>
            <w:shd w:val="clear" w:color="auto" w:fill="auto"/>
            <w:vAlign w:val="center"/>
          </w:tcPr>
          <w:p w14:paraId="62A3E9E4">
            <w:pPr>
              <w:pStyle w:val="104"/>
              <w:spacing w:line="240" w:lineRule="atLeast"/>
              <w:jc w:val="center"/>
              <w:rPr>
                <w:rFonts w:ascii="宋体" w:hAnsi="宋体" w:eastAsia="仿宋_GB2312"/>
                <w:bCs w:val="0"/>
                <w:color w:val="auto"/>
                <w:sz w:val="24"/>
                <w:lang w:eastAsia="zh-Hans"/>
              </w:rPr>
            </w:pPr>
            <w:r>
              <w:rPr>
                <w:rFonts w:hint="eastAsia" w:ascii="宋体" w:hAnsi="宋体" w:eastAsia="仿宋_GB2312"/>
                <w:bCs w:val="0"/>
                <w:color w:val="auto"/>
                <w:sz w:val="24"/>
              </w:rPr>
              <w:t>三级照明</w:t>
            </w:r>
          </w:p>
        </w:tc>
        <w:tc>
          <w:tcPr>
            <w:tcW w:w="1642" w:type="dxa"/>
            <w:shd w:val="clear" w:color="auto" w:fill="auto"/>
            <w:vAlign w:val="center"/>
          </w:tcPr>
          <w:p w14:paraId="2A6D13AC">
            <w:pPr>
              <w:pStyle w:val="104"/>
              <w:spacing w:line="240" w:lineRule="atLeast"/>
              <w:jc w:val="center"/>
              <w:rPr>
                <w:rFonts w:ascii="宋体" w:hAnsi="宋体" w:eastAsia="仿宋_GB2312"/>
                <w:bCs w:val="0"/>
                <w:color w:val="auto"/>
                <w:sz w:val="24"/>
              </w:rPr>
            </w:pPr>
            <w:r>
              <w:rPr>
                <w:rFonts w:hint="eastAsia" w:ascii="宋体" w:hAnsi="宋体" w:eastAsia="仿宋_GB2312"/>
                <w:bCs w:val="0"/>
                <w:color w:val="auto"/>
                <w:sz w:val="24"/>
              </w:rPr>
              <w:t>城市支路</w:t>
            </w:r>
          </w:p>
        </w:tc>
        <w:tc>
          <w:tcPr>
            <w:tcW w:w="1056" w:type="dxa"/>
            <w:shd w:val="clear" w:color="auto" w:fill="auto"/>
            <w:vAlign w:val="center"/>
          </w:tcPr>
          <w:p w14:paraId="67F4A841">
            <w:pPr>
              <w:pStyle w:val="104"/>
              <w:spacing w:line="240" w:lineRule="atLeast"/>
              <w:jc w:val="center"/>
              <w:rPr>
                <w:rFonts w:ascii="宋体" w:hAnsi="宋体" w:eastAsia="仿宋_GB2312"/>
                <w:bCs w:val="0"/>
                <w:color w:val="auto"/>
                <w:sz w:val="24"/>
              </w:rPr>
            </w:pPr>
            <w:r>
              <w:rPr>
                <w:rFonts w:hint="eastAsia" w:ascii="宋体" w:hAnsi="宋体" w:eastAsia="仿宋_GB2312"/>
                <w:bCs w:val="0"/>
                <w:color w:val="auto"/>
                <w:sz w:val="24"/>
              </w:rPr>
              <w:t>0.5/0.75</w:t>
            </w:r>
          </w:p>
        </w:tc>
        <w:tc>
          <w:tcPr>
            <w:tcW w:w="904" w:type="dxa"/>
            <w:shd w:val="clear" w:color="auto" w:fill="auto"/>
            <w:vAlign w:val="center"/>
          </w:tcPr>
          <w:p w14:paraId="0423404A">
            <w:pPr>
              <w:pStyle w:val="104"/>
              <w:spacing w:line="240" w:lineRule="atLeast"/>
              <w:jc w:val="center"/>
              <w:rPr>
                <w:rFonts w:ascii="宋体" w:hAnsi="宋体" w:eastAsia="仿宋_GB2312"/>
                <w:bCs w:val="0"/>
                <w:color w:val="auto"/>
                <w:sz w:val="24"/>
              </w:rPr>
            </w:pPr>
            <w:r>
              <w:rPr>
                <w:rFonts w:hint="eastAsia" w:ascii="宋体" w:hAnsi="宋体" w:eastAsia="仿宋_GB2312"/>
                <w:bCs w:val="0"/>
                <w:color w:val="auto"/>
                <w:sz w:val="24"/>
              </w:rPr>
              <w:t>0.3/0.4</w:t>
            </w:r>
          </w:p>
        </w:tc>
        <w:tc>
          <w:tcPr>
            <w:tcW w:w="832" w:type="dxa"/>
            <w:shd w:val="clear" w:color="auto" w:fill="auto"/>
            <w:vAlign w:val="center"/>
          </w:tcPr>
          <w:p w14:paraId="715DC610">
            <w:pPr>
              <w:pStyle w:val="104"/>
              <w:spacing w:line="240" w:lineRule="atLeast"/>
              <w:jc w:val="center"/>
              <w:rPr>
                <w:rFonts w:ascii="宋体" w:hAnsi="宋体" w:eastAsia="仿宋_GB2312"/>
                <w:bCs w:val="0"/>
                <w:color w:val="auto"/>
                <w:sz w:val="24"/>
              </w:rPr>
            </w:pPr>
            <w:r>
              <w:rPr>
                <w:rFonts w:hint="eastAsia" w:ascii="宋体" w:hAnsi="宋体" w:eastAsia="仿宋_GB2312"/>
                <w:bCs w:val="0"/>
                <w:color w:val="auto"/>
                <w:sz w:val="24"/>
              </w:rPr>
              <w:t>—</w:t>
            </w:r>
          </w:p>
        </w:tc>
        <w:tc>
          <w:tcPr>
            <w:tcW w:w="1207" w:type="dxa"/>
            <w:shd w:val="clear" w:color="auto" w:fill="auto"/>
            <w:vAlign w:val="center"/>
          </w:tcPr>
          <w:p w14:paraId="1362A5B3">
            <w:pPr>
              <w:pStyle w:val="104"/>
              <w:spacing w:line="240" w:lineRule="atLeast"/>
              <w:jc w:val="center"/>
              <w:rPr>
                <w:rFonts w:ascii="宋体" w:hAnsi="宋体" w:eastAsia="仿宋_GB2312"/>
                <w:bCs w:val="0"/>
                <w:color w:val="auto"/>
                <w:sz w:val="24"/>
              </w:rPr>
            </w:pPr>
            <w:r>
              <w:rPr>
                <w:rFonts w:hint="eastAsia" w:ascii="宋体" w:hAnsi="宋体" w:eastAsia="仿宋_GB2312"/>
                <w:bCs w:val="0"/>
                <w:color w:val="auto"/>
                <w:sz w:val="24"/>
              </w:rPr>
              <w:t>8/10</w:t>
            </w:r>
          </w:p>
        </w:tc>
        <w:tc>
          <w:tcPr>
            <w:tcW w:w="938" w:type="dxa"/>
            <w:shd w:val="clear" w:color="auto" w:fill="auto"/>
            <w:vAlign w:val="center"/>
          </w:tcPr>
          <w:p w14:paraId="00EBA7BF">
            <w:pPr>
              <w:pStyle w:val="104"/>
              <w:spacing w:line="240" w:lineRule="atLeast"/>
              <w:jc w:val="center"/>
              <w:rPr>
                <w:rFonts w:ascii="宋体" w:hAnsi="宋体" w:eastAsia="仿宋_GB2312"/>
                <w:bCs w:val="0"/>
                <w:color w:val="auto"/>
                <w:sz w:val="24"/>
              </w:rPr>
            </w:pPr>
            <w:r>
              <w:rPr>
                <w:rFonts w:hint="eastAsia" w:ascii="宋体" w:hAnsi="宋体" w:eastAsia="仿宋_GB2312"/>
                <w:bCs w:val="0"/>
                <w:color w:val="auto"/>
                <w:sz w:val="24"/>
              </w:rPr>
              <w:t>0.3</w:t>
            </w:r>
          </w:p>
        </w:tc>
        <w:tc>
          <w:tcPr>
            <w:tcW w:w="900" w:type="dxa"/>
            <w:shd w:val="clear" w:color="auto" w:fill="auto"/>
            <w:vAlign w:val="center"/>
          </w:tcPr>
          <w:p w14:paraId="1F8CE089">
            <w:pPr>
              <w:pStyle w:val="104"/>
              <w:spacing w:line="240" w:lineRule="atLeast"/>
              <w:jc w:val="center"/>
              <w:rPr>
                <w:rFonts w:ascii="宋体" w:hAnsi="宋体" w:eastAsia="仿宋_GB2312"/>
                <w:bCs w:val="0"/>
                <w:color w:val="auto"/>
                <w:sz w:val="24"/>
              </w:rPr>
            </w:pPr>
            <w:r>
              <w:rPr>
                <w:rFonts w:hint="eastAsia" w:ascii="宋体" w:hAnsi="宋体" w:eastAsia="仿宋_GB2312"/>
                <w:bCs w:val="0"/>
                <w:color w:val="auto"/>
                <w:sz w:val="24"/>
              </w:rPr>
              <w:t>15</w:t>
            </w:r>
          </w:p>
        </w:tc>
        <w:tc>
          <w:tcPr>
            <w:tcW w:w="818" w:type="dxa"/>
            <w:shd w:val="clear" w:color="auto" w:fill="auto"/>
            <w:vAlign w:val="center"/>
          </w:tcPr>
          <w:p w14:paraId="113D5472">
            <w:pPr>
              <w:pStyle w:val="104"/>
              <w:spacing w:line="240" w:lineRule="atLeast"/>
              <w:jc w:val="center"/>
              <w:rPr>
                <w:rFonts w:ascii="宋体" w:hAnsi="宋体" w:eastAsia="仿宋_GB2312"/>
                <w:bCs w:val="0"/>
                <w:color w:val="auto"/>
                <w:sz w:val="24"/>
              </w:rPr>
            </w:pPr>
            <w:r>
              <w:rPr>
                <w:rFonts w:hint="eastAsia" w:ascii="宋体" w:hAnsi="宋体" w:eastAsia="仿宋_GB2312"/>
                <w:bCs w:val="0"/>
                <w:color w:val="auto"/>
                <w:sz w:val="24"/>
              </w:rPr>
              <w:t>—</w:t>
            </w:r>
          </w:p>
        </w:tc>
      </w:tr>
      <w:tr w14:paraId="24D94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1" w:type="dxa"/>
            <w:gridSpan w:val="9"/>
            <w:shd w:val="clear" w:color="auto" w:fill="auto"/>
            <w:vAlign w:val="center"/>
          </w:tcPr>
          <w:p w14:paraId="1669BCA2">
            <w:pPr>
              <w:pStyle w:val="202"/>
              <w:spacing w:before="0" w:beforeLines="0" w:after="0" w:afterLines="0" w:line="240" w:lineRule="atLeast"/>
              <w:rPr>
                <w:rFonts w:ascii="宋体" w:hAnsi="宋体" w:eastAsia="仿宋_GB2312" w:cs="幼圆"/>
                <w:sz w:val="24"/>
              </w:rPr>
            </w:pPr>
            <w:r>
              <w:rPr>
                <w:rFonts w:hint="eastAsia" w:ascii="宋体" w:hAnsi="宋体" w:eastAsia="仿宋_GB2312" w:cs="幼圆"/>
                <w:sz w:val="24"/>
              </w:rPr>
              <w:t>注：</w:t>
            </w:r>
          </w:p>
          <w:p w14:paraId="328C31CF">
            <w:pPr>
              <w:pStyle w:val="202"/>
              <w:spacing w:before="0" w:beforeLines="0" w:after="0" w:afterLines="0" w:line="240" w:lineRule="atLeast"/>
              <w:rPr>
                <w:rFonts w:ascii="宋体" w:hAnsi="宋体" w:eastAsia="仿宋_GB2312" w:cs="幼圆"/>
                <w:sz w:val="24"/>
              </w:rPr>
            </w:pPr>
            <w:r>
              <w:rPr>
                <w:rFonts w:hint="eastAsia" w:ascii="宋体" w:hAnsi="宋体" w:eastAsia="仿宋_GB2312" w:cs="幼圆"/>
                <w:sz w:val="24"/>
              </w:rPr>
              <w:t>表中所列的平均照度仅适用于沥青路面。</w:t>
            </w:r>
          </w:p>
          <w:p w14:paraId="5E6DFBEB">
            <w:pPr>
              <w:pStyle w:val="202"/>
              <w:spacing w:before="0" w:beforeLines="0" w:after="0" w:afterLines="0" w:line="240" w:lineRule="atLeast"/>
              <w:rPr>
                <w:rFonts w:ascii="宋体" w:hAnsi="宋体" w:eastAsia="仿宋_GB2312" w:cs="幼圆"/>
                <w:sz w:val="24"/>
              </w:rPr>
            </w:pPr>
            <w:r>
              <w:rPr>
                <w:rFonts w:hint="eastAsia" w:ascii="宋体" w:hAnsi="宋体" w:eastAsia="仿宋_GB2312" w:cs="幼圆"/>
                <w:sz w:val="24"/>
              </w:rPr>
              <w:t>若系水泥混凝土路面，其平均照度值相应降低约30%。</w:t>
            </w:r>
          </w:p>
          <w:p w14:paraId="0675F247">
            <w:pPr>
              <w:pStyle w:val="202"/>
              <w:spacing w:before="0" w:beforeLines="0" w:after="0" w:afterLines="0" w:line="240" w:lineRule="atLeast"/>
              <w:rPr>
                <w:rFonts w:ascii="宋体" w:hAnsi="宋体" w:eastAsia="仿宋_GB2312" w:cs="幼圆"/>
                <w:sz w:val="24"/>
              </w:rPr>
            </w:pPr>
            <w:r>
              <w:rPr>
                <w:rFonts w:hint="eastAsia" w:ascii="宋体" w:hAnsi="宋体" w:eastAsia="仿宋_GB2312" w:cs="幼圆"/>
                <w:sz w:val="24"/>
              </w:rPr>
              <w:t>表中各项数值仅适用于干燥路面。</w:t>
            </w:r>
          </w:p>
          <w:p w14:paraId="7C92FC85">
            <w:pPr>
              <w:pStyle w:val="202"/>
              <w:spacing w:before="0" w:beforeLines="0" w:after="0" w:afterLines="0" w:line="240" w:lineRule="atLeast"/>
              <w:rPr>
                <w:rFonts w:ascii="宋体" w:hAnsi="宋体" w:eastAsia="仿宋_GB2312"/>
                <w:sz w:val="24"/>
                <w:lang w:eastAsia="zh-Hans"/>
              </w:rPr>
            </w:pPr>
            <w:r>
              <w:rPr>
                <w:rFonts w:hint="eastAsia" w:ascii="宋体" w:hAnsi="宋体" w:eastAsia="仿宋_GB2312" w:cs="幼圆"/>
                <w:sz w:val="24"/>
              </w:rPr>
              <w:t>表中对每一级道路的平均亮度和平均照度给出了两档标准值，“/”的左侧为低档值，右侧为高档值。</w:t>
            </w:r>
          </w:p>
        </w:tc>
      </w:tr>
    </w:tbl>
    <w:p w14:paraId="7753CD99">
      <w:pPr>
        <w:pStyle w:val="205"/>
        <w:spacing w:before="156" w:after="156"/>
        <w:ind w:firstLine="321"/>
        <w:rPr>
          <w:rFonts w:ascii="宋体" w:hAnsi="宋体"/>
          <w:bCs w:val="0"/>
          <w:sz w:val="24"/>
        </w:rPr>
      </w:pPr>
      <w:r>
        <w:rPr>
          <w:rFonts w:hint="eastAsia" w:ascii="宋体" w:hAnsi="宋体"/>
          <w:bCs w:val="0"/>
          <w:sz w:val="24"/>
        </w:rPr>
        <w:t>表</w:t>
      </w:r>
      <w:r>
        <w:rPr>
          <w:rFonts w:ascii="宋体" w:hAnsi="宋体"/>
          <w:bCs w:val="0"/>
          <w:sz w:val="24"/>
        </w:rPr>
        <w:t>1</w:t>
      </w:r>
      <w:r>
        <w:rPr>
          <w:rFonts w:hint="eastAsia" w:ascii="宋体" w:hAnsi="宋体"/>
          <w:bCs w:val="0"/>
          <w:sz w:val="24"/>
        </w:rPr>
        <w:t>3—2</w:t>
      </w:r>
      <w:r>
        <w:rPr>
          <w:rFonts w:ascii="宋体" w:hAnsi="宋体"/>
          <w:bCs w:val="0"/>
          <w:sz w:val="24"/>
        </w:rPr>
        <w:t xml:space="preserve"> </w:t>
      </w:r>
      <w:r>
        <w:rPr>
          <w:rFonts w:hint="eastAsia" w:ascii="宋体" w:hAnsi="宋体"/>
          <w:bCs w:val="0"/>
          <w:sz w:val="24"/>
        </w:rPr>
        <w:t>北京市人行道及非机动车道照明等级控制表</w:t>
      </w:r>
    </w:p>
    <w:tbl>
      <w:tblPr>
        <w:tblStyle w:val="89"/>
        <w:tblW w:w="90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6"/>
        <w:gridCol w:w="2838"/>
        <w:gridCol w:w="1299"/>
        <w:gridCol w:w="1522"/>
        <w:gridCol w:w="1567"/>
        <w:gridCol w:w="1369"/>
      </w:tblGrid>
      <w:tr w14:paraId="13102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blHeader/>
        </w:trPr>
        <w:tc>
          <w:tcPr>
            <w:tcW w:w="466" w:type="dxa"/>
            <w:shd w:val="clear" w:color="auto" w:fill="auto"/>
            <w:vAlign w:val="center"/>
          </w:tcPr>
          <w:p w14:paraId="4652813D">
            <w:pPr>
              <w:pStyle w:val="104"/>
              <w:rPr>
                <w:rFonts w:ascii="宋体" w:hAnsi="宋体" w:eastAsia="仿宋_GB2312"/>
                <w:bCs w:val="0"/>
                <w:color w:val="auto"/>
                <w:sz w:val="24"/>
              </w:rPr>
            </w:pPr>
            <w:r>
              <w:rPr>
                <w:rFonts w:hint="eastAsia" w:ascii="宋体" w:hAnsi="宋体" w:eastAsia="仿宋_GB2312"/>
                <w:bCs w:val="0"/>
                <w:color w:val="auto"/>
                <w:sz w:val="24"/>
              </w:rPr>
              <w:t>级别</w:t>
            </w:r>
          </w:p>
        </w:tc>
        <w:tc>
          <w:tcPr>
            <w:tcW w:w="2838" w:type="dxa"/>
            <w:shd w:val="clear" w:color="auto" w:fill="auto"/>
            <w:vAlign w:val="center"/>
          </w:tcPr>
          <w:p w14:paraId="56502A0C">
            <w:pPr>
              <w:pStyle w:val="104"/>
              <w:rPr>
                <w:rFonts w:ascii="宋体" w:hAnsi="宋体" w:eastAsia="仿宋_GB2312"/>
                <w:bCs w:val="0"/>
                <w:color w:val="auto"/>
                <w:sz w:val="24"/>
              </w:rPr>
            </w:pPr>
            <w:r>
              <w:rPr>
                <w:rFonts w:hint="eastAsia" w:ascii="宋体" w:hAnsi="宋体" w:eastAsia="仿宋_GB2312"/>
                <w:bCs w:val="0"/>
                <w:color w:val="auto"/>
                <w:sz w:val="24"/>
              </w:rPr>
              <w:t>夜间行人流量</w:t>
            </w:r>
          </w:p>
        </w:tc>
        <w:tc>
          <w:tcPr>
            <w:tcW w:w="1299" w:type="dxa"/>
            <w:shd w:val="clear" w:color="auto" w:fill="auto"/>
            <w:vAlign w:val="center"/>
          </w:tcPr>
          <w:p w14:paraId="6DF38944">
            <w:pPr>
              <w:pStyle w:val="104"/>
              <w:rPr>
                <w:rFonts w:ascii="宋体" w:hAnsi="宋体" w:eastAsia="仿宋_GB2312"/>
                <w:bCs w:val="0"/>
                <w:color w:val="auto"/>
                <w:sz w:val="24"/>
              </w:rPr>
            </w:pPr>
            <w:r>
              <w:rPr>
                <w:rFonts w:hint="eastAsia" w:ascii="宋体" w:hAnsi="宋体" w:eastAsia="仿宋_GB2312"/>
                <w:bCs w:val="0"/>
                <w:color w:val="auto"/>
                <w:sz w:val="24"/>
              </w:rPr>
              <w:t>路面平均照度</w:t>
            </w:r>
            <w:r>
              <w:rPr>
                <w:rFonts w:ascii="宋体" w:hAnsi="宋体" w:eastAsia="仿宋_GB2312"/>
                <w:bCs w:val="0"/>
                <w:color w:val="auto"/>
                <w:sz w:val="24"/>
              </w:rPr>
              <w:t xml:space="preserve">Eh.av </w:t>
            </w:r>
            <w:r>
              <w:rPr>
                <w:rFonts w:hint="eastAsia" w:ascii="宋体" w:hAnsi="宋体" w:eastAsia="仿宋_GB2312"/>
                <w:bCs w:val="0"/>
                <w:color w:val="auto"/>
                <w:sz w:val="24"/>
              </w:rPr>
              <w:t>(lx)维持值</w:t>
            </w:r>
          </w:p>
        </w:tc>
        <w:tc>
          <w:tcPr>
            <w:tcW w:w="1522" w:type="dxa"/>
            <w:shd w:val="clear" w:color="auto" w:fill="auto"/>
            <w:vAlign w:val="center"/>
          </w:tcPr>
          <w:p w14:paraId="4713E396">
            <w:pPr>
              <w:pStyle w:val="104"/>
              <w:rPr>
                <w:rFonts w:ascii="宋体" w:hAnsi="宋体" w:eastAsia="仿宋_GB2312"/>
                <w:bCs w:val="0"/>
                <w:color w:val="auto"/>
                <w:sz w:val="24"/>
              </w:rPr>
            </w:pPr>
            <w:r>
              <w:rPr>
                <w:rFonts w:hint="eastAsia" w:ascii="宋体" w:hAnsi="宋体" w:eastAsia="仿宋_GB2312"/>
                <w:bCs w:val="0"/>
                <w:color w:val="auto"/>
                <w:sz w:val="24"/>
              </w:rPr>
              <w:t>路面最小照度</w:t>
            </w:r>
            <w:r>
              <w:rPr>
                <w:rFonts w:ascii="宋体" w:hAnsi="宋体" w:eastAsia="仿宋_GB2312"/>
                <w:bCs w:val="0"/>
                <w:color w:val="auto"/>
                <w:sz w:val="24"/>
              </w:rPr>
              <w:t xml:space="preserve">Eh.min </w:t>
            </w:r>
            <w:r>
              <w:rPr>
                <w:rFonts w:hint="eastAsia" w:ascii="宋体" w:hAnsi="宋体" w:eastAsia="仿宋_GB2312"/>
                <w:bCs w:val="0"/>
                <w:color w:val="auto"/>
                <w:sz w:val="24"/>
              </w:rPr>
              <w:t>(lx)维持值</w:t>
            </w:r>
          </w:p>
        </w:tc>
        <w:tc>
          <w:tcPr>
            <w:tcW w:w="1567" w:type="dxa"/>
            <w:shd w:val="clear" w:color="auto" w:fill="auto"/>
            <w:vAlign w:val="center"/>
          </w:tcPr>
          <w:p w14:paraId="60546B50">
            <w:pPr>
              <w:pStyle w:val="104"/>
              <w:rPr>
                <w:rFonts w:ascii="宋体" w:hAnsi="宋体" w:eastAsia="仿宋_GB2312"/>
                <w:bCs w:val="0"/>
                <w:color w:val="auto"/>
                <w:sz w:val="24"/>
              </w:rPr>
            </w:pPr>
            <w:r>
              <w:rPr>
                <w:rFonts w:hint="eastAsia" w:ascii="宋体" w:hAnsi="宋体" w:eastAsia="仿宋_GB2312"/>
                <w:bCs w:val="0"/>
                <w:color w:val="auto"/>
                <w:sz w:val="24"/>
              </w:rPr>
              <w:t>最小垂直照度</w:t>
            </w:r>
            <w:r>
              <w:rPr>
                <w:rFonts w:ascii="宋体" w:hAnsi="宋体" w:eastAsia="仿宋_GB2312"/>
                <w:bCs w:val="0"/>
                <w:color w:val="auto"/>
                <w:sz w:val="24"/>
              </w:rPr>
              <w:t xml:space="preserve">Ev.min </w:t>
            </w:r>
            <w:r>
              <w:rPr>
                <w:rFonts w:hint="eastAsia" w:ascii="宋体" w:hAnsi="宋体" w:eastAsia="仿宋_GB2312"/>
                <w:bCs w:val="0"/>
                <w:color w:val="auto"/>
                <w:sz w:val="24"/>
              </w:rPr>
              <w:t>(lx)维持值</w:t>
            </w:r>
          </w:p>
        </w:tc>
        <w:tc>
          <w:tcPr>
            <w:tcW w:w="1369" w:type="dxa"/>
            <w:shd w:val="clear" w:color="auto" w:fill="auto"/>
            <w:vAlign w:val="center"/>
          </w:tcPr>
          <w:p w14:paraId="2E209154">
            <w:pPr>
              <w:pStyle w:val="104"/>
              <w:rPr>
                <w:rFonts w:ascii="宋体" w:hAnsi="宋体" w:eastAsia="仿宋_GB2312"/>
                <w:bCs w:val="0"/>
                <w:color w:val="auto"/>
                <w:sz w:val="24"/>
              </w:rPr>
            </w:pPr>
            <w:r>
              <w:rPr>
                <w:rFonts w:hint="eastAsia" w:ascii="宋体" w:hAnsi="宋体" w:eastAsia="仿宋_GB2312"/>
                <w:bCs w:val="0"/>
                <w:color w:val="auto"/>
                <w:sz w:val="24"/>
              </w:rPr>
              <w:t>最小半柱面照度</w:t>
            </w:r>
            <w:r>
              <w:rPr>
                <w:rFonts w:ascii="宋体" w:hAnsi="宋体" w:eastAsia="仿宋_GB2312"/>
                <w:bCs w:val="0"/>
                <w:color w:val="auto"/>
                <w:sz w:val="24"/>
              </w:rPr>
              <w:t>Esc.min</w:t>
            </w:r>
            <w:r>
              <w:rPr>
                <w:rFonts w:hint="eastAsia" w:ascii="宋体" w:hAnsi="宋体" w:eastAsia="仿宋_GB2312"/>
                <w:bCs w:val="0"/>
                <w:color w:val="auto"/>
                <w:sz w:val="24"/>
              </w:rPr>
              <w:t>(lx)维持值</w:t>
            </w:r>
          </w:p>
        </w:tc>
      </w:tr>
      <w:tr w14:paraId="2C02D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466" w:type="dxa"/>
            <w:shd w:val="clear" w:color="auto" w:fill="auto"/>
            <w:vAlign w:val="center"/>
          </w:tcPr>
          <w:p w14:paraId="0D3E5F98">
            <w:pPr>
              <w:pStyle w:val="104"/>
              <w:rPr>
                <w:rFonts w:ascii="宋体" w:hAnsi="宋体" w:eastAsia="仿宋_GB2312"/>
                <w:bCs w:val="0"/>
                <w:color w:val="auto"/>
                <w:sz w:val="24"/>
              </w:rPr>
            </w:pPr>
            <w:r>
              <w:rPr>
                <w:rFonts w:hint="eastAsia" w:ascii="宋体" w:hAnsi="宋体" w:eastAsia="仿宋_GB2312"/>
                <w:bCs w:val="0"/>
                <w:color w:val="auto"/>
                <w:sz w:val="24"/>
              </w:rPr>
              <w:t>1</w:t>
            </w:r>
          </w:p>
        </w:tc>
        <w:tc>
          <w:tcPr>
            <w:tcW w:w="2838" w:type="dxa"/>
            <w:shd w:val="clear" w:color="auto" w:fill="auto"/>
            <w:vAlign w:val="center"/>
          </w:tcPr>
          <w:p w14:paraId="4037005B">
            <w:pPr>
              <w:pStyle w:val="104"/>
              <w:spacing w:line="300" w:lineRule="exact"/>
              <w:rPr>
                <w:rFonts w:ascii="宋体" w:hAnsi="宋体" w:eastAsia="仿宋_GB2312"/>
                <w:bCs w:val="0"/>
                <w:color w:val="auto"/>
                <w:sz w:val="24"/>
              </w:rPr>
            </w:pPr>
            <w:r>
              <w:rPr>
                <w:rFonts w:hint="eastAsia" w:ascii="宋体" w:hAnsi="宋体" w:eastAsia="仿宋_GB2312"/>
                <w:bCs w:val="0"/>
                <w:color w:val="auto"/>
                <w:sz w:val="24"/>
              </w:rPr>
              <w:t>商业步行街；市中心或商业区行人流量高的道路；机动车与行人混合使用、与城市机动车道路连接的居住区出入道路</w:t>
            </w:r>
          </w:p>
        </w:tc>
        <w:tc>
          <w:tcPr>
            <w:tcW w:w="1299" w:type="dxa"/>
            <w:shd w:val="clear" w:color="auto" w:fill="auto"/>
            <w:vAlign w:val="center"/>
          </w:tcPr>
          <w:p w14:paraId="06BBBAD5">
            <w:pPr>
              <w:pStyle w:val="104"/>
              <w:rPr>
                <w:rFonts w:ascii="宋体" w:hAnsi="宋体" w:eastAsia="仿宋_GB2312"/>
                <w:bCs w:val="0"/>
                <w:color w:val="auto"/>
                <w:sz w:val="24"/>
              </w:rPr>
            </w:pPr>
            <w:r>
              <w:rPr>
                <w:rFonts w:hint="eastAsia" w:ascii="宋体" w:hAnsi="宋体" w:eastAsia="仿宋_GB2312"/>
                <w:bCs w:val="0"/>
                <w:color w:val="auto"/>
                <w:sz w:val="24"/>
              </w:rPr>
              <w:t>15</w:t>
            </w:r>
          </w:p>
        </w:tc>
        <w:tc>
          <w:tcPr>
            <w:tcW w:w="1522" w:type="dxa"/>
            <w:shd w:val="clear" w:color="auto" w:fill="auto"/>
            <w:vAlign w:val="center"/>
          </w:tcPr>
          <w:p w14:paraId="6597584F">
            <w:pPr>
              <w:pStyle w:val="104"/>
              <w:rPr>
                <w:rFonts w:ascii="宋体" w:hAnsi="宋体" w:eastAsia="仿宋_GB2312"/>
                <w:bCs w:val="0"/>
                <w:color w:val="auto"/>
                <w:sz w:val="24"/>
              </w:rPr>
            </w:pPr>
            <w:r>
              <w:rPr>
                <w:rFonts w:hint="eastAsia" w:ascii="宋体" w:hAnsi="宋体" w:eastAsia="仿宋_GB2312"/>
                <w:bCs w:val="0"/>
                <w:color w:val="auto"/>
                <w:sz w:val="24"/>
              </w:rPr>
              <w:t>3</w:t>
            </w:r>
          </w:p>
        </w:tc>
        <w:tc>
          <w:tcPr>
            <w:tcW w:w="1567" w:type="dxa"/>
            <w:shd w:val="clear" w:color="auto" w:fill="auto"/>
            <w:vAlign w:val="center"/>
          </w:tcPr>
          <w:p w14:paraId="251B1481">
            <w:pPr>
              <w:pStyle w:val="104"/>
              <w:rPr>
                <w:rFonts w:ascii="宋体" w:hAnsi="宋体" w:eastAsia="仿宋_GB2312"/>
                <w:bCs w:val="0"/>
                <w:color w:val="auto"/>
                <w:sz w:val="24"/>
              </w:rPr>
            </w:pPr>
            <w:r>
              <w:rPr>
                <w:rFonts w:hint="eastAsia" w:ascii="宋体" w:hAnsi="宋体" w:eastAsia="仿宋_GB2312"/>
                <w:bCs w:val="0"/>
                <w:color w:val="auto"/>
                <w:sz w:val="24"/>
              </w:rPr>
              <w:t>5</w:t>
            </w:r>
          </w:p>
        </w:tc>
        <w:tc>
          <w:tcPr>
            <w:tcW w:w="1369" w:type="dxa"/>
            <w:shd w:val="clear" w:color="auto" w:fill="auto"/>
            <w:vAlign w:val="center"/>
          </w:tcPr>
          <w:p w14:paraId="73B22E5B">
            <w:pPr>
              <w:pStyle w:val="104"/>
              <w:rPr>
                <w:rFonts w:ascii="宋体" w:hAnsi="宋体" w:eastAsia="仿宋_GB2312"/>
                <w:bCs w:val="0"/>
                <w:color w:val="auto"/>
                <w:sz w:val="24"/>
              </w:rPr>
            </w:pPr>
            <w:r>
              <w:rPr>
                <w:rFonts w:hint="eastAsia" w:ascii="宋体" w:hAnsi="宋体" w:eastAsia="仿宋_GB2312"/>
                <w:bCs w:val="0"/>
                <w:color w:val="auto"/>
                <w:sz w:val="24"/>
              </w:rPr>
              <w:t>3</w:t>
            </w:r>
          </w:p>
        </w:tc>
      </w:tr>
      <w:tr w14:paraId="19AB5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66" w:type="dxa"/>
            <w:shd w:val="clear" w:color="auto" w:fill="auto"/>
            <w:vAlign w:val="center"/>
          </w:tcPr>
          <w:p w14:paraId="50AE3798">
            <w:pPr>
              <w:pStyle w:val="104"/>
              <w:rPr>
                <w:rFonts w:ascii="宋体" w:hAnsi="宋体" w:eastAsia="仿宋_GB2312"/>
                <w:bCs w:val="0"/>
                <w:color w:val="auto"/>
                <w:sz w:val="24"/>
              </w:rPr>
            </w:pPr>
            <w:r>
              <w:rPr>
                <w:rFonts w:hint="eastAsia" w:ascii="宋体" w:hAnsi="宋体" w:eastAsia="仿宋_GB2312"/>
                <w:bCs w:val="0"/>
                <w:color w:val="auto"/>
                <w:sz w:val="24"/>
              </w:rPr>
              <w:t>2</w:t>
            </w:r>
          </w:p>
        </w:tc>
        <w:tc>
          <w:tcPr>
            <w:tcW w:w="2838" w:type="dxa"/>
            <w:shd w:val="clear" w:color="auto" w:fill="auto"/>
            <w:vAlign w:val="center"/>
          </w:tcPr>
          <w:p w14:paraId="0B205BC8">
            <w:pPr>
              <w:pStyle w:val="104"/>
              <w:spacing w:line="300" w:lineRule="exact"/>
              <w:rPr>
                <w:rFonts w:ascii="宋体" w:hAnsi="宋体" w:eastAsia="仿宋_GB2312"/>
                <w:bCs w:val="0"/>
                <w:color w:val="auto"/>
                <w:sz w:val="24"/>
              </w:rPr>
            </w:pPr>
            <w:r>
              <w:rPr>
                <w:rFonts w:hint="eastAsia" w:ascii="宋体" w:hAnsi="宋体" w:eastAsia="仿宋_GB2312"/>
                <w:bCs w:val="0"/>
                <w:color w:val="auto"/>
                <w:sz w:val="24"/>
              </w:rPr>
              <w:t>流量较高的道路</w:t>
            </w:r>
          </w:p>
        </w:tc>
        <w:tc>
          <w:tcPr>
            <w:tcW w:w="1299" w:type="dxa"/>
            <w:shd w:val="clear" w:color="auto" w:fill="auto"/>
            <w:vAlign w:val="center"/>
          </w:tcPr>
          <w:p w14:paraId="36C0B7F8">
            <w:pPr>
              <w:pStyle w:val="104"/>
              <w:rPr>
                <w:rFonts w:ascii="宋体" w:hAnsi="宋体" w:eastAsia="仿宋_GB2312"/>
                <w:bCs w:val="0"/>
                <w:color w:val="auto"/>
                <w:sz w:val="24"/>
              </w:rPr>
            </w:pPr>
            <w:r>
              <w:rPr>
                <w:rFonts w:hint="eastAsia" w:ascii="宋体" w:hAnsi="宋体" w:eastAsia="仿宋_GB2312"/>
                <w:bCs w:val="0"/>
                <w:color w:val="auto"/>
                <w:sz w:val="24"/>
              </w:rPr>
              <w:t>10</w:t>
            </w:r>
          </w:p>
        </w:tc>
        <w:tc>
          <w:tcPr>
            <w:tcW w:w="1522" w:type="dxa"/>
            <w:shd w:val="clear" w:color="auto" w:fill="auto"/>
            <w:vAlign w:val="center"/>
          </w:tcPr>
          <w:p w14:paraId="78C94A66">
            <w:pPr>
              <w:pStyle w:val="104"/>
              <w:rPr>
                <w:rFonts w:ascii="宋体" w:hAnsi="宋体" w:eastAsia="仿宋_GB2312"/>
                <w:bCs w:val="0"/>
                <w:color w:val="auto"/>
                <w:sz w:val="24"/>
              </w:rPr>
            </w:pPr>
            <w:r>
              <w:rPr>
                <w:rFonts w:hint="eastAsia" w:ascii="宋体" w:hAnsi="宋体" w:eastAsia="仿宋_GB2312"/>
                <w:bCs w:val="0"/>
                <w:color w:val="auto"/>
                <w:sz w:val="24"/>
              </w:rPr>
              <w:t>2</w:t>
            </w:r>
          </w:p>
        </w:tc>
        <w:tc>
          <w:tcPr>
            <w:tcW w:w="1567" w:type="dxa"/>
            <w:shd w:val="clear" w:color="auto" w:fill="auto"/>
            <w:vAlign w:val="center"/>
          </w:tcPr>
          <w:p w14:paraId="6963E418">
            <w:pPr>
              <w:pStyle w:val="104"/>
              <w:rPr>
                <w:rFonts w:ascii="宋体" w:hAnsi="宋体" w:eastAsia="仿宋_GB2312"/>
                <w:bCs w:val="0"/>
                <w:color w:val="auto"/>
                <w:sz w:val="24"/>
              </w:rPr>
            </w:pPr>
            <w:r>
              <w:rPr>
                <w:rFonts w:hint="eastAsia" w:ascii="宋体" w:hAnsi="宋体" w:eastAsia="仿宋_GB2312"/>
                <w:bCs w:val="0"/>
                <w:color w:val="auto"/>
                <w:sz w:val="24"/>
              </w:rPr>
              <w:t>3</w:t>
            </w:r>
          </w:p>
        </w:tc>
        <w:tc>
          <w:tcPr>
            <w:tcW w:w="1369" w:type="dxa"/>
            <w:shd w:val="clear" w:color="auto" w:fill="auto"/>
            <w:vAlign w:val="center"/>
          </w:tcPr>
          <w:p w14:paraId="183E37E6">
            <w:pPr>
              <w:pStyle w:val="104"/>
              <w:rPr>
                <w:rFonts w:ascii="宋体" w:hAnsi="宋体" w:eastAsia="仿宋_GB2312"/>
                <w:bCs w:val="0"/>
                <w:color w:val="auto"/>
                <w:sz w:val="24"/>
              </w:rPr>
            </w:pPr>
            <w:r>
              <w:rPr>
                <w:rFonts w:hint="eastAsia" w:ascii="宋体" w:hAnsi="宋体" w:eastAsia="仿宋_GB2312"/>
                <w:bCs w:val="0"/>
                <w:color w:val="auto"/>
                <w:sz w:val="24"/>
              </w:rPr>
              <w:t>2</w:t>
            </w:r>
          </w:p>
        </w:tc>
      </w:tr>
      <w:tr w14:paraId="6F39E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66" w:type="dxa"/>
            <w:shd w:val="clear" w:color="auto" w:fill="auto"/>
            <w:vAlign w:val="center"/>
          </w:tcPr>
          <w:p w14:paraId="4AC7BC75">
            <w:pPr>
              <w:pStyle w:val="104"/>
              <w:rPr>
                <w:rFonts w:ascii="宋体" w:hAnsi="宋体" w:eastAsia="仿宋_GB2312"/>
                <w:bCs w:val="0"/>
                <w:color w:val="auto"/>
                <w:sz w:val="24"/>
              </w:rPr>
            </w:pPr>
            <w:r>
              <w:rPr>
                <w:rFonts w:hint="eastAsia" w:ascii="宋体" w:hAnsi="宋体" w:eastAsia="仿宋_GB2312"/>
                <w:bCs w:val="0"/>
                <w:color w:val="auto"/>
                <w:sz w:val="24"/>
              </w:rPr>
              <w:t>3</w:t>
            </w:r>
          </w:p>
        </w:tc>
        <w:tc>
          <w:tcPr>
            <w:tcW w:w="2838" w:type="dxa"/>
            <w:shd w:val="clear" w:color="auto" w:fill="auto"/>
            <w:vAlign w:val="center"/>
          </w:tcPr>
          <w:p w14:paraId="559BAA41">
            <w:pPr>
              <w:pStyle w:val="104"/>
              <w:spacing w:line="300" w:lineRule="exact"/>
              <w:rPr>
                <w:rFonts w:ascii="宋体" w:hAnsi="宋体" w:eastAsia="仿宋_GB2312"/>
                <w:bCs w:val="0"/>
                <w:color w:val="auto"/>
                <w:sz w:val="24"/>
              </w:rPr>
            </w:pPr>
            <w:r>
              <w:rPr>
                <w:rFonts w:hint="eastAsia" w:ascii="宋体" w:hAnsi="宋体" w:eastAsia="仿宋_GB2312"/>
                <w:bCs w:val="0"/>
                <w:color w:val="auto"/>
                <w:sz w:val="24"/>
              </w:rPr>
              <w:t>流量中等的道路</w:t>
            </w:r>
          </w:p>
        </w:tc>
        <w:tc>
          <w:tcPr>
            <w:tcW w:w="1299" w:type="dxa"/>
            <w:shd w:val="clear" w:color="auto" w:fill="auto"/>
            <w:vAlign w:val="center"/>
          </w:tcPr>
          <w:p w14:paraId="5588D262">
            <w:pPr>
              <w:pStyle w:val="104"/>
              <w:rPr>
                <w:rFonts w:ascii="宋体" w:hAnsi="宋体" w:eastAsia="仿宋_GB2312"/>
                <w:bCs w:val="0"/>
                <w:color w:val="auto"/>
                <w:sz w:val="24"/>
              </w:rPr>
            </w:pPr>
            <w:r>
              <w:rPr>
                <w:rFonts w:hint="eastAsia" w:ascii="宋体" w:hAnsi="宋体" w:eastAsia="仿宋_GB2312"/>
                <w:bCs w:val="0"/>
                <w:color w:val="auto"/>
                <w:sz w:val="24"/>
              </w:rPr>
              <w:t>7.5</w:t>
            </w:r>
          </w:p>
        </w:tc>
        <w:tc>
          <w:tcPr>
            <w:tcW w:w="1522" w:type="dxa"/>
            <w:shd w:val="clear" w:color="auto" w:fill="auto"/>
            <w:vAlign w:val="center"/>
          </w:tcPr>
          <w:p w14:paraId="4D4C9E19">
            <w:pPr>
              <w:pStyle w:val="104"/>
              <w:rPr>
                <w:rFonts w:ascii="宋体" w:hAnsi="宋体" w:eastAsia="仿宋_GB2312"/>
                <w:bCs w:val="0"/>
                <w:color w:val="auto"/>
                <w:sz w:val="24"/>
              </w:rPr>
            </w:pPr>
            <w:r>
              <w:rPr>
                <w:rFonts w:hint="eastAsia" w:ascii="宋体" w:hAnsi="宋体" w:eastAsia="仿宋_GB2312"/>
                <w:bCs w:val="0"/>
                <w:color w:val="auto"/>
                <w:sz w:val="24"/>
              </w:rPr>
              <w:t>1.5</w:t>
            </w:r>
          </w:p>
        </w:tc>
        <w:tc>
          <w:tcPr>
            <w:tcW w:w="1567" w:type="dxa"/>
            <w:shd w:val="clear" w:color="auto" w:fill="auto"/>
            <w:vAlign w:val="center"/>
          </w:tcPr>
          <w:p w14:paraId="2FD7877E">
            <w:pPr>
              <w:pStyle w:val="104"/>
              <w:rPr>
                <w:rFonts w:ascii="宋体" w:hAnsi="宋体" w:eastAsia="仿宋_GB2312"/>
                <w:bCs w:val="0"/>
                <w:color w:val="auto"/>
                <w:sz w:val="24"/>
              </w:rPr>
            </w:pPr>
            <w:r>
              <w:rPr>
                <w:rFonts w:hint="eastAsia" w:ascii="宋体" w:hAnsi="宋体" w:eastAsia="仿宋_GB2312"/>
                <w:bCs w:val="0"/>
                <w:color w:val="auto"/>
                <w:sz w:val="24"/>
              </w:rPr>
              <w:t>2.5</w:t>
            </w:r>
          </w:p>
        </w:tc>
        <w:tc>
          <w:tcPr>
            <w:tcW w:w="1369" w:type="dxa"/>
            <w:shd w:val="clear" w:color="auto" w:fill="auto"/>
            <w:vAlign w:val="center"/>
          </w:tcPr>
          <w:p w14:paraId="751EDC42">
            <w:pPr>
              <w:pStyle w:val="104"/>
              <w:rPr>
                <w:rFonts w:ascii="宋体" w:hAnsi="宋体" w:eastAsia="仿宋_GB2312"/>
                <w:bCs w:val="0"/>
                <w:color w:val="auto"/>
                <w:sz w:val="24"/>
              </w:rPr>
            </w:pPr>
            <w:r>
              <w:rPr>
                <w:rFonts w:hint="eastAsia" w:ascii="宋体" w:hAnsi="宋体" w:eastAsia="仿宋_GB2312"/>
                <w:bCs w:val="0"/>
                <w:color w:val="auto"/>
                <w:sz w:val="24"/>
              </w:rPr>
              <w:t>1.5</w:t>
            </w:r>
          </w:p>
        </w:tc>
      </w:tr>
      <w:tr w14:paraId="1EFDE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66" w:type="dxa"/>
            <w:shd w:val="clear" w:color="auto" w:fill="auto"/>
            <w:vAlign w:val="center"/>
          </w:tcPr>
          <w:p w14:paraId="1FDC50AB">
            <w:pPr>
              <w:pStyle w:val="104"/>
              <w:rPr>
                <w:rFonts w:ascii="宋体" w:hAnsi="宋体" w:eastAsia="仿宋_GB2312"/>
                <w:bCs w:val="0"/>
                <w:color w:val="auto"/>
                <w:sz w:val="24"/>
              </w:rPr>
            </w:pPr>
            <w:r>
              <w:rPr>
                <w:rFonts w:hint="eastAsia" w:ascii="宋体" w:hAnsi="宋体" w:eastAsia="仿宋_GB2312"/>
                <w:bCs w:val="0"/>
                <w:color w:val="auto"/>
                <w:sz w:val="24"/>
              </w:rPr>
              <w:t>4</w:t>
            </w:r>
          </w:p>
        </w:tc>
        <w:tc>
          <w:tcPr>
            <w:tcW w:w="2838" w:type="dxa"/>
            <w:shd w:val="clear" w:color="auto" w:fill="auto"/>
            <w:vAlign w:val="center"/>
          </w:tcPr>
          <w:p w14:paraId="6E87D9F3">
            <w:pPr>
              <w:pStyle w:val="104"/>
              <w:spacing w:line="300" w:lineRule="exact"/>
              <w:rPr>
                <w:rFonts w:ascii="宋体" w:hAnsi="宋体" w:eastAsia="仿宋_GB2312"/>
                <w:bCs w:val="0"/>
                <w:color w:val="auto"/>
                <w:sz w:val="24"/>
              </w:rPr>
            </w:pPr>
            <w:r>
              <w:rPr>
                <w:rFonts w:hint="eastAsia" w:ascii="宋体" w:hAnsi="宋体" w:eastAsia="仿宋_GB2312"/>
                <w:bCs w:val="0"/>
                <w:color w:val="auto"/>
                <w:sz w:val="24"/>
              </w:rPr>
              <w:t>流量较低的道路</w:t>
            </w:r>
          </w:p>
        </w:tc>
        <w:tc>
          <w:tcPr>
            <w:tcW w:w="1299" w:type="dxa"/>
            <w:shd w:val="clear" w:color="auto" w:fill="auto"/>
            <w:vAlign w:val="center"/>
          </w:tcPr>
          <w:p w14:paraId="4CE4A96D">
            <w:pPr>
              <w:pStyle w:val="104"/>
              <w:rPr>
                <w:rFonts w:ascii="宋体" w:hAnsi="宋体" w:eastAsia="仿宋_GB2312"/>
                <w:bCs w:val="0"/>
                <w:color w:val="auto"/>
                <w:sz w:val="24"/>
              </w:rPr>
            </w:pPr>
            <w:r>
              <w:rPr>
                <w:rFonts w:hint="eastAsia" w:ascii="宋体" w:hAnsi="宋体" w:eastAsia="仿宋_GB2312"/>
                <w:bCs w:val="0"/>
                <w:color w:val="auto"/>
                <w:sz w:val="24"/>
              </w:rPr>
              <w:t>5</w:t>
            </w:r>
          </w:p>
        </w:tc>
        <w:tc>
          <w:tcPr>
            <w:tcW w:w="1522" w:type="dxa"/>
            <w:shd w:val="clear" w:color="auto" w:fill="auto"/>
            <w:vAlign w:val="center"/>
          </w:tcPr>
          <w:p w14:paraId="46CDD600">
            <w:pPr>
              <w:pStyle w:val="104"/>
              <w:rPr>
                <w:rFonts w:ascii="宋体" w:hAnsi="宋体" w:eastAsia="仿宋_GB2312"/>
                <w:bCs w:val="0"/>
                <w:color w:val="auto"/>
                <w:sz w:val="24"/>
              </w:rPr>
            </w:pPr>
            <w:r>
              <w:rPr>
                <w:rFonts w:hint="eastAsia" w:ascii="宋体" w:hAnsi="宋体" w:eastAsia="仿宋_GB2312"/>
                <w:bCs w:val="0"/>
                <w:color w:val="auto"/>
                <w:sz w:val="24"/>
              </w:rPr>
              <w:t>1</w:t>
            </w:r>
          </w:p>
        </w:tc>
        <w:tc>
          <w:tcPr>
            <w:tcW w:w="1567" w:type="dxa"/>
            <w:shd w:val="clear" w:color="auto" w:fill="auto"/>
            <w:vAlign w:val="center"/>
          </w:tcPr>
          <w:p w14:paraId="729CD323">
            <w:pPr>
              <w:pStyle w:val="104"/>
              <w:rPr>
                <w:rFonts w:ascii="宋体" w:hAnsi="宋体" w:eastAsia="仿宋_GB2312"/>
                <w:bCs w:val="0"/>
                <w:color w:val="auto"/>
                <w:sz w:val="24"/>
              </w:rPr>
            </w:pPr>
            <w:r>
              <w:rPr>
                <w:rFonts w:hint="eastAsia" w:ascii="宋体" w:hAnsi="宋体" w:eastAsia="仿宋_GB2312"/>
                <w:bCs w:val="0"/>
                <w:color w:val="auto"/>
                <w:sz w:val="24"/>
              </w:rPr>
              <w:t>1.5</w:t>
            </w:r>
          </w:p>
        </w:tc>
        <w:tc>
          <w:tcPr>
            <w:tcW w:w="1369" w:type="dxa"/>
            <w:shd w:val="clear" w:color="auto" w:fill="auto"/>
            <w:vAlign w:val="center"/>
          </w:tcPr>
          <w:p w14:paraId="24BBCBDD">
            <w:pPr>
              <w:pStyle w:val="104"/>
              <w:rPr>
                <w:rFonts w:ascii="宋体" w:hAnsi="宋体" w:eastAsia="仿宋_GB2312"/>
                <w:bCs w:val="0"/>
                <w:color w:val="auto"/>
                <w:sz w:val="24"/>
              </w:rPr>
            </w:pPr>
            <w:r>
              <w:rPr>
                <w:rFonts w:hint="eastAsia" w:ascii="宋体" w:hAnsi="宋体" w:eastAsia="仿宋_GB2312"/>
                <w:bCs w:val="0"/>
                <w:color w:val="auto"/>
                <w:sz w:val="24"/>
              </w:rPr>
              <w:t>1</w:t>
            </w:r>
          </w:p>
        </w:tc>
      </w:tr>
    </w:tbl>
    <w:p w14:paraId="71FB2641">
      <w:pPr>
        <w:pStyle w:val="205"/>
        <w:spacing w:before="156" w:after="156"/>
        <w:ind w:firstLine="321"/>
        <w:rPr>
          <w:rFonts w:ascii="宋体" w:hAnsi="宋体"/>
          <w:bCs w:val="0"/>
          <w:sz w:val="24"/>
        </w:rPr>
      </w:pPr>
      <w:r>
        <w:rPr>
          <w:rFonts w:hint="eastAsia" w:ascii="宋体" w:hAnsi="宋体"/>
          <w:bCs w:val="0"/>
          <w:sz w:val="24"/>
        </w:rPr>
        <w:t>表</w:t>
      </w:r>
      <w:r>
        <w:rPr>
          <w:rFonts w:ascii="宋体" w:hAnsi="宋体"/>
          <w:bCs w:val="0"/>
          <w:sz w:val="24"/>
        </w:rPr>
        <w:t>1</w:t>
      </w:r>
      <w:r>
        <w:rPr>
          <w:rFonts w:hint="eastAsia" w:ascii="宋体" w:hAnsi="宋体"/>
          <w:bCs w:val="0"/>
          <w:sz w:val="24"/>
        </w:rPr>
        <w:t>3—3人行道及非机动车道照明眩光限值表</w:t>
      </w:r>
    </w:p>
    <w:tbl>
      <w:tblPr>
        <w:tblStyle w:val="89"/>
        <w:tblW w:w="9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7"/>
        <w:gridCol w:w="3298"/>
        <w:gridCol w:w="1649"/>
        <w:gridCol w:w="1740"/>
        <w:gridCol w:w="1817"/>
      </w:tblGrid>
      <w:tr w14:paraId="47583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557" w:type="dxa"/>
            <w:vMerge w:val="restart"/>
            <w:shd w:val="clear" w:color="auto" w:fill="auto"/>
            <w:vAlign w:val="center"/>
          </w:tcPr>
          <w:p w14:paraId="067A8963">
            <w:pPr>
              <w:pStyle w:val="104"/>
              <w:rPr>
                <w:rFonts w:ascii="宋体" w:hAnsi="宋体" w:eastAsia="仿宋_GB2312"/>
                <w:bCs w:val="0"/>
                <w:color w:val="auto"/>
                <w:sz w:val="24"/>
              </w:rPr>
            </w:pPr>
            <w:r>
              <w:rPr>
                <w:rFonts w:hint="eastAsia" w:ascii="宋体" w:hAnsi="宋体" w:eastAsia="仿宋_GB2312"/>
                <w:bCs w:val="0"/>
                <w:color w:val="auto"/>
                <w:sz w:val="24"/>
              </w:rPr>
              <w:t>级别</w:t>
            </w:r>
          </w:p>
        </w:tc>
        <w:tc>
          <w:tcPr>
            <w:tcW w:w="8504" w:type="dxa"/>
            <w:gridSpan w:val="4"/>
            <w:shd w:val="clear" w:color="auto" w:fill="auto"/>
            <w:vAlign w:val="center"/>
          </w:tcPr>
          <w:p w14:paraId="37742D75">
            <w:pPr>
              <w:pStyle w:val="104"/>
              <w:jc w:val="center"/>
              <w:rPr>
                <w:rFonts w:ascii="宋体" w:hAnsi="宋体" w:eastAsia="仿宋_GB2312"/>
                <w:bCs w:val="0"/>
                <w:color w:val="auto"/>
                <w:sz w:val="24"/>
              </w:rPr>
            </w:pPr>
            <w:r>
              <w:rPr>
                <w:rFonts w:hint="eastAsia" w:ascii="宋体" w:hAnsi="宋体" w:eastAsia="仿宋_GB2312"/>
                <w:bCs w:val="0"/>
                <w:color w:val="auto"/>
                <w:sz w:val="24"/>
              </w:rPr>
              <w:t>最大光强I</w:t>
            </w:r>
            <w:r>
              <w:rPr>
                <w:rFonts w:ascii="宋体" w:hAnsi="宋体" w:eastAsia="仿宋_GB2312"/>
                <w:bCs w:val="0"/>
                <w:color w:val="auto"/>
                <w:sz w:val="24"/>
              </w:rPr>
              <w:t>max</w:t>
            </w:r>
            <w:r>
              <w:rPr>
                <w:rFonts w:hint="eastAsia" w:ascii="宋体" w:hAnsi="宋体" w:eastAsia="仿宋_GB2312"/>
                <w:bCs w:val="0"/>
                <w:color w:val="auto"/>
                <w:sz w:val="24"/>
              </w:rPr>
              <w:t>（c</w:t>
            </w:r>
            <w:r>
              <w:rPr>
                <w:rFonts w:ascii="宋体" w:hAnsi="宋体" w:eastAsia="仿宋_GB2312"/>
                <w:bCs w:val="0"/>
                <w:color w:val="auto"/>
                <w:sz w:val="24"/>
              </w:rPr>
              <w:t>d/1000lm</w:t>
            </w:r>
            <w:r>
              <w:rPr>
                <w:rFonts w:hint="eastAsia" w:ascii="宋体" w:hAnsi="宋体" w:eastAsia="仿宋_GB2312"/>
                <w:bCs w:val="0"/>
                <w:color w:val="auto"/>
                <w:sz w:val="24"/>
              </w:rPr>
              <w:t>）</w:t>
            </w:r>
          </w:p>
        </w:tc>
      </w:tr>
      <w:tr w14:paraId="771EB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557" w:type="dxa"/>
            <w:vMerge w:val="continue"/>
            <w:shd w:val="clear" w:color="auto" w:fill="auto"/>
            <w:vAlign w:val="center"/>
          </w:tcPr>
          <w:p w14:paraId="67E23F23">
            <w:pPr>
              <w:pStyle w:val="104"/>
              <w:rPr>
                <w:rFonts w:ascii="宋体" w:hAnsi="宋体" w:eastAsia="仿宋_GB2312"/>
                <w:bCs w:val="0"/>
                <w:color w:val="auto"/>
                <w:sz w:val="24"/>
              </w:rPr>
            </w:pPr>
          </w:p>
        </w:tc>
        <w:tc>
          <w:tcPr>
            <w:tcW w:w="3298" w:type="dxa"/>
            <w:shd w:val="clear" w:color="auto" w:fill="auto"/>
            <w:vAlign w:val="center"/>
          </w:tcPr>
          <w:p w14:paraId="3F860B2A">
            <w:pPr>
              <w:pStyle w:val="104"/>
              <w:jc w:val="center"/>
              <w:rPr>
                <w:rFonts w:ascii="宋体" w:hAnsi="宋体" w:eastAsia="仿宋_GB2312"/>
                <w:bCs w:val="0"/>
                <w:color w:val="auto"/>
                <w:sz w:val="24"/>
              </w:rPr>
            </w:pPr>
            <w:r>
              <w:rPr>
                <w:rFonts w:hint="eastAsia" w:ascii="宋体" w:hAnsi="宋体" w:eastAsia="仿宋_GB2312"/>
                <w:bCs w:val="0"/>
                <w:color w:val="auto"/>
                <w:sz w:val="24"/>
              </w:rPr>
              <w:t>≥70°</w:t>
            </w:r>
          </w:p>
        </w:tc>
        <w:tc>
          <w:tcPr>
            <w:tcW w:w="1649" w:type="dxa"/>
            <w:shd w:val="clear" w:color="auto" w:fill="auto"/>
            <w:vAlign w:val="center"/>
          </w:tcPr>
          <w:p w14:paraId="7AB5E127">
            <w:pPr>
              <w:pStyle w:val="104"/>
              <w:jc w:val="center"/>
              <w:rPr>
                <w:rFonts w:ascii="宋体" w:hAnsi="宋体" w:eastAsia="仿宋_GB2312"/>
                <w:bCs w:val="0"/>
                <w:color w:val="auto"/>
                <w:sz w:val="24"/>
              </w:rPr>
            </w:pPr>
            <w:r>
              <w:rPr>
                <w:rFonts w:hint="eastAsia" w:ascii="宋体" w:hAnsi="宋体" w:eastAsia="仿宋_GB2312"/>
                <w:bCs w:val="0"/>
                <w:color w:val="auto"/>
                <w:sz w:val="24"/>
              </w:rPr>
              <w:t>≥80°</w:t>
            </w:r>
          </w:p>
        </w:tc>
        <w:tc>
          <w:tcPr>
            <w:tcW w:w="1740" w:type="dxa"/>
            <w:shd w:val="clear" w:color="auto" w:fill="auto"/>
            <w:vAlign w:val="center"/>
          </w:tcPr>
          <w:p w14:paraId="75D267BC">
            <w:pPr>
              <w:pStyle w:val="104"/>
              <w:jc w:val="center"/>
              <w:rPr>
                <w:rFonts w:ascii="宋体" w:hAnsi="宋体" w:eastAsia="仿宋_GB2312"/>
                <w:bCs w:val="0"/>
                <w:color w:val="auto"/>
                <w:sz w:val="24"/>
              </w:rPr>
            </w:pPr>
            <w:r>
              <w:rPr>
                <w:rFonts w:hint="eastAsia" w:ascii="宋体" w:hAnsi="宋体" w:eastAsia="仿宋_GB2312"/>
                <w:bCs w:val="0"/>
                <w:color w:val="auto"/>
                <w:sz w:val="24"/>
              </w:rPr>
              <w:t>≥90°</w:t>
            </w:r>
          </w:p>
        </w:tc>
        <w:tc>
          <w:tcPr>
            <w:tcW w:w="1817" w:type="dxa"/>
            <w:shd w:val="clear" w:color="auto" w:fill="auto"/>
            <w:vAlign w:val="center"/>
          </w:tcPr>
          <w:p w14:paraId="19AEE8EE">
            <w:pPr>
              <w:pStyle w:val="104"/>
              <w:jc w:val="center"/>
              <w:rPr>
                <w:rFonts w:ascii="宋体" w:hAnsi="宋体" w:eastAsia="仿宋_GB2312"/>
                <w:bCs w:val="0"/>
                <w:color w:val="auto"/>
                <w:sz w:val="24"/>
              </w:rPr>
            </w:pPr>
            <w:r>
              <w:rPr>
                <w:rFonts w:hint="eastAsia" w:ascii="宋体" w:hAnsi="宋体" w:eastAsia="仿宋_GB2312"/>
                <w:bCs w:val="0"/>
                <w:color w:val="auto"/>
                <w:sz w:val="24"/>
              </w:rPr>
              <w:t>＞95°</w:t>
            </w:r>
          </w:p>
        </w:tc>
      </w:tr>
      <w:tr w14:paraId="5C7D0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557" w:type="dxa"/>
            <w:shd w:val="clear" w:color="auto" w:fill="auto"/>
            <w:vAlign w:val="center"/>
          </w:tcPr>
          <w:p w14:paraId="594E31E6">
            <w:pPr>
              <w:pStyle w:val="104"/>
              <w:jc w:val="center"/>
              <w:rPr>
                <w:rFonts w:ascii="宋体" w:hAnsi="宋体" w:eastAsia="仿宋_GB2312"/>
                <w:bCs w:val="0"/>
                <w:color w:val="auto"/>
                <w:sz w:val="24"/>
              </w:rPr>
            </w:pPr>
            <w:r>
              <w:rPr>
                <w:rFonts w:hint="eastAsia" w:ascii="宋体" w:hAnsi="宋体" w:eastAsia="仿宋_GB2312"/>
                <w:bCs w:val="0"/>
                <w:color w:val="auto"/>
                <w:sz w:val="24"/>
              </w:rPr>
              <w:t>1</w:t>
            </w:r>
          </w:p>
        </w:tc>
        <w:tc>
          <w:tcPr>
            <w:tcW w:w="3298" w:type="dxa"/>
            <w:shd w:val="clear" w:color="auto" w:fill="auto"/>
            <w:vAlign w:val="center"/>
          </w:tcPr>
          <w:p w14:paraId="49ECB1BA">
            <w:pPr>
              <w:pStyle w:val="104"/>
              <w:jc w:val="center"/>
              <w:rPr>
                <w:rFonts w:ascii="宋体" w:hAnsi="宋体" w:eastAsia="仿宋_GB2312"/>
                <w:bCs w:val="0"/>
                <w:color w:val="auto"/>
                <w:sz w:val="24"/>
              </w:rPr>
            </w:pPr>
            <w:r>
              <w:rPr>
                <w:rFonts w:hint="eastAsia" w:ascii="宋体" w:hAnsi="宋体" w:eastAsia="仿宋_GB2312"/>
                <w:bCs w:val="0"/>
                <w:color w:val="auto"/>
                <w:sz w:val="24"/>
              </w:rPr>
              <w:t>500</w:t>
            </w:r>
          </w:p>
        </w:tc>
        <w:tc>
          <w:tcPr>
            <w:tcW w:w="1649" w:type="dxa"/>
            <w:shd w:val="clear" w:color="auto" w:fill="auto"/>
            <w:vAlign w:val="center"/>
          </w:tcPr>
          <w:p w14:paraId="69ECFEC0">
            <w:pPr>
              <w:pStyle w:val="104"/>
              <w:jc w:val="center"/>
              <w:rPr>
                <w:rFonts w:ascii="宋体" w:hAnsi="宋体" w:eastAsia="仿宋_GB2312"/>
                <w:bCs w:val="0"/>
                <w:color w:val="auto"/>
                <w:sz w:val="24"/>
              </w:rPr>
            </w:pPr>
            <w:r>
              <w:rPr>
                <w:rFonts w:hint="eastAsia" w:ascii="宋体" w:hAnsi="宋体" w:eastAsia="仿宋_GB2312"/>
                <w:bCs w:val="0"/>
                <w:color w:val="auto"/>
                <w:sz w:val="24"/>
              </w:rPr>
              <w:t>100</w:t>
            </w:r>
          </w:p>
        </w:tc>
        <w:tc>
          <w:tcPr>
            <w:tcW w:w="1740" w:type="dxa"/>
            <w:shd w:val="clear" w:color="auto" w:fill="auto"/>
            <w:vAlign w:val="center"/>
          </w:tcPr>
          <w:p w14:paraId="784E9452">
            <w:pPr>
              <w:pStyle w:val="104"/>
              <w:jc w:val="center"/>
              <w:rPr>
                <w:rFonts w:ascii="宋体" w:hAnsi="宋体" w:eastAsia="仿宋_GB2312"/>
                <w:bCs w:val="0"/>
                <w:color w:val="auto"/>
                <w:sz w:val="24"/>
              </w:rPr>
            </w:pPr>
            <w:r>
              <w:rPr>
                <w:rFonts w:hint="eastAsia" w:ascii="宋体" w:hAnsi="宋体" w:eastAsia="仿宋_GB2312"/>
                <w:bCs w:val="0"/>
                <w:color w:val="auto"/>
                <w:sz w:val="24"/>
              </w:rPr>
              <w:t>10</w:t>
            </w:r>
          </w:p>
        </w:tc>
        <w:tc>
          <w:tcPr>
            <w:tcW w:w="1817" w:type="dxa"/>
            <w:shd w:val="clear" w:color="auto" w:fill="auto"/>
            <w:vAlign w:val="center"/>
          </w:tcPr>
          <w:p w14:paraId="1BC091A2">
            <w:pPr>
              <w:pStyle w:val="104"/>
              <w:jc w:val="center"/>
              <w:rPr>
                <w:rFonts w:ascii="宋体" w:hAnsi="宋体" w:eastAsia="仿宋_GB2312"/>
                <w:bCs w:val="0"/>
                <w:color w:val="auto"/>
                <w:sz w:val="24"/>
              </w:rPr>
            </w:pPr>
            <w:r>
              <w:rPr>
                <w:rFonts w:hint="eastAsia" w:ascii="宋体" w:hAnsi="宋体" w:eastAsia="仿宋_GB2312"/>
                <w:bCs w:val="0"/>
                <w:color w:val="auto"/>
                <w:sz w:val="24"/>
              </w:rPr>
              <w:t>＜1</w:t>
            </w:r>
          </w:p>
        </w:tc>
      </w:tr>
      <w:tr w14:paraId="32D22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557" w:type="dxa"/>
            <w:shd w:val="clear" w:color="auto" w:fill="auto"/>
            <w:vAlign w:val="center"/>
          </w:tcPr>
          <w:p w14:paraId="22EA855C">
            <w:pPr>
              <w:pStyle w:val="104"/>
              <w:jc w:val="center"/>
              <w:rPr>
                <w:rFonts w:ascii="宋体" w:hAnsi="宋体" w:eastAsia="仿宋_GB2312"/>
                <w:bCs w:val="0"/>
                <w:color w:val="auto"/>
                <w:sz w:val="24"/>
              </w:rPr>
            </w:pPr>
            <w:r>
              <w:rPr>
                <w:rFonts w:hint="eastAsia" w:ascii="宋体" w:hAnsi="宋体" w:eastAsia="仿宋_GB2312"/>
                <w:bCs w:val="0"/>
                <w:color w:val="auto"/>
                <w:sz w:val="24"/>
              </w:rPr>
              <w:t>2</w:t>
            </w:r>
          </w:p>
        </w:tc>
        <w:tc>
          <w:tcPr>
            <w:tcW w:w="3298" w:type="dxa"/>
            <w:shd w:val="clear" w:color="auto" w:fill="auto"/>
            <w:vAlign w:val="center"/>
          </w:tcPr>
          <w:p w14:paraId="1F766238">
            <w:pPr>
              <w:pStyle w:val="104"/>
              <w:jc w:val="center"/>
              <w:rPr>
                <w:rFonts w:ascii="宋体" w:hAnsi="宋体" w:eastAsia="仿宋_GB2312"/>
                <w:bCs w:val="0"/>
                <w:color w:val="auto"/>
                <w:sz w:val="24"/>
              </w:rPr>
            </w:pPr>
            <w:r>
              <w:rPr>
                <w:rFonts w:hint="eastAsia" w:ascii="宋体" w:hAnsi="宋体" w:eastAsia="仿宋_GB2312"/>
                <w:bCs w:val="0"/>
                <w:color w:val="auto"/>
                <w:sz w:val="24"/>
              </w:rPr>
              <w:t>—</w:t>
            </w:r>
          </w:p>
        </w:tc>
        <w:tc>
          <w:tcPr>
            <w:tcW w:w="1649" w:type="dxa"/>
            <w:shd w:val="clear" w:color="auto" w:fill="auto"/>
            <w:vAlign w:val="center"/>
          </w:tcPr>
          <w:p w14:paraId="6C886B76">
            <w:pPr>
              <w:pStyle w:val="104"/>
              <w:jc w:val="center"/>
              <w:rPr>
                <w:rFonts w:ascii="宋体" w:hAnsi="宋体" w:eastAsia="仿宋_GB2312"/>
                <w:bCs w:val="0"/>
                <w:color w:val="auto"/>
                <w:sz w:val="24"/>
              </w:rPr>
            </w:pPr>
            <w:r>
              <w:rPr>
                <w:rFonts w:hint="eastAsia" w:ascii="宋体" w:hAnsi="宋体" w:eastAsia="仿宋_GB2312"/>
                <w:bCs w:val="0"/>
                <w:color w:val="auto"/>
                <w:sz w:val="24"/>
              </w:rPr>
              <w:t>100</w:t>
            </w:r>
          </w:p>
        </w:tc>
        <w:tc>
          <w:tcPr>
            <w:tcW w:w="1740" w:type="dxa"/>
            <w:shd w:val="clear" w:color="auto" w:fill="auto"/>
            <w:vAlign w:val="center"/>
          </w:tcPr>
          <w:p w14:paraId="58F13B4A">
            <w:pPr>
              <w:pStyle w:val="104"/>
              <w:jc w:val="center"/>
              <w:rPr>
                <w:rFonts w:ascii="宋体" w:hAnsi="宋体" w:eastAsia="仿宋_GB2312"/>
                <w:bCs w:val="0"/>
                <w:color w:val="auto"/>
                <w:sz w:val="24"/>
              </w:rPr>
            </w:pPr>
            <w:r>
              <w:rPr>
                <w:rFonts w:hint="eastAsia" w:ascii="宋体" w:hAnsi="宋体" w:eastAsia="仿宋_GB2312"/>
                <w:bCs w:val="0"/>
                <w:color w:val="auto"/>
                <w:sz w:val="24"/>
              </w:rPr>
              <w:t>20</w:t>
            </w:r>
          </w:p>
        </w:tc>
        <w:tc>
          <w:tcPr>
            <w:tcW w:w="1817" w:type="dxa"/>
            <w:shd w:val="clear" w:color="auto" w:fill="auto"/>
            <w:vAlign w:val="center"/>
          </w:tcPr>
          <w:p w14:paraId="2CEF1BAD">
            <w:pPr>
              <w:pStyle w:val="104"/>
              <w:jc w:val="center"/>
              <w:rPr>
                <w:rFonts w:ascii="宋体" w:hAnsi="宋体" w:eastAsia="仿宋_GB2312"/>
                <w:bCs w:val="0"/>
                <w:color w:val="auto"/>
                <w:sz w:val="24"/>
              </w:rPr>
            </w:pPr>
            <w:r>
              <w:rPr>
                <w:rFonts w:hint="eastAsia" w:ascii="宋体" w:hAnsi="宋体" w:eastAsia="仿宋_GB2312"/>
                <w:bCs w:val="0"/>
                <w:color w:val="auto"/>
                <w:sz w:val="24"/>
              </w:rPr>
              <w:t>—</w:t>
            </w:r>
          </w:p>
        </w:tc>
      </w:tr>
      <w:tr w14:paraId="399C5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557" w:type="dxa"/>
            <w:shd w:val="clear" w:color="auto" w:fill="auto"/>
            <w:vAlign w:val="center"/>
          </w:tcPr>
          <w:p w14:paraId="1B11E86B">
            <w:pPr>
              <w:pStyle w:val="104"/>
              <w:jc w:val="center"/>
              <w:rPr>
                <w:rFonts w:ascii="宋体" w:hAnsi="宋体" w:eastAsia="仿宋_GB2312"/>
                <w:bCs w:val="0"/>
                <w:color w:val="auto"/>
                <w:sz w:val="24"/>
              </w:rPr>
            </w:pPr>
            <w:r>
              <w:rPr>
                <w:rFonts w:hint="eastAsia" w:ascii="宋体" w:hAnsi="宋体" w:eastAsia="仿宋_GB2312"/>
                <w:bCs w:val="0"/>
                <w:color w:val="auto"/>
                <w:sz w:val="24"/>
              </w:rPr>
              <w:t>3</w:t>
            </w:r>
          </w:p>
        </w:tc>
        <w:tc>
          <w:tcPr>
            <w:tcW w:w="3298" w:type="dxa"/>
            <w:shd w:val="clear" w:color="auto" w:fill="auto"/>
            <w:vAlign w:val="center"/>
          </w:tcPr>
          <w:p w14:paraId="3DAD562F">
            <w:pPr>
              <w:pStyle w:val="104"/>
              <w:jc w:val="center"/>
              <w:rPr>
                <w:rFonts w:ascii="宋体" w:hAnsi="宋体" w:eastAsia="仿宋_GB2312"/>
                <w:bCs w:val="0"/>
                <w:color w:val="auto"/>
                <w:sz w:val="24"/>
              </w:rPr>
            </w:pPr>
            <w:r>
              <w:rPr>
                <w:rFonts w:hint="eastAsia" w:ascii="宋体" w:hAnsi="宋体" w:eastAsia="仿宋_GB2312"/>
                <w:bCs w:val="0"/>
                <w:color w:val="auto"/>
                <w:sz w:val="24"/>
              </w:rPr>
              <w:t>—</w:t>
            </w:r>
          </w:p>
        </w:tc>
        <w:tc>
          <w:tcPr>
            <w:tcW w:w="1649" w:type="dxa"/>
            <w:shd w:val="clear" w:color="auto" w:fill="auto"/>
            <w:vAlign w:val="center"/>
          </w:tcPr>
          <w:p w14:paraId="4801C05E">
            <w:pPr>
              <w:pStyle w:val="104"/>
              <w:jc w:val="center"/>
              <w:rPr>
                <w:rFonts w:ascii="宋体" w:hAnsi="宋体" w:eastAsia="仿宋_GB2312"/>
                <w:bCs w:val="0"/>
                <w:color w:val="auto"/>
                <w:sz w:val="24"/>
              </w:rPr>
            </w:pPr>
            <w:r>
              <w:rPr>
                <w:rFonts w:hint="eastAsia" w:ascii="宋体" w:hAnsi="宋体" w:eastAsia="仿宋_GB2312"/>
                <w:bCs w:val="0"/>
                <w:color w:val="auto"/>
                <w:sz w:val="24"/>
              </w:rPr>
              <w:t>150</w:t>
            </w:r>
          </w:p>
        </w:tc>
        <w:tc>
          <w:tcPr>
            <w:tcW w:w="1740" w:type="dxa"/>
            <w:shd w:val="clear" w:color="auto" w:fill="auto"/>
            <w:vAlign w:val="center"/>
          </w:tcPr>
          <w:p w14:paraId="065DBC49">
            <w:pPr>
              <w:pStyle w:val="104"/>
              <w:jc w:val="center"/>
              <w:rPr>
                <w:rFonts w:ascii="宋体" w:hAnsi="宋体" w:eastAsia="仿宋_GB2312"/>
                <w:bCs w:val="0"/>
                <w:color w:val="auto"/>
                <w:sz w:val="24"/>
              </w:rPr>
            </w:pPr>
            <w:r>
              <w:rPr>
                <w:rFonts w:hint="eastAsia" w:ascii="宋体" w:hAnsi="宋体" w:eastAsia="仿宋_GB2312"/>
                <w:bCs w:val="0"/>
                <w:color w:val="auto"/>
                <w:sz w:val="24"/>
              </w:rPr>
              <w:t>30</w:t>
            </w:r>
          </w:p>
        </w:tc>
        <w:tc>
          <w:tcPr>
            <w:tcW w:w="1817" w:type="dxa"/>
            <w:shd w:val="clear" w:color="auto" w:fill="auto"/>
            <w:vAlign w:val="center"/>
          </w:tcPr>
          <w:p w14:paraId="74755CBE">
            <w:pPr>
              <w:pStyle w:val="104"/>
              <w:jc w:val="center"/>
              <w:rPr>
                <w:rFonts w:ascii="宋体" w:hAnsi="宋体" w:eastAsia="仿宋_GB2312"/>
                <w:bCs w:val="0"/>
                <w:color w:val="auto"/>
                <w:sz w:val="24"/>
              </w:rPr>
            </w:pPr>
            <w:r>
              <w:rPr>
                <w:rFonts w:hint="eastAsia" w:ascii="宋体" w:hAnsi="宋体" w:eastAsia="仿宋_GB2312"/>
                <w:bCs w:val="0"/>
                <w:color w:val="auto"/>
                <w:sz w:val="24"/>
              </w:rPr>
              <w:t>—</w:t>
            </w:r>
          </w:p>
        </w:tc>
      </w:tr>
      <w:tr w14:paraId="04F7E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557" w:type="dxa"/>
            <w:shd w:val="clear" w:color="auto" w:fill="auto"/>
            <w:vAlign w:val="center"/>
          </w:tcPr>
          <w:p w14:paraId="2C1CE8CD">
            <w:pPr>
              <w:pStyle w:val="104"/>
              <w:jc w:val="center"/>
              <w:rPr>
                <w:rFonts w:ascii="宋体" w:hAnsi="宋体" w:eastAsia="仿宋_GB2312"/>
                <w:bCs w:val="0"/>
                <w:color w:val="auto"/>
                <w:sz w:val="24"/>
              </w:rPr>
            </w:pPr>
            <w:r>
              <w:rPr>
                <w:rFonts w:hint="eastAsia" w:ascii="宋体" w:hAnsi="宋体" w:eastAsia="仿宋_GB2312"/>
                <w:bCs w:val="0"/>
                <w:color w:val="auto"/>
                <w:sz w:val="24"/>
              </w:rPr>
              <w:t>4</w:t>
            </w:r>
          </w:p>
        </w:tc>
        <w:tc>
          <w:tcPr>
            <w:tcW w:w="3298" w:type="dxa"/>
            <w:shd w:val="clear" w:color="auto" w:fill="auto"/>
            <w:vAlign w:val="center"/>
          </w:tcPr>
          <w:p w14:paraId="01E6DB20">
            <w:pPr>
              <w:pStyle w:val="104"/>
              <w:jc w:val="center"/>
              <w:rPr>
                <w:rFonts w:ascii="宋体" w:hAnsi="宋体" w:eastAsia="仿宋_GB2312"/>
                <w:bCs w:val="0"/>
                <w:color w:val="auto"/>
                <w:sz w:val="24"/>
              </w:rPr>
            </w:pPr>
            <w:r>
              <w:rPr>
                <w:rFonts w:hint="eastAsia" w:ascii="宋体" w:hAnsi="宋体" w:eastAsia="仿宋_GB2312"/>
                <w:bCs w:val="0"/>
                <w:color w:val="auto"/>
                <w:sz w:val="24"/>
              </w:rPr>
              <w:t>—</w:t>
            </w:r>
          </w:p>
        </w:tc>
        <w:tc>
          <w:tcPr>
            <w:tcW w:w="1649" w:type="dxa"/>
            <w:shd w:val="clear" w:color="auto" w:fill="auto"/>
            <w:vAlign w:val="center"/>
          </w:tcPr>
          <w:p w14:paraId="47EDE10A">
            <w:pPr>
              <w:pStyle w:val="104"/>
              <w:jc w:val="center"/>
              <w:rPr>
                <w:rFonts w:ascii="宋体" w:hAnsi="宋体" w:eastAsia="仿宋_GB2312"/>
                <w:bCs w:val="0"/>
                <w:color w:val="auto"/>
                <w:sz w:val="24"/>
              </w:rPr>
            </w:pPr>
            <w:r>
              <w:rPr>
                <w:rFonts w:hint="eastAsia" w:ascii="宋体" w:hAnsi="宋体" w:eastAsia="仿宋_GB2312"/>
                <w:bCs w:val="0"/>
                <w:color w:val="auto"/>
                <w:sz w:val="24"/>
              </w:rPr>
              <w:t>200</w:t>
            </w:r>
          </w:p>
        </w:tc>
        <w:tc>
          <w:tcPr>
            <w:tcW w:w="1740" w:type="dxa"/>
            <w:shd w:val="clear" w:color="auto" w:fill="auto"/>
            <w:vAlign w:val="center"/>
          </w:tcPr>
          <w:p w14:paraId="6F2D9957">
            <w:pPr>
              <w:pStyle w:val="104"/>
              <w:jc w:val="center"/>
              <w:rPr>
                <w:rFonts w:ascii="宋体" w:hAnsi="宋体" w:eastAsia="仿宋_GB2312"/>
                <w:bCs w:val="0"/>
                <w:color w:val="auto"/>
                <w:sz w:val="24"/>
              </w:rPr>
            </w:pPr>
            <w:r>
              <w:rPr>
                <w:rFonts w:hint="eastAsia" w:ascii="宋体" w:hAnsi="宋体" w:eastAsia="仿宋_GB2312"/>
                <w:bCs w:val="0"/>
                <w:color w:val="auto"/>
                <w:sz w:val="24"/>
              </w:rPr>
              <w:t>50</w:t>
            </w:r>
          </w:p>
        </w:tc>
        <w:tc>
          <w:tcPr>
            <w:tcW w:w="1817" w:type="dxa"/>
            <w:shd w:val="clear" w:color="auto" w:fill="auto"/>
            <w:vAlign w:val="center"/>
          </w:tcPr>
          <w:p w14:paraId="57A2860B">
            <w:pPr>
              <w:pStyle w:val="104"/>
              <w:jc w:val="center"/>
              <w:rPr>
                <w:rFonts w:ascii="宋体" w:hAnsi="宋体" w:eastAsia="仿宋_GB2312"/>
                <w:bCs w:val="0"/>
                <w:color w:val="auto"/>
                <w:sz w:val="24"/>
              </w:rPr>
            </w:pPr>
            <w:r>
              <w:rPr>
                <w:rFonts w:hint="eastAsia" w:ascii="宋体" w:hAnsi="宋体" w:eastAsia="仿宋_GB2312"/>
                <w:bCs w:val="0"/>
                <w:color w:val="auto"/>
                <w:sz w:val="24"/>
              </w:rPr>
              <w:t>—</w:t>
            </w:r>
          </w:p>
        </w:tc>
      </w:tr>
    </w:tbl>
    <w:p w14:paraId="0F881154">
      <w:pPr>
        <w:pStyle w:val="205"/>
        <w:spacing w:before="156" w:after="156"/>
        <w:ind w:firstLine="321"/>
        <w:rPr>
          <w:rFonts w:ascii="宋体" w:hAnsi="宋体"/>
          <w:bCs w:val="0"/>
          <w:sz w:val="24"/>
        </w:rPr>
      </w:pPr>
    </w:p>
    <w:p w14:paraId="34CF4854">
      <w:pPr>
        <w:pStyle w:val="205"/>
        <w:spacing w:before="156" w:after="156"/>
        <w:ind w:firstLine="321"/>
        <w:rPr>
          <w:rFonts w:ascii="宋体" w:hAnsi="宋体"/>
          <w:bCs w:val="0"/>
          <w:sz w:val="24"/>
        </w:rPr>
      </w:pPr>
    </w:p>
    <w:p w14:paraId="0E8E8562">
      <w:pPr>
        <w:pStyle w:val="205"/>
        <w:spacing w:before="156" w:after="156"/>
        <w:ind w:firstLine="321"/>
        <w:rPr>
          <w:rFonts w:ascii="宋体" w:hAnsi="宋体"/>
          <w:bCs w:val="0"/>
          <w:sz w:val="24"/>
        </w:rPr>
      </w:pPr>
      <w:r>
        <w:rPr>
          <w:rFonts w:hint="eastAsia" w:ascii="宋体" w:hAnsi="宋体"/>
          <w:bCs w:val="0"/>
          <w:sz w:val="24"/>
        </w:rPr>
        <w:t>表13—4</w:t>
      </w:r>
      <w:r>
        <w:rPr>
          <w:rFonts w:ascii="宋体" w:hAnsi="宋体"/>
          <w:bCs w:val="0"/>
          <w:sz w:val="24"/>
        </w:rPr>
        <w:t xml:space="preserve"> </w:t>
      </w:r>
      <w:r>
        <w:rPr>
          <w:rFonts w:hint="eastAsia" w:ascii="宋体" w:hAnsi="宋体"/>
          <w:bCs w:val="0"/>
          <w:sz w:val="24"/>
        </w:rPr>
        <w:t>北京市村镇道路照明等级与控制指标表</w:t>
      </w:r>
    </w:p>
    <w:tbl>
      <w:tblPr>
        <w:tblStyle w:val="90"/>
        <w:tblW w:w="90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2"/>
        <w:gridCol w:w="1489"/>
        <w:gridCol w:w="1153"/>
        <w:gridCol w:w="1039"/>
        <w:gridCol w:w="789"/>
        <w:gridCol w:w="1256"/>
        <w:gridCol w:w="831"/>
        <w:gridCol w:w="1042"/>
        <w:gridCol w:w="720"/>
      </w:tblGrid>
      <w:tr w14:paraId="5BC14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trPr>
        <w:tc>
          <w:tcPr>
            <w:tcW w:w="742" w:type="dxa"/>
            <w:vMerge w:val="restart"/>
            <w:shd w:val="clear" w:color="auto" w:fill="auto"/>
            <w:vAlign w:val="center"/>
          </w:tcPr>
          <w:p w14:paraId="60FC006E">
            <w:pPr>
              <w:pStyle w:val="190"/>
              <w:kinsoku w:val="0"/>
              <w:overflowPunct w:val="0"/>
              <w:jc w:val="center"/>
              <w:rPr>
                <w:rFonts w:ascii="宋体" w:hAnsi="宋体" w:eastAsia="仿宋_GB2312" w:cs="仿宋"/>
                <w:szCs w:val="21"/>
              </w:rPr>
            </w:pPr>
            <w:r>
              <w:rPr>
                <w:rFonts w:hint="eastAsia" w:ascii="宋体" w:hAnsi="宋体" w:eastAsia="仿宋_GB2312" w:cs="仿宋"/>
                <w:szCs w:val="21"/>
              </w:rPr>
              <w:t>规划</w:t>
            </w:r>
          </w:p>
          <w:p w14:paraId="72C6FC22">
            <w:pPr>
              <w:pStyle w:val="190"/>
              <w:kinsoku w:val="0"/>
              <w:overflowPunct w:val="0"/>
              <w:jc w:val="center"/>
              <w:rPr>
                <w:rFonts w:ascii="宋体" w:hAnsi="宋体" w:eastAsia="仿宋_GB2312" w:cs="仿宋"/>
                <w:szCs w:val="21"/>
              </w:rPr>
            </w:pPr>
            <w:r>
              <w:rPr>
                <w:rFonts w:hint="eastAsia" w:ascii="宋体" w:hAnsi="宋体" w:eastAsia="仿宋_GB2312" w:cs="仿宋"/>
                <w:szCs w:val="21"/>
              </w:rPr>
              <w:t>分类</w:t>
            </w:r>
          </w:p>
        </w:tc>
        <w:tc>
          <w:tcPr>
            <w:tcW w:w="1489" w:type="dxa"/>
            <w:vMerge w:val="restart"/>
            <w:shd w:val="clear" w:color="auto" w:fill="auto"/>
            <w:vAlign w:val="center"/>
          </w:tcPr>
          <w:p w14:paraId="04121FC7">
            <w:pPr>
              <w:pStyle w:val="190"/>
              <w:kinsoku w:val="0"/>
              <w:overflowPunct w:val="0"/>
              <w:jc w:val="center"/>
              <w:rPr>
                <w:rFonts w:ascii="宋体" w:hAnsi="宋体" w:eastAsia="仿宋_GB2312" w:cs="仿宋"/>
                <w:szCs w:val="21"/>
              </w:rPr>
            </w:pPr>
            <w:r>
              <w:rPr>
                <w:rFonts w:hint="eastAsia" w:ascii="宋体" w:hAnsi="宋体" w:eastAsia="仿宋_GB2312" w:cs="仿宋"/>
                <w:szCs w:val="21"/>
              </w:rPr>
              <w:t>道路</w:t>
            </w:r>
          </w:p>
          <w:p w14:paraId="49D14F2A">
            <w:pPr>
              <w:pStyle w:val="190"/>
              <w:kinsoku w:val="0"/>
              <w:overflowPunct w:val="0"/>
              <w:jc w:val="center"/>
              <w:rPr>
                <w:rFonts w:ascii="宋体" w:hAnsi="宋体" w:eastAsia="仿宋_GB2312" w:cs="仿宋"/>
                <w:szCs w:val="21"/>
              </w:rPr>
            </w:pPr>
            <w:r>
              <w:rPr>
                <w:rFonts w:hint="eastAsia" w:ascii="宋体" w:hAnsi="宋体" w:eastAsia="仿宋_GB2312" w:cs="仿宋"/>
                <w:szCs w:val="21"/>
              </w:rPr>
              <w:t>类型</w:t>
            </w:r>
          </w:p>
        </w:tc>
        <w:tc>
          <w:tcPr>
            <w:tcW w:w="2981" w:type="dxa"/>
            <w:gridSpan w:val="3"/>
            <w:shd w:val="clear" w:color="auto" w:fill="auto"/>
            <w:vAlign w:val="center"/>
          </w:tcPr>
          <w:p w14:paraId="0EE9033A">
            <w:pPr>
              <w:pStyle w:val="190"/>
              <w:kinsoku w:val="0"/>
              <w:overflowPunct w:val="0"/>
              <w:jc w:val="center"/>
              <w:rPr>
                <w:rFonts w:ascii="宋体" w:hAnsi="宋体" w:eastAsia="仿宋_GB2312" w:cs="仿宋"/>
                <w:szCs w:val="21"/>
              </w:rPr>
            </w:pPr>
            <w:r>
              <w:rPr>
                <w:rFonts w:hint="eastAsia" w:ascii="宋体" w:hAnsi="宋体" w:eastAsia="仿宋_GB2312" w:cs="仿宋"/>
                <w:szCs w:val="21"/>
              </w:rPr>
              <w:t>路面亮度</w:t>
            </w:r>
          </w:p>
        </w:tc>
        <w:tc>
          <w:tcPr>
            <w:tcW w:w="2087" w:type="dxa"/>
            <w:gridSpan w:val="2"/>
            <w:shd w:val="clear" w:color="auto" w:fill="auto"/>
            <w:vAlign w:val="center"/>
          </w:tcPr>
          <w:p w14:paraId="78C3D4AC">
            <w:pPr>
              <w:pStyle w:val="190"/>
              <w:kinsoku w:val="0"/>
              <w:overflowPunct w:val="0"/>
              <w:jc w:val="center"/>
              <w:rPr>
                <w:rFonts w:ascii="宋体" w:hAnsi="宋体" w:eastAsia="仿宋_GB2312" w:cs="仿宋"/>
                <w:szCs w:val="21"/>
              </w:rPr>
            </w:pPr>
            <w:r>
              <w:rPr>
                <w:rFonts w:hint="eastAsia" w:ascii="宋体" w:hAnsi="宋体" w:eastAsia="仿宋_GB2312" w:cs="仿宋"/>
                <w:szCs w:val="21"/>
              </w:rPr>
              <w:t>路面照度</w:t>
            </w:r>
          </w:p>
        </w:tc>
        <w:tc>
          <w:tcPr>
            <w:tcW w:w="1042" w:type="dxa"/>
            <w:vMerge w:val="restart"/>
            <w:shd w:val="clear" w:color="auto" w:fill="auto"/>
            <w:vAlign w:val="center"/>
          </w:tcPr>
          <w:p w14:paraId="6B0412BC">
            <w:pPr>
              <w:pStyle w:val="190"/>
              <w:kinsoku w:val="0"/>
              <w:overflowPunct w:val="0"/>
              <w:jc w:val="center"/>
              <w:rPr>
                <w:rFonts w:ascii="宋体" w:hAnsi="宋体" w:eastAsia="仿宋_GB2312" w:cs="仿宋"/>
                <w:szCs w:val="21"/>
              </w:rPr>
            </w:pPr>
            <w:r>
              <w:rPr>
                <w:rFonts w:hint="eastAsia" w:ascii="宋体" w:hAnsi="宋体" w:eastAsia="仿宋_GB2312" w:cs="仿宋"/>
                <w:szCs w:val="21"/>
              </w:rPr>
              <w:t>眩光限制阈值增量</w:t>
            </w:r>
            <w:r>
              <w:rPr>
                <w:rFonts w:hint="eastAsia" w:ascii="宋体" w:hAnsi="宋体" w:eastAsia="仿宋_GB2312" w:cs="仿宋"/>
                <w:spacing w:val="1"/>
                <w:w w:val="87"/>
                <w:kern w:val="0"/>
                <w:szCs w:val="21"/>
                <w:fitText w:val="739" w:id="1735750315"/>
              </w:rPr>
              <w:t>T</w:t>
            </w:r>
            <w:r>
              <w:rPr>
                <w:rFonts w:ascii="宋体" w:hAnsi="宋体" w:eastAsia="仿宋_GB2312" w:cs="仿宋"/>
                <w:spacing w:val="1"/>
                <w:w w:val="87"/>
                <w:kern w:val="0"/>
                <w:szCs w:val="21"/>
                <w:fitText w:val="739" w:id="1735750315"/>
              </w:rPr>
              <w:t>1</w:t>
            </w:r>
            <w:r>
              <w:rPr>
                <w:rFonts w:hint="eastAsia" w:ascii="宋体" w:hAnsi="宋体" w:eastAsia="仿宋_GB2312" w:cs="仿宋"/>
                <w:spacing w:val="1"/>
                <w:w w:val="87"/>
                <w:kern w:val="0"/>
                <w:szCs w:val="21"/>
                <w:fitText w:val="739" w:id="1735750315"/>
              </w:rPr>
              <w:t>（%</w:t>
            </w:r>
            <w:r>
              <w:rPr>
                <w:rFonts w:hint="eastAsia" w:ascii="宋体" w:hAnsi="宋体" w:eastAsia="仿宋_GB2312" w:cs="仿宋"/>
                <w:spacing w:val="2"/>
                <w:w w:val="87"/>
                <w:kern w:val="0"/>
                <w:szCs w:val="21"/>
                <w:fitText w:val="739" w:id="1735750315"/>
              </w:rPr>
              <w:t>）</w:t>
            </w:r>
            <w:r>
              <w:rPr>
                <w:rFonts w:hint="eastAsia" w:ascii="宋体" w:hAnsi="宋体" w:eastAsia="仿宋_GB2312" w:cs="仿宋"/>
                <w:szCs w:val="21"/>
              </w:rPr>
              <w:t>最大初始量</w:t>
            </w:r>
          </w:p>
        </w:tc>
        <w:tc>
          <w:tcPr>
            <w:tcW w:w="720" w:type="dxa"/>
            <w:vMerge w:val="restart"/>
            <w:shd w:val="clear" w:color="auto" w:fill="auto"/>
            <w:vAlign w:val="center"/>
          </w:tcPr>
          <w:p w14:paraId="4EA4CD66">
            <w:pPr>
              <w:pStyle w:val="190"/>
              <w:kinsoku w:val="0"/>
              <w:overflowPunct w:val="0"/>
              <w:jc w:val="center"/>
              <w:rPr>
                <w:rFonts w:ascii="宋体" w:hAnsi="宋体" w:eastAsia="仿宋_GB2312" w:cs="仿宋"/>
                <w:szCs w:val="21"/>
              </w:rPr>
            </w:pPr>
            <w:r>
              <w:rPr>
                <w:rFonts w:hint="eastAsia" w:ascii="宋体" w:hAnsi="宋体" w:eastAsia="仿宋_GB2312" w:cs="仿宋"/>
                <w:szCs w:val="21"/>
              </w:rPr>
              <w:t>环境比SR最小值</w:t>
            </w:r>
          </w:p>
          <w:p w14:paraId="73C32623">
            <w:pPr>
              <w:pStyle w:val="190"/>
              <w:kinsoku w:val="0"/>
              <w:overflowPunct w:val="0"/>
              <w:jc w:val="center"/>
              <w:rPr>
                <w:rFonts w:ascii="宋体" w:hAnsi="宋体" w:eastAsia="仿宋_GB2312" w:cs="仿宋"/>
                <w:szCs w:val="21"/>
              </w:rPr>
            </w:pPr>
          </w:p>
        </w:tc>
      </w:tr>
      <w:tr w14:paraId="2A976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742" w:type="dxa"/>
            <w:vMerge w:val="continue"/>
            <w:shd w:val="clear" w:color="auto" w:fill="auto"/>
            <w:vAlign w:val="center"/>
          </w:tcPr>
          <w:p w14:paraId="22F26E36">
            <w:pPr>
              <w:pStyle w:val="190"/>
              <w:kinsoku w:val="0"/>
              <w:overflowPunct w:val="0"/>
              <w:jc w:val="center"/>
              <w:rPr>
                <w:rFonts w:ascii="宋体" w:hAnsi="宋体" w:eastAsia="仿宋_GB2312" w:cs="仿宋"/>
                <w:szCs w:val="21"/>
              </w:rPr>
            </w:pPr>
          </w:p>
        </w:tc>
        <w:tc>
          <w:tcPr>
            <w:tcW w:w="1489" w:type="dxa"/>
            <w:vMerge w:val="continue"/>
            <w:shd w:val="clear" w:color="auto" w:fill="auto"/>
            <w:vAlign w:val="center"/>
          </w:tcPr>
          <w:p w14:paraId="1567C18C">
            <w:pPr>
              <w:pStyle w:val="190"/>
              <w:kinsoku w:val="0"/>
              <w:overflowPunct w:val="0"/>
              <w:jc w:val="center"/>
              <w:rPr>
                <w:rFonts w:ascii="宋体" w:hAnsi="宋体" w:eastAsia="仿宋_GB2312" w:cs="仿宋"/>
                <w:szCs w:val="21"/>
              </w:rPr>
            </w:pPr>
          </w:p>
        </w:tc>
        <w:tc>
          <w:tcPr>
            <w:tcW w:w="1153" w:type="dxa"/>
            <w:shd w:val="clear" w:color="auto" w:fill="auto"/>
            <w:vAlign w:val="center"/>
          </w:tcPr>
          <w:p w14:paraId="1B0B40C5">
            <w:pPr>
              <w:pStyle w:val="190"/>
              <w:kinsoku w:val="0"/>
              <w:overflowPunct w:val="0"/>
              <w:jc w:val="center"/>
              <w:rPr>
                <w:rFonts w:ascii="宋体" w:hAnsi="宋体" w:eastAsia="仿宋_GB2312" w:cs="仿宋"/>
                <w:szCs w:val="21"/>
              </w:rPr>
            </w:pPr>
            <w:r>
              <w:rPr>
                <w:rFonts w:hint="eastAsia" w:ascii="宋体" w:hAnsi="宋体" w:eastAsia="仿宋_GB2312" w:cs="仿宋"/>
                <w:szCs w:val="21"/>
              </w:rPr>
              <w:t>平均亮度Lav</w:t>
            </w:r>
          </w:p>
          <w:p w14:paraId="51D73F7B">
            <w:pPr>
              <w:pStyle w:val="190"/>
              <w:kinsoku w:val="0"/>
              <w:overflowPunct w:val="0"/>
              <w:jc w:val="center"/>
              <w:rPr>
                <w:rFonts w:ascii="宋体" w:hAnsi="宋体" w:eastAsia="仿宋_GB2312" w:cs="仿宋"/>
                <w:szCs w:val="21"/>
              </w:rPr>
            </w:pPr>
            <w:r>
              <w:rPr>
                <w:rFonts w:hint="eastAsia" w:ascii="宋体" w:hAnsi="宋体" w:eastAsia="仿宋_GB2312" w:cs="仿宋"/>
                <w:spacing w:val="1"/>
                <w:w w:val="68"/>
                <w:kern w:val="0"/>
                <w:szCs w:val="21"/>
                <w:fitText w:val="739" w:id="1"/>
              </w:rPr>
              <w:t>（cd/m2</w:t>
            </w:r>
            <w:r>
              <w:rPr>
                <w:rFonts w:hint="eastAsia" w:ascii="宋体" w:hAnsi="宋体" w:eastAsia="仿宋_GB2312" w:cs="仿宋"/>
                <w:spacing w:val="0"/>
                <w:w w:val="68"/>
                <w:kern w:val="0"/>
                <w:szCs w:val="21"/>
                <w:fitText w:val="739" w:id="1"/>
              </w:rPr>
              <w:t>）</w:t>
            </w:r>
            <w:r>
              <w:rPr>
                <w:rFonts w:hint="eastAsia" w:ascii="宋体" w:hAnsi="宋体" w:eastAsia="仿宋_GB2312" w:cs="仿宋"/>
                <w:szCs w:val="21"/>
              </w:rPr>
              <w:t>维持值</w:t>
            </w:r>
          </w:p>
        </w:tc>
        <w:tc>
          <w:tcPr>
            <w:tcW w:w="1039" w:type="dxa"/>
            <w:shd w:val="clear" w:color="auto" w:fill="auto"/>
            <w:vAlign w:val="center"/>
          </w:tcPr>
          <w:p w14:paraId="71EF94A7">
            <w:pPr>
              <w:pStyle w:val="190"/>
              <w:kinsoku w:val="0"/>
              <w:overflowPunct w:val="0"/>
              <w:jc w:val="center"/>
              <w:rPr>
                <w:rFonts w:ascii="宋体" w:hAnsi="宋体" w:eastAsia="仿宋_GB2312" w:cs="仿宋"/>
                <w:szCs w:val="21"/>
              </w:rPr>
            </w:pPr>
            <w:r>
              <w:rPr>
                <w:rFonts w:hint="eastAsia" w:ascii="宋体" w:hAnsi="宋体" w:eastAsia="仿宋_GB2312" w:cs="仿宋"/>
                <w:szCs w:val="21"/>
              </w:rPr>
              <w:t>总均匀度Uo最小值</w:t>
            </w:r>
          </w:p>
        </w:tc>
        <w:tc>
          <w:tcPr>
            <w:tcW w:w="789" w:type="dxa"/>
            <w:shd w:val="clear" w:color="auto" w:fill="auto"/>
            <w:vAlign w:val="center"/>
          </w:tcPr>
          <w:p w14:paraId="706A3AB6">
            <w:pPr>
              <w:pStyle w:val="190"/>
              <w:kinsoku w:val="0"/>
              <w:overflowPunct w:val="0"/>
              <w:jc w:val="center"/>
              <w:rPr>
                <w:rFonts w:ascii="宋体" w:hAnsi="宋体" w:eastAsia="仿宋_GB2312" w:cs="仿宋"/>
                <w:szCs w:val="21"/>
              </w:rPr>
            </w:pPr>
            <w:r>
              <w:rPr>
                <w:rFonts w:hint="eastAsia" w:ascii="宋体" w:hAnsi="宋体" w:eastAsia="仿宋_GB2312" w:cs="仿宋"/>
                <w:szCs w:val="21"/>
              </w:rPr>
              <w:t>纵向均匀度UL最小值</w:t>
            </w:r>
          </w:p>
        </w:tc>
        <w:tc>
          <w:tcPr>
            <w:tcW w:w="1256" w:type="dxa"/>
            <w:shd w:val="clear" w:color="auto" w:fill="auto"/>
            <w:vAlign w:val="center"/>
          </w:tcPr>
          <w:p w14:paraId="37A4CFC1">
            <w:pPr>
              <w:pStyle w:val="190"/>
              <w:kinsoku w:val="0"/>
              <w:overflowPunct w:val="0"/>
              <w:jc w:val="center"/>
              <w:rPr>
                <w:rFonts w:ascii="宋体" w:hAnsi="宋体" w:eastAsia="仿宋_GB2312" w:cs="仿宋"/>
                <w:szCs w:val="21"/>
              </w:rPr>
            </w:pPr>
            <w:r>
              <w:rPr>
                <w:rFonts w:hint="eastAsia" w:ascii="宋体" w:hAnsi="宋体" w:eastAsia="仿宋_GB2312" w:cs="仿宋"/>
                <w:szCs w:val="21"/>
              </w:rPr>
              <w:t>平均照度</w:t>
            </w:r>
            <w:r>
              <w:rPr>
                <w:rFonts w:hint="eastAsia" w:ascii="宋体" w:hAnsi="宋体" w:eastAsia="仿宋_GB2312" w:cs="仿宋"/>
                <w:spacing w:val="1"/>
                <w:w w:val="68"/>
                <w:kern w:val="0"/>
                <w:szCs w:val="21"/>
                <w:fitText w:val="739" w:id="2"/>
              </w:rPr>
              <w:t>Eh,av(lx</w:t>
            </w:r>
            <w:r>
              <w:rPr>
                <w:rFonts w:hint="eastAsia" w:ascii="宋体" w:hAnsi="宋体" w:eastAsia="仿宋_GB2312" w:cs="仿宋"/>
                <w:spacing w:val="-2"/>
                <w:w w:val="68"/>
                <w:kern w:val="0"/>
                <w:szCs w:val="21"/>
                <w:fitText w:val="739" w:id="2"/>
              </w:rPr>
              <w:t>)</w:t>
            </w:r>
            <w:r>
              <w:rPr>
                <w:rFonts w:hint="eastAsia" w:ascii="宋体" w:hAnsi="宋体" w:eastAsia="仿宋_GB2312" w:cs="仿宋"/>
                <w:szCs w:val="21"/>
              </w:rPr>
              <w:t>维持值</w:t>
            </w:r>
          </w:p>
        </w:tc>
        <w:tc>
          <w:tcPr>
            <w:tcW w:w="831" w:type="dxa"/>
            <w:shd w:val="clear" w:color="auto" w:fill="auto"/>
            <w:vAlign w:val="center"/>
          </w:tcPr>
          <w:p w14:paraId="1D3E00B8">
            <w:pPr>
              <w:pStyle w:val="190"/>
              <w:kinsoku w:val="0"/>
              <w:overflowPunct w:val="0"/>
              <w:jc w:val="center"/>
              <w:rPr>
                <w:rFonts w:ascii="宋体" w:hAnsi="宋体" w:eastAsia="仿宋_GB2312" w:cs="仿宋"/>
                <w:szCs w:val="21"/>
              </w:rPr>
            </w:pPr>
            <w:r>
              <w:rPr>
                <w:rFonts w:hint="eastAsia" w:ascii="宋体" w:hAnsi="宋体" w:eastAsia="仿宋_GB2312" w:cs="仿宋"/>
                <w:szCs w:val="21"/>
              </w:rPr>
              <w:t>均匀度UE最小值</w:t>
            </w:r>
          </w:p>
        </w:tc>
        <w:tc>
          <w:tcPr>
            <w:tcW w:w="1042" w:type="dxa"/>
            <w:vMerge w:val="continue"/>
            <w:shd w:val="clear" w:color="auto" w:fill="auto"/>
            <w:vAlign w:val="center"/>
          </w:tcPr>
          <w:p w14:paraId="7C63067F">
            <w:pPr>
              <w:pStyle w:val="190"/>
              <w:kinsoku w:val="0"/>
              <w:overflowPunct w:val="0"/>
              <w:jc w:val="center"/>
              <w:rPr>
                <w:rFonts w:ascii="宋体" w:hAnsi="宋体" w:eastAsia="仿宋_GB2312" w:cs="仿宋"/>
                <w:szCs w:val="21"/>
              </w:rPr>
            </w:pPr>
          </w:p>
        </w:tc>
        <w:tc>
          <w:tcPr>
            <w:tcW w:w="720" w:type="dxa"/>
            <w:vMerge w:val="continue"/>
            <w:shd w:val="clear" w:color="auto" w:fill="auto"/>
            <w:vAlign w:val="center"/>
          </w:tcPr>
          <w:p w14:paraId="4370689B">
            <w:pPr>
              <w:pStyle w:val="190"/>
              <w:kinsoku w:val="0"/>
              <w:overflowPunct w:val="0"/>
              <w:jc w:val="center"/>
              <w:rPr>
                <w:rFonts w:ascii="宋体" w:hAnsi="宋体" w:eastAsia="仿宋_GB2312" w:cs="仿宋"/>
                <w:szCs w:val="21"/>
              </w:rPr>
            </w:pPr>
          </w:p>
        </w:tc>
      </w:tr>
      <w:tr w14:paraId="3CE14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 w:hRule="atLeast"/>
        </w:trPr>
        <w:tc>
          <w:tcPr>
            <w:tcW w:w="742" w:type="dxa"/>
            <w:shd w:val="clear" w:color="auto" w:fill="auto"/>
            <w:vAlign w:val="center"/>
          </w:tcPr>
          <w:p w14:paraId="5A54FB0B">
            <w:pPr>
              <w:pStyle w:val="190"/>
              <w:kinsoku w:val="0"/>
              <w:overflowPunct w:val="0"/>
              <w:jc w:val="center"/>
              <w:rPr>
                <w:rFonts w:ascii="宋体" w:hAnsi="宋体" w:eastAsia="仿宋_GB2312" w:cs="仿宋"/>
                <w:kern w:val="2"/>
                <w:szCs w:val="21"/>
              </w:rPr>
            </w:pPr>
            <w:r>
              <w:rPr>
                <w:rFonts w:hint="eastAsia" w:ascii="宋体" w:hAnsi="宋体" w:eastAsia="仿宋_GB2312" w:cs="仿宋"/>
                <w:kern w:val="2"/>
                <w:szCs w:val="21"/>
              </w:rPr>
              <w:t>一级照明</w:t>
            </w:r>
          </w:p>
        </w:tc>
        <w:tc>
          <w:tcPr>
            <w:tcW w:w="1489" w:type="dxa"/>
            <w:shd w:val="clear" w:color="auto" w:fill="auto"/>
            <w:vAlign w:val="center"/>
          </w:tcPr>
          <w:p w14:paraId="1086F5D8">
            <w:pPr>
              <w:pStyle w:val="190"/>
              <w:kinsoku w:val="0"/>
              <w:overflowPunct w:val="0"/>
              <w:jc w:val="center"/>
              <w:rPr>
                <w:rFonts w:ascii="宋体" w:hAnsi="宋体" w:eastAsia="仿宋_GB2312" w:cs="仿宋"/>
                <w:kern w:val="2"/>
                <w:szCs w:val="21"/>
              </w:rPr>
            </w:pPr>
            <w:r>
              <w:rPr>
                <w:rFonts w:hint="eastAsia" w:ascii="宋体" w:hAnsi="宋体" w:eastAsia="仿宋_GB2312" w:cs="仿宋"/>
                <w:kern w:val="2"/>
                <w:szCs w:val="21"/>
              </w:rPr>
              <w:t>镇区主干路</w:t>
            </w:r>
          </w:p>
        </w:tc>
        <w:tc>
          <w:tcPr>
            <w:tcW w:w="1153" w:type="dxa"/>
            <w:shd w:val="clear" w:color="auto" w:fill="auto"/>
            <w:vAlign w:val="center"/>
          </w:tcPr>
          <w:p w14:paraId="4A5A733B">
            <w:pPr>
              <w:pStyle w:val="190"/>
              <w:kinsoku w:val="0"/>
              <w:overflowPunct w:val="0"/>
              <w:jc w:val="center"/>
              <w:rPr>
                <w:rFonts w:ascii="宋体" w:hAnsi="宋体" w:eastAsia="仿宋_GB2312" w:cs="仿宋"/>
                <w:kern w:val="2"/>
                <w:szCs w:val="21"/>
              </w:rPr>
            </w:pPr>
            <w:r>
              <w:rPr>
                <w:rFonts w:hint="eastAsia" w:ascii="宋体" w:hAnsi="宋体" w:eastAsia="仿宋_GB2312" w:cs="仿宋"/>
                <w:kern w:val="2"/>
                <w:szCs w:val="21"/>
              </w:rPr>
              <w:t>1.0/1.5</w:t>
            </w:r>
          </w:p>
        </w:tc>
        <w:tc>
          <w:tcPr>
            <w:tcW w:w="1039" w:type="dxa"/>
            <w:shd w:val="clear" w:color="auto" w:fill="auto"/>
            <w:vAlign w:val="center"/>
          </w:tcPr>
          <w:p w14:paraId="08F1A421">
            <w:pPr>
              <w:pStyle w:val="190"/>
              <w:kinsoku w:val="0"/>
              <w:overflowPunct w:val="0"/>
              <w:jc w:val="center"/>
              <w:rPr>
                <w:rFonts w:ascii="宋体" w:hAnsi="宋体" w:eastAsia="仿宋_GB2312" w:cs="仿宋"/>
                <w:kern w:val="2"/>
                <w:szCs w:val="21"/>
              </w:rPr>
            </w:pPr>
            <w:r>
              <w:rPr>
                <w:rFonts w:hint="eastAsia" w:ascii="宋体" w:hAnsi="宋体" w:eastAsia="仿宋_GB2312" w:cs="仿宋"/>
                <w:kern w:val="2"/>
                <w:szCs w:val="21"/>
              </w:rPr>
              <w:t>0.4</w:t>
            </w:r>
          </w:p>
        </w:tc>
        <w:tc>
          <w:tcPr>
            <w:tcW w:w="789" w:type="dxa"/>
            <w:shd w:val="clear" w:color="auto" w:fill="auto"/>
            <w:vAlign w:val="center"/>
          </w:tcPr>
          <w:p w14:paraId="0F8F4A3E">
            <w:pPr>
              <w:pStyle w:val="190"/>
              <w:kinsoku w:val="0"/>
              <w:overflowPunct w:val="0"/>
              <w:jc w:val="center"/>
              <w:rPr>
                <w:rFonts w:ascii="宋体" w:hAnsi="宋体" w:eastAsia="仿宋_GB2312" w:cs="仿宋"/>
                <w:kern w:val="2"/>
                <w:szCs w:val="21"/>
              </w:rPr>
            </w:pPr>
            <w:r>
              <w:rPr>
                <w:rFonts w:hint="eastAsia" w:ascii="宋体" w:hAnsi="宋体" w:eastAsia="仿宋_GB2312" w:cs="仿宋"/>
                <w:kern w:val="2"/>
                <w:szCs w:val="21"/>
              </w:rPr>
              <w:t>0.5</w:t>
            </w:r>
          </w:p>
        </w:tc>
        <w:tc>
          <w:tcPr>
            <w:tcW w:w="1256" w:type="dxa"/>
            <w:shd w:val="clear" w:color="auto" w:fill="auto"/>
            <w:vAlign w:val="center"/>
          </w:tcPr>
          <w:p w14:paraId="73A3B671">
            <w:pPr>
              <w:pStyle w:val="190"/>
              <w:kinsoku w:val="0"/>
              <w:overflowPunct w:val="0"/>
              <w:jc w:val="center"/>
              <w:rPr>
                <w:rFonts w:ascii="宋体" w:hAnsi="宋体" w:eastAsia="仿宋_GB2312" w:cs="仿宋"/>
                <w:kern w:val="2"/>
                <w:szCs w:val="21"/>
              </w:rPr>
            </w:pPr>
            <w:r>
              <w:rPr>
                <w:rFonts w:hint="eastAsia" w:ascii="宋体" w:hAnsi="宋体" w:eastAsia="仿宋_GB2312" w:cs="仿宋"/>
                <w:kern w:val="2"/>
                <w:szCs w:val="21"/>
              </w:rPr>
              <w:t>15/20</w:t>
            </w:r>
          </w:p>
        </w:tc>
        <w:tc>
          <w:tcPr>
            <w:tcW w:w="831" w:type="dxa"/>
            <w:shd w:val="clear" w:color="auto" w:fill="auto"/>
            <w:vAlign w:val="center"/>
          </w:tcPr>
          <w:p w14:paraId="770FC763">
            <w:pPr>
              <w:pStyle w:val="190"/>
              <w:kinsoku w:val="0"/>
              <w:overflowPunct w:val="0"/>
              <w:jc w:val="center"/>
              <w:rPr>
                <w:rFonts w:ascii="宋体" w:hAnsi="宋体" w:eastAsia="仿宋_GB2312" w:cs="仿宋"/>
                <w:kern w:val="2"/>
                <w:szCs w:val="21"/>
              </w:rPr>
            </w:pPr>
            <w:r>
              <w:rPr>
                <w:rFonts w:hint="eastAsia" w:ascii="宋体" w:hAnsi="宋体" w:eastAsia="仿宋_GB2312" w:cs="仿宋"/>
                <w:kern w:val="2"/>
                <w:szCs w:val="21"/>
              </w:rPr>
              <w:t>0.4</w:t>
            </w:r>
          </w:p>
        </w:tc>
        <w:tc>
          <w:tcPr>
            <w:tcW w:w="1042" w:type="dxa"/>
            <w:shd w:val="clear" w:color="auto" w:fill="auto"/>
            <w:vAlign w:val="center"/>
          </w:tcPr>
          <w:p w14:paraId="77BB8DA5">
            <w:pPr>
              <w:pStyle w:val="190"/>
              <w:kinsoku w:val="0"/>
              <w:overflowPunct w:val="0"/>
              <w:jc w:val="center"/>
              <w:rPr>
                <w:rFonts w:ascii="宋体" w:hAnsi="宋体" w:eastAsia="仿宋_GB2312" w:cs="仿宋"/>
                <w:kern w:val="2"/>
                <w:szCs w:val="21"/>
              </w:rPr>
            </w:pPr>
            <w:r>
              <w:rPr>
                <w:rFonts w:hint="eastAsia" w:ascii="宋体" w:hAnsi="宋体" w:eastAsia="仿宋_GB2312" w:cs="仿宋"/>
                <w:kern w:val="2"/>
                <w:szCs w:val="21"/>
              </w:rPr>
              <w:t>10</w:t>
            </w:r>
          </w:p>
        </w:tc>
        <w:tc>
          <w:tcPr>
            <w:tcW w:w="720" w:type="dxa"/>
            <w:shd w:val="clear" w:color="auto" w:fill="auto"/>
            <w:vAlign w:val="center"/>
          </w:tcPr>
          <w:p w14:paraId="6A909920">
            <w:pPr>
              <w:pStyle w:val="190"/>
              <w:kinsoku w:val="0"/>
              <w:overflowPunct w:val="0"/>
              <w:jc w:val="center"/>
              <w:rPr>
                <w:rFonts w:ascii="宋体" w:hAnsi="宋体" w:eastAsia="仿宋_GB2312" w:cs="仿宋"/>
                <w:kern w:val="2"/>
                <w:szCs w:val="21"/>
              </w:rPr>
            </w:pPr>
            <w:r>
              <w:rPr>
                <w:rFonts w:hint="eastAsia" w:ascii="宋体" w:hAnsi="宋体" w:eastAsia="仿宋_GB2312" w:cs="仿宋"/>
                <w:kern w:val="2"/>
                <w:szCs w:val="21"/>
              </w:rPr>
              <w:t>0.5</w:t>
            </w:r>
          </w:p>
        </w:tc>
      </w:tr>
      <w:tr w14:paraId="750AD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 w:hRule="atLeast"/>
        </w:trPr>
        <w:tc>
          <w:tcPr>
            <w:tcW w:w="742" w:type="dxa"/>
            <w:shd w:val="clear" w:color="auto" w:fill="auto"/>
            <w:vAlign w:val="center"/>
          </w:tcPr>
          <w:p w14:paraId="19C8D315">
            <w:pPr>
              <w:pStyle w:val="190"/>
              <w:kinsoku w:val="0"/>
              <w:overflowPunct w:val="0"/>
              <w:jc w:val="center"/>
              <w:rPr>
                <w:rFonts w:ascii="宋体" w:hAnsi="宋体" w:eastAsia="仿宋_GB2312" w:cs="仿宋"/>
                <w:kern w:val="2"/>
                <w:szCs w:val="21"/>
              </w:rPr>
            </w:pPr>
            <w:r>
              <w:rPr>
                <w:rFonts w:hint="eastAsia" w:ascii="宋体" w:hAnsi="宋体" w:eastAsia="仿宋_GB2312" w:cs="仿宋"/>
                <w:kern w:val="2"/>
                <w:szCs w:val="21"/>
              </w:rPr>
              <w:t>二级照明</w:t>
            </w:r>
          </w:p>
        </w:tc>
        <w:tc>
          <w:tcPr>
            <w:tcW w:w="1489" w:type="dxa"/>
            <w:shd w:val="clear" w:color="auto" w:fill="auto"/>
            <w:vAlign w:val="center"/>
          </w:tcPr>
          <w:p w14:paraId="2376952E">
            <w:pPr>
              <w:pStyle w:val="190"/>
              <w:kinsoku w:val="0"/>
              <w:overflowPunct w:val="0"/>
              <w:jc w:val="center"/>
              <w:rPr>
                <w:rFonts w:ascii="宋体" w:hAnsi="宋体" w:eastAsia="仿宋_GB2312" w:cs="仿宋"/>
                <w:kern w:val="2"/>
                <w:szCs w:val="21"/>
              </w:rPr>
            </w:pPr>
            <w:r>
              <w:rPr>
                <w:rFonts w:hint="eastAsia" w:ascii="宋体" w:hAnsi="宋体" w:eastAsia="仿宋_GB2312" w:cs="仿宋"/>
                <w:kern w:val="2"/>
                <w:szCs w:val="21"/>
              </w:rPr>
              <w:t>镇区干路</w:t>
            </w:r>
          </w:p>
        </w:tc>
        <w:tc>
          <w:tcPr>
            <w:tcW w:w="1153" w:type="dxa"/>
            <w:shd w:val="clear" w:color="auto" w:fill="auto"/>
            <w:vAlign w:val="center"/>
          </w:tcPr>
          <w:p w14:paraId="4B5494CE">
            <w:pPr>
              <w:pStyle w:val="190"/>
              <w:kinsoku w:val="0"/>
              <w:overflowPunct w:val="0"/>
              <w:jc w:val="center"/>
              <w:rPr>
                <w:rFonts w:ascii="宋体" w:hAnsi="宋体" w:eastAsia="仿宋_GB2312" w:cs="仿宋"/>
                <w:kern w:val="2"/>
                <w:szCs w:val="21"/>
              </w:rPr>
            </w:pPr>
            <w:r>
              <w:rPr>
                <w:rFonts w:hint="eastAsia" w:ascii="宋体" w:hAnsi="宋体" w:eastAsia="仿宋_GB2312" w:cs="仿宋"/>
                <w:kern w:val="2"/>
                <w:szCs w:val="21"/>
              </w:rPr>
              <w:t>0.75/1.0</w:t>
            </w:r>
          </w:p>
        </w:tc>
        <w:tc>
          <w:tcPr>
            <w:tcW w:w="1039" w:type="dxa"/>
            <w:shd w:val="clear" w:color="auto" w:fill="auto"/>
            <w:vAlign w:val="center"/>
          </w:tcPr>
          <w:p w14:paraId="12595046">
            <w:pPr>
              <w:pStyle w:val="190"/>
              <w:kinsoku w:val="0"/>
              <w:overflowPunct w:val="0"/>
              <w:jc w:val="center"/>
              <w:rPr>
                <w:rFonts w:ascii="宋体" w:hAnsi="宋体" w:eastAsia="仿宋_GB2312" w:cs="仿宋"/>
                <w:kern w:val="2"/>
                <w:szCs w:val="21"/>
              </w:rPr>
            </w:pPr>
            <w:r>
              <w:rPr>
                <w:rFonts w:hint="eastAsia" w:ascii="宋体" w:hAnsi="宋体" w:eastAsia="仿宋_GB2312" w:cs="仿宋"/>
                <w:kern w:val="2"/>
                <w:szCs w:val="21"/>
              </w:rPr>
              <w:t>0.3</w:t>
            </w:r>
          </w:p>
        </w:tc>
        <w:tc>
          <w:tcPr>
            <w:tcW w:w="789" w:type="dxa"/>
            <w:shd w:val="clear" w:color="auto" w:fill="auto"/>
            <w:vAlign w:val="center"/>
          </w:tcPr>
          <w:p w14:paraId="60198894">
            <w:pPr>
              <w:pStyle w:val="190"/>
              <w:kinsoku w:val="0"/>
              <w:overflowPunct w:val="0"/>
              <w:jc w:val="center"/>
              <w:rPr>
                <w:rFonts w:ascii="宋体" w:hAnsi="宋体" w:eastAsia="仿宋_GB2312" w:cs="仿宋"/>
                <w:kern w:val="2"/>
                <w:szCs w:val="21"/>
              </w:rPr>
            </w:pPr>
            <w:r>
              <w:rPr>
                <w:rFonts w:hint="eastAsia" w:ascii="宋体" w:hAnsi="宋体" w:eastAsia="仿宋_GB2312" w:cs="仿宋"/>
                <w:kern w:val="2"/>
                <w:szCs w:val="21"/>
              </w:rPr>
              <w:t>—</w:t>
            </w:r>
          </w:p>
        </w:tc>
        <w:tc>
          <w:tcPr>
            <w:tcW w:w="1256" w:type="dxa"/>
            <w:shd w:val="clear" w:color="auto" w:fill="auto"/>
            <w:vAlign w:val="center"/>
          </w:tcPr>
          <w:p w14:paraId="6105E127">
            <w:pPr>
              <w:pStyle w:val="190"/>
              <w:kinsoku w:val="0"/>
              <w:overflowPunct w:val="0"/>
              <w:jc w:val="center"/>
              <w:rPr>
                <w:rFonts w:ascii="宋体" w:hAnsi="宋体" w:eastAsia="仿宋_GB2312" w:cs="仿宋"/>
                <w:kern w:val="2"/>
                <w:szCs w:val="21"/>
              </w:rPr>
            </w:pPr>
            <w:r>
              <w:rPr>
                <w:rFonts w:hint="eastAsia" w:ascii="宋体" w:hAnsi="宋体" w:eastAsia="仿宋_GB2312" w:cs="仿宋"/>
                <w:kern w:val="2"/>
                <w:szCs w:val="21"/>
              </w:rPr>
              <w:t>10/15</w:t>
            </w:r>
          </w:p>
        </w:tc>
        <w:tc>
          <w:tcPr>
            <w:tcW w:w="831" w:type="dxa"/>
            <w:shd w:val="clear" w:color="auto" w:fill="auto"/>
            <w:vAlign w:val="center"/>
          </w:tcPr>
          <w:p w14:paraId="1EFB8D97">
            <w:pPr>
              <w:pStyle w:val="190"/>
              <w:kinsoku w:val="0"/>
              <w:overflowPunct w:val="0"/>
              <w:jc w:val="center"/>
              <w:rPr>
                <w:rFonts w:ascii="宋体" w:hAnsi="宋体" w:eastAsia="仿宋_GB2312" w:cs="仿宋"/>
                <w:kern w:val="2"/>
                <w:szCs w:val="21"/>
              </w:rPr>
            </w:pPr>
            <w:r>
              <w:rPr>
                <w:rFonts w:hint="eastAsia" w:ascii="宋体" w:hAnsi="宋体" w:eastAsia="仿宋_GB2312" w:cs="仿宋"/>
                <w:kern w:val="2"/>
                <w:szCs w:val="21"/>
              </w:rPr>
              <w:t>0.3</w:t>
            </w:r>
          </w:p>
        </w:tc>
        <w:tc>
          <w:tcPr>
            <w:tcW w:w="1042" w:type="dxa"/>
            <w:shd w:val="clear" w:color="auto" w:fill="auto"/>
            <w:vAlign w:val="center"/>
          </w:tcPr>
          <w:p w14:paraId="3C9CFA56">
            <w:pPr>
              <w:pStyle w:val="190"/>
              <w:kinsoku w:val="0"/>
              <w:overflowPunct w:val="0"/>
              <w:jc w:val="center"/>
              <w:rPr>
                <w:rFonts w:ascii="宋体" w:hAnsi="宋体" w:eastAsia="仿宋_GB2312" w:cs="仿宋"/>
                <w:kern w:val="2"/>
                <w:szCs w:val="21"/>
              </w:rPr>
            </w:pPr>
            <w:r>
              <w:rPr>
                <w:rFonts w:hint="eastAsia" w:ascii="宋体" w:hAnsi="宋体" w:eastAsia="仿宋_GB2312" w:cs="仿宋"/>
                <w:kern w:val="2"/>
                <w:szCs w:val="21"/>
              </w:rPr>
              <w:t>10</w:t>
            </w:r>
          </w:p>
        </w:tc>
        <w:tc>
          <w:tcPr>
            <w:tcW w:w="720" w:type="dxa"/>
            <w:shd w:val="clear" w:color="auto" w:fill="auto"/>
            <w:vAlign w:val="center"/>
          </w:tcPr>
          <w:p w14:paraId="10A68EC8">
            <w:pPr>
              <w:pStyle w:val="190"/>
              <w:kinsoku w:val="0"/>
              <w:overflowPunct w:val="0"/>
              <w:jc w:val="center"/>
              <w:rPr>
                <w:rFonts w:ascii="宋体" w:hAnsi="宋体" w:eastAsia="仿宋_GB2312" w:cs="仿宋"/>
                <w:kern w:val="2"/>
                <w:szCs w:val="21"/>
              </w:rPr>
            </w:pPr>
            <w:r>
              <w:rPr>
                <w:rFonts w:hint="eastAsia" w:ascii="宋体" w:hAnsi="宋体" w:eastAsia="仿宋_GB2312" w:cs="仿宋"/>
                <w:kern w:val="2"/>
                <w:szCs w:val="21"/>
              </w:rPr>
              <w:t>—</w:t>
            </w:r>
          </w:p>
        </w:tc>
      </w:tr>
      <w:tr w14:paraId="6634F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742" w:type="dxa"/>
            <w:shd w:val="clear" w:color="auto" w:fill="auto"/>
            <w:vAlign w:val="center"/>
          </w:tcPr>
          <w:p w14:paraId="23D1C88F">
            <w:pPr>
              <w:pStyle w:val="190"/>
              <w:kinsoku w:val="0"/>
              <w:overflowPunct w:val="0"/>
              <w:jc w:val="center"/>
              <w:rPr>
                <w:rFonts w:ascii="宋体" w:hAnsi="宋体" w:eastAsia="仿宋_GB2312" w:cs="仿宋"/>
                <w:kern w:val="2"/>
                <w:szCs w:val="21"/>
              </w:rPr>
            </w:pPr>
            <w:r>
              <w:rPr>
                <w:rFonts w:hint="eastAsia" w:ascii="宋体" w:hAnsi="宋体" w:eastAsia="仿宋_GB2312" w:cs="仿宋"/>
                <w:kern w:val="2"/>
                <w:szCs w:val="21"/>
              </w:rPr>
              <w:t>三级照明</w:t>
            </w:r>
          </w:p>
        </w:tc>
        <w:tc>
          <w:tcPr>
            <w:tcW w:w="1489" w:type="dxa"/>
            <w:shd w:val="clear" w:color="auto" w:fill="auto"/>
            <w:vAlign w:val="center"/>
          </w:tcPr>
          <w:p w14:paraId="725F4853">
            <w:pPr>
              <w:pStyle w:val="190"/>
              <w:kinsoku w:val="0"/>
              <w:overflowPunct w:val="0"/>
              <w:jc w:val="center"/>
              <w:rPr>
                <w:rFonts w:ascii="宋体" w:hAnsi="宋体" w:eastAsia="仿宋_GB2312" w:cs="仿宋"/>
                <w:kern w:val="2"/>
                <w:szCs w:val="21"/>
              </w:rPr>
            </w:pPr>
            <w:r>
              <w:rPr>
                <w:rFonts w:hint="eastAsia" w:ascii="宋体" w:hAnsi="宋体" w:eastAsia="仿宋_GB2312" w:cs="仿宋"/>
                <w:kern w:val="2"/>
                <w:szCs w:val="21"/>
              </w:rPr>
              <w:t>镇区支路、村庄干路</w:t>
            </w:r>
          </w:p>
        </w:tc>
        <w:tc>
          <w:tcPr>
            <w:tcW w:w="1153" w:type="dxa"/>
            <w:shd w:val="clear" w:color="auto" w:fill="auto"/>
            <w:vAlign w:val="center"/>
          </w:tcPr>
          <w:p w14:paraId="099C0CC7">
            <w:pPr>
              <w:pStyle w:val="190"/>
              <w:kinsoku w:val="0"/>
              <w:overflowPunct w:val="0"/>
              <w:jc w:val="center"/>
              <w:rPr>
                <w:rFonts w:ascii="宋体" w:hAnsi="宋体" w:eastAsia="仿宋_GB2312" w:cs="仿宋"/>
                <w:kern w:val="2"/>
                <w:szCs w:val="21"/>
              </w:rPr>
            </w:pPr>
            <w:r>
              <w:rPr>
                <w:rFonts w:hint="eastAsia" w:ascii="宋体" w:hAnsi="宋体" w:eastAsia="仿宋_GB2312" w:cs="仿宋"/>
                <w:kern w:val="2"/>
                <w:szCs w:val="21"/>
              </w:rPr>
              <w:t>0.5/0.75</w:t>
            </w:r>
          </w:p>
        </w:tc>
        <w:tc>
          <w:tcPr>
            <w:tcW w:w="1039" w:type="dxa"/>
            <w:shd w:val="clear" w:color="auto" w:fill="auto"/>
            <w:vAlign w:val="center"/>
          </w:tcPr>
          <w:p w14:paraId="081B6621">
            <w:pPr>
              <w:pStyle w:val="190"/>
              <w:kinsoku w:val="0"/>
              <w:overflowPunct w:val="0"/>
              <w:jc w:val="center"/>
              <w:rPr>
                <w:rFonts w:ascii="宋体" w:hAnsi="宋体" w:eastAsia="仿宋_GB2312" w:cs="仿宋"/>
                <w:kern w:val="2"/>
                <w:szCs w:val="21"/>
              </w:rPr>
            </w:pPr>
            <w:r>
              <w:rPr>
                <w:rFonts w:hint="eastAsia" w:ascii="宋体" w:hAnsi="宋体" w:eastAsia="仿宋_GB2312" w:cs="仿宋"/>
                <w:kern w:val="2"/>
                <w:szCs w:val="21"/>
              </w:rPr>
              <w:t>0.3/0.4</w:t>
            </w:r>
          </w:p>
        </w:tc>
        <w:tc>
          <w:tcPr>
            <w:tcW w:w="789" w:type="dxa"/>
            <w:shd w:val="clear" w:color="auto" w:fill="auto"/>
            <w:vAlign w:val="center"/>
          </w:tcPr>
          <w:p w14:paraId="4C09B03D">
            <w:pPr>
              <w:pStyle w:val="190"/>
              <w:kinsoku w:val="0"/>
              <w:overflowPunct w:val="0"/>
              <w:jc w:val="center"/>
              <w:rPr>
                <w:rFonts w:ascii="宋体" w:hAnsi="宋体" w:eastAsia="仿宋_GB2312" w:cs="仿宋"/>
                <w:kern w:val="2"/>
                <w:szCs w:val="21"/>
              </w:rPr>
            </w:pPr>
            <w:r>
              <w:rPr>
                <w:rFonts w:hint="eastAsia" w:ascii="宋体" w:hAnsi="宋体" w:eastAsia="仿宋_GB2312" w:cs="仿宋"/>
                <w:kern w:val="2"/>
                <w:szCs w:val="21"/>
              </w:rPr>
              <w:t>—</w:t>
            </w:r>
          </w:p>
        </w:tc>
        <w:tc>
          <w:tcPr>
            <w:tcW w:w="1256" w:type="dxa"/>
            <w:shd w:val="clear" w:color="auto" w:fill="auto"/>
            <w:vAlign w:val="center"/>
          </w:tcPr>
          <w:p w14:paraId="722759B7">
            <w:pPr>
              <w:pStyle w:val="190"/>
              <w:kinsoku w:val="0"/>
              <w:overflowPunct w:val="0"/>
              <w:jc w:val="center"/>
              <w:rPr>
                <w:rFonts w:ascii="宋体" w:hAnsi="宋体" w:eastAsia="仿宋_GB2312" w:cs="仿宋"/>
                <w:kern w:val="2"/>
                <w:szCs w:val="21"/>
              </w:rPr>
            </w:pPr>
            <w:r>
              <w:rPr>
                <w:rFonts w:hint="eastAsia" w:ascii="宋体" w:hAnsi="宋体" w:eastAsia="仿宋_GB2312" w:cs="仿宋"/>
                <w:kern w:val="2"/>
                <w:szCs w:val="21"/>
              </w:rPr>
              <w:t>8/10</w:t>
            </w:r>
          </w:p>
        </w:tc>
        <w:tc>
          <w:tcPr>
            <w:tcW w:w="831" w:type="dxa"/>
            <w:shd w:val="clear" w:color="auto" w:fill="auto"/>
            <w:vAlign w:val="center"/>
          </w:tcPr>
          <w:p w14:paraId="2D25A2D7">
            <w:pPr>
              <w:pStyle w:val="190"/>
              <w:kinsoku w:val="0"/>
              <w:overflowPunct w:val="0"/>
              <w:jc w:val="center"/>
              <w:rPr>
                <w:rFonts w:ascii="宋体" w:hAnsi="宋体" w:eastAsia="仿宋_GB2312" w:cs="仿宋"/>
                <w:kern w:val="2"/>
                <w:szCs w:val="21"/>
              </w:rPr>
            </w:pPr>
            <w:r>
              <w:rPr>
                <w:rFonts w:hint="eastAsia" w:ascii="宋体" w:hAnsi="宋体" w:eastAsia="仿宋_GB2312" w:cs="仿宋"/>
                <w:kern w:val="2"/>
                <w:szCs w:val="21"/>
              </w:rPr>
              <w:t>0.3</w:t>
            </w:r>
          </w:p>
        </w:tc>
        <w:tc>
          <w:tcPr>
            <w:tcW w:w="1042" w:type="dxa"/>
            <w:shd w:val="clear" w:color="auto" w:fill="auto"/>
            <w:vAlign w:val="center"/>
          </w:tcPr>
          <w:p w14:paraId="08677533">
            <w:pPr>
              <w:pStyle w:val="190"/>
              <w:kinsoku w:val="0"/>
              <w:overflowPunct w:val="0"/>
              <w:jc w:val="center"/>
              <w:rPr>
                <w:rFonts w:ascii="宋体" w:hAnsi="宋体" w:eastAsia="仿宋_GB2312" w:cs="仿宋"/>
                <w:kern w:val="2"/>
                <w:szCs w:val="21"/>
              </w:rPr>
            </w:pPr>
            <w:r>
              <w:rPr>
                <w:rFonts w:hint="eastAsia" w:ascii="宋体" w:hAnsi="宋体" w:eastAsia="仿宋_GB2312" w:cs="仿宋"/>
                <w:kern w:val="2"/>
                <w:szCs w:val="21"/>
              </w:rPr>
              <w:t>15</w:t>
            </w:r>
          </w:p>
        </w:tc>
        <w:tc>
          <w:tcPr>
            <w:tcW w:w="720" w:type="dxa"/>
            <w:shd w:val="clear" w:color="auto" w:fill="auto"/>
            <w:vAlign w:val="center"/>
          </w:tcPr>
          <w:p w14:paraId="02B04113">
            <w:pPr>
              <w:pStyle w:val="190"/>
              <w:kinsoku w:val="0"/>
              <w:overflowPunct w:val="0"/>
              <w:jc w:val="center"/>
              <w:rPr>
                <w:rFonts w:ascii="宋体" w:hAnsi="宋体" w:eastAsia="仿宋_GB2312" w:cs="仿宋"/>
                <w:kern w:val="2"/>
                <w:szCs w:val="21"/>
              </w:rPr>
            </w:pPr>
            <w:r>
              <w:rPr>
                <w:rFonts w:hint="eastAsia" w:ascii="宋体" w:hAnsi="宋体" w:eastAsia="仿宋_GB2312" w:cs="仿宋"/>
                <w:kern w:val="2"/>
                <w:szCs w:val="21"/>
              </w:rPr>
              <w:t>—</w:t>
            </w:r>
          </w:p>
        </w:tc>
      </w:tr>
      <w:tr w14:paraId="35738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42" w:type="dxa"/>
            <w:shd w:val="clear" w:color="auto" w:fill="auto"/>
            <w:vAlign w:val="center"/>
          </w:tcPr>
          <w:p w14:paraId="66DB69C8">
            <w:pPr>
              <w:pStyle w:val="190"/>
              <w:kinsoku w:val="0"/>
              <w:overflowPunct w:val="0"/>
              <w:jc w:val="center"/>
              <w:rPr>
                <w:rFonts w:ascii="宋体" w:hAnsi="宋体" w:eastAsia="仿宋_GB2312" w:cs="仿宋"/>
                <w:kern w:val="2"/>
                <w:szCs w:val="21"/>
              </w:rPr>
            </w:pPr>
            <w:r>
              <w:rPr>
                <w:rFonts w:hint="eastAsia" w:ascii="宋体" w:hAnsi="宋体" w:eastAsia="仿宋_GB2312" w:cs="仿宋"/>
                <w:kern w:val="2"/>
                <w:szCs w:val="21"/>
              </w:rPr>
              <w:t>四级照明</w:t>
            </w:r>
          </w:p>
        </w:tc>
        <w:tc>
          <w:tcPr>
            <w:tcW w:w="1489" w:type="dxa"/>
            <w:shd w:val="clear" w:color="auto" w:fill="auto"/>
            <w:vAlign w:val="center"/>
          </w:tcPr>
          <w:p w14:paraId="412FBB5B">
            <w:pPr>
              <w:pStyle w:val="190"/>
              <w:kinsoku w:val="0"/>
              <w:overflowPunct w:val="0"/>
              <w:jc w:val="center"/>
              <w:rPr>
                <w:rFonts w:ascii="宋体" w:hAnsi="宋体" w:eastAsia="仿宋_GB2312" w:cs="仿宋"/>
                <w:kern w:val="2"/>
                <w:szCs w:val="21"/>
              </w:rPr>
            </w:pPr>
            <w:r>
              <w:rPr>
                <w:rFonts w:hint="eastAsia" w:ascii="宋体" w:hAnsi="宋体" w:eastAsia="仿宋_GB2312" w:cs="仿宋"/>
                <w:kern w:val="2"/>
                <w:szCs w:val="21"/>
              </w:rPr>
              <w:t>村庄支路、</w:t>
            </w:r>
          </w:p>
        </w:tc>
        <w:tc>
          <w:tcPr>
            <w:tcW w:w="1153" w:type="dxa"/>
            <w:shd w:val="clear" w:color="auto" w:fill="auto"/>
            <w:vAlign w:val="center"/>
          </w:tcPr>
          <w:p w14:paraId="6DFC8869">
            <w:pPr>
              <w:pStyle w:val="190"/>
              <w:kinsoku w:val="0"/>
              <w:overflowPunct w:val="0"/>
              <w:jc w:val="center"/>
              <w:rPr>
                <w:rFonts w:ascii="宋体" w:hAnsi="宋体" w:eastAsia="仿宋_GB2312" w:cs="仿宋"/>
                <w:kern w:val="2"/>
                <w:szCs w:val="21"/>
              </w:rPr>
            </w:pPr>
            <w:r>
              <w:rPr>
                <w:rFonts w:hint="eastAsia" w:ascii="宋体" w:hAnsi="宋体" w:eastAsia="仿宋_GB2312" w:cs="仿宋"/>
                <w:kern w:val="2"/>
                <w:szCs w:val="21"/>
              </w:rPr>
              <w:t>0.5</w:t>
            </w:r>
          </w:p>
        </w:tc>
        <w:tc>
          <w:tcPr>
            <w:tcW w:w="1039" w:type="dxa"/>
            <w:shd w:val="clear" w:color="auto" w:fill="auto"/>
            <w:vAlign w:val="center"/>
          </w:tcPr>
          <w:p w14:paraId="48E27D43">
            <w:pPr>
              <w:pStyle w:val="190"/>
              <w:kinsoku w:val="0"/>
              <w:overflowPunct w:val="0"/>
              <w:jc w:val="center"/>
              <w:rPr>
                <w:rFonts w:ascii="宋体" w:hAnsi="宋体" w:eastAsia="仿宋_GB2312" w:cs="仿宋"/>
                <w:kern w:val="2"/>
                <w:szCs w:val="21"/>
              </w:rPr>
            </w:pPr>
            <w:r>
              <w:rPr>
                <w:rFonts w:hint="eastAsia" w:ascii="宋体" w:hAnsi="宋体" w:eastAsia="仿宋_GB2312" w:cs="仿宋"/>
                <w:kern w:val="2"/>
                <w:szCs w:val="21"/>
              </w:rPr>
              <w:t>—</w:t>
            </w:r>
          </w:p>
        </w:tc>
        <w:tc>
          <w:tcPr>
            <w:tcW w:w="789" w:type="dxa"/>
            <w:shd w:val="clear" w:color="auto" w:fill="auto"/>
            <w:vAlign w:val="center"/>
          </w:tcPr>
          <w:p w14:paraId="4D196EED">
            <w:pPr>
              <w:pStyle w:val="190"/>
              <w:kinsoku w:val="0"/>
              <w:overflowPunct w:val="0"/>
              <w:jc w:val="center"/>
              <w:rPr>
                <w:rFonts w:ascii="宋体" w:hAnsi="宋体" w:eastAsia="仿宋_GB2312" w:cs="仿宋"/>
                <w:kern w:val="2"/>
                <w:szCs w:val="21"/>
              </w:rPr>
            </w:pPr>
            <w:r>
              <w:rPr>
                <w:rFonts w:hint="eastAsia" w:ascii="宋体" w:hAnsi="宋体" w:eastAsia="仿宋_GB2312" w:cs="仿宋"/>
                <w:kern w:val="2"/>
                <w:szCs w:val="21"/>
              </w:rPr>
              <w:t>—</w:t>
            </w:r>
          </w:p>
        </w:tc>
        <w:tc>
          <w:tcPr>
            <w:tcW w:w="1256" w:type="dxa"/>
            <w:shd w:val="clear" w:color="auto" w:fill="auto"/>
            <w:vAlign w:val="center"/>
          </w:tcPr>
          <w:p w14:paraId="0505E9EE">
            <w:pPr>
              <w:pStyle w:val="190"/>
              <w:kinsoku w:val="0"/>
              <w:overflowPunct w:val="0"/>
              <w:jc w:val="center"/>
              <w:rPr>
                <w:rFonts w:ascii="宋体" w:hAnsi="宋体" w:eastAsia="仿宋_GB2312" w:cs="仿宋"/>
                <w:kern w:val="2"/>
                <w:szCs w:val="21"/>
              </w:rPr>
            </w:pPr>
            <w:r>
              <w:rPr>
                <w:rFonts w:hint="eastAsia" w:ascii="宋体" w:hAnsi="宋体" w:eastAsia="仿宋_GB2312" w:cs="仿宋"/>
                <w:kern w:val="2"/>
                <w:szCs w:val="21"/>
              </w:rPr>
              <w:t>5/7.5</w:t>
            </w:r>
          </w:p>
        </w:tc>
        <w:tc>
          <w:tcPr>
            <w:tcW w:w="831" w:type="dxa"/>
            <w:shd w:val="clear" w:color="auto" w:fill="auto"/>
            <w:vAlign w:val="center"/>
          </w:tcPr>
          <w:p w14:paraId="66F82738">
            <w:pPr>
              <w:pStyle w:val="190"/>
              <w:kinsoku w:val="0"/>
              <w:overflowPunct w:val="0"/>
              <w:jc w:val="center"/>
              <w:rPr>
                <w:rFonts w:ascii="宋体" w:hAnsi="宋体" w:eastAsia="仿宋_GB2312" w:cs="仿宋"/>
                <w:kern w:val="2"/>
                <w:szCs w:val="21"/>
              </w:rPr>
            </w:pPr>
            <w:r>
              <w:rPr>
                <w:rFonts w:hint="eastAsia" w:ascii="宋体" w:hAnsi="宋体" w:eastAsia="仿宋_GB2312" w:cs="仿宋"/>
                <w:kern w:val="2"/>
                <w:szCs w:val="21"/>
              </w:rPr>
              <w:t>—</w:t>
            </w:r>
          </w:p>
        </w:tc>
        <w:tc>
          <w:tcPr>
            <w:tcW w:w="1042" w:type="dxa"/>
            <w:shd w:val="clear" w:color="auto" w:fill="auto"/>
            <w:vAlign w:val="center"/>
          </w:tcPr>
          <w:p w14:paraId="0552B820">
            <w:pPr>
              <w:pStyle w:val="190"/>
              <w:kinsoku w:val="0"/>
              <w:overflowPunct w:val="0"/>
              <w:jc w:val="center"/>
              <w:rPr>
                <w:rFonts w:ascii="宋体" w:hAnsi="宋体" w:eastAsia="仿宋_GB2312" w:cs="仿宋"/>
                <w:kern w:val="2"/>
                <w:szCs w:val="21"/>
              </w:rPr>
            </w:pPr>
            <w:r>
              <w:rPr>
                <w:rFonts w:hint="eastAsia" w:ascii="宋体" w:hAnsi="宋体" w:eastAsia="仿宋_GB2312" w:cs="仿宋"/>
                <w:kern w:val="2"/>
                <w:szCs w:val="21"/>
              </w:rPr>
              <w:t>—</w:t>
            </w:r>
          </w:p>
        </w:tc>
        <w:tc>
          <w:tcPr>
            <w:tcW w:w="720" w:type="dxa"/>
            <w:shd w:val="clear" w:color="auto" w:fill="auto"/>
            <w:vAlign w:val="center"/>
          </w:tcPr>
          <w:p w14:paraId="50BA09AE">
            <w:pPr>
              <w:pStyle w:val="190"/>
              <w:kinsoku w:val="0"/>
              <w:overflowPunct w:val="0"/>
              <w:jc w:val="center"/>
              <w:rPr>
                <w:rFonts w:ascii="宋体" w:hAnsi="宋体" w:eastAsia="仿宋_GB2312" w:cs="仿宋"/>
                <w:kern w:val="2"/>
                <w:szCs w:val="21"/>
              </w:rPr>
            </w:pPr>
            <w:r>
              <w:rPr>
                <w:rFonts w:hint="eastAsia" w:ascii="宋体" w:hAnsi="宋体" w:eastAsia="仿宋_GB2312" w:cs="仿宋"/>
                <w:kern w:val="2"/>
                <w:szCs w:val="21"/>
              </w:rPr>
              <w:t>—</w:t>
            </w:r>
          </w:p>
        </w:tc>
      </w:tr>
      <w:tr w14:paraId="0D9C0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 w:hRule="atLeast"/>
        </w:trPr>
        <w:tc>
          <w:tcPr>
            <w:tcW w:w="742" w:type="dxa"/>
            <w:shd w:val="clear" w:color="auto" w:fill="auto"/>
            <w:vAlign w:val="center"/>
          </w:tcPr>
          <w:p w14:paraId="6A7FB723">
            <w:pPr>
              <w:pStyle w:val="190"/>
              <w:kinsoku w:val="0"/>
              <w:overflowPunct w:val="0"/>
              <w:jc w:val="center"/>
              <w:rPr>
                <w:rFonts w:ascii="宋体" w:hAnsi="宋体" w:eastAsia="仿宋_GB2312" w:cs="仿宋"/>
                <w:kern w:val="2"/>
                <w:szCs w:val="21"/>
              </w:rPr>
            </w:pPr>
            <w:r>
              <w:rPr>
                <w:rFonts w:hint="eastAsia" w:ascii="宋体" w:hAnsi="宋体" w:eastAsia="仿宋_GB2312" w:cs="仿宋"/>
                <w:kern w:val="2"/>
                <w:szCs w:val="21"/>
              </w:rPr>
              <w:t>五级照明</w:t>
            </w:r>
          </w:p>
        </w:tc>
        <w:tc>
          <w:tcPr>
            <w:tcW w:w="1489" w:type="dxa"/>
            <w:shd w:val="clear" w:color="auto" w:fill="auto"/>
            <w:vAlign w:val="center"/>
          </w:tcPr>
          <w:p w14:paraId="734C3218">
            <w:pPr>
              <w:pStyle w:val="190"/>
              <w:kinsoku w:val="0"/>
              <w:overflowPunct w:val="0"/>
              <w:jc w:val="center"/>
              <w:rPr>
                <w:rFonts w:ascii="宋体" w:hAnsi="宋体" w:eastAsia="仿宋_GB2312" w:cs="仿宋"/>
                <w:kern w:val="2"/>
                <w:szCs w:val="21"/>
              </w:rPr>
            </w:pPr>
            <w:r>
              <w:rPr>
                <w:rFonts w:hint="eastAsia" w:ascii="宋体" w:hAnsi="宋体" w:eastAsia="仿宋_GB2312" w:cs="仿宋"/>
                <w:kern w:val="2"/>
                <w:szCs w:val="21"/>
              </w:rPr>
              <w:t>镇区巷路、村庄巷路</w:t>
            </w:r>
          </w:p>
        </w:tc>
        <w:tc>
          <w:tcPr>
            <w:tcW w:w="1153" w:type="dxa"/>
            <w:shd w:val="clear" w:color="auto" w:fill="auto"/>
            <w:vAlign w:val="center"/>
          </w:tcPr>
          <w:p w14:paraId="5FD58889">
            <w:pPr>
              <w:pStyle w:val="190"/>
              <w:kinsoku w:val="0"/>
              <w:overflowPunct w:val="0"/>
              <w:jc w:val="center"/>
              <w:rPr>
                <w:rFonts w:ascii="宋体" w:hAnsi="宋体" w:eastAsia="仿宋_GB2312" w:cs="仿宋"/>
                <w:kern w:val="2"/>
                <w:szCs w:val="21"/>
              </w:rPr>
            </w:pPr>
            <w:r>
              <w:rPr>
                <w:rFonts w:hint="eastAsia" w:ascii="宋体" w:hAnsi="宋体" w:eastAsia="仿宋_GB2312" w:cs="仿宋"/>
                <w:kern w:val="2"/>
                <w:szCs w:val="21"/>
              </w:rPr>
              <w:t>0.4</w:t>
            </w:r>
          </w:p>
        </w:tc>
        <w:tc>
          <w:tcPr>
            <w:tcW w:w="1039" w:type="dxa"/>
            <w:shd w:val="clear" w:color="auto" w:fill="auto"/>
            <w:vAlign w:val="center"/>
          </w:tcPr>
          <w:p w14:paraId="33FA5305">
            <w:pPr>
              <w:pStyle w:val="190"/>
              <w:kinsoku w:val="0"/>
              <w:overflowPunct w:val="0"/>
              <w:jc w:val="center"/>
              <w:rPr>
                <w:rFonts w:ascii="宋体" w:hAnsi="宋体" w:eastAsia="仿宋_GB2312" w:cs="仿宋"/>
                <w:kern w:val="2"/>
                <w:szCs w:val="21"/>
              </w:rPr>
            </w:pPr>
            <w:r>
              <w:rPr>
                <w:rFonts w:hint="eastAsia" w:ascii="宋体" w:hAnsi="宋体" w:eastAsia="仿宋_GB2312" w:cs="仿宋"/>
                <w:kern w:val="2"/>
                <w:szCs w:val="21"/>
              </w:rPr>
              <w:t>—</w:t>
            </w:r>
          </w:p>
        </w:tc>
        <w:tc>
          <w:tcPr>
            <w:tcW w:w="789" w:type="dxa"/>
            <w:shd w:val="clear" w:color="auto" w:fill="auto"/>
            <w:vAlign w:val="center"/>
          </w:tcPr>
          <w:p w14:paraId="652AF86E">
            <w:pPr>
              <w:pStyle w:val="190"/>
              <w:kinsoku w:val="0"/>
              <w:overflowPunct w:val="0"/>
              <w:jc w:val="center"/>
              <w:rPr>
                <w:rFonts w:ascii="宋体" w:hAnsi="宋体" w:eastAsia="仿宋_GB2312" w:cs="仿宋"/>
                <w:kern w:val="2"/>
                <w:szCs w:val="21"/>
              </w:rPr>
            </w:pPr>
            <w:r>
              <w:rPr>
                <w:rFonts w:hint="eastAsia" w:ascii="宋体" w:hAnsi="宋体" w:eastAsia="仿宋_GB2312" w:cs="仿宋"/>
                <w:kern w:val="2"/>
                <w:szCs w:val="21"/>
              </w:rPr>
              <w:t>—</w:t>
            </w:r>
          </w:p>
        </w:tc>
        <w:tc>
          <w:tcPr>
            <w:tcW w:w="1256" w:type="dxa"/>
            <w:shd w:val="clear" w:color="auto" w:fill="auto"/>
            <w:vAlign w:val="center"/>
          </w:tcPr>
          <w:p w14:paraId="10C8819E">
            <w:pPr>
              <w:pStyle w:val="190"/>
              <w:kinsoku w:val="0"/>
              <w:overflowPunct w:val="0"/>
              <w:jc w:val="center"/>
              <w:rPr>
                <w:rFonts w:ascii="宋体" w:hAnsi="宋体" w:eastAsia="仿宋_GB2312" w:cs="仿宋"/>
                <w:kern w:val="2"/>
                <w:szCs w:val="21"/>
              </w:rPr>
            </w:pPr>
            <w:r>
              <w:rPr>
                <w:rFonts w:hint="eastAsia" w:ascii="宋体" w:hAnsi="宋体" w:eastAsia="仿宋_GB2312" w:cs="仿宋"/>
                <w:kern w:val="2"/>
                <w:szCs w:val="21"/>
              </w:rPr>
              <w:t>5</w:t>
            </w:r>
          </w:p>
        </w:tc>
        <w:tc>
          <w:tcPr>
            <w:tcW w:w="831" w:type="dxa"/>
            <w:shd w:val="clear" w:color="auto" w:fill="auto"/>
            <w:vAlign w:val="center"/>
          </w:tcPr>
          <w:p w14:paraId="5EAE67CB">
            <w:pPr>
              <w:pStyle w:val="190"/>
              <w:kinsoku w:val="0"/>
              <w:overflowPunct w:val="0"/>
              <w:jc w:val="center"/>
              <w:rPr>
                <w:rFonts w:ascii="宋体" w:hAnsi="宋体" w:eastAsia="仿宋_GB2312" w:cs="仿宋"/>
                <w:kern w:val="2"/>
                <w:szCs w:val="21"/>
              </w:rPr>
            </w:pPr>
            <w:r>
              <w:rPr>
                <w:rFonts w:hint="eastAsia" w:ascii="宋体" w:hAnsi="宋体" w:eastAsia="仿宋_GB2312" w:cs="仿宋"/>
                <w:kern w:val="2"/>
                <w:szCs w:val="21"/>
              </w:rPr>
              <w:t>—</w:t>
            </w:r>
          </w:p>
        </w:tc>
        <w:tc>
          <w:tcPr>
            <w:tcW w:w="1042" w:type="dxa"/>
            <w:shd w:val="clear" w:color="auto" w:fill="auto"/>
            <w:vAlign w:val="center"/>
          </w:tcPr>
          <w:p w14:paraId="5441841B">
            <w:pPr>
              <w:pStyle w:val="190"/>
              <w:kinsoku w:val="0"/>
              <w:overflowPunct w:val="0"/>
              <w:jc w:val="center"/>
              <w:rPr>
                <w:rFonts w:ascii="宋体" w:hAnsi="宋体" w:eastAsia="仿宋_GB2312" w:cs="仿宋"/>
                <w:kern w:val="2"/>
                <w:szCs w:val="21"/>
              </w:rPr>
            </w:pPr>
            <w:r>
              <w:rPr>
                <w:rFonts w:hint="eastAsia" w:ascii="宋体" w:hAnsi="宋体" w:eastAsia="仿宋_GB2312" w:cs="仿宋"/>
                <w:kern w:val="2"/>
                <w:szCs w:val="21"/>
              </w:rPr>
              <w:t>—</w:t>
            </w:r>
          </w:p>
        </w:tc>
        <w:tc>
          <w:tcPr>
            <w:tcW w:w="720" w:type="dxa"/>
            <w:shd w:val="clear" w:color="auto" w:fill="auto"/>
            <w:vAlign w:val="center"/>
          </w:tcPr>
          <w:p w14:paraId="7F5B9B28">
            <w:pPr>
              <w:pStyle w:val="190"/>
              <w:kinsoku w:val="0"/>
              <w:overflowPunct w:val="0"/>
              <w:jc w:val="center"/>
              <w:rPr>
                <w:rFonts w:ascii="宋体" w:hAnsi="宋体" w:eastAsia="仿宋_GB2312" w:cs="仿宋"/>
                <w:kern w:val="2"/>
                <w:szCs w:val="21"/>
              </w:rPr>
            </w:pPr>
            <w:r>
              <w:rPr>
                <w:rFonts w:hint="eastAsia" w:ascii="宋体" w:hAnsi="宋体" w:eastAsia="仿宋_GB2312" w:cs="仿宋"/>
                <w:kern w:val="2"/>
                <w:szCs w:val="21"/>
              </w:rPr>
              <w:t>—</w:t>
            </w:r>
          </w:p>
        </w:tc>
      </w:tr>
      <w:tr w14:paraId="77F76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9061" w:type="dxa"/>
            <w:gridSpan w:val="9"/>
            <w:shd w:val="clear" w:color="auto" w:fill="auto"/>
          </w:tcPr>
          <w:p w14:paraId="7B0EAD32">
            <w:pPr>
              <w:pStyle w:val="190"/>
              <w:kinsoku w:val="0"/>
              <w:overflowPunct w:val="0"/>
              <w:rPr>
                <w:rFonts w:ascii="宋体" w:hAnsi="宋体" w:eastAsia="仿宋_GB2312" w:cs="仿宋"/>
                <w:kern w:val="2"/>
                <w:szCs w:val="21"/>
              </w:rPr>
            </w:pPr>
            <w:r>
              <w:rPr>
                <w:rFonts w:hint="eastAsia" w:ascii="宋体" w:hAnsi="宋体" w:eastAsia="仿宋_GB2312" w:cs="仿宋"/>
                <w:kern w:val="2"/>
                <w:szCs w:val="21"/>
              </w:rPr>
              <w:t>注：</w:t>
            </w:r>
          </w:p>
          <w:p w14:paraId="714D8C6A">
            <w:pPr>
              <w:pStyle w:val="190"/>
              <w:kinsoku w:val="0"/>
              <w:overflowPunct w:val="0"/>
              <w:rPr>
                <w:rFonts w:ascii="宋体" w:hAnsi="宋体" w:eastAsia="仿宋_GB2312" w:cs="仿宋"/>
                <w:kern w:val="2"/>
                <w:szCs w:val="21"/>
              </w:rPr>
            </w:pPr>
            <w:r>
              <w:rPr>
                <w:rFonts w:hint="eastAsia" w:ascii="宋体" w:hAnsi="宋体" w:eastAsia="仿宋_GB2312" w:cs="仿宋"/>
                <w:kern w:val="2"/>
                <w:szCs w:val="21"/>
              </w:rPr>
              <w:t>表中所列的平均照度仅适用于沥青路面。</w:t>
            </w:r>
          </w:p>
          <w:p w14:paraId="59044D2B">
            <w:pPr>
              <w:pStyle w:val="190"/>
              <w:kinsoku w:val="0"/>
              <w:overflowPunct w:val="0"/>
              <w:rPr>
                <w:rFonts w:ascii="宋体" w:hAnsi="宋体" w:eastAsia="仿宋_GB2312" w:cs="仿宋"/>
                <w:kern w:val="2"/>
                <w:szCs w:val="21"/>
              </w:rPr>
            </w:pPr>
            <w:r>
              <w:rPr>
                <w:rFonts w:hint="eastAsia" w:ascii="宋体" w:hAnsi="宋体" w:eastAsia="仿宋_GB2312" w:cs="仿宋"/>
                <w:kern w:val="2"/>
                <w:szCs w:val="21"/>
              </w:rPr>
              <w:t>若系水泥混凝土路面，其平均照度值相应降低约30%。</w:t>
            </w:r>
          </w:p>
          <w:p w14:paraId="5D6FCC7C">
            <w:pPr>
              <w:pStyle w:val="190"/>
              <w:kinsoku w:val="0"/>
              <w:overflowPunct w:val="0"/>
              <w:rPr>
                <w:rFonts w:ascii="宋体" w:hAnsi="宋体" w:eastAsia="仿宋_GB2312" w:cs="仿宋"/>
                <w:kern w:val="2"/>
                <w:szCs w:val="21"/>
              </w:rPr>
            </w:pPr>
            <w:r>
              <w:rPr>
                <w:rFonts w:hint="eastAsia" w:ascii="宋体" w:hAnsi="宋体" w:eastAsia="仿宋_GB2312" w:cs="仿宋"/>
                <w:kern w:val="2"/>
                <w:szCs w:val="21"/>
              </w:rPr>
              <w:t>表中各项数值仅适用于干燥路面。</w:t>
            </w:r>
          </w:p>
          <w:p w14:paraId="23DBF98D">
            <w:pPr>
              <w:pStyle w:val="190"/>
              <w:kinsoku w:val="0"/>
              <w:overflowPunct w:val="0"/>
              <w:rPr>
                <w:rFonts w:ascii="宋体" w:hAnsi="宋体" w:eastAsia="仿宋_GB2312" w:cs="仿宋"/>
                <w:kern w:val="2"/>
                <w:szCs w:val="21"/>
              </w:rPr>
            </w:pPr>
            <w:r>
              <w:rPr>
                <w:rFonts w:hint="eastAsia" w:ascii="宋体" w:hAnsi="宋体" w:eastAsia="仿宋_GB2312" w:cs="仿宋"/>
                <w:kern w:val="2"/>
                <w:szCs w:val="21"/>
              </w:rPr>
              <w:t>表中对每一级道路的平均亮度和平均照度给出了两档标准值，“/”的左侧为低档值，右侧为高档值。</w:t>
            </w:r>
          </w:p>
        </w:tc>
      </w:tr>
    </w:tbl>
    <w:p w14:paraId="3292573A">
      <w:pPr>
        <w:pStyle w:val="2"/>
        <w:numPr>
          <w:ilvl w:val="0"/>
          <w:numId w:val="27"/>
        </w:numPr>
        <w:spacing w:before="0" w:beforeLines="0" w:after="0" w:afterLines="0"/>
        <w:ind w:firstLine="640" w:firstLineChars="200"/>
        <w:rPr>
          <w:rFonts w:ascii="宋体" w:hAnsi="宋体" w:eastAsia="楷体_GB2312" w:cs="楷体_GB2312"/>
          <w:b w:val="0"/>
          <w:color w:val="auto"/>
        </w:rPr>
      </w:pPr>
      <w:bookmarkStart w:id="667" w:name="_Toc87042577"/>
      <w:r>
        <w:rPr>
          <w:rFonts w:hint="eastAsia" w:ascii="宋体" w:hAnsi="宋体" w:eastAsia="楷体_GB2312" w:cs="楷体_GB2312"/>
          <w:b w:val="0"/>
          <w:color w:val="auto"/>
        </w:rPr>
        <w:t>交汇区照明</w:t>
      </w:r>
      <w:bookmarkEnd w:id="667"/>
    </w:p>
    <w:p w14:paraId="3B6CAD6B">
      <w:pPr>
        <w:pStyle w:val="204"/>
        <w:adjustRightInd w:val="0"/>
        <w:spacing w:after="0" w:afterLines="0"/>
        <w:ind w:firstLine="640"/>
        <w:rPr>
          <w:rFonts w:ascii="宋体" w:hAnsi="宋体" w:eastAsia="仿宋_GB2312"/>
          <w:sz w:val="32"/>
        </w:rPr>
      </w:pPr>
      <w:r>
        <w:rPr>
          <w:rFonts w:hint="eastAsia" w:ascii="宋体" w:hAnsi="宋体" w:eastAsia="仿宋_GB2312"/>
          <w:sz w:val="32"/>
        </w:rPr>
        <w:t>道路交汇区是城市路网的重要组成部分之一，其照明设置应为驾驶员提供良好的诱导性，提供无干扰光的环境照明。交叉口路灯应合理布局，投光方向不得与机动车行驶方向相对，避免产生眩光，同时照明标准值应符合国家相关标准规定。</w:t>
      </w:r>
    </w:p>
    <w:p w14:paraId="00A5236F">
      <w:pPr>
        <w:pStyle w:val="205"/>
        <w:spacing w:before="156" w:after="156"/>
        <w:ind w:firstLine="321"/>
        <w:rPr>
          <w:rFonts w:ascii="宋体" w:hAnsi="宋体"/>
          <w:bCs w:val="0"/>
          <w:sz w:val="24"/>
        </w:rPr>
      </w:pPr>
      <w:r>
        <w:rPr>
          <w:rFonts w:hint="eastAsia" w:ascii="宋体" w:hAnsi="宋体"/>
          <w:bCs w:val="0"/>
          <w:sz w:val="24"/>
        </w:rPr>
        <w:t>表13—5</w:t>
      </w:r>
      <w:r>
        <w:rPr>
          <w:rFonts w:ascii="宋体" w:hAnsi="宋体"/>
          <w:bCs w:val="0"/>
          <w:sz w:val="24"/>
        </w:rPr>
        <w:t xml:space="preserve"> </w:t>
      </w:r>
      <w:r>
        <w:rPr>
          <w:rFonts w:hint="eastAsia" w:ascii="宋体" w:hAnsi="宋体"/>
          <w:bCs w:val="0"/>
          <w:sz w:val="24"/>
        </w:rPr>
        <w:t>交汇区照明标准值</w:t>
      </w:r>
    </w:p>
    <w:tbl>
      <w:tblPr>
        <w:tblStyle w:val="89"/>
        <w:tblW w:w="9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56"/>
        <w:gridCol w:w="2177"/>
        <w:gridCol w:w="1564"/>
        <w:gridCol w:w="2864"/>
      </w:tblGrid>
      <w:tr w14:paraId="055AE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blHeader/>
          <w:jc w:val="center"/>
        </w:trPr>
        <w:tc>
          <w:tcPr>
            <w:tcW w:w="2456" w:type="dxa"/>
            <w:shd w:val="clear" w:color="auto" w:fill="auto"/>
            <w:vAlign w:val="center"/>
          </w:tcPr>
          <w:p w14:paraId="54621B91">
            <w:pPr>
              <w:pStyle w:val="204"/>
              <w:spacing w:after="0" w:afterLines="0" w:line="240" w:lineRule="auto"/>
              <w:ind w:firstLine="0" w:firstLineChars="0"/>
              <w:jc w:val="center"/>
              <w:rPr>
                <w:rFonts w:ascii="宋体" w:hAnsi="宋体" w:eastAsia="仿宋_GB2312"/>
                <w:sz w:val="24"/>
                <w:szCs w:val="21"/>
              </w:rPr>
            </w:pPr>
            <w:r>
              <w:rPr>
                <w:rFonts w:hint="eastAsia" w:ascii="宋体" w:hAnsi="宋体" w:eastAsia="仿宋_GB2312"/>
                <w:sz w:val="24"/>
                <w:szCs w:val="21"/>
              </w:rPr>
              <w:t>交汇区</w:t>
            </w:r>
            <w:r>
              <w:rPr>
                <w:rFonts w:ascii="宋体" w:hAnsi="宋体" w:eastAsia="仿宋_GB2312"/>
                <w:sz w:val="24"/>
                <w:szCs w:val="21"/>
              </w:rPr>
              <w:t>类型</w:t>
            </w:r>
          </w:p>
        </w:tc>
        <w:tc>
          <w:tcPr>
            <w:tcW w:w="2177" w:type="dxa"/>
            <w:shd w:val="clear" w:color="auto" w:fill="auto"/>
            <w:vAlign w:val="center"/>
          </w:tcPr>
          <w:p w14:paraId="061846DC">
            <w:pPr>
              <w:pStyle w:val="204"/>
              <w:spacing w:after="0" w:afterLines="0" w:line="240" w:lineRule="auto"/>
              <w:ind w:firstLine="0" w:firstLineChars="0"/>
              <w:jc w:val="center"/>
              <w:rPr>
                <w:rFonts w:ascii="宋体" w:hAnsi="宋体" w:eastAsia="仿宋_GB2312"/>
                <w:sz w:val="24"/>
                <w:szCs w:val="21"/>
              </w:rPr>
            </w:pPr>
            <w:r>
              <w:rPr>
                <w:rFonts w:hint="eastAsia" w:ascii="宋体" w:hAnsi="宋体" w:eastAsia="仿宋_GB2312"/>
                <w:sz w:val="24"/>
                <w:szCs w:val="21"/>
              </w:rPr>
              <w:t>路面平均</w:t>
            </w:r>
            <w:r>
              <w:rPr>
                <w:rFonts w:ascii="宋体" w:hAnsi="宋体" w:eastAsia="仿宋_GB2312"/>
                <w:sz w:val="24"/>
                <w:szCs w:val="21"/>
              </w:rPr>
              <w:t>照度</w:t>
            </w:r>
            <w:r>
              <w:rPr>
                <w:rFonts w:hint="eastAsia" w:ascii="宋体" w:hAnsi="宋体" w:eastAsia="仿宋_GB2312"/>
                <w:sz w:val="24"/>
                <w:szCs w:val="21"/>
              </w:rPr>
              <w:t>(</w:t>
            </w:r>
            <w:r>
              <w:rPr>
                <w:rFonts w:ascii="宋体" w:hAnsi="宋体" w:eastAsia="仿宋_GB2312"/>
                <w:sz w:val="24"/>
                <w:szCs w:val="21"/>
              </w:rPr>
              <w:t>l</w:t>
            </w:r>
            <w:r>
              <w:rPr>
                <w:rFonts w:hint="eastAsia" w:ascii="宋体" w:hAnsi="宋体" w:eastAsia="仿宋_GB2312"/>
                <w:sz w:val="24"/>
                <w:szCs w:val="21"/>
              </w:rPr>
              <w:t>x)</w:t>
            </w:r>
          </w:p>
        </w:tc>
        <w:tc>
          <w:tcPr>
            <w:tcW w:w="1564" w:type="dxa"/>
            <w:shd w:val="clear" w:color="auto" w:fill="auto"/>
            <w:vAlign w:val="center"/>
          </w:tcPr>
          <w:p w14:paraId="0F150CFE">
            <w:pPr>
              <w:pStyle w:val="204"/>
              <w:spacing w:after="0" w:afterLines="0" w:line="240" w:lineRule="auto"/>
              <w:ind w:firstLine="0" w:firstLineChars="0"/>
              <w:jc w:val="center"/>
              <w:rPr>
                <w:rFonts w:ascii="宋体" w:hAnsi="宋体" w:eastAsia="仿宋_GB2312"/>
                <w:sz w:val="24"/>
                <w:szCs w:val="21"/>
              </w:rPr>
            </w:pPr>
            <w:r>
              <w:rPr>
                <w:rFonts w:hint="eastAsia" w:ascii="宋体" w:hAnsi="宋体" w:eastAsia="仿宋_GB2312"/>
                <w:sz w:val="24"/>
                <w:szCs w:val="21"/>
              </w:rPr>
              <w:t>照度均匀度</w:t>
            </w:r>
          </w:p>
        </w:tc>
        <w:tc>
          <w:tcPr>
            <w:tcW w:w="2864" w:type="dxa"/>
            <w:shd w:val="clear" w:color="auto" w:fill="auto"/>
            <w:vAlign w:val="center"/>
          </w:tcPr>
          <w:p w14:paraId="6F82C259">
            <w:pPr>
              <w:pStyle w:val="204"/>
              <w:spacing w:after="0" w:afterLines="0" w:line="240" w:lineRule="auto"/>
              <w:ind w:firstLine="0" w:firstLineChars="0"/>
              <w:jc w:val="center"/>
              <w:rPr>
                <w:rFonts w:ascii="宋体" w:hAnsi="宋体" w:eastAsia="仿宋_GB2312"/>
                <w:sz w:val="24"/>
                <w:szCs w:val="21"/>
              </w:rPr>
            </w:pPr>
            <w:r>
              <w:rPr>
                <w:rFonts w:hint="eastAsia" w:ascii="宋体" w:hAnsi="宋体" w:eastAsia="仿宋_GB2312"/>
                <w:sz w:val="24"/>
                <w:szCs w:val="21"/>
              </w:rPr>
              <w:t>眩光限制</w:t>
            </w:r>
          </w:p>
        </w:tc>
      </w:tr>
      <w:tr w14:paraId="778CE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56" w:type="dxa"/>
            <w:shd w:val="clear" w:color="auto" w:fill="auto"/>
            <w:vAlign w:val="center"/>
          </w:tcPr>
          <w:p w14:paraId="2DC3D675">
            <w:pPr>
              <w:pStyle w:val="204"/>
              <w:spacing w:after="0" w:afterLines="0" w:line="240" w:lineRule="auto"/>
              <w:ind w:firstLine="0" w:firstLineChars="0"/>
              <w:jc w:val="center"/>
              <w:rPr>
                <w:rFonts w:ascii="宋体" w:hAnsi="宋体" w:eastAsia="仿宋_GB2312"/>
                <w:sz w:val="24"/>
                <w:szCs w:val="21"/>
              </w:rPr>
            </w:pPr>
            <w:r>
              <w:rPr>
                <w:rFonts w:ascii="宋体" w:hAnsi="宋体" w:eastAsia="仿宋_GB2312"/>
                <w:sz w:val="24"/>
                <w:szCs w:val="21"/>
              </w:rPr>
              <w:t>主干路与主干路交</w:t>
            </w:r>
            <w:r>
              <w:rPr>
                <w:rFonts w:hint="eastAsia" w:ascii="宋体" w:hAnsi="宋体" w:eastAsia="仿宋_GB2312"/>
                <w:sz w:val="24"/>
                <w:szCs w:val="21"/>
              </w:rPr>
              <w:t>汇</w:t>
            </w:r>
          </w:p>
        </w:tc>
        <w:tc>
          <w:tcPr>
            <w:tcW w:w="2177" w:type="dxa"/>
            <w:vMerge w:val="restart"/>
            <w:shd w:val="clear" w:color="auto" w:fill="auto"/>
            <w:vAlign w:val="center"/>
          </w:tcPr>
          <w:p w14:paraId="47271784">
            <w:pPr>
              <w:pStyle w:val="204"/>
              <w:spacing w:after="0" w:afterLines="0" w:line="240" w:lineRule="auto"/>
              <w:ind w:firstLine="0" w:firstLineChars="0"/>
              <w:jc w:val="center"/>
              <w:rPr>
                <w:rFonts w:ascii="宋体" w:hAnsi="宋体" w:eastAsia="仿宋_GB2312"/>
                <w:sz w:val="24"/>
                <w:szCs w:val="21"/>
              </w:rPr>
            </w:pPr>
            <w:r>
              <w:rPr>
                <w:rFonts w:hint="eastAsia" w:ascii="宋体" w:hAnsi="宋体" w:eastAsia="仿宋_GB2312"/>
                <w:sz w:val="24"/>
                <w:szCs w:val="21"/>
              </w:rPr>
              <w:t>3</w:t>
            </w:r>
            <w:r>
              <w:rPr>
                <w:rFonts w:ascii="宋体" w:hAnsi="宋体" w:eastAsia="仿宋_GB2312"/>
                <w:sz w:val="24"/>
                <w:szCs w:val="21"/>
              </w:rPr>
              <w:t>0/50</w:t>
            </w:r>
          </w:p>
        </w:tc>
        <w:tc>
          <w:tcPr>
            <w:tcW w:w="1564" w:type="dxa"/>
            <w:vMerge w:val="restart"/>
            <w:shd w:val="clear" w:color="auto" w:fill="auto"/>
            <w:vAlign w:val="center"/>
          </w:tcPr>
          <w:p w14:paraId="43E9088E">
            <w:pPr>
              <w:pStyle w:val="204"/>
              <w:spacing w:after="0" w:afterLines="0" w:line="240" w:lineRule="auto"/>
              <w:ind w:firstLine="0" w:firstLineChars="0"/>
              <w:jc w:val="center"/>
              <w:rPr>
                <w:rFonts w:ascii="宋体" w:hAnsi="宋体" w:eastAsia="仿宋_GB2312"/>
                <w:sz w:val="24"/>
                <w:szCs w:val="21"/>
              </w:rPr>
            </w:pPr>
            <w:r>
              <w:rPr>
                <w:rFonts w:hint="eastAsia" w:ascii="宋体" w:hAnsi="宋体" w:eastAsia="仿宋_GB2312"/>
                <w:sz w:val="24"/>
                <w:szCs w:val="21"/>
              </w:rPr>
              <w:t>0.4</w:t>
            </w:r>
          </w:p>
        </w:tc>
        <w:tc>
          <w:tcPr>
            <w:tcW w:w="2864" w:type="dxa"/>
            <w:vMerge w:val="restart"/>
            <w:shd w:val="clear" w:color="auto" w:fill="auto"/>
            <w:vAlign w:val="center"/>
          </w:tcPr>
          <w:p w14:paraId="33BCE7D5">
            <w:pPr>
              <w:pStyle w:val="204"/>
              <w:spacing w:after="0" w:afterLines="0" w:line="240" w:lineRule="auto"/>
              <w:ind w:firstLine="0" w:firstLineChars="0"/>
              <w:jc w:val="center"/>
              <w:rPr>
                <w:rFonts w:ascii="宋体" w:hAnsi="宋体" w:eastAsia="仿宋_GB2312"/>
                <w:sz w:val="24"/>
                <w:szCs w:val="21"/>
              </w:rPr>
            </w:pPr>
            <w:r>
              <w:rPr>
                <w:rFonts w:hint="eastAsia" w:ascii="宋体" w:hAnsi="宋体" w:eastAsia="仿宋_GB2312"/>
                <w:sz w:val="24"/>
                <w:szCs w:val="21"/>
              </w:rPr>
              <w:t>在驾驶员观看</w:t>
            </w:r>
            <w:r>
              <w:rPr>
                <w:rFonts w:ascii="宋体" w:hAnsi="宋体" w:eastAsia="仿宋_GB2312"/>
                <w:sz w:val="24"/>
                <w:szCs w:val="21"/>
              </w:rPr>
              <w:t>灯具的方位角上，灯具在</w:t>
            </w:r>
            <w:r>
              <w:rPr>
                <w:rFonts w:hint="eastAsia" w:ascii="宋体" w:hAnsi="宋体" w:eastAsia="仿宋_GB2312"/>
                <w:sz w:val="24"/>
                <w:szCs w:val="21"/>
              </w:rPr>
              <w:t>90°</w:t>
            </w:r>
            <w:r>
              <w:rPr>
                <w:rFonts w:ascii="宋体" w:hAnsi="宋体" w:eastAsia="仿宋_GB2312"/>
                <w:sz w:val="24"/>
                <w:szCs w:val="21"/>
              </w:rPr>
              <w:t>和</w:t>
            </w:r>
            <w:r>
              <w:rPr>
                <w:rFonts w:hint="eastAsia" w:ascii="宋体" w:hAnsi="宋体" w:eastAsia="仿宋_GB2312"/>
                <w:sz w:val="24"/>
                <w:szCs w:val="21"/>
              </w:rPr>
              <w:t>80°</w:t>
            </w:r>
            <w:r>
              <w:rPr>
                <w:rFonts w:ascii="宋体" w:hAnsi="宋体" w:eastAsia="仿宋_GB2312"/>
                <w:sz w:val="24"/>
                <w:szCs w:val="21"/>
              </w:rPr>
              <w:t>高度角方向上的光强分别不得</w:t>
            </w:r>
            <w:r>
              <w:rPr>
                <w:rFonts w:hint="eastAsia" w:ascii="宋体" w:hAnsi="宋体" w:eastAsia="仿宋_GB2312"/>
                <w:sz w:val="24"/>
                <w:szCs w:val="21"/>
              </w:rPr>
              <w:t>超过10</w:t>
            </w:r>
            <w:r>
              <w:rPr>
                <w:rFonts w:ascii="宋体" w:hAnsi="宋体" w:eastAsia="仿宋_GB2312"/>
                <w:sz w:val="24"/>
                <w:szCs w:val="21"/>
              </w:rPr>
              <w:t>cd/1000lm和</w:t>
            </w:r>
            <w:r>
              <w:rPr>
                <w:rFonts w:hint="eastAsia" w:ascii="宋体" w:hAnsi="宋体" w:eastAsia="仿宋_GB2312"/>
                <w:sz w:val="24"/>
                <w:szCs w:val="21"/>
              </w:rPr>
              <w:t>30</w:t>
            </w:r>
            <w:r>
              <w:rPr>
                <w:rFonts w:ascii="宋体" w:hAnsi="宋体" w:eastAsia="仿宋_GB2312"/>
                <w:sz w:val="24"/>
                <w:szCs w:val="21"/>
              </w:rPr>
              <w:t>cd/1000lm。</w:t>
            </w:r>
          </w:p>
        </w:tc>
      </w:tr>
      <w:tr w14:paraId="43149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56" w:type="dxa"/>
            <w:shd w:val="clear" w:color="auto" w:fill="auto"/>
            <w:vAlign w:val="center"/>
          </w:tcPr>
          <w:p w14:paraId="4CB6EF13">
            <w:pPr>
              <w:pStyle w:val="204"/>
              <w:spacing w:after="0" w:afterLines="0" w:line="240" w:lineRule="auto"/>
              <w:ind w:firstLine="0" w:firstLineChars="0"/>
              <w:jc w:val="center"/>
              <w:rPr>
                <w:rFonts w:ascii="宋体" w:hAnsi="宋体" w:eastAsia="仿宋_GB2312"/>
                <w:sz w:val="24"/>
                <w:szCs w:val="21"/>
              </w:rPr>
            </w:pPr>
            <w:r>
              <w:rPr>
                <w:rFonts w:ascii="宋体" w:hAnsi="宋体" w:eastAsia="仿宋_GB2312"/>
                <w:sz w:val="24"/>
                <w:szCs w:val="21"/>
              </w:rPr>
              <w:t>主干路与次干路交</w:t>
            </w:r>
            <w:r>
              <w:rPr>
                <w:rFonts w:hint="eastAsia" w:ascii="宋体" w:hAnsi="宋体" w:eastAsia="仿宋_GB2312"/>
                <w:sz w:val="24"/>
                <w:szCs w:val="21"/>
              </w:rPr>
              <w:t>汇</w:t>
            </w:r>
          </w:p>
        </w:tc>
        <w:tc>
          <w:tcPr>
            <w:tcW w:w="2177" w:type="dxa"/>
            <w:vMerge w:val="continue"/>
            <w:shd w:val="clear" w:color="auto" w:fill="auto"/>
            <w:vAlign w:val="center"/>
          </w:tcPr>
          <w:p w14:paraId="77AD6B4D">
            <w:pPr>
              <w:pStyle w:val="204"/>
              <w:spacing w:after="0" w:afterLines="0" w:line="240" w:lineRule="auto"/>
              <w:ind w:firstLine="0" w:firstLineChars="0"/>
              <w:jc w:val="center"/>
              <w:rPr>
                <w:rFonts w:ascii="宋体" w:hAnsi="宋体" w:eastAsia="仿宋_GB2312"/>
                <w:sz w:val="24"/>
                <w:szCs w:val="21"/>
              </w:rPr>
            </w:pPr>
          </w:p>
        </w:tc>
        <w:tc>
          <w:tcPr>
            <w:tcW w:w="1564" w:type="dxa"/>
            <w:vMerge w:val="continue"/>
            <w:shd w:val="clear" w:color="auto" w:fill="auto"/>
            <w:vAlign w:val="center"/>
          </w:tcPr>
          <w:p w14:paraId="4040EAB5">
            <w:pPr>
              <w:pStyle w:val="204"/>
              <w:spacing w:after="0" w:afterLines="0" w:line="240" w:lineRule="auto"/>
              <w:ind w:firstLine="0" w:firstLineChars="0"/>
              <w:rPr>
                <w:rFonts w:ascii="宋体" w:hAnsi="宋体" w:eastAsia="仿宋_GB2312"/>
                <w:sz w:val="24"/>
                <w:szCs w:val="21"/>
              </w:rPr>
            </w:pPr>
          </w:p>
        </w:tc>
        <w:tc>
          <w:tcPr>
            <w:tcW w:w="2864" w:type="dxa"/>
            <w:vMerge w:val="continue"/>
            <w:shd w:val="clear" w:color="auto" w:fill="auto"/>
            <w:vAlign w:val="center"/>
          </w:tcPr>
          <w:p w14:paraId="4FBE29A0">
            <w:pPr>
              <w:pStyle w:val="204"/>
              <w:spacing w:after="0" w:afterLines="0" w:line="240" w:lineRule="auto"/>
              <w:ind w:firstLine="0" w:firstLineChars="0"/>
              <w:rPr>
                <w:rFonts w:ascii="宋体" w:hAnsi="宋体" w:eastAsia="仿宋_GB2312"/>
                <w:sz w:val="24"/>
                <w:szCs w:val="21"/>
              </w:rPr>
            </w:pPr>
          </w:p>
        </w:tc>
      </w:tr>
      <w:tr w14:paraId="3ABB1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56" w:type="dxa"/>
            <w:shd w:val="clear" w:color="auto" w:fill="auto"/>
            <w:vAlign w:val="center"/>
          </w:tcPr>
          <w:p w14:paraId="450EF834">
            <w:pPr>
              <w:pStyle w:val="204"/>
              <w:spacing w:after="0" w:afterLines="0" w:line="240" w:lineRule="auto"/>
              <w:ind w:firstLine="0" w:firstLineChars="0"/>
              <w:jc w:val="center"/>
              <w:rPr>
                <w:rFonts w:ascii="宋体" w:hAnsi="宋体" w:eastAsia="仿宋_GB2312"/>
                <w:sz w:val="24"/>
                <w:szCs w:val="21"/>
              </w:rPr>
            </w:pPr>
            <w:r>
              <w:rPr>
                <w:rFonts w:ascii="宋体" w:hAnsi="宋体" w:eastAsia="仿宋_GB2312"/>
                <w:sz w:val="24"/>
                <w:szCs w:val="21"/>
              </w:rPr>
              <w:t>主干路与支路交</w:t>
            </w:r>
            <w:r>
              <w:rPr>
                <w:rFonts w:hint="eastAsia" w:ascii="宋体" w:hAnsi="宋体" w:eastAsia="仿宋_GB2312"/>
                <w:sz w:val="24"/>
                <w:szCs w:val="21"/>
              </w:rPr>
              <w:t>汇</w:t>
            </w:r>
          </w:p>
        </w:tc>
        <w:tc>
          <w:tcPr>
            <w:tcW w:w="2177" w:type="dxa"/>
            <w:vMerge w:val="continue"/>
            <w:shd w:val="clear" w:color="auto" w:fill="auto"/>
            <w:vAlign w:val="center"/>
          </w:tcPr>
          <w:p w14:paraId="73FBF7F8">
            <w:pPr>
              <w:pStyle w:val="204"/>
              <w:spacing w:after="0" w:afterLines="0" w:line="240" w:lineRule="auto"/>
              <w:ind w:firstLine="0" w:firstLineChars="0"/>
              <w:jc w:val="center"/>
              <w:rPr>
                <w:rFonts w:ascii="宋体" w:hAnsi="宋体" w:eastAsia="仿宋_GB2312"/>
                <w:sz w:val="24"/>
                <w:szCs w:val="21"/>
              </w:rPr>
            </w:pPr>
          </w:p>
        </w:tc>
        <w:tc>
          <w:tcPr>
            <w:tcW w:w="1564" w:type="dxa"/>
            <w:vMerge w:val="continue"/>
            <w:shd w:val="clear" w:color="auto" w:fill="auto"/>
            <w:vAlign w:val="center"/>
          </w:tcPr>
          <w:p w14:paraId="48C18077">
            <w:pPr>
              <w:pStyle w:val="204"/>
              <w:spacing w:after="0" w:afterLines="0" w:line="240" w:lineRule="auto"/>
              <w:ind w:firstLine="0" w:firstLineChars="0"/>
              <w:rPr>
                <w:rFonts w:ascii="宋体" w:hAnsi="宋体" w:eastAsia="仿宋_GB2312"/>
                <w:sz w:val="24"/>
                <w:szCs w:val="21"/>
                <w:lang w:val="zh-TW" w:eastAsia="zh-TW"/>
              </w:rPr>
            </w:pPr>
          </w:p>
        </w:tc>
        <w:tc>
          <w:tcPr>
            <w:tcW w:w="2864" w:type="dxa"/>
            <w:vMerge w:val="continue"/>
            <w:shd w:val="clear" w:color="auto" w:fill="auto"/>
            <w:vAlign w:val="center"/>
          </w:tcPr>
          <w:p w14:paraId="44D86D62">
            <w:pPr>
              <w:pStyle w:val="204"/>
              <w:spacing w:after="0" w:afterLines="0" w:line="240" w:lineRule="auto"/>
              <w:ind w:firstLine="0" w:firstLineChars="0"/>
              <w:rPr>
                <w:rFonts w:ascii="宋体" w:hAnsi="宋体" w:eastAsia="仿宋_GB2312"/>
                <w:sz w:val="24"/>
                <w:szCs w:val="21"/>
                <w:lang w:val="zh-TW" w:eastAsia="zh-TW"/>
              </w:rPr>
            </w:pPr>
          </w:p>
        </w:tc>
      </w:tr>
      <w:tr w14:paraId="50AB1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56" w:type="dxa"/>
            <w:shd w:val="clear" w:color="auto" w:fill="auto"/>
            <w:vAlign w:val="center"/>
          </w:tcPr>
          <w:p w14:paraId="67665C91">
            <w:pPr>
              <w:pStyle w:val="204"/>
              <w:spacing w:after="0" w:afterLines="0" w:line="240" w:lineRule="auto"/>
              <w:ind w:firstLine="0" w:firstLineChars="0"/>
              <w:jc w:val="center"/>
              <w:rPr>
                <w:rFonts w:ascii="宋体" w:hAnsi="宋体" w:eastAsia="仿宋_GB2312"/>
                <w:sz w:val="24"/>
                <w:szCs w:val="21"/>
              </w:rPr>
            </w:pPr>
            <w:r>
              <w:rPr>
                <w:rFonts w:ascii="宋体" w:hAnsi="宋体" w:eastAsia="仿宋_GB2312"/>
                <w:sz w:val="24"/>
                <w:szCs w:val="21"/>
              </w:rPr>
              <w:t>次干路与次干路交</w:t>
            </w:r>
            <w:r>
              <w:rPr>
                <w:rFonts w:hint="eastAsia" w:ascii="宋体" w:hAnsi="宋体" w:eastAsia="仿宋_GB2312"/>
                <w:sz w:val="24"/>
                <w:szCs w:val="21"/>
              </w:rPr>
              <w:t>汇</w:t>
            </w:r>
          </w:p>
        </w:tc>
        <w:tc>
          <w:tcPr>
            <w:tcW w:w="2177" w:type="dxa"/>
            <w:vMerge w:val="restart"/>
            <w:shd w:val="clear" w:color="auto" w:fill="auto"/>
            <w:vAlign w:val="center"/>
          </w:tcPr>
          <w:p w14:paraId="4796E14F">
            <w:pPr>
              <w:pStyle w:val="204"/>
              <w:spacing w:after="0" w:afterLines="0" w:line="240" w:lineRule="auto"/>
              <w:ind w:firstLine="0" w:firstLineChars="0"/>
              <w:jc w:val="center"/>
              <w:rPr>
                <w:rFonts w:ascii="宋体" w:hAnsi="宋体" w:eastAsia="仿宋_GB2312"/>
                <w:sz w:val="24"/>
                <w:szCs w:val="21"/>
              </w:rPr>
            </w:pPr>
            <w:r>
              <w:rPr>
                <w:rFonts w:hint="eastAsia" w:ascii="宋体" w:hAnsi="宋体" w:eastAsia="仿宋_GB2312"/>
                <w:sz w:val="24"/>
                <w:szCs w:val="21"/>
              </w:rPr>
              <w:t>2</w:t>
            </w:r>
            <w:r>
              <w:rPr>
                <w:rFonts w:ascii="宋体" w:hAnsi="宋体" w:eastAsia="仿宋_GB2312"/>
                <w:sz w:val="24"/>
                <w:szCs w:val="21"/>
              </w:rPr>
              <w:t>0/30</w:t>
            </w:r>
          </w:p>
        </w:tc>
        <w:tc>
          <w:tcPr>
            <w:tcW w:w="1564" w:type="dxa"/>
            <w:vMerge w:val="continue"/>
            <w:shd w:val="clear" w:color="auto" w:fill="auto"/>
            <w:vAlign w:val="center"/>
          </w:tcPr>
          <w:p w14:paraId="2CAF19F9">
            <w:pPr>
              <w:pStyle w:val="204"/>
              <w:spacing w:after="0" w:afterLines="0" w:line="240" w:lineRule="auto"/>
              <w:ind w:firstLine="0" w:firstLineChars="0"/>
              <w:rPr>
                <w:rFonts w:ascii="宋体" w:hAnsi="宋体" w:eastAsia="仿宋_GB2312"/>
                <w:sz w:val="24"/>
                <w:szCs w:val="21"/>
                <w:lang w:val="zh-TW" w:eastAsia="zh-TW"/>
              </w:rPr>
            </w:pPr>
          </w:p>
        </w:tc>
        <w:tc>
          <w:tcPr>
            <w:tcW w:w="2864" w:type="dxa"/>
            <w:vMerge w:val="continue"/>
            <w:shd w:val="clear" w:color="auto" w:fill="auto"/>
            <w:vAlign w:val="center"/>
          </w:tcPr>
          <w:p w14:paraId="01AEB2F0">
            <w:pPr>
              <w:pStyle w:val="204"/>
              <w:spacing w:after="0" w:afterLines="0" w:line="240" w:lineRule="auto"/>
              <w:ind w:firstLine="0" w:firstLineChars="0"/>
              <w:rPr>
                <w:rFonts w:ascii="宋体" w:hAnsi="宋体" w:eastAsia="仿宋_GB2312"/>
                <w:sz w:val="24"/>
                <w:szCs w:val="21"/>
                <w:lang w:val="zh-TW" w:eastAsia="zh-TW"/>
              </w:rPr>
            </w:pPr>
          </w:p>
        </w:tc>
      </w:tr>
      <w:tr w14:paraId="7F665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56" w:type="dxa"/>
            <w:shd w:val="clear" w:color="auto" w:fill="auto"/>
            <w:vAlign w:val="center"/>
          </w:tcPr>
          <w:p w14:paraId="03C44A57">
            <w:pPr>
              <w:pStyle w:val="204"/>
              <w:spacing w:after="0" w:afterLines="0" w:line="240" w:lineRule="auto"/>
              <w:ind w:firstLine="0" w:firstLineChars="0"/>
              <w:jc w:val="center"/>
              <w:rPr>
                <w:rFonts w:ascii="宋体" w:hAnsi="宋体" w:eastAsia="仿宋_GB2312"/>
                <w:sz w:val="24"/>
                <w:szCs w:val="21"/>
              </w:rPr>
            </w:pPr>
            <w:r>
              <w:rPr>
                <w:rFonts w:ascii="宋体" w:hAnsi="宋体" w:eastAsia="仿宋_GB2312"/>
                <w:sz w:val="24"/>
                <w:szCs w:val="21"/>
              </w:rPr>
              <w:t>次干路与支路交</w:t>
            </w:r>
            <w:r>
              <w:rPr>
                <w:rFonts w:hint="eastAsia" w:ascii="宋体" w:hAnsi="宋体" w:eastAsia="仿宋_GB2312"/>
                <w:sz w:val="24"/>
                <w:szCs w:val="21"/>
              </w:rPr>
              <w:t>汇</w:t>
            </w:r>
          </w:p>
        </w:tc>
        <w:tc>
          <w:tcPr>
            <w:tcW w:w="2177" w:type="dxa"/>
            <w:vMerge w:val="continue"/>
            <w:shd w:val="clear" w:color="auto" w:fill="auto"/>
            <w:vAlign w:val="center"/>
          </w:tcPr>
          <w:p w14:paraId="0FA2AE82">
            <w:pPr>
              <w:pStyle w:val="204"/>
              <w:spacing w:after="0" w:afterLines="0" w:line="240" w:lineRule="auto"/>
              <w:ind w:firstLine="0" w:firstLineChars="0"/>
              <w:jc w:val="center"/>
              <w:rPr>
                <w:rFonts w:ascii="宋体" w:hAnsi="宋体" w:eastAsia="仿宋_GB2312"/>
                <w:sz w:val="24"/>
                <w:szCs w:val="21"/>
              </w:rPr>
            </w:pPr>
          </w:p>
        </w:tc>
        <w:tc>
          <w:tcPr>
            <w:tcW w:w="1564" w:type="dxa"/>
            <w:vMerge w:val="continue"/>
            <w:shd w:val="clear" w:color="auto" w:fill="auto"/>
            <w:vAlign w:val="center"/>
          </w:tcPr>
          <w:p w14:paraId="25C3A505">
            <w:pPr>
              <w:pStyle w:val="204"/>
              <w:spacing w:after="0" w:afterLines="0" w:line="240" w:lineRule="auto"/>
              <w:ind w:firstLine="0" w:firstLineChars="0"/>
              <w:rPr>
                <w:rFonts w:ascii="宋体" w:hAnsi="宋体" w:eastAsia="仿宋_GB2312"/>
                <w:sz w:val="24"/>
                <w:szCs w:val="21"/>
                <w:lang w:val="zh-TW" w:eastAsia="zh-TW"/>
              </w:rPr>
            </w:pPr>
          </w:p>
        </w:tc>
        <w:tc>
          <w:tcPr>
            <w:tcW w:w="2864" w:type="dxa"/>
            <w:vMerge w:val="continue"/>
            <w:shd w:val="clear" w:color="auto" w:fill="auto"/>
            <w:vAlign w:val="center"/>
          </w:tcPr>
          <w:p w14:paraId="1BCB7ABE">
            <w:pPr>
              <w:pStyle w:val="204"/>
              <w:spacing w:after="0" w:afterLines="0" w:line="240" w:lineRule="auto"/>
              <w:ind w:firstLine="0" w:firstLineChars="0"/>
              <w:rPr>
                <w:rFonts w:ascii="宋体" w:hAnsi="宋体" w:eastAsia="仿宋_GB2312"/>
                <w:sz w:val="24"/>
                <w:szCs w:val="21"/>
                <w:lang w:val="zh-TW" w:eastAsia="zh-TW"/>
              </w:rPr>
            </w:pPr>
          </w:p>
        </w:tc>
      </w:tr>
      <w:tr w14:paraId="1BF32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56" w:type="dxa"/>
            <w:shd w:val="clear" w:color="auto" w:fill="auto"/>
            <w:vAlign w:val="center"/>
          </w:tcPr>
          <w:p w14:paraId="0BD624CF">
            <w:pPr>
              <w:pStyle w:val="204"/>
              <w:spacing w:after="0" w:afterLines="0" w:line="240" w:lineRule="auto"/>
              <w:ind w:firstLine="0" w:firstLineChars="0"/>
              <w:jc w:val="center"/>
              <w:rPr>
                <w:rFonts w:ascii="宋体" w:hAnsi="宋体" w:eastAsia="仿宋_GB2312"/>
                <w:sz w:val="24"/>
                <w:szCs w:val="21"/>
              </w:rPr>
            </w:pPr>
            <w:r>
              <w:rPr>
                <w:rFonts w:ascii="宋体" w:hAnsi="宋体" w:eastAsia="仿宋_GB2312"/>
                <w:sz w:val="24"/>
                <w:szCs w:val="21"/>
              </w:rPr>
              <w:t>支路与支路交</w:t>
            </w:r>
            <w:r>
              <w:rPr>
                <w:rFonts w:hint="eastAsia" w:ascii="宋体" w:hAnsi="宋体" w:eastAsia="仿宋_GB2312"/>
                <w:sz w:val="24"/>
                <w:szCs w:val="21"/>
              </w:rPr>
              <w:t>汇</w:t>
            </w:r>
          </w:p>
        </w:tc>
        <w:tc>
          <w:tcPr>
            <w:tcW w:w="2177" w:type="dxa"/>
            <w:shd w:val="clear" w:color="auto" w:fill="auto"/>
            <w:vAlign w:val="center"/>
          </w:tcPr>
          <w:p w14:paraId="65D04668">
            <w:pPr>
              <w:pStyle w:val="204"/>
              <w:spacing w:after="0" w:afterLines="0" w:line="240" w:lineRule="auto"/>
              <w:ind w:firstLine="0" w:firstLineChars="0"/>
              <w:jc w:val="center"/>
              <w:rPr>
                <w:rFonts w:ascii="宋体" w:hAnsi="宋体" w:eastAsia="仿宋_GB2312"/>
                <w:sz w:val="24"/>
                <w:szCs w:val="21"/>
              </w:rPr>
            </w:pPr>
            <w:r>
              <w:rPr>
                <w:rFonts w:hint="eastAsia" w:ascii="宋体" w:hAnsi="宋体" w:eastAsia="仿宋_GB2312"/>
                <w:sz w:val="24"/>
                <w:szCs w:val="21"/>
              </w:rPr>
              <w:t>1</w:t>
            </w:r>
            <w:r>
              <w:rPr>
                <w:rFonts w:ascii="宋体" w:hAnsi="宋体" w:eastAsia="仿宋_GB2312"/>
                <w:sz w:val="24"/>
                <w:szCs w:val="21"/>
              </w:rPr>
              <w:t>5/20</w:t>
            </w:r>
          </w:p>
        </w:tc>
        <w:tc>
          <w:tcPr>
            <w:tcW w:w="1564" w:type="dxa"/>
            <w:vMerge w:val="continue"/>
            <w:shd w:val="clear" w:color="auto" w:fill="auto"/>
            <w:vAlign w:val="center"/>
          </w:tcPr>
          <w:p w14:paraId="2096F274">
            <w:pPr>
              <w:pStyle w:val="204"/>
              <w:spacing w:after="0" w:afterLines="0" w:line="240" w:lineRule="auto"/>
              <w:ind w:firstLine="0" w:firstLineChars="0"/>
              <w:rPr>
                <w:rFonts w:ascii="宋体" w:hAnsi="宋体" w:eastAsia="仿宋_GB2312"/>
                <w:sz w:val="24"/>
                <w:szCs w:val="21"/>
                <w:lang w:val="zh-TW" w:eastAsia="zh-TW"/>
              </w:rPr>
            </w:pPr>
          </w:p>
        </w:tc>
        <w:tc>
          <w:tcPr>
            <w:tcW w:w="2864" w:type="dxa"/>
            <w:vMerge w:val="continue"/>
            <w:shd w:val="clear" w:color="auto" w:fill="auto"/>
            <w:vAlign w:val="center"/>
          </w:tcPr>
          <w:p w14:paraId="3FF9C110">
            <w:pPr>
              <w:pStyle w:val="204"/>
              <w:spacing w:after="0" w:afterLines="0" w:line="240" w:lineRule="auto"/>
              <w:ind w:firstLine="0" w:firstLineChars="0"/>
              <w:rPr>
                <w:rFonts w:ascii="宋体" w:hAnsi="宋体" w:eastAsia="仿宋_GB2312"/>
                <w:sz w:val="24"/>
                <w:szCs w:val="21"/>
                <w:lang w:val="zh-TW" w:eastAsia="zh-TW"/>
              </w:rPr>
            </w:pPr>
          </w:p>
        </w:tc>
      </w:tr>
    </w:tbl>
    <w:p w14:paraId="22B8A1CB">
      <w:pPr>
        <w:pStyle w:val="2"/>
        <w:numPr>
          <w:ilvl w:val="0"/>
          <w:numId w:val="27"/>
        </w:numPr>
        <w:spacing w:before="0" w:beforeLines="0" w:after="0" w:afterLines="0"/>
        <w:ind w:firstLine="640" w:firstLineChars="200"/>
        <w:rPr>
          <w:rFonts w:ascii="宋体" w:hAnsi="宋体" w:eastAsia="楷体_GB2312" w:cs="楷体_GB2312"/>
          <w:b w:val="0"/>
          <w:color w:val="auto"/>
        </w:rPr>
      </w:pPr>
      <w:bookmarkStart w:id="668" w:name="_Toc87042578"/>
      <w:r>
        <w:rPr>
          <w:rFonts w:hint="eastAsia" w:ascii="宋体" w:hAnsi="宋体" w:eastAsia="楷体_GB2312" w:cs="楷体_GB2312"/>
          <w:b w:val="0"/>
          <w:color w:val="auto"/>
        </w:rPr>
        <w:t>隧道照明</w:t>
      </w:r>
      <w:bookmarkEnd w:id="668"/>
    </w:p>
    <w:p w14:paraId="26AF0E26">
      <w:pPr>
        <w:pStyle w:val="204"/>
        <w:adjustRightInd w:val="0"/>
        <w:spacing w:after="0" w:afterLines="0"/>
        <w:ind w:firstLine="640"/>
        <w:rPr>
          <w:rFonts w:ascii="宋体" w:hAnsi="宋体" w:eastAsia="仿宋_GB2312"/>
          <w:sz w:val="32"/>
        </w:rPr>
      </w:pPr>
      <w:r>
        <w:rPr>
          <w:rFonts w:hint="eastAsia" w:ascii="宋体" w:hAnsi="宋体" w:eastAsia="仿宋_GB2312"/>
          <w:sz w:val="32"/>
        </w:rPr>
        <w:t>隧道照明应符合《公路隧道照明设计细则》（JTG/T D70/2—01）、《LED 道路照明工程技术规范》（SJG22）和《城市道路交通设施设计规范》（GB50688）的相关规定。</w:t>
      </w:r>
    </w:p>
    <w:p w14:paraId="28114A0E">
      <w:pPr>
        <w:pStyle w:val="2"/>
        <w:numPr>
          <w:ilvl w:val="0"/>
          <w:numId w:val="27"/>
        </w:numPr>
        <w:spacing w:before="0" w:beforeLines="0" w:after="0" w:afterLines="0"/>
        <w:ind w:firstLine="640" w:firstLineChars="200"/>
        <w:rPr>
          <w:rFonts w:ascii="宋体" w:hAnsi="宋体" w:eastAsia="楷体_GB2312" w:cs="楷体_GB2312"/>
          <w:b w:val="0"/>
          <w:color w:val="auto"/>
        </w:rPr>
      </w:pPr>
      <w:bookmarkStart w:id="669" w:name="_Toc87042579"/>
      <w:r>
        <w:rPr>
          <w:rFonts w:hint="eastAsia" w:ascii="宋体" w:hAnsi="宋体" w:eastAsia="楷体_GB2312" w:cs="楷体_GB2312"/>
          <w:b w:val="0"/>
          <w:color w:val="auto"/>
        </w:rPr>
        <w:t>上跨道路和下穿道路照明</w:t>
      </w:r>
      <w:bookmarkEnd w:id="669"/>
    </w:p>
    <w:p w14:paraId="1752E134">
      <w:pPr>
        <w:pStyle w:val="204"/>
        <w:adjustRightInd w:val="0"/>
        <w:spacing w:after="0" w:afterLines="0"/>
        <w:ind w:firstLine="640"/>
        <w:rPr>
          <w:rFonts w:ascii="宋体" w:hAnsi="宋体" w:eastAsia="仿宋_GB2312"/>
          <w:sz w:val="32"/>
        </w:rPr>
      </w:pPr>
      <w:bookmarkStart w:id="670" w:name="_Toc87042580"/>
      <w:r>
        <w:rPr>
          <w:rFonts w:hint="eastAsia" w:ascii="宋体" w:hAnsi="宋体" w:eastAsia="仿宋_GB2312"/>
          <w:sz w:val="32"/>
        </w:rPr>
        <w:t>城市上跨道路与下穿道路应创造良好的照明条件，为驾驶员提供良好的诱导性，提供无干扰光的环境照明。</w:t>
      </w:r>
    </w:p>
    <w:p w14:paraId="406B89CE">
      <w:pPr>
        <w:pStyle w:val="204"/>
        <w:adjustRightInd w:val="0"/>
        <w:spacing w:after="0" w:afterLines="0"/>
        <w:ind w:firstLine="640"/>
        <w:rPr>
          <w:rFonts w:ascii="宋体" w:hAnsi="宋体" w:eastAsia="仿宋_GB2312"/>
          <w:sz w:val="32"/>
        </w:rPr>
      </w:pPr>
      <w:r>
        <w:rPr>
          <w:rFonts w:hint="eastAsia" w:ascii="宋体" w:hAnsi="宋体" w:eastAsia="仿宋_GB2312"/>
          <w:sz w:val="32"/>
        </w:rPr>
        <w:t>下穿道路桥下区段路面的亮度（或照度）应与其桥外区段路面相同。下穿道路上的灯具不应在上跨道路上产生眩光。上跨道路路面的亮度（或照度）及均匀度应与相连的道路路面相同。应为上跨道路的支撑结构提供照明。</w:t>
      </w:r>
    </w:p>
    <w:p w14:paraId="69CE8B4A">
      <w:pPr>
        <w:pStyle w:val="204"/>
        <w:adjustRightInd w:val="0"/>
        <w:spacing w:after="0" w:afterLines="0"/>
        <w:ind w:firstLine="640"/>
        <w:rPr>
          <w:rFonts w:ascii="宋体" w:hAnsi="宋体" w:eastAsia="仿宋_GB2312"/>
          <w:sz w:val="32"/>
        </w:rPr>
      </w:pPr>
      <w:r>
        <w:rPr>
          <w:rFonts w:hint="eastAsia" w:ascii="宋体" w:hAnsi="宋体" w:eastAsia="仿宋_GB2312"/>
          <w:sz w:val="32"/>
        </w:rPr>
        <w:t>灯具设置应根据道路实际情况进行调整，满足《城市道路照明设计标准》（CJJ 45—2015）标准。</w:t>
      </w:r>
    </w:p>
    <w:p w14:paraId="1DBF902C">
      <w:pPr>
        <w:pStyle w:val="2"/>
        <w:numPr>
          <w:ilvl w:val="0"/>
          <w:numId w:val="27"/>
        </w:numPr>
        <w:spacing w:before="0" w:beforeLines="0" w:after="0" w:afterLines="0"/>
        <w:ind w:firstLine="640" w:firstLineChars="200"/>
        <w:rPr>
          <w:rFonts w:ascii="宋体" w:hAnsi="宋体" w:eastAsia="楷体_GB2312" w:cs="楷体_GB2312"/>
          <w:b w:val="0"/>
          <w:color w:val="auto"/>
        </w:rPr>
      </w:pPr>
      <w:r>
        <w:rPr>
          <w:rFonts w:hint="eastAsia" w:ascii="宋体" w:hAnsi="宋体" w:eastAsia="楷体_GB2312" w:cs="楷体_GB2312"/>
          <w:b w:val="0"/>
          <w:color w:val="auto"/>
        </w:rPr>
        <w:t>人行天桥</w:t>
      </w:r>
      <w:bookmarkEnd w:id="670"/>
    </w:p>
    <w:p w14:paraId="353D01F0">
      <w:pPr>
        <w:pStyle w:val="204"/>
        <w:adjustRightInd w:val="0"/>
        <w:spacing w:after="0" w:afterLines="0"/>
        <w:ind w:firstLine="640"/>
        <w:rPr>
          <w:rFonts w:ascii="宋体" w:hAnsi="宋体" w:eastAsia="仿宋_GB2312"/>
          <w:sz w:val="32"/>
        </w:rPr>
      </w:pPr>
      <w:bookmarkStart w:id="671" w:name="_Toc87042581"/>
      <w:r>
        <w:rPr>
          <w:rFonts w:hint="eastAsia" w:ascii="宋体" w:hAnsi="宋体" w:eastAsia="仿宋_GB2312"/>
          <w:sz w:val="32"/>
        </w:rPr>
        <w:t>人行天桥照明设计应满足《城市道路照明设计标准》（CJJ45—2015）与《城市人行天桥与人行地道技术规范》要求。</w:t>
      </w:r>
    </w:p>
    <w:p w14:paraId="5496DAA0">
      <w:pPr>
        <w:pStyle w:val="204"/>
        <w:adjustRightInd w:val="0"/>
        <w:spacing w:after="0" w:afterLines="0"/>
        <w:ind w:firstLine="640"/>
        <w:rPr>
          <w:rFonts w:ascii="宋体" w:hAnsi="宋体" w:eastAsia="仿宋_GB2312"/>
          <w:sz w:val="32"/>
        </w:rPr>
      </w:pPr>
      <w:r>
        <w:rPr>
          <w:rFonts w:hint="eastAsia" w:ascii="宋体" w:hAnsi="宋体" w:eastAsia="仿宋_GB2312"/>
          <w:sz w:val="32"/>
        </w:rPr>
        <w:t>非繁华地区敞开的天桥不低于5lx；繁华地区敞开的天桥不低于10lx；封闭式的天桥不低于30lx。应合理选择和布设灯具，使照度均匀，阶梯照度踏板水平照度与阶梯踏板的垂直照度不应小于2:1。</w:t>
      </w:r>
    </w:p>
    <w:p w14:paraId="2C8C5C8E">
      <w:pPr>
        <w:pStyle w:val="204"/>
        <w:adjustRightInd w:val="0"/>
        <w:spacing w:after="0" w:afterLines="0"/>
        <w:ind w:firstLine="640"/>
        <w:rPr>
          <w:rFonts w:ascii="宋体" w:hAnsi="宋体" w:eastAsia="仿宋_GB2312"/>
          <w:sz w:val="32"/>
        </w:rPr>
      </w:pPr>
      <w:r>
        <w:rPr>
          <w:rFonts w:hint="eastAsia" w:ascii="宋体" w:hAnsi="宋体" w:eastAsia="仿宋_GB2312"/>
          <w:sz w:val="32"/>
        </w:rPr>
        <w:t>天桥的主梁和道路隔离带上的中墩立面的最低设计平均照度，应与所处道路路面的照度一致。</w:t>
      </w:r>
    </w:p>
    <w:p w14:paraId="40957711">
      <w:pPr>
        <w:pStyle w:val="204"/>
        <w:adjustRightInd w:val="0"/>
        <w:spacing w:after="0" w:afterLines="0"/>
        <w:ind w:firstLine="640"/>
        <w:rPr>
          <w:rFonts w:ascii="宋体" w:hAnsi="宋体" w:eastAsia="仿宋_GB2312"/>
          <w:sz w:val="32"/>
        </w:rPr>
      </w:pPr>
      <w:r>
        <w:rPr>
          <w:rFonts w:hint="eastAsia" w:ascii="宋体" w:hAnsi="宋体" w:eastAsia="仿宋_GB2312"/>
          <w:sz w:val="32"/>
        </w:rPr>
        <w:t>天桥照明灯具应与所处道路的路灯照明统筹安排。路段上的天桥可用调近路灯间距加高灯杆的办法解决天桥照明。路口的天桥照明应专门设置。</w:t>
      </w:r>
    </w:p>
    <w:p w14:paraId="484CC815">
      <w:pPr>
        <w:pStyle w:val="204"/>
        <w:adjustRightInd w:val="0"/>
        <w:spacing w:after="0" w:afterLines="0"/>
        <w:ind w:firstLine="640"/>
        <w:rPr>
          <w:rFonts w:ascii="宋体" w:hAnsi="宋体" w:eastAsia="仿宋_GB2312"/>
          <w:sz w:val="32"/>
        </w:rPr>
      </w:pPr>
      <w:r>
        <w:rPr>
          <w:rFonts w:hint="eastAsia" w:ascii="宋体" w:hAnsi="宋体" w:eastAsia="仿宋_GB2312"/>
          <w:sz w:val="32"/>
        </w:rPr>
        <w:t>天桥的照明不应对桥下车辆驾驶员的视觉造成不良影响。</w:t>
      </w:r>
    </w:p>
    <w:p w14:paraId="79B5CA4E">
      <w:pPr>
        <w:pStyle w:val="2"/>
        <w:numPr>
          <w:ilvl w:val="0"/>
          <w:numId w:val="27"/>
        </w:numPr>
        <w:spacing w:before="0" w:beforeLines="0" w:after="0" w:afterLines="0"/>
        <w:ind w:firstLine="640" w:firstLineChars="200"/>
        <w:rPr>
          <w:rFonts w:ascii="宋体" w:hAnsi="宋体" w:eastAsia="楷体_GB2312" w:cs="楷体_GB2312"/>
          <w:b w:val="0"/>
          <w:color w:val="auto"/>
        </w:rPr>
      </w:pPr>
      <w:r>
        <w:rPr>
          <w:rFonts w:hint="eastAsia" w:ascii="宋体" w:hAnsi="宋体" w:eastAsia="楷体_GB2312" w:cs="楷体_GB2312"/>
          <w:b w:val="0"/>
          <w:color w:val="auto"/>
        </w:rPr>
        <w:t>人行地下通道</w:t>
      </w:r>
      <w:bookmarkEnd w:id="671"/>
    </w:p>
    <w:p w14:paraId="408FE847">
      <w:pPr>
        <w:pStyle w:val="204"/>
        <w:adjustRightInd w:val="0"/>
        <w:spacing w:after="0" w:afterLines="0"/>
        <w:ind w:firstLine="640"/>
        <w:rPr>
          <w:rFonts w:ascii="宋体" w:hAnsi="宋体" w:eastAsia="仿宋_GB2312"/>
          <w:sz w:val="32"/>
        </w:rPr>
      </w:pPr>
      <w:r>
        <w:rPr>
          <w:rFonts w:hint="eastAsia" w:ascii="宋体" w:hAnsi="宋体" w:eastAsia="仿宋_GB2312"/>
          <w:sz w:val="32"/>
        </w:rPr>
        <w:t>地下通道照明设计应满足《城市道路照明设计标准》（CJJ45—2015）与《城市人行天桥与人行地道技术规范》要求。地道内的平均水平照度，夜间宜为30lx，白天宜为100lx；最小水平照度，夜间宜为15lx，白天宜为50lx。并应提供适当的垂直照度。</w:t>
      </w:r>
    </w:p>
    <w:p w14:paraId="07463D46">
      <w:pPr>
        <w:pStyle w:val="204"/>
        <w:adjustRightInd w:val="0"/>
        <w:spacing w:after="0" w:afterLines="0"/>
        <w:ind w:firstLine="640"/>
        <w:rPr>
          <w:rFonts w:ascii="宋体" w:hAnsi="宋体" w:eastAsia="仿宋_GB2312"/>
          <w:sz w:val="32"/>
        </w:rPr>
      </w:pPr>
      <w:r>
        <w:rPr>
          <w:rFonts w:hint="eastAsia" w:ascii="宋体" w:hAnsi="宋体" w:eastAsia="仿宋_GB2312"/>
          <w:sz w:val="32"/>
        </w:rPr>
        <w:t>附近不设路灯的地道出入口，宜增设照明装置。</w:t>
      </w:r>
    </w:p>
    <w:p w14:paraId="2FCB2473">
      <w:pPr>
        <w:pStyle w:val="204"/>
        <w:adjustRightInd w:val="0"/>
        <w:spacing w:after="0" w:afterLines="0"/>
        <w:ind w:firstLine="640"/>
        <w:rPr>
          <w:rFonts w:ascii="宋体" w:hAnsi="宋体" w:eastAsia="仿宋_GB2312"/>
          <w:sz w:val="32"/>
        </w:rPr>
      </w:pPr>
      <w:r>
        <w:rPr>
          <w:rFonts w:hint="eastAsia" w:ascii="宋体" w:hAnsi="宋体" w:eastAsia="仿宋_GB2312"/>
          <w:sz w:val="32"/>
        </w:rPr>
        <w:t>地道照明电线的布设和配电箱宜考虑全部灯具照明、部分灯具照明、少量灯具深夜长明等不同要求，以节约用电。</w:t>
      </w:r>
    </w:p>
    <w:p w14:paraId="2C285FD7">
      <w:pPr>
        <w:pStyle w:val="204"/>
        <w:adjustRightInd w:val="0"/>
        <w:spacing w:after="0" w:afterLines="0"/>
        <w:ind w:firstLine="640"/>
        <w:rPr>
          <w:rFonts w:ascii="宋体" w:hAnsi="宋体" w:eastAsia="仿宋_GB2312"/>
          <w:sz w:val="32"/>
        </w:rPr>
      </w:pPr>
      <w:r>
        <w:rPr>
          <w:rFonts w:hint="eastAsia" w:ascii="宋体" w:hAnsi="宋体" w:eastAsia="仿宋_GB2312"/>
          <w:sz w:val="32"/>
        </w:rPr>
        <w:t>地道内应根据需要设置应急电源及应急照明装置。重要地道可考虑双路电源。</w:t>
      </w:r>
    </w:p>
    <w:p w14:paraId="08098E5E">
      <w:pPr>
        <w:pStyle w:val="2"/>
        <w:numPr>
          <w:ilvl w:val="0"/>
          <w:numId w:val="27"/>
        </w:numPr>
        <w:spacing w:before="0" w:beforeLines="0" w:after="0" w:afterLines="0"/>
        <w:ind w:firstLine="640" w:firstLineChars="200"/>
        <w:rPr>
          <w:rFonts w:ascii="宋体" w:hAnsi="宋体" w:eastAsia="楷体_GB2312" w:cs="楷体_GB2312"/>
          <w:b w:val="0"/>
          <w:color w:val="auto"/>
        </w:rPr>
      </w:pPr>
      <w:bookmarkStart w:id="672" w:name="_Toc87042582"/>
      <w:bookmarkStart w:id="673" w:name="_Toc86831340"/>
      <w:r>
        <w:rPr>
          <w:rFonts w:hint="eastAsia" w:ascii="宋体" w:hAnsi="宋体" w:eastAsia="楷体_GB2312" w:cs="楷体_GB2312"/>
          <w:b w:val="0"/>
          <w:color w:val="auto"/>
        </w:rPr>
        <w:t>无障碍环境照明</w:t>
      </w:r>
      <w:bookmarkEnd w:id="672"/>
      <w:bookmarkEnd w:id="673"/>
    </w:p>
    <w:p w14:paraId="02F3DFD6">
      <w:pPr>
        <w:pStyle w:val="204"/>
        <w:adjustRightInd w:val="0"/>
        <w:spacing w:after="0" w:afterLines="0"/>
        <w:ind w:firstLine="640"/>
        <w:rPr>
          <w:rFonts w:ascii="宋体" w:hAnsi="宋体" w:eastAsia="仿宋_GB2312"/>
          <w:sz w:val="32"/>
          <w:lang w:eastAsia="zh-Hans"/>
        </w:rPr>
      </w:pPr>
      <w:r>
        <w:rPr>
          <w:rFonts w:hint="eastAsia" w:ascii="宋体" w:hAnsi="宋体" w:eastAsia="仿宋_GB2312"/>
          <w:sz w:val="32"/>
          <w:lang w:eastAsia="zh-Hans"/>
        </w:rPr>
        <w:t>针对老年人、残疾人等弱势人群需要的特殊场所或公共空间，应创造合适的光环境。照明标准应在满足《建筑照明设计标准》（GB 50034</w:t>
      </w:r>
      <w:r>
        <w:rPr>
          <w:rFonts w:hint="eastAsia" w:ascii="宋体" w:hAnsi="宋体" w:eastAsia="仿宋_GB2312"/>
          <w:sz w:val="32"/>
        </w:rPr>
        <w:t>—</w:t>
      </w:r>
      <w:r>
        <w:rPr>
          <w:rFonts w:hint="eastAsia" w:ascii="宋体" w:hAnsi="宋体" w:eastAsia="仿宋_GB2312"/>
          <w:sz w:val="32"/>
          <w:lang w:eastAsia="zh-Hans"/>
        </w:rPr>
        <w:t>2013）、《城市道路照明设计标准》</w:t>
      </w:r>
      <w:r>
        <w:rPr>
          <w:rFonts w:hint="eastAsia" w:ascii="宋体" w:hAnsi="宋体" w:eastAsia="仿宋_GB2312"/>
          <w:sz w:val="32"/>
        </w:rPr>
        <w:t>(</w:t>
      </w:r>
      <w:r>
        <w:rPr>
          <w:rFonts w:hint="eastAsia" w:ascii="宋体" w:hAnsi="宋体" w:eastAsia="仿宋_GB2312"/>
          <w:sz w:val="32"/>
          <w:lang w:eastAsia="zh-Hans"/>
        </w:rPr>
        <w:t>CJJ 45</w:t>
      </w:r>
      <w:r>
        <w:rPr>
          <w:rFonts w:hint="eastAsia" w:ascii="宋体" w:hAnsi="宋体" w:eastAsia="仿宋_GB2312"/>
          <w:sz w:val="32"/>
        </w:rPr>
        <w:t>—</w:t>
      </w:r>
      <w:r>
        <w:rPr>
          <w:rFonts w:hint="eastAsia" w:ascii="宋体" w:hAnsi="宋体" w:eastAsia="仿宋_GB2312"/>
          <w:sz w:val="32"/>
          <w:lang w:eastAsia="zh-Hans"/>
        </w:rPr>
        <w:t>2015)、《室外作业场地照明设计标准》（GB50582）、《城市夜景照明设计规范》（JGJ/T163</w:t>
      </w:r>
      <w:r>
        <w:rPr>
          <w:rFonts w:hint="eastAsia" w:ascii="宋体" w:hAnsi="宋体" w:eastAsia="仿宋_GB2312"/>
          <w:sz w:val="32"/>
        </w:rPr>
        <w:t>—</w:t>
      </w:r>
      <w:r>
        <w:rPr>
          <w:rFonts w:hint="eastAsia" w:ascii="宋体" w:hAnsi="宋体" w:eastAsia="仿宋_GB2312"/>
          <w:sz w:val="32"/>
          <w:lang w:eastAsia="zh-Hans"/>
        </w:rPr>
        <w:t>2008）、《无障碍设计规范》（GB 50763</w:t>
      </w:r>
      <w:r>
        <w:rPr>
          <w:rFonts w:hint="eastAsia" w:ascii="宋体" w:hAnsi="宋体" w:eastAsia="仿宋_GB2312"/>
          <w:sz w:val="32"/>
        </w:rPr>
        <w:t>—</w:t>
      </w:r>
      <w:r>
        <w:rPr>
          <w:rFonts w:hint="eastAsia" w:ascii="宋体" w:hAnsi="宋体" w:eastAsia="仿宋_GB2312"/>
          <w:sz w:val="32"/>
          <w:lang w:eastAsia="zh-Hans"/>
        </w:rPr>
        <w:t>2012）、《老年人照料设施建筑设计标准》（JGJ450</w:t>
      </w:r>
      <w:r>
        <w:rPr>
          <w:rFonts w:hint="eastAsia" w:ascii="宋体" w:hAnsi="宋体" w:eastAsia="仿宋_GB2312"/>
          <w:sz w:val="32"/>
        </w:rPr>
        <w:t>—</w:t>
      </w:r>
      <w:r>
        <w:rPr>
          <w:rFonts w:hint="eastAsia" w:ascii="宋体" w:hAnsi="宋体" w:eastAsia="仿宋_GB2312"/>
          <w:sz w:val="32"/>
          <w:lang w:eastAsia="zh-Hans"/>
        </w:rPr>
        <w:t>2018）等相关标准的要求外，针对场所特殊性进行适当调整。</w:t>
      </w:r>
    </w:p>
    <w:p w14:paraId="50EC9082">
      <w:pPr>
        <w:pStyle w:val="204"/>
        <w:adjustRightInd w:val="0"/>
        <w:spacing w:after="0" w:afterLines="0"/>
        <w:ind w:firstLine="640"/>
        <w:rPr>
          <w:rFonts w:ascii="宋体" w:hAnsi="宋体" w:eastAsia="仿宋_GB2312"/>
          <w:sz w:val="32"/>
          <w:lang w:eastAsia="zh-Hans"/>
        </w:rPr>
      </w:pPr>
      <w:r>
        <w:rPr>
          <w:rFonts w:hint="eastAsia" w:ascii="宋体" w:hAnsi="宋体" w:eastAsia="仿宋_GB2312"/>
          <w:sz w:val="32"/>
          <w:lang w:eastAsia="zh-Hans"/>
        </w:rPr>
        <w:t>无障碍出入口：应根据建筑类型，满足《建筑照明设计标准》</w:t>
      </w:r>
      <w:r>
        <w:rPr>
          <w:rFonts w:hint="eastAsia" w:ascii="宋体" w:hAnsi="宋体" w:eastAsia="仿宋_GB2312"/>
          <w:sz w:val="32"/>
        </w:rPr>
        <w:t>（</w:t>
      </w:r>
      <w:r>
        <w:rPr>
          <w:rFonts w:hint="eastAsia" w:ascii="宋体" w:hAnsi="宋体" w:eastAsia="仿宋_GB2312"/>
          <w:sz w:val="32"/>
          <w:lang w:eastAsia="zh-Hans"/>
        </w:rPr>
        <w:t>GB 50034</w:t>
      </w:r>
      <w:r>
        <w:rPr>
          <w:rFonts w:hint="eastAsia" w:ascii="宋体" w:hAnsi="宋体" w:eastAsia="仿宋_GB2312"/>
          <w:sz w:val="32"/>
        </w:rPr>
        <w:t>—</w:t>
      </w:r>
      <w:r>
        <w:rPr>
          <w:rFonts w:hint="eastAsia" w:ascii="宋体" w:hAnsi="宋体" w:eastAsia="仿宋_GB2312"/>
          <w:sz w:val="32"/>
          <w:lang w:eastAsia="zh-Hans"/>
        </w:rPr>
        <w:t>2013</w:t>
      </w:r>
      <w:r>
        <w:rPr>
          <w:rFonts w:hint="eastAsia" w:ascii="宋体" w:hAnsi="宋体" w:eastAsia="仿宋_GB2312"/>
          <w:sz w:val="32"/>
        </w:rPr>
        <w:t>）</w:t>
      </w:r>
      <w:r>
        <w:rPr>
          <w:rFonts w:hint="eastAsia" w:ascii="宋体" w:hAnsi="宋体" w:eastAsia="仿宋_GB2312"/>
          <w:sz w:val="32"/>
          <w:lang w:eastAsia="zh-Hans"/>
        </w:rPr>
        <w:t>中标准，且宜增设夜间标识，增强引导性。</w:t>
      </w:r>
    </w:p>
    <w:p w14:paraId="6B3ED47A">
      <w:pPr>
        <w:pStyle w:val="204"/>
        <w:adjustRightInd w:val="0"/>
        <w:spacing w:after="0" w:afterLines="0"/>
        <w:ind w:firstLine="640"/>
        <w:rPr>
          <w:rFonts w:ascii="宋体" w:hAnsi="宋体" w:eastAsia="仿宋_GB2312"/>
          <w:sz w:val="32"/>
          <w:lang w:eastAsia="zh-Hans"/>
        </w:rPr>
      </w:pPr>
      <w:r>
        <w:rPr>
          <w:rFonts w:hint="eastAsia" w:ascii="宋体" w:hAnsi="宋体" w:eastAsia="仿宋_GB2312"/>
          <w:sz w:val="32"/>
          <w:lang w:eastAsia="zh-Hans"/>
        </w:rPr>
        <w:t>缘石坡道：应按照人流量，选用不低于《城市道路照明设计标准》（CJJ45</w:t>
      </w:r>
      <w:r>
        <w:rPr>
          <w:rFonts w:hint="eastAsia" w:ascii="宋体" w:hAnsi="宋体" w:eastAsia="仿宋_GB2312"/>
          <w:sz w:val="32"/>
        </w:rPr>
        <w:t>—</w:t>
      </w:r>
      <w:r>
        <w:rPr>
          <w:rFonts w:hint="eastAsia" w:ascii="宋体" w:hAnsi="宋体" w:eastAsia="仿宋_GB2312"/>
          <w:sz w:val="32"/>
          <w:lang w:eastAsia="zh-Hans"/>
        </w:rPr>
        <w:t>2015）中人行及非机动车道的标准值，且宜增设夜间标识，增强引导性。</w:t>
      </w:r>
    </w:p>
    <w:p w14:paraId="69289691">
      <w:pPr>
        <w:pStyle w:val="204"/>
        <w:adjustRightInd w:val="0"/>
        <w:spacing w:after="0" w:afterLines="0"/>
        <w:ind w:firstLine="640"/>
        <w:rPr>
          <w:rFonts w:ascii="宋体" w:hAnsi="宋体" w:eastAsia="仿宋_GB2312"/>
          <w:sz w:val="32"/>
          <w:lang w:eastAsia="zh-Hans"/>
        </w:rPr>
      </w:pPr>
      <w:r>
        <w:rPr>
          <w:rFonts w:hint="eastAsia" w:ascii="宋体" w:hAnsi="宋体" w:eastAsia="仿宋_GB2312"/>
          <w:sz w:val="32"/>
          <w:lang w:eastAsia="zh-Hans"/>
        </w:rPr>
        <w:t>无障碍车位：应按照停车场，选用不低于《室外作业场地照明设计标准》（GB50582）的标准值，且宜增设夜间标识，增强引导性。</w:t>
      </w:r>
    </w:p>
    <w:p w14:paraId="43CDD48A">
      <w:pPr>
        <w:pStyle w:val="204"/>
        <w:adjustRightInd w:val="0"/>
        <w:spacing w:after="0" w:afterLines="0"/>
        <w:ind w:firstLine="640"/>
        <w:rPr>
          <w:rFonts w:ascii="宋体" w:hAnsi="宋体" w:eastAsia="仿宋_GB2312"/>
          <w:sz w:val="32"/>
          <w:lang w:eastAsia="zh-Hans"/>
        </w:rPr>
      </w:pPr>
      <w:r>
        <w:rPr>
          <w:rFonts w:hint="eastAsia" w:ascii="宋体" w:hAnsi="宋体" w:eastAsia="仿宋_GB2312"/>
          <w:sz w:val="32"/>
          <w:lang w:eastAsia="zh-Hans"/>
        </w:rPr>
        <w:t>无障碍通道（地下）：应满足《城市道路照明设计标准》（CJJ45</w:t>
      </w:r>
      <w:r>
        <w:rPr>
          <w:rFonts w:hint="eastAsia" w:ascii="宋体" w:hAnsi="宋体" w:eastAsia="仿宋_GB2312"/>
          <w:sz w:val="32"/>
        </w:rPr>
        <w:t>—</w:t>
      </w:r>
      <w:r>
        <w:rPr>
          <w:rFonts w:hint="eastAsia" w:ascii="宋体" w:hAnsi="宋体" w:eastAsia="仿宋_GB2312"/>
          <w:sz w:val="32"/>
          <w:lang w:eastAsia="zh-Hans"/>
        </w:rPr>
        <w:t>2015）与《城市人行天桥与人行地道技术规范》要求，保障夜间照度水平不低于30lx，且应增加夜间标识，增强引导性。</w:t>
      </w:r>
    </w:p>
    <w:p w14:paraId="67BC13EA">
      <w:pPr>
        <w:pStyle w:val="204"/>
        <w:adjustRightInd w:val="0"/>
        <w:spacing w:after="0" w:afterLines="0"/>
        <w:ind w:firstLine="640"/>
        <w:rPr>
          <w:rFonts w:ascii="宋体" w:hAnsi="宋体" w:eastAsia="仿宋_GB2312"/>
          <w:sz w:val="32"/>
          <w:lang w:eastAsia="zh-Hans"/>
        </w:rPr>
      </w:pPr>
      <w:r>
        <w:rPr>
          <w:rFonts w:hint="eastAsia" w:ascii="宋体" w:hAnsi="宋体" w:eastAsia="仿宋_GB2312"/>
          <w:sz w:val="32"/>
          <w:lang w:eastAsia="zh-Hans"/>
        </w:rPr>
        <w:t>老年人活动空间：应满足《城市夜景照明设计规范》（JGJ/T163</w:t>
      </w:r>
      <w:r>
        <w:rPr>
          <w:rFonts w:hint="eastAsia" w:ascii="宋体" w:hAnsi="宋体" w:eastAsia="仿宋_GB2312"/>
          <w:sz w:val="32"/>
        </w:rPr>
        <w:t>—</w:t>
      </w:r>
      <w:r>
        <w:rPr>
          <w:rFonts w:hint="eastAsia" w:ascii="宋体" w:hAnsi="宋体" w:eastAsia="仿宋_GB2312"/>
          <w:sz w:val="32"/>
          <w:lang w:eastAsia="zh-Hans"/>
        </w:rPr>
        <w:t>2008），且应选取高值作为标准：绿</w:t>
      </w:r>
      <w:r>
        <w:rPr>
          <w:rFonts w:hint="eastAsia" w:ascii="宋体" w:hAnsi="宋体" w:eastAsia="仿宋_GB2312"/>
          <w:sz w:val="32"/>
        </w:rPr>
        <w:t>地</w:t>
      </w:r>
      <w:r>
        <w:rPr>
          <w:rFonts w:hint="eastAsia" w:ascii="宋体" w:hAnsi="宋体" w:eastAsia="仿宋_GB2312"/>
          <w:sz w:val="32"/>
          <w:lang w:eastAsia="zh-Hans"/>
        </w:rPr>
        <w:t>不低于3lx、人行道与广场不低于10lx，公园活动区域不低于10lx。</w:t>
      </w:r>
    </w:p>
    <w:p w14:paraId="6969F680">
      <w:pPr>
        <w:pStyle w:val="204"/>
        <w:adjustRightInd w:val="0"/>
        <w:spacing w:after="0" w:afterLines="0"/>
        <w:ind w:firstLine="640"/>
        <w:rPr>
          <w:rFonts w:ascii="宋体" w:hAnsi="宋体"/>
        </w:rPr>
      </w:pPr>
      <w:r>
        <w:rPr>
          <w:rFonts w:hint="eastAsia" w:ascii="宋体" w:hAnsi="宋体" w:eastAsia="仿宋_GB2312"/>
          <w:sz w:val="32"/>
          <w:lang w:eastAsia="zh-Hans"/>
        </w:rPr>
        <w:t>老年人社区：老年人社区照明，应满足《建筑照明设计标准》（GB 50034</w:t>
      </w:r>
      <w:r>
        <w:rPr>
          <w:rFonts w:hint="eastAsia" w:ascii="宋体" w:hAnsi="宋体" w:eastAsia="仿宋_GB2312"/>
          <w:sz w:val="32"/>
        </w:rPr>
        <w:t>—</w:t>
      </w:r>
      <w:r>
        <w:rPr>
          <w:rFonts w:hint="eastAsia" w:ascii="宋体" w:hAnsi="宋体" w:eastAsia="仿宋_GB2312"/>
          <w:sz w:val="32"/>
          <w:lang w:eastAsia="zh-Hans"/>
        </w:rPr>
        <w:t>2013）与《老年人照料设施建筑设计标准》（JGJ450</w:t>
      </w:r>
      <w:r>
        <w:rPr>
          <w:rFonts w:hint="eastAsia" w:ascii="宋体" w:hAnsi="宋体" w:eastAsia="仿宋_GB2312"/>
          <w:sz w:val="32"/>
        </w:rPr>
        <w:t>—</w:t>
      </w:r>
      <w:r>
        <w:rPr>
          <w:rFonts w:hint="eastAsia" w:ascii="宋体" w:hAnsi="宋体" w:eastAsia="仿宋_GB2312"/>
          <w:sz w:val="32"/>
          <w:lang w:eastAsia="zh-Hans"/>
        </w:rPr>
        <w:t>2018），且应在建筑出入口位置设置合适的引导性灯具，增强安全性</w:t>
      </w:r>
      <w:bookmarkEnd w:id="660"/>
      <w:r>
        <w:rPr>
          <w:rFonts w:hint="eastAsia" w:ascii="宋体" w:hAnsi="宋体" w:eastAsia="仿宋_GB2312"/>
          <w:sz w:val="32"/>
          <w:lang w:eastAsia="zh-Hans"/>
        </w:rPr>
        <w:t>。</w:t>
      </w:r>
    </w:p>
    <w:p w14:paraId="2B569553">
      <w:pPr>
        <w:pStyle w:val="6"/>
        <w:rPr>
          <w:rFonts w:ascii="宋体" w:hAnsi="宋体"/>
          <w:b w:val="0"/>
        </w:rPr>
        <w:sectPr>
          <w:pgSz w:w="11906" w:h="16838"/>
          <w:pgMar w:top="2098" w:right="1474" w:bottom="1984" w:left="1587" w:header="850" w:footer="1587" w:gutter="0"/>
          <w:cols w:space="425" w:num="1"/>
          <w:titlePg/>
          <w:docGrid w:type="lines" w:linePitch="312" w:charSpace="0"/>
        </w:sectPr>
      </w:pPr>
      <w:bookmarkStart w:id="674" w:name="_Toc87042583"/>
    </w:p>
    <w:p w14:paraId="7E5C20C8">
      <w:pPr>
        <w:pStyle w:val="6"/>
        <w:keepNext w:val="0"/>
        <w:keepLines w:val="0"/>
        <w:adjustRightInd w:val="0"/>
        <w:spacing w:before="0" w:beforeLines="0" w:after="0" w:afterLines="0"/>
        <w:ind w:firstLine="640" w:firstLineChars="200"/>
        <w:rPr>
          <w:rFonts w:ascii="宋体" w:hAnsi="宋体" w:eastAsia="黑体" w:cs="黑体"/>
          <w:b w:val="0"/>
          <w:sz w:val="32"/>
        </w:rPr>
      </w:pPr>
      <w:bookmarkStart w:id="675" w:name="_Toc25943"/>
      <w:bookmarkStart w:id="676" w:name="_Toc24217"/>
      <w:bookmarkStart w:id="677" w:name="_Toc22993"/>
      <w:bookmarkStart w:id="678" w:name="_Toc88656268"/>
      <w:bookmarkStart w:id="679" w:name="_Toc24072"/>
      <w:bookmarkStart w:id="680" w:name="_Toc22262"/>
      <w:r>
        <w:rPr>
          <w:rFonts w:hint="eastAsia" w:ascii="宋体" w:hAnsi="宋体" w:eastAsia="黑体" w:cs="黑体"/>
          <w:b w:val="0"/>
          <w:sz w:val="32"/>
        </w:rPr>
        <w:t>二、景观照明</w:t>
      </w:r>
      <w:bookmarkEnd w:id="674"/>
      <w:r>
        <w:rPr>
          <w:rFonts w:hint="eastAsia" w:ascii="宋体" w:hAnsi="宋体" w:eastAsia="黑体" w:cs="黑体"/>
          <w:b w:val="0"/>
          <w:sz w:val="32"/>
        </w:rPr>
        <w:t>控制指标</w:t>
      </w:r>
      <w:bookmarkEnd w:id="675"/>
      <w:bookmarkEnd w:id="676"/>
      <w:bookmarkEnd w:id="677"/>
      <w:bookmarkEnd w:id="678"/>
      <w:bookmarkEnd w:id="679"/>
      <w:bookmarkEnd w:id="680"/>
    </w:p>
    <w:p w14:paraId="09E4D320">
      <w:pPr>
        <w:pStyle w:val="204"/>
        <w:spacing w:after="0" w:afterLines="0"/>
        <w:ind w:firstLine="640"/>
        <w:rPr>
          <w:rFonts w:ascii="宋体" w:hAnsi="宋体" w:eastAsia="仿宋_GB2312"/>
          <w:sz w:val="32"/>
          <w:lang w:eastAsia="zh-Hans"/>
        </w:rPr>
      </w:pPr>
      <w:r>
        <w:rPr>
          <w:rFonts w:hint="eastAsia" w:ascii="宋体" w:hAnsi="宋体" w:eastAsia="仿宋_GB2312"/>
          <w:sz w:val="32"/>
          <w:lang w:eastAsia="zh-Hans"/>
        </w:rPr>
        <w:t>在照明区域划分的基础上，根据建筑所在照明分区及单体位置、体量、性质，通过查表读取规划控制的技术指标。通过限定单体的亮度、光色、动态，实现对照明单体的量化控制，用于规划管理。</w:t>
      </w:r>
      <w:bookmarkStart w:id="681" w:name="_Hlk87456905"/>
    </w:p>
    <w:p w14:paraId="4DE46E06">
      <w:pPr>
        <w:pStyle w:val="204"/>
        <w:spacing w:after="0" w:afterLines="0"/>
        <w:ind w:firstLine="480"/>
        <w:jc w:val="center"/>
        <w:rPr>
          <w:rFonts w:ascii="宋体" w:hAnsi="宋体" w:eastAsia="仿宋_GB2312" w:cs="仿宋_GB2312"/>
          <w:sz w:val="24"/>
          <w:szCs w:val="28"/>
        </w:rPr>
        <w:sectPr>
          <w:pgSz w:w="16838" w:h="11906" w:orient="landscape"/>
          <w:pgMar w:top="1800" w:right="1440" w:bottom="1800" w:left="1440" w:header="850" w:footer="1587" w:gutter="0"/>
          <w:cols w:space="425" w:num="1"/>
          <w:titlePg/>
          <w:docGrid w:type="lines" w:linePitch="312" w:charSpace="0"/>
        </w:sectPr>
      </w:pPr>
    </w:p>
    <w:p w14:paraId="3D8BE21F">
      <w:pPr>
        <w:pStyle w:val="204"/>
        <w:spacing w:after="0" w:afterLines="0"/>
        <w:ind w:firstLine="480"/>
        <w:jc w:val="center"/>
        <w:rPr>
          <w:rFonts w:ascii="宋体" w:hAnsi="宋体" w:eastAsia="仿宋_GB2312" w:cs="仿宋_GB2312"/>
          <w:sz w:val="24"/>
          <w:szCs w:val="28"/>
        </w:rPr>
      </w:pPr>
      <w:r>
        <w:rPr>
          <w:rFonts w:hint="eastAsia" w:ascii="宋体" w:hAnsi="宋体" w:eastAsia="仿宋_GB2312" w:cs="仿宋_GB2312"/>
          <w:sz w:val="24"/>
          <w:szCs w:val="28"/>
        </w:rPr>
        <w:t>表13—6</w:t>
      </w:r>
      <w:r>
        <w:rPr>
          <w:rFonts w:ascii="宋体" w:hAnsi="宋体" w:eastAsia="仿宋_GB2312" w:cs="仿宋_GB2312"/>
          <w:sz w:val="24"/>
          <w:szCs w:val="28"/>
        </w:rPr>
        <w:t xml:space="preserve"> </w:t>
      </w:r>
      <w:r>
        <w:rPr>
          <w:rFonts w:hint="eastAsia" w:ascii="宋体" w:hAnsi="宋体" w:eastAsia="仿宋_GB2312" w:cs="仿宋_GB2312"/>
          <w:sz w:val="24"/>
          <w:szCs w:val="28"/>
        </w:rPr>
        <w:t>建（构）筑物泛光照明亮度规划表（单位：cd/㎡）</w:t>
      </w:r>
    </w:p>
    <w:tbl>
      <w:tblPr>
        <w:tblStyle w:val="89"/>
        <w:tblpPr w:leftFromText="181" w:rightFromText="181" w:vertAnchor="text" w:horzAnchor="page" w:tblpX="1481" w:tblpY="114"/>
        <w:tblOverlap w:val="never"/>
        <w:tblW w:w="141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44"/>
        <w:gridCol w:w="549"/>
        <w:gridCol w:w="1569"/>
        <w:gridCol w:w="495"/>
        <w:gridCol w:w="495"/>
        <w:gridCol w:w="495"/>
        <w:gridCol w:w="484"/>
        <w:gridCol w:w="497"/>
        <w:gridCol w:w="489"/>
        <w:gridCol w:w="483"/>
        <w:gridCol w:w="489"/>
        <w:gridCol w:w="514"/>
        <w:gridCol w:w="495"/>
        <w:gridCol w:w="499"/>
        <w:gridCol w:w="495"/>
        <w:gridCol w:w="495"/>
        <w:gridCol w:w="486"/>
        <w:gridCol w:w="512"/>
        <w:gridCol w:w="478"/>
        <w:gridCol w:w="497"/>
        <w:gridCol w:w="500"/>
        <w:gridCol w:w="489"/>
        <w:gridCol w:w="495"/>
        <w:gridCol w:w="503"/>
        <w:gridCol w:w="488"/>
        <w:gridCol w:w="530"/>
      </w:tblGrid>
      <w:tr w14:paraId="39186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Header/>
        </w:trPr>
        <w:tc>
          <w:tcPr>
            <w:tcW w:w="644" w:type="dxa"/>
            <w:vMerge w:val="restart"/>
            <w:shd w:val="clear" w:color="auto" w:fill="auto"/>
            <w:tcMar>
              <w:top w:w="89" w:type="dxa"/>
              <w:left w:w="89" w:type="dxa"/>
              <w:bottom w:w="89" w:type="dxa"/>
              <w:right w:w="89" w:type="dxa"/>
            </w:tcMar>
            <w:vAlign w:val="center"/>
          </w:tcPr>
          <w:p w14:paraId="589957AF">
            <w:pPr>
              <w:pStyle w:val="190"/>
              <w:kinsoku w:val="0"/>
              <w:overflowPunct w:val="0"/>
              <w:jc w:val="center"/>
              <w:rPr>
                <w:rFonts w:ascii="宋体" w:hAnsi="宋体" w:eastAsia="仿宋_GB2312" w:cs="仿宋"/>
                <w:szCs w:val="21"/>
              </w:rPr>
            </w:pPr>
            <w:r>
              <w:rPr>
                <w:rFonts w:hint="eastAsia" w:ascii="宋体" w:hAnsi="宋体" w:eastAsia="仿宋_GB2312" w:cs="仿宋"/>
                <w:szCs w:val="21"/>
              </w:rPr>
              <w:t>照明分区</w:t>
            </w:r>
          </w:p>
        </w:tc>
        <w:tc>
          <w:tcPr>
            <w:tcW w:w="2118" w:type="dxa"/>
            <w:gridSpan w:val="2"/>
            <w:vMerge w:val="restart"/>
            <w:shd w:val="clear" w:color="auto" w:fill="auto"/>
            <w:tcMar>
              <w:top w:w="89" w:type="dxa"/>
              <w:left w:w="89" w:type="dxa"/>
              <w:bottom w:w="89" w:type="dxa"/>
              <w:right w:w="89" w:type="dxa"/>
            </w:tcMar>
            <w:vAlign w:val="center"/>
          </w:tcPr>
          <w:p w14:paraId="11F024B8">
            <w:pPr>
              <w:pStyle w:val="190"/>
              <w:kinsoku w:val="0"/>
              <w:overflowPunct w:val="0"/>
              <w:jc w:val="center"/>
              <w:rPr>
                <w:rFonts w:ascii="宋体" w:hAnsi="宋体" w:eastAsia="仿宋_GB2312" w:cs="仿宋"/>
                <w:szCs w:val="21"/>
              </w:rPr>
            </w:pPr>
            <w:r>
              <w:rPr>
                <w:rFonts w:hint="eastAsia" w:ascii="宋体" w:hAnsi="宋体" w:eastAsia="仿宋_GB2312" w:cs="仿宋"/>
                <w:szCs w:val="21"/>
              </w:rPr>
              <w:t>所属区域</w:t>
            </w:r>
          </w:p>
        </w:tc>
        <w:tc>
          <w:tcPr>
            <w:tcW w:w="2466" w:type="dxa"/>
            <w:gridSpan w:val="5"/>
            <w:shd w:val="clear" w:color="auto" w:fill="auto"/>
            <w:tcMar>
              <w:top w:w="89" w:type="dxa"/>
              <w:left w:w="89" w:type="dxa"/>
              <w:bottom w:w="89" w:type="dxa"/>
              <w:right w:w="89" w:type="dxa"/>
            </w:tcMar>
            <w:vAlign w:val="center"/>
          </w:tcPr>
          <w:p w14:paraId="345309CB">
            <w:pPr>
              <w:pStyle w:val="190"/>
              <w:kinsoku w:val="0"/>
              <w:overflowPunct w:val="0"/>
              <w:jc w:val="center"/>
              <w:rPr>
                <w:rFonts w:ascii="宋体" w:hAnsi="宋体" w:eastAsia="仿宋_GB2312" w:cs="仿宋"/>
                <w:szCs w:val="21"/>
              </w:rPr>
            </w:pPr>
            <w:r>
              <w:rPr>
                <w:rFonts w:hint="eastAsia" w:ascii="宋体" w:hAnsi="宋体" w:eastAsia="仿宋_GB2312" w:cs="仿宋"/>
                <w:szCs w:val="21"/>
              </w:rPr>
              <w:t>特殊重要性标志性建筑</w:t>
            </w:r>
          </w:p>
        </w:tc>
        <w:tc>
          <w:tcPr>
            <w:tcW w:w="2969" w:type="dxa"/>
            <w:gridSpan w:val="6"/>
            <w:shd w:val="clear" w:color="auto" w:fill="auto"/>
            <w:tcMar>
              <w:top w:w="89" w:type="dxa"/>
              <w:left w:w="89" w:type="dxa"/>
              <w:bottom w:w="89" w:type="dxa"/>
              <w:right w:w="89" w:type="dxa"/>
            </w:tcMar>
            <w:vAlign w:val="center"/>
          </w:tcPr>
          <w:p w14:paraId="3AF8FBDA">
            <w:pPr>
              <w:pStyle w:val="190"/>
              <w:kinsoku w:val="0"/>
              <w:overflowPunct w:val="0"/>
              <w:jc w:val="center"/>
              <w:rPr>
                <w:rFonts w:ascii="宋体" w:hAnsi="宋体" w:eastAsia="仿宋_GB2312" w:cs="仿宋"/>
                <w:szCs w:val="21"/>
              </w:rPr>
            </w:pPr>
            <w:r>
              <w:rPr>
                <w:rFonts w:hint="eastAsia" w:ascii="宋体" w:hAnsi="宋体" w:eastAsia="仿宋_GB2312" w:cs="仿宋"/>
                <w:szCs w:val="21"/>
              </w:rPr>
              <w:t>高度较高、体量较大、形成天际轮廓线</w:t>
            </w:r>
          </w:p>
        </w:tc>
        <w:tc>
          <w:tcPr>
            <w:tcW w:w="2963" w:type="dxa"/>
            <w:gridSpan w:val="6"/>
            <w:shd w:val="clear" w:color="auto" w:fill="auto"/>
            <w:tcMar>
              <w:top w:w="89" w:type="dxa"/>
              <w:left w:w="89" w:type="dxa"/>
              <w:bottom w:w="89" w:type="dxa"/>
              <w:right w:w="89" w:type="dxa"/>
            </w:tcMar>
            <w:vAlign w:val="center"/>
          </w:tcPr>
          <w:p w14:paraId="7D66A8E2">
            <w:pPr>
              <w:pStyle w:val="190"/>
              <w:kinsoku w:val="0"/>
              <w:overflowPunct w:val="0"/>
              <w:jc w:val="center"/>
              <w:rPr>
                <w:rFonts w:ascii="宋体" w:hAnsi="宋体" w:eastAsia="仿宋_GB2312" w:cs="仿宋"/>
                <w:szCs w:val="21"/>
              </w:rPr>
            </w:pPr>
            <w:r>
              <w:rPr>
                <w:rFonts w:hint="eastAsia" w:ascii="宋体" w:hAnsi="宋体" w:eastAsia="仿宋_GB2312" w:cs="仿宋"/>
                <w:szCs w:val="21"/>
              </w:rPr>
              <w:t>体量较大、形成城市空间连续界面</w:t>
            </w:r>
          </w:p>
        </w:tc>
        <w:tc>
          <w:tcPr>
            <w:tcW w:w="3005" w:type="dxa"/>
            <w:gridSpan w:val="6"/>
            <w:shd w:val="clear" w:color="auto" w:fill="auto"/>
            <w:tcMar>
              <w:top w:w="89" w:type="dxa"/>
              <w:left w:w="89" w:type="dxa"/>
              <w:bottom w:w="89" w:type="dxa"/>
              <w:right w:w="89" w:type="dxa"/>
            </w:tcMar>
            <w:vAlign w:val="center"/>
          </w:tcPr>
          <w:p w14:paraId="24D8E421">
            <w:pPr>
              <w:pStyle w:val="190"/>
              <w:kinsoku w:val="0"/>
              <w:overflowPunct w:val="0"/>
              <w:jc w:val="center"/>
              <w:rPr>
                <w:rFonts w:ascii="宋体" w:hAnsi="宋体" w:eastAsia="仿宋_GB2312" w:cs="仿宋"/>
                <w:szCs w:val="21"/>
              </w:rPr>
            </w:pPr>
            <w:r>
              <w:rPr>
                <w:rFonts w:hint="eastAsia" w:ascii="宋体" w:hAnsi="宋体" w:eastAsia="仿宋_GB2312" w:cs="仿宋"/>
                <w:szCs w:val="21"/>
              </w:rPr>
              <w:t>体量不突出</w:t>
            </w:r>
          </w:p>
        </w:tc>
      </w:tr>
      <w:tr w14:paraId="02A96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Header/>
        </w:trPr>
        <w:tc>
          <w:tcPr>
            <w:tcW w:w="644" w:type="dxa"/>
            <w:vMerge w:val="continue"/>
            <w:shd w:val="clear" w:color="auto" w:fill="auto"/>
            <w:vAlign w:val="center"/>
          </w:tcPr>
          <w:p w14:paraId="5EDCD472">
            <w:pPr>
              <w:pStyle w:val="190"/>
              <w:kinsoku w:val="0"/>
              <w:overflowPunct w:val="0"/>
              <w:jc w:val="center"/>
              <w:rPr>
                <w:rFonts w:ascii="宋体" w:hAnsi="宋体" w:eastAsia="仿宋_GB2312" w:cs="仿宋"/>
                <w:szCs w:val="21"/>
              </w:rPr>
            </w:pPr>
          </w:p>
        </w:tc>
        <w:tc>
          <w:tcPr>
            <w:tcW w:w="2118" w:type="dxa"/>
            <w:gridSpan w:val="2"/>
            <w:vMerge w:val="continue"/>
            <w:shd w:val="clear" w:color="auto" w:fill="auto"/>
            <w:tcMar>
              <w:top w:w="89" w:type="dxa"/>
              <w:left w:w="89" w:type="dxa"/>
              <w:bottom w:w="89" w:type="dxa"/>
              <w:right w:w="89" w:type="dxa"/>
            </w:tcMar>
            <w:vAlign w:val="center"/>
          </w:tcPr>
          <w:p w14:paraId="025612BD">
            <w:pPr>
              <w:pStyle w:val="190"/>
              <w:kinsoku w:val="0"/>
              <w:overflowPunct w:val="0"/>
              <w:jc w:val="center"/>
              <w:rPr>
                <w:rFonts w:ascii="宋体" w:hAnsi="宋体" w:eastAsia="仿宋_GB2312" w:cs="仿宋"/>
                <w:szCs w:val="21"/>
              </w:rPr>
            </w:pPr>
          </w:p>
        </w:tc>
        <w:tc>
          <w:tcPr>
            <w:tcW w:w="1485" w:type="dxa"/>
            <w:gridSpan w:val="3"/>
            <w:shd w:val="clear" w:color="auto" w:fill="auto"/>
            <w:tcMar>
              <w:top w:w="89" w:type="dxa"/>
              <w:left w:w="89" w:type="dxa"/>
              <w:bottom w:w="89" w:type="dxa"/>
              <w:right w:w="89" w:type="dxa"/>
            </w:tcMar>
            <w:vAlign w:val="center"/>
          </w:tcPr>
          <w:p w14:paraId="6D9CAB85">
            <w:pPr>
              <w:pStyle w:val="190"/>
              <w:kinsoku w:val="0"/>
              <w:overflowPunct w:val="0"/>
              <w:jc w:val="center"/>
              <w:rPr>
                <w:rFonts w:ascii="宋体" w:hAnsi="宋体" w:eastAsia="仿宋_GB2312" w:cs="仿宋"/>
                <w:szCs w:val="21"/>
              </w:rPr>
            </w:pPr>
            <w:r>
              <w:rPr>
                <w:rFonts w:hint="eastAsia" w:ascii="宋体" w:hAnsi="宋体" w:eastAsia="仿宋_GB2312" w:cs="仿宋"/>
                <w:szCs w:val="21"/>
              </w:rPr>
              <w:t>公建</w:t>
            </w:r>
          </w:p>
        </w:tc>
        <w:tc>
          <w:tcPr>
            <w:tcW w:w="484" w:type="dxa"/>
            <w:vMerge w:val="restart"/>
            <w:shd w:val="clear" w:color="auto" w:fill="auto"/>
            <w:tcMar>
              <w:top w:w="89" w:type="dxa"/>
              <w:left w:w="89" w:type="dxa"/>
              <w:bottom w:w="89" w:type="dxa"/>
              <w:right w:w="89" w:type="dxa"/>
            </w:tcMar>
            <w:vAlign w:val="center"/>
          </w:tcPr>
          <w:p w14:paraId="77C5D008">
            <w:pPr>
              <w:pStyle w:val="190"/>
              <w:kinsoku w:val="0"/>
              <w:overflowPunct w:val="0"/>
              <w:jc w:val="center"/>
              <w:rPr>
                <w:rFonts w:ascii="宋体" w:hAnsi="宋体" w:eastAsia="仿宋_GB2312" w:cs="仿宋"/>
                <w:szCs w:val="21"/>
              </w:rPr>
            </w:pPr>
            <w:r>
              <w:rPr>
                <w:rFonts w:hint="eastAsia" w:ascii="宋体" w:hAnsi="宋体" w:eastAsia="仿宋_GB2312" w:cs="仿宋"/>
                <w:szCs w:val="21"/>
              </w:rPr>
              <w:t>居住</w:t>
            </w:r>
          </w:p>
        </w:tc>
        <w:tc>
          <w:tcPr>
            <w:tcW w:w="497" w:type="dxa"/>
            <w:vMerge w:val="restart"/>
            <w:shd w:val="clear" w:color="auto" w:fill="auto"/>
            <w:tcMar>
              <w:top w:w="89" w:type="dxa"/>
              <w:left w:w="89" w:type="dxa"/>
              <w:bottom w:w="89" w:type="dxa"/>
              <w:right w:w="89" w:type="dxa"/>
            </w:tcMar>
            <w:vAlign w:val="center"/>
          </w:tcPr>
          <w:p w14:paraId="1A6786EC">
            <w:pPr>
              <w:pStyle w:val="190"/>
              <w:kinsoku w:val="0"/>
              <w:overflowPunct w:val="0"/>
              <w:jc w:val="center"/>
              <w:rPr>
                <w:rFonts w:ascii="宋体" w:hAnsi="宋体" w:eastAsia="仿宋_GB2312" w:cs="仿宋"/>
                <w:szCs w:val="21"/>
              </w:rPr>
            </w:pPr>
            <w:r>
              <w:rPr>
                <w:rFonts w:hint="eastAsia" w:ascii="宋体" w:hAnsi="宋体" w:eastAsia="仿宋_GB2312" w:cs="仿宋"/>
                <w:szCs w:val="21"/>
              </w:rPr>
              <w:t>其他</w:t>
            </w:r>
          </w:p>
        </w:tc>
        <w:tc>
          <w:tcPr>
            <w:tcW w:w="1975" w:type="dxa"/>
            <w:gridSpan w:val="4"/>
            <w:shd w:val="clear" w:color="auto" w:fill="auto"/>
            <w:tcMar>
              <w:top w:w="89" w:type="dxa"/>
              <w:left w:w="89" w:type="dxa"/>
              <w:bottom w:w="89" w:type="dxa"/>
              <w:right w:w="89" w:type="dxa"/>
            </w:tcMar>
            <w:vAlign w:val="center"/>
          </w:tcPr>
          <w:p w14:paraId="56E1BB37">
            <w:pPr>
              <w:pStyle w:val="190"/>
              <w:kinsoku w:val="0"/>
              <w:overflowPunct w:val="0"/>
              <w:jc w:val="center"/>
              <w:rPr>
                <w:rFonts w:ascii="宋体" w:hAnsi="宋体" w:eastAsia="仿宋_GB2312" w:cs="仿宋"/>
                <w:szCs w:val="21"/>
              </w:rPr>
            </w:pPr>
            <w:r>
              <w:rPr>
                <w:rFonts w:hint="eastAsia" w:ascii="宋体" w:hAnsi="宋体" w:eastAsia="仿宋_GB2312" w:cs="仿宋"/>
                <w:szCs w:val="21"/>
              </w:rPr>
              <w:t>公建</w:t>
            </w:r>
          </w:p>
        </w:tc>
        <w:tc>
          <w:tcPr>
            <w:tcW w:w="495" w:type="dxa"/>
            <w:vMerge w:val="restart"/>
            <w:shd w:val="clear" w:color="auto" w:fill="auto"/>
            <w:tcMar>
              <w:top w:w="89" w:type="dxa"/>
              <w:left w:w="89" w:type="dxa"/>
              <w:bottom w:w="89" w:type="dxa"/>
              <w:right w:w="89" w:type="dxa"/>
            </w:tcMar>
            <w:vAlign w:val="center"/>
          </w:tcPr>
          <w:p w14:paraId="20960F20">
            <w:pPr>
              <w:pStyle w:val="190"/>
              <w:kinsoku w:val="0"/>
              <w:overflowPunct w:val="0"/>
              <w:jc w:val="center"/>
              <w:rPr>
                <w:rFonts w:ascii="宋体" w:hAnsi="宋体" w:eastAsia="仿宋_GB2312" w:cs="仿宋"/>
                <w:szCs w:val="21"/>
              </w:rPr>
            </w:pPr>
            <w:r>
              <w:rPr>
                <w:rFonts w:hint="eastAsia" w:ascii="宋体" w:hAnsi="宋体" w:eastAsia="仿宋_GB2312" w:cs="仿宋"/>
                <w:szCs w:val="21"/>
              </w:rPr>
              <w:t>居住</w:t>
            </w:r>
          </w:p>
        </w:tc>
        <w:tc>
          <w:tcPr>
            <w:tcW w:w="499" w:type="dxa"/>
            <w:vMerge w:val="restart"/>
            <w:shd w:val="clear" w:color="auto" w:fill="auto"/>
            <w:tcMar>
              <w:top w:w="89" w:type="dxa"/>
              <w:left w:w="89" w:type="dxa"/>
              <w:bottom w:w="89" w:type="dxa"/>
              <w:right w:w="89" w:type="dxa"/>
            </w:tcMar>
            <w:vAlign w:val="center"/>
          </w:tcPr>
          <w:p w14:paraId="098518F8">
            <w:pPr>
              <w:pStyle w:val="190"/>
              <w:kinsoku w:val="0"/>
              <w:overflowPunct w:val="0"/>
              <w:jc w:val="center"/>
              <w:rPr>
                <w:rFonts w:ascii="宋体" w:hAnsi="宋体" w:eastAsia="仿宋_GB2312" w:cs="仿宋"/>
                <w:szCs w:val="21"/>
              </w:rPr>
            </w:pPr>
            <w:r>
              <w:rPr>
                <w:rFonts w:hint="eastAsia" w:ascii="宋体" w:hAnsi="宋体" w:eastAsia="仿宋_GB2312" w:cs="仿宋"/>
                <w:szCs w:val="21"/>
              </w:rPr>
              <w:t>其他</w:t>
            </w:r>
          </w:p>
        </w:tc>
        <w:tc>
          <w:tcPr>
            <w:tcW w:w="1988" w:type="dxa"/>
            <w:gridSpan w:val="4"/>
            <w:shd w:val="clear" w:color="auto" w:fill="auto"/>
            <w:tcMar>
              <w:top w:w="89" w:type="dxa"/>
              <w:left w:w="89" w:type="dxa"/>
              <w:bottom w:w="89" w:type="dxa"/>
              <w:right w:w="89" w:type="dxa"/>
            </w:tcMar>
            <w:vAlign w:val="center"/>
          </w:tcPr>
          <w:p w14:paraId="0BF02A73">
            <w:pPr>
              <w:pStyle w:val="190"/>
              <w:kinsoku w:val="0"/>
              <w:overflowPunct w:val="0"/>
              <w:jc w:val="center"/>
              <w:rPr>
                <w:rFonts w:ascii="宋体" w:hAnsi="宋体" w:eastAsia="仿宋_GB2312" w:cs="仿宋"/>
                <w:szCs w:val="21"/>
              </w:rPr>
            </w:pPr>
            <w:r>
              <w:rPr>
                <w:rFonts w:hint="eastAsia" w:ascii="宋体" w:hAnsi="宋体" w:eastAsia="仿宋_GB2312" w:cs="仿宋"/>
                <w:szCs w:val="21"/>
              </w:rPr>
              <w:t>公建</w:t>
            </w:r>
          </w:p>
        </w:tc>
        <w:tc>
          <w:tcPr>
            <w:tcW w:w="478" w:type="dxa"/>
            <w:vMerge w:val="restart"/>
            <w:shd w:val="clear" w:color="auto" w:fill="auto"/>
            <w:tcMar>
              <w:top w:w="89" w:type="dxa"/>
              <w:left w:w="89" w:type="dxa"/>
              <w:bottom w:w="89" w:type="dxa"/>
              <w:right w:w="89" w:type="dxa"/>
            </w:tcMar>
            <w:vAlign w:val="center"/>
          </w:tcPr>
          <w:p w14:paraId="2FBEA0FF">
            <w:pPr>
              <w:pStyle w:val="190"/>
              <w:kinsoku w:val="0"/>
              <w:overflowPunct w:val="0"/>
              <w:jc w:val="center"/>
              <w:rPr>
                <w:rFonts w:ascii="宋体" w:hAnsi="宋体" w:eastAsia="仿宋_GB2312" w:cs="仿宋"/>
                <w:szCs w:val="21"/>
              </w:rPr>
            </w:pPr>
            <w:r>
              <w:rPr>
                <w:rFonts w:hint="eastAsia" w:ascii="宋体" w:hAnsi="宋体" w:eastAsia="仿宋_GB2312" w:cs="仿宋"/>
                <w:szCs w:val="21"/>
              </w:rPr>
              <w:t>居住</w:t>
            </w:r>
          </w:p>
        </w:tc>
        <w:tc>
          <w:tcPr>
            <w:tcW w:w="497" w:type="dxa"/>
            <w:vMerge w:val="restart"/>
            <w:shd w:val="clear" w:color="auto" w:fill="auto"/>
            <w:tcMar>
              <w:top w:w="89" w:type="dxa"/>
              <w:left w:w="89" w:type="dxa"/>
              <w:bottom w:w="89" w:type="dxa"/>
              <w:right w:w="89" w:type="dxa"/>
            </w:tcMar>
            <w:vAlign w:val="center"/>
          </w:tcPr>
          <w:p w14:paraId="1CF6926E">
            <w:pPr>
              <w:pStyle w:val="190"/>
              <w:kinsoku w:val="0"/>
              <w:overflowPunct w:val="0"/>
              <w:jc w:val="center"/>
              <w:rPr>
                <w:rFonts w:ascii="宋体" w:hAnsi="宋体" w:eastAsia="仿宋_GB2312" w:cs="仿宋"/>
                <w:szCs w:val="21"/>
              </w:rPr>
            </w:pPr>
            <w:r>
              <w:rPr>
                <w:rFonts w:hint="eastAsia" w:ascii="宋体" w:hAnsi="宋体" w:eastAsia="仿宋_GB2312" w:cs="仿宋"/>
                <w:szCs w:val="21"/>
              </w:rPr>
              <w:t>其他</w:t>
            </w:r>
          </w:p>
        </w:tc>
        <w:tc>
          <w:tcPr>
            <w:tcW w:w="1987" w:type="dxa"/>
            <w:gridSpan w:val="4"/>
            <w:shd w:val="clear" w:color="auto" w:fill="auto"/>
            <w:tcMar>
              <w:top w:w="89" w:type="dxa"/>
              <w:left w:w="89" w:type="dxa"/>
              <w:bottom w:w="89" w:type="dxa"/>
              <w:right w:w="89" w:type="dxa"/>
            </w:tcMar>
            <w:vAlign w:val="center"/>
          </w:tcPr>
          <w:p w14:paraId="5C151813">
            <w:pPr>
              <w:pStyle w:val="190"/>
              <w:kinsoku w:val="0"/>
              <w:overflowPunct w:val="0"/>
              <w:jc w:val="center"/>
              <w:rPr>
                <w:rFonts w:ascii="宋体" w:hAnsi="宋体" w:eastAsia="仿宋_GB2312" w:cs="仿宋"/>
                <w:szCs w:val="21"/>
              </w:rPr>
            </w:pPr>
            <w:r>
              <w:rPr>
                <w:rFonts w:hint="eastAsia" w:ascii="宋体" w:hAnsi="宋体" w:eastAsia="仿宋_GB2312" w:cs="仿宋"/>
                <w:szCs w:val="21"/>
              </w:rPr>
              <w:t>公建</w:t>
            </w:r>
          </w:p>
        </w:tc>
        <w:tc>
          <w:tcPr>
            <w:tcW w:w="488" w:type="dxa"/>
            <w:vMerge w:val="restart"/>
            <w:shd w:val="clear" w:color="auto" w:fill="auto"/>
            <w:tcMar>
              <w:top w:w="89" w:type="dxa"/>
              <w:left w:w="89" w:type="dxa"/>
              <w:bottom w:w="89" w:type="dxa"/>
              <w:right w:w="89" w:type="dxa"/>
            </w:tcMar>
            <w:vAlign w:val="center"/>
          </w:tcPr>
          <w:p w14:paraId="18FEA1AE">
            <w:pPr>
              <w:pStyle w:val="190"/>
              <w:kinsoku w:val="0"/>
              <w:overflowPunct w:val="0"/>
              <w:jc w:val="center"/>
              <w:rPr>
                <w:rFonts w:ascii="宋体" w:hAnsi="宋体" w:eastAsia="仿宋_GB2312" w:cs="仿宋"/>
                <w:szCs w:val="21"/>
              </w:rPr>
            </w:pPr>
            <w:r>
              <w:rPr>
                <w:rFonts w:hint="eastAsia" w:ascii="宋体" w:hAnsi="宋体" w:eastAsia="仿宋_GB2312" w:cs="仿宋"/>
                <w:szCs w:val="21"/>
              </w:rPr>
              <w:t>居住</w:t>
            </w:r>
          </w:p>
        </w:tc>
        <w:tc>
          <w:tcPr>
            <w:tcW w:w="530" w:type="dxa"/>
            <w:vMerge w:val="restart"/>
            <w:shd w:val="clear" w:color="auto" w:fill="auto"/>
            <w:tcMar>
              <w:top w:w="89" w:type="dxa"/>
              <w:left w:w="89" w:type="dxa"/>
              <w:bottom w:w="89" w:type="dxa"/>
              <w:right w:w="89" w:type="dxa"/>
            </w:tcMar>
            <w:vAlign w:val="center"/>
          </w:tcPr>
          <w:p w14:paraId="2C09FDB9">
            <w:pPr>
              <w:pStyle w:val="190"/>
              <w:kinsoku w:val="0"/>
              <w:overflowPunct w:val="0"/>
              <w:jc w:val="center"/>
              <w:rPr>
                <w:rFonts w:ascii="宋体" w:hAnsi="宋体" w:eastAsia="仿宋_GB2312" w:cs="仿宋"/>
                <w:szCs w:val="21"/>
              </w:rPr>
            </w:pPr>
            <w:r>
              <w:rPr>
                <w:rFonts w:hint="eastAsia" w:ascii="宋体" w:hAnsi="宋体" w:eastAsia="仿宋_GB2312" w:cs="仿宋"/>
                <w:szCs w:val="21"/>
              </w:rPr>
              <w:t>其他</w:t>
            </w:r>
          </w:p>
        </w:tc>
      </w:tr>
      <w:tr w14:paraId="247B6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Header/>
        </w:trPr>
        <w:tc>
          <w:tcPr>
            <w:tcW w:w="644" w:type="dxa"/>
            <w:vMerge w:val="continue"/>
            <w:shd w:val="clear" w:color="auto" w:fill="auto"/>
            <w:vAlign w:val="center"/>
          </w:tcPr>
          <w:p w14:paraId="5E11FC25">
            <w:pPr>
              <w:pStyle w:val="210"/>
              <w:widowControl/>
              <w:adjustRightInd w:val="0"/>
              <w:snapToGrid w:val="0"/>
              <w:spacing w:line="240" w:lineRule="auto"/>
              <w:textAlignment w:val="baseline"/>
              <w:rPr>
                <w:rFonts w:ascii="宋体" w:hAnsi="宋体" w:eastAsia="仿宋_GB2312"/>
                <w:sz w:val="24"/>
              </w:rPr>
            </w:pPr>
          </w:p>
        </w:tc>
        <w:tc>
          <w:tcPr>
            <w:tcW w:w="2118" w:type="dxa"/>
            <w:gridSpan w:val="2"/>
            <w:vMerge w:val="continue"/>
            <w:shd w:val="clear" w:color="auto" w:fill="auto"/>
            <w:tcMar>
              <w:top w:w="89" w:type="dxa"/>
              <w:left w:w="89" w:type="dxa"/>
              <w:bottom w:w="89" w:type="dxa"/>
              <w:right w:w="89" w:type="dxa"/>
            </w:tcMar>
            <w:vAlign w:val="center"/>
          </w:tcPr>
          <w:p w14:paraId="2C6685C9">
            <w:pPr>
              <w:pStyle w:val="210"/>
              <w:widowControl/>
              <w:adjustRightInd w:val="0"/>
              <w:snapToGrid w:val="0"/>
              <w:spacing w:line="240" w:lineRule="auto"/>
              <w:textAlignment w:val="baseline"/>
              <w:rPr>
                <w:rFonts w:ascii="宋体" w:hAnsi="宋体" w:eastAsia="仿宋_GB2312"/>
                <w:sz w:val="24"/>
              </w:rPr>
            </w:pPr>
          </w:p>
        </w:tc>
        <w:tc>
          <w:tcPr>
            <w:tcW w:w="495" w:type="dxa"/>
            <w:shd w:val="clear" w:color="auto" w:fill="auto"/>
            <w:tcMar>
              <w:top w:w="89" w:type="dxa"/>
              <w:left w:w="89" w:type="dxa"/>
              <w:bottom w:w="89" w:type="dxa"/>
              <w:right w:w="89" w:type="dxa"/>
            </w:tcMar>
            <w:vAlign w:val="center"/>
          </w:tcPr>
          <w:p w14:paraId="48E5F48E">
            <w:pPr>
              <w:pStyle w:val="190"/>
              <w:kinsoku w:val="0"/>
              <w:overflowPunct w:val="0"/>
              <w:jc w:val="center"/>
              <w:rPr>
                <w:rFonts w:ascii="宋体" w:hAnsi="宋体" w:eastAsia="仿宋_GB2312" w:cs="仿宋"/>
                <w:szCs w:val="21"/>
              </w:rPr>
            </w:pPr>
            <w:r>
              <w:rPr>
                <w:rFonts w:hint="eastAsia" w:ascii="宋体" w:hAnsi="宋体" w:eastAsia="仿宋_GB2312" w:cs="仿宋"/>
                <w:szCs w:val="21"/>
              </w:rPr>
              <w:t>低层</w:t>
            </w:r>
          </w:p>
        </w:tc>
        <w:tc>
          <w:tcPr>
            <w:tcW w:w="495" w:type="dxa"/>
            <w:shd w:val="clear" w:color="auto" w:fill="auto"/>
            <w:tcMar>
              <w:top w:w="89" w:type="dxa"/>
              <w:left w:w="89" w:type="dxa"/>
              <w:bottom w:w="89" w:type="dxa"/>
              <w:right w:w="89" w:type="dxa"/>
            </w:tcMar>
            <w:vAlign w:val="center"/>
          </w:tcPr>
          <w:p w14:paraId="266FCA91">
            <w:pPr>
              <w:pStyle w:val="190"/>
              <w:kinsoku w:val="0"/>
              <w:overflowPunct w:val="0"/>
              <w:jc w:val="center"/>
              <w:rPr>
                <w:rFonts w:ascii="宋体" w:hAnsi="宋体" w:eastAsia="仿宋_GB2312" w:cs="仿宋"/>
                <w:szCs w:val="21"/>
              </w:rPr>
            </w:pPr>
            <w:r>
              <w:rPr>
                <w:rFonts w:hint="eastAsia" w:ascii="宋体" w:hAnsi="宋体" w:eastAsia="仿宋_GB2312" w:cs="仿宋"/>
                <w:szCs w:val="21"/>
              </w:rPr>
              <w:t>中层</w:t>
            </w:r>
          </w:p>
        </w:tc>
        <w:tc>
          <w:tcPr>
            <w:tcW w:w="495" w:type="dxa"/>
            <w:shd w:val="clear" w:color="auto" w:fill="auto"/>
            <w:tcMar>
              <w:top w:w="89" w:type="dxa"/>
              <w:left w:w="89" w:type="dxa"/>
              <w:bottom w:w="89" w:type="dxa"/>
              <w:right w:w="89" w:type="dxa"/>
            </w:tcMar>
            <w:vAlign w:val="center"/>
          </w:tcPr>
          <w:p w14:paraId="3E92AE31">
            <w:pPr>
              <w:pStyle w:val="190"/>
              <w:kinsoku w:val="0"/>
              <w:overflowPunct w:val="0"/>
              <w:jc w:val="center"/>
              <w:rPr>
                <w:rFonts w:ascii="宋体" w:hAnsi="宋体" w:eastAsia="仿宋_GB2312" w:cs="仿宋"/>
                <w:szCs w:val="21"/>
              </w:rPr>
            </w:pPr>
            <w:r>
              <w:rPr>
                <w:rFonts w:hint="eastAsia" w:ascii="宋体" w:hAnsi="宋体" w:eastAsia="仿宋_GB2312" w:cs="仿宋"/>
                <w:szCs w:val="21"/>
              </w:rPr>
              <w:t>高层</w:t>
            </w:r>
          </w:p>
        </w:tc>
        <w:tc>
          <w:tcPr>
            <w:tcW w:w="484" w:type="dxa"/>
            <w:vMerge w:val="continue"/>
            <w:shd w:val="clear" w:color="auto" w:fill="auto"/>
            <w:vAlign w:val="center"/>
          </w:tcPr>
          <w:p w14:paraId="28FBF332">
            <w:pPr>
              <w:pStyle w:val="190"/>
              <w:kinsoku w:val="0"/>
              <w:overflowPunct w:val="0"/>
              <w:jc w:val="center"/>
              <w:rPr>
                <w:rFonts w:ascii="宋体" w:hAnsi="宋体" w:eastAsia="仿宋_GB2312" w:cs="仿宋"/>
                <w:szCs w:val="21"/>
              </w:rPr>
            </w:pPr>
          </w:p>
        </w:tc>
        <w:tc>
          <w:tcPr>
            <w:tcW w:w="497" w:type="dxa"/>
            <w:vMerge w:val="continue"/>
            <w:shd w:val="clear" w:color="auto" w:fill="auto"/>
            <w:vAlign w:val="center"/>
          </w:tcPr>
          <w:p w14:paraId="19DB0C4C">
            <w:pPr>
              <w:pStyle w:val="190"/>
              <w:kinsoku w:val="0"/>
              <w:overflowPunct w:val="0"/>
              <w:jc w:val="center"/>
              <w:rPr>
                <w:rFonts w:ascii="宋体" w:hAnsi="宋体" w:eastAsia="仿宋_GB2312" w:cs="仿宋"/>
                <w:szCs w:val="21"/>
              </w:rPr>
            </w:pPr>
          </w:p>
        </w:tc>
        <w:tc>
          <w:tcPr>
            <w:tcW w:w="489" w:type="dxa"/>
            <w:shd w:val="clear" w:color="auto" w:fill="auto"/>
            <w:tcMar>
              <w:top w:w="89" w:type="dxa"/>
              <w:left w:w="89" w:type="dxa"/>
              <w:bottom w:w="89" w:type="dxa"/>
              <w:right w:w="89" w:type="dxa"/>
            </w:tcMar>
            <w:vAlign w:val="center"/>
          </w:tcPr>
          <w:p w14:paraId="7B338B36">
            <w:pPr>
              <w:pStyle w:val="190"/>
              <w:kinsoku w:val="0"/>
              <w:overflowPunct w:val="0"/>
              <w:jc w:val="center"/>
              <w:rPr>
                <w:rFonts w:ascii="宋体" w:hAnsi="宋体" w:eastAsia="仿宋_GB2312" w:cs="仿宋"/>
                <w:szCs w:val="21"/>
              </w:rPr>
            </w:pPr>
            <w:r>
              <w:rPr>
                <w:rFonts w:hint="eastAsia" w:ascii="宋体" w:hAnsi="宋体" w:eastAsia="仿宋_GB2312" w:cs="仿宋"/>
                <w:szCs w:val="21"/>
              </w:rPr>
              <w:t>政务</w:t>
            </w:r>
          </w:p>
        </w:tc>
        <w:tc>
          <w:tcPr>
            <w:tcW w:w="483" w:type="dxa"/>
            <w:shd w:val="clear" w:color="auto" w:fill="auto"/>
            <w:tcMar>
              <w:top w:w="89" w:type="dxa"/>
              <w:left w:w="89" w:type="dxa"/>
              <w:bottom w:w="89" w:type="dxa"/>
              <w:right w:w="89" w:type="dxa"/>
            </w:tcMar>
            <w:vAlign w:val="center"/>
          </w:tcPr>
          <w:p w14:paraId="19007686">
            <w:pPr>
              <w:pStyle w:val="190"/>
              <w:kinsoku w:val="0"/>
              <w:overflowPunct w:val="0"/>
              <w:jc w:val="center"/>
              <w:rPr>
                <w:rFonts w:ascii="宋体" w:hAnsi="宋体" w:eastAsia="仿宋_GB2312" w:cs="仿宋"/>
                <w:szCs w:val="21"/>
              </w:rPr>
            </w:pPr>
            <w:r>
              <w:rPr>
                <w:rFonts w:hint="eastAsia" w:ascii="宋体" w:hAnsi="宋体" w:eastAsia="仿宋_GB2312" w:cs="仿宋"/>
                <w:szCs w:val="21"/>
              </w:rPr>
              <w:t>文化</w:t>
            </w:r>
          </w:p>
        </w:tc>
        <w:tc>
          <w:tcPr>
            <w:tcW w:w="489" w:type="dxa"/>
            <w:shd w:val="clear" w:color="auto" w:fill="auto"/>
            <w:tcMar>
              <w:top w:w="89" w:type="dxa"/>
              <w:left w:w="89" w:type="dxa"/>
              <w:bottom w:w="89" w:type="dxa"/>
              <w:right w:w="89" w:type="dxa"/>
            </w:tcMar>
            <w:vAlign w:val="center"/>
          </w:tcPr>
          <w:p w14:paraId="689EF1D3">
            <w:pPr>
              <w:pStyle w:val="190"/>
              <w:kinsoku w:val="0"/>
              <w:overflowPunct w:val="0"/>
              <w:jc w:val="center"/>
              <w:rPr>
                <w:rFonts w:ascii="宋体" w:hAnsi="宋体" w:eastAsia="仿宋_GB2312" w:cs="仿宋"/>
                <w:szCs w:val="21"/>
              </w:rPr>
            </w:pPr>
            <w:r>
              <w:rPr>
                <w:rFonts w:hint="eastAsia" w:ascii="宋体" w:hAnsi="宋体" w:eastAsia="仿宋_GB2312" w:cs="仿宋"/>
                <w:szCs w:val="21"/>
              </w:rPr>
              <w:t>商业</w:t>
            </w:r>
          </w:p>
        </w:tc>
        <w:tc>
          <w:tcPr>
            <w:tcW w:w="514" w:type="dxa"/>
            <w:shd w:val="clear" w:color="auto" w:fill="auto"/>
            <w:tcMar>
              <w:top w:w="89" w:type="dxa"/>
              <w:left w:w="89" w:type="dxa"/>
              <w:bottom w:w="89" w:type="dxa"/>
              <w:right w:w="89" w:type="dxa"/>
            </w:tcMar>
            <w:vAlign w:val="center"/>
          </w:tcPr>
          <w:p w14:paraId="0FC5C05C">
            <w:pPr>
              <w:pStyle w:val="190"/>
              <w:kinsoku w:val="0"/>
              <w:overflowPunct w:val="0"/>
              <w:jc w:val="center"/>
              <w:rPr>
                <w:rFonts w:ascii="宋体" w:hAnsi="宋体" w:eastAsia="仿宋_GB2312" w:cs="仿宋"/>
                <w:szCs w:val="21"/>
              </w:rPr>
            </w:pPr>
            <w:r>
              <w:rPr>
                <w:rFonts w:hint="eastAsia" w:ascii="宋体" w:hAnsi="宋体" w:eastAsia="仿宋_GB2312" w:cs="仿宋"/>
                <w:szCs w:val="21"/>
              </w:rPr>
              <w:t>商务</w:t>
            </w:r>
          </w:p>
        </w:tc>
        <w:tc>
          <w:tcPr>
            <w:tcW w:w="495" w:type="dxa"/>
            <w:vMerge w:val="continue"/>
            <w:shd w:val="clear" w:color="auto" w:fill="auto"/>
            <w:vAlign w:val="center"/>
          </w:tcPr>
          <w:p w14:paraId="21A152F3">
            <w:pPr>
              <w:pStyle w:val="190"/>
              <w:kinsoku w:val="0"/>
              <w:overflowPunct w:val="0"/>
              <w:jc w:val="center"/>
              <w:rPr>
                <w:rFonts w:ascii="宋体" w:hAnsi="宋体" w:eastAsia="仿宋_GB2312" w:cs="仿宋"/>
                <w:szCs w:val="21"/>
              </w:rPr>
            </w:pPr>
          </w:p>
        </w:tc>
        <w:tc>
          <w:tcPr>
            <w:tcW w:w="499" w:type="dxa"/>
            <w:vMerge w:val="continue"/>
            <w:shd w:val="clear" w:color="auto" w:fill="auto"/>
            <w:vAlign w:val="center"/>
          </w:tcPr>
          <w:p w14:paraId="2ED4AA90">
            <w:pPr>
              <w:pStyle w:val="190"/>
              <w:kinsoku w:val="0"/>
              <w:overflowPunct w:val="0"/>
              <w:jc w:val="center"/>
              <w:rPr>
                <w:rFonts w:ascii="宋体" w:hAnsi="宋体" w:eastAsia="仿宋_GB2312" w:cs="仿宋"/>
                <w:szCs w:val="21"/>
              </w:rPr>
            </w:pPr>
          </w:p>
        </w:tc>
        <w:tc>
          <w:tcPr>
            <w:tcW w:w="495" w:type="dxa"/>
            <w:shd w:val="clear" w:color="auto" w:fill="auto"/>
            <w:tcMar>
              <w:top w:w="89" w:type="dxa"/>
              <w:left w:w="89" w:type="dxa"/>
              <w:bottom w:w="89" w:type="dxa"/>
              <w:right w:w="89" w:type="dxa"/>
            </w:tcMar>
            <w:vAlign w:val="center"/>
          </w:tcPr>
          <w:p w14:paraId="0321F670">
            <w:pPr>
              <w:pStyle w:val="190"/>
              <w:kinsoku w:val="0"/>
              <w:overflowPunct w:val="0"/>
              <w:jc w:val="center"/>
              <w:rPr>
                <w:rFonts w:ascii="宋体" w:hAnsi="宋体" w:eastAsia="仿宋_GB2312" w:cs="仿宋"/>
                <w:szCs w:val="21"/>
              </w:rPr>
            </w:pPr>
            <w:r>
              <w:rPr>
                <w:rFonts w:hint="eastAsia" w:ascii="宋体" w:hAnsi="宋体" w:eastAsia="仿宋_GB2312" w:cs="仿宋"/>
                <w:szCs w:val="21"/>
              </w:rPr>
              <w:t>政务</w:t>
            </w:r>
          </w:p>
        </w:tc>
        <w:tc>
          <w:tcPr>
            <w:tcW w:w="495" w:type="dxa"/>
            <w:shd w:val="clear" w:color="auto" w:fill="auto"/>
            <w:tcMar>
              <w:top w:w="89" w:type="dxa"/>
              <w:left w:w="89" w:type="dxa"/>
              <w:bottom w:w="89" w:type="dxa"/>
              <w:right w:w="89" w:type="dxa"/>
            </w:tcMar>
            <w:vAlign w:val="center"/>
          </w:tcPr>
          <w:p w14:paraId="05397D2A">
            <w:pPr>
              <w:pStyle w:val="190"/>
              <w:kinsoku w:val="0"/>
              <w:overflowPunct w:val="0"/>
              <w:jc w:val="center"/>
              <w:rPr>
                <w:rFonts w:ascii="宋体" w:hAnsi="宋体" w:eastAsia="仿宋_GB2312" w:cs="仿宋"/>
                <w:szCs w:val="21"/>
              </w:rPr>
            </w:pPr>
            <w:r>
              <w:rPr>
                <w:rFonts w:hint="eastAsia" w:ascii="宋体" w:hAnsi="宋体" w:eastAsia="仿宋_GB2312" w:cs="仿宋"/>
                <w:szCs w:val="21"/>
              </w:rPr>
              <w:t>文化</w:t>
            </w:r>
          </w:p>
        </w:tc>
        <w:tc>
          <w:tcPr>
            <w:tcW w:w="486" w:type="dxa"/>
            <w:shd w:val="clear" w:color="auto" w:fill="auto"/>
            <w:tcMar>
              <w:top w:w="89" w:type="dxa"/>
              <w:left w:w="89" w:type="dxa"/>
              <w:bottom w:w="89" w:type="dxa"/>
              <w:right w:w="89" w:type="dxa"/>
            </w:tcMar>
            <w:vAlign w:val="center"/>
          </w:tcPr>
          <w:p w14:paraId="75DC7BFB">
            <w:pPr>
              <w:pStyle w:val="190"/>
              <w:kinsoku w:val="0"/>
              <w:overflowPunct w:val="0"/>
              <w:jc w:val="center"/>
              <w:rPr>
                <w:rFonts w:ascii="宋体" w:hAnsi="宋体" w:eastAsia="仿宋_GB2312" w:cs="仿宋"/>
                <w:szCs w:val="21"/>
              </w:rPr>
            </w:pPr>
            <w:r>
              <w:rPr>
                <w:rFonts w:hint="eastAsia" w:ascii="宋体" w:hAnsi="宋体" w:eastAsia="仿宋_GB2312" w:cs="仿宋"/>
                <w:szCs w:val="21"/>
              </w:rPr>
              <w:t>商业</w:t>
            </w:r>
          </w:p>
        </w:tc>
        <w:tc>
          <w:tcPr>
            <w:tcW w:w="512" w:type="dxa"/>
            <w:shd w:val="clear" w:color="auto" w:fill="auto"/>
            <w:tcMar>
              <w:top w:w="89" w:type="dxa"/>
              <w:left w:w="89" w:type="dxa"/>
              <w:bottom w:w="89" w:type="dxa"/>
              <w:right w:w="89" w:type="dxa"/>
            </w:tcMar>
            <w:vAlign w:val="center"/>
          </w:tcPr>
          <w:p w14:paraId="415583A6">
            <w:pPr>
              <w:pStyle w:val="190"/>
              <w:kinsoku w:val="0"/>
              <w:overflowPunct w:val="0"/>
              <w:jc w:val="center"/>
              <w:rPr>
                <w:rFonts w:ascii="宋体" w:hAnsi="宋体" w:eastAsia="仿宋_GB2312" w:cs="仿宋"/>
                <w:szCs w:val="21"/>
              </w:rPr>
            </w:pPr>
            <w:r>
              <w:rPr>
                <w:rFonts w:hint="eastAsia" w:ascii="宋体" w:hAnsi="宋体" w:eastAsia="仿宋_GB2312" w:cs="仿宋"/>
                <w:szCs w:val="21"/>
              </w:rPr>
              <w:t>商务</w:t>
            </w:r>
          </w:p>
        </w:tc>
        <w:tc>
          <w:tcPr>
            <w:tcW w:w="478" w:type="dxa"/>
            <w:vMerge w:val="continue"/>
            <w:shd w:val="clear" w:color="auto" w:fill="auto"/>
            <w:vAlign w:val="center"/>
          </w:tcPr>
          <w:p w14:paraId="21F42CB1">
            <w:pPr>
              <w:pStyle w:val="190"/>
              <w:kinsoku w:val="0"/>
              <w:overflowPunct w:val="0"/>
              <w:jc w:val="center"/>
              <w:rPr>
                <w:rFonts w:ascii="宋体" w:hAnsi="宋体" w:eastAsia="仿宋_GB2312" w:cs="仿宋"/>
                <w:szCs w:val="21"/>
              </w:rPr>
            </w:pPr>
          </w:p>
        </w:tc>
        <w:tc>
          <w:tcPr>
            <w:tcW w:w="497" w:type="dxa"/>
            <w:vMerge w:val="continue"/>
            <w:shd w:val="clear" w:color="auto" w:fill="auto"/>
            <w:vAlign w:val="center"/>
          </w:tcPr>
          <w:p w14:paraId="36FC1822">
            <w:pPr>
              <w:pStyle w:val="190"/>
              <w:kinsoku w:val="0"/>
              <w:overflowPunct w:val="0"/>
              <w:jc w:val="center"/>
              <w:rPr>
                <w:rFonts w:ascii="宋体" w:hAnsi="宋体" w:eastAsia="仿宋_GB2312" w:cs="仿宋"/>
                <w:szCs w:val="21"/>
              </w:rPr>
            </w:pPr>
          </w:p>
        </w:tc>
        <w:tc>
          <w:tcPr>
            <w:tcW w:w="500" w:type="dxa"/>
            <w:shd w:val="clear" w:color="auto" w:fill="auto"/>
            <w:tcMar>
              <w:top w:w="89" w:type="dxa"/>
              <w:left w:w="89" w:type="dxa"/>
              <w:bottom w:w="89" w:type="dxa"/>
              <w:right w:w="89" w:type="dxa"/>
            </w:tcMar>
            <w:vAlign w:val="center"/>
          </w:tcPr>
          <w:p w14:paraId="4CDF3A0A">
            <w:pPr>
              <w:pStyle w:val="190"/>
              <w:kinsoku w:val="0"/>
              <w:overflowPunct w:val="0"/>
              <w:jc w:val="center"/>
              <w:rPr>
                <w:rFonts w:ascii="宋体" w:hAnsi="宋体" w:eastAsia="仿宋_GB2312" w:cs="仿宋"/>
                <w:szCs w:val="21"/>
              </w:rPr>
            </w:pPr>
            <w:r>
              <w:rPr>
                <w:rFonts w:hint="eastAsia" w:ascii="宋体" w:hAnsi="宋体" w:eastAsia="仿宋_GB2312" w:cs="仿宋"/>
                <w:szCs w:val="21"/>
              </w:rPr>
              <w:t>政务</w:t>
            </w:r>
          </w:p>
        </w:tc>
        <w:tc>
          <w:tcPr>
            <w:tcW w:w="489" w:type="dxa"/>
            <w:shd w:val="clear" w:color="auto" w:fill="auto"/>
            <w:tcMar>
              <w:top w:w="89" w:type="dxa"/>
              <w:left w:w="89" w:type="dxa"/>
              <w:bottom w:w="89" w:type="dxa"/>
              <w:right w:w="89" w:type="dxa"/>
            </w:tcMar>
            <w:vAlign w:val="center"/>
          </w:tcPr>
          <w:p w14:paraId="23C6F597">
            <w:pPr>
              <w:pStyle w:val="190"/>
              <w:kinsoku w:val="0"/>
              <w:overflowPunct w:val="0"/>
              <w:jc w:val="center"/>
              <w:rPr>
                <w:rFonts w:ascii="宋体" w:hAnsi="宋体" w:eastAsia="仿宋_GB2312" w:cs="仿宋"/>
                <w:szCs w:val="21"/>
              </w:rPr>
            </w:pPr>
            <w:r>
              <w:rPr>
                <w:rFonts w:hint="eastAsia" w:ascii="宋体" w:hAnsi="宋体" w:eastAsia="仿宋_GB2312" w:cs="仿宋"/>
                <w:szCs w:val="21"/>
              </w:rPr>
              <w:t>文化</w:t>
            </w:r>
          </w:p>
        </w:tc>
        <w:tc>
          <w:tcPr>
            <w:tcW w:w="495" w:type="dxa"/>
            <w:shd w:val="clear" w:color="auto" w:fill="auto"/>
            <w:tcMar>
              <w:top w:w="89" w:type="dxa"/>
              <w:left w:w="89" w:type="dxa"/>
              <w:bottom w:w="89" w:type="dxa"/>
              <w:right w:w="89" w:type="dxa"/>
            </w:tcMar>
            <w:vAlign w:val="center"/>
          </w:tcPr>
          <w:p w14:paraId="43EB54F9">
            <w:pPr>
              <w:pStyle w:val="190"/>
              <w:kinsoku w:val="0"/>
              <w:overflowPunct w:val="0"/>
              <w:jc w:val="center"/>
              <w:rPr>
                <w:rFonts w:ascii="宋体" w:hAnsi="宋体" w:eastAsia="仿宋_GB2312" w:cs="仿宋"/>
                <w:szCs w:val="21"/>
              </w:rPr>
            </w:pPr>
            <w:r>
              <w:rPr>
                <w:rFonts w:hint="eastAsia" w:ascii="宋体" w:hAnsi="宋体" w:eastAsia="仿宋_GB2312" w:cs="仿宋"/>
                <w:szCs w:val="21"/>
              </w:rPr>
              <w:t>商业</w:t>
            </w:r>
          </w:p>
        </w:tc>
        <w:tc>
          <w:tcPr>
            <w:tcW w:w="503" w:type="dxa"/>
            <w:shd w:val="clear" w:color="auto" w:fill="auto"/>
            <w:tcMar>
              <w:top w:w="89" w:type="dxa"/>
              <w:left w:w="89" w:type="dxa"/>
              <w:bottom w:w="89" w:type="dxa"/>
              <w:right w:w="89" w:type="dxa"/>
            </w:tcMar>
            <w:vAlign w:val="center"/>
          </w:tcPr>
          <w:p w14:paraId="5FD17DDB">
            <w:pPr>
              <w:pStyle w:val="190"/>
              <w:kinsoku w:val="0"/>
              <w:overflowPunct w:val="0"/>
              <w:jc w:val="center"/>
              <w:rPr>
                <w:rFonts w:ascii="宋体" w:hAnsi="宋体" w:eastAsia="仿宋_GB2312" w:cs="仿宋"/>
                <w:szCs w:val="21"/>
              </w:rPr>
            </w:pPr>
            <w:r>
              <w:rPr>
                <w:rFonts w:hint="eastAsia" w:ascii="宋体" w:hAnsi="宋体" w:eastAsia="仿宋_GB2312" w:cs="仿宋"/>
                <w:szCs w:val="21"/>
              </w:rPr>
              <w:t>商务</w:t>
            </w:r>
          </w:p>
        </w:tc>
        <w:tc>
          <w:tcPr>
            <w:tcW w:w="488" w:type="dxa"/>
            <w:vMerge w:val="continue"/>
            <w:shd w:val="clear" w:color="auto" w:fill="auto"/>
            <w:vAlign w:val="center"/>
          </w:tcPr>
          <w:p w14:paraId="3F4C6DC1">
            <w:pPr>
              <w:pStyle w:val="210"/>
              <w:widowControl/>
              <w:adjustRightInd w:val="0"/>
              <w:snapToGrid w:val="0"/>
              <w:spacing w:line="240" w:lineRule="auto"/>
              <w:textAlignment w:val="baseline"/>
              <w:rPr>
                <w:rFonts w:ascii="宋体" w:hAnsi="宋体" w:eastAsia="仿宋_GB2312"/>
                <w:sz w:val="24"/>
              </w:rPr>
            </w:pPr>
          </w:p>
        </w:tc>
        <w:tc>
          <w:tcPr>
            <w:tcW w:w="530" w:type="dxa"/>
            <w:vMerge w:val="continue"/>
            <w:shd w:val="clear" w:color="auto" w:fill="auto"/>
            <w:vAlign w:val="center"/>
          </w:tcPr>
          <w:p w14:paraId="16480257">
            <w:pPr>
              <w:pStyle w:val="210"/>
              <w:widowControl/>
              <w:adjustRightInd w:val="0"/>
              <w:snapToGrid w:val="0"/>
              <w:spacing w:line="240" w:lineRule="auto"/>
              <w:textAlignment w:val="baseline"/>
              <w:rPr>
                <w:rFonts w:ascii="宋体" w:hAnsi="宋体" w:eastAsia="仿宋_GB2312"/>
                <w:sz w:val="24"/>
              </w:rPr>
            </w:pPr>
          </w:p>
        </w:tc>
      </w:tr>
      <w:tr w14:paraId="328B8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2762" w:type="dxa"/>
            <w:gridSpan w:val="3"/>
            <w:shd w:val="clear" w:color="auto" w:fill="auto"/>
            <w:vAlign w:val="center"/>
          </w:tcPr>
          <w:p w14:paraId="04C9F1B9">
            <w:pPr>
              <w:pStyle w:val="210"/>
              <w:widowControl/>
              <w:adjustRightInd w:val="0"/>
              <w:snapToGrid w:val="0"/>
              <w:spacing w:line="240" w:lineRule="auto"/>
              <w:textAlignment w:val="baseline"/>
              <w:rPr>
                <w:rFonts w:ascii="宋体" w:hAnsi="宋体" w:eastAsia="仿宋_GB2312" w:cs="仿宋"/>
                <w:sz w:val="24"/>
                <w:szCs w:val="21"/>
              </w:rPr>
            </w:pPr>
            <w:r>
              <w:rPr>
                <w:rFonts w:hint="eastAsia" w:ascii="宋体" w:hAnsi="宋体" w:eastAsia="仿宋_GB2312" w:cs="仿宋"/>
                <w:sz w:val="24"/>
                <w:szCs w:val="21"/>
              </w:rPr>
              <w:t>特级照明区</w:t>
            </w:r>
          </w:p>
          <w:p w14:paraId="788E2BFC">
            <w:pPr>
              <w:pStyle w:val="210"/>
              <w:widowControl/>
              <w:adjustRightInd w:val="0"/>
              <w:snapToGrid w:val="0"/>
              <w:spacing w:line="240" w:lineRule="auto"/>
              <w:textAlignment w:val="baseline"/>
              <w:rPr>
                <w:rFonts w:ascii="宋体" w:hAnsi="宋体" w:eastAsia="仿宋_GB2312" w:cs="仿宋"/>
                <w:sz w:val="24"/>
                <w:szCs w:val="21"/>
              </w:rPr>
            </w:pPr>
            <w:r>
              <w:rPr>
                <w:rFonts w:hint="eastAsia" w:ascii="宋体" w:hAnsi="宋体" w:eastAsia="仿宋_GB2312" w:cs="仿宋"/>
                <w:sz w:val="24"/>
                <w:szCs w:val="21"/>
              </w:rPr>
              <w:t>（重大节日模式）</w:t>
            </w:r>
          </w:p>
        </w:tc>
        <w:tc>
          <w:tcPr>
            <w:tcW w:w="495" w:type="dxa"/>
            <w:shd w:val="clear" w:color="auto" w:fill="auto"/>
            <w:tcMar>
              <w:top w:w="89" w:type="dxa"/>
              <w:left w:w="89" w:type="dxa"/>
              <w:bottom w:w="89" w:type="dxa"/>
              <w:right w:w="89" w:type="dxa"/>
            </w:tcMar>
            <w:vAlign w:val="center"/>
          </w:tcPr>
          <w:p w14:paraId="2FEF9AC3">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30</w:t>
            </w:r>
          </w:p>
        </w:tc>
        <w:tc>
          <w:tcPr>
            <w:tcW w:w="495" w:type="dxa"/>
            <w:shd w:val="clear" w:color="auto" w:fill="auto"/>
            <w:tcMar>
              <w:top w:w="89" w:type="dxa"/>
              <w:left w:w="89" w:type="dxa"/>
              <w:bottom w:w="89" w:type="dxa"/>
              <w:right w:w="89" w:type="dxa"/>
            </w:tcMar>
            <w:vAlign w:val="center"/>
          </w:tcPr>
          <w:p w14:paraId="51447FC6">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25</w:t>
            </w:r>
          </w:p>
        </w:tc>
        <w:tc>
          <w:tcPr>
            <w:tcW w:w="495" w:type="dxa"/>
            <w:shd w:val="clear" w:color="auto" w:fill="auto"/>
            <w:tcMar>
              <w:top w:w="89" w:type="dxa"/>
              <w:left w:w="89" w:type="dxa"/>
              <w:bottom w:w="89" w:type="dxa"/>
              <w:right w:w="89" w:type="dxa"/>
            </w:tcMar>
            <w:vAlign w:val="center"/>
          </w:tcPr>
          <w:p w14:paraId="43E24415">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20</w:t>
            </w:r>
          </w:p>
        </w:tc>
        <w:tc>
          <w:tcPr>
            <w:tcW w:w="484" w:type="dxa"/>
            <w:shd w:val="clear" w:color="auto" w:fill="auto"/>
            <w:vAlign w:val="center"/>
          </w:tcPr>
          <w:p w14:paraId="26E85D7E">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w:t>
            </w:r>
          </w:p>
        </w:tc>
        <w:tc>
          <w:tcPr>
            <w:tcW w:w="497" w:type="dxa"/>
            <w:shd w:val="clear" w:color="auto" w:fill="auto"/>
            <w:vAlign w:val="center"/>
          </w:tcPr>
          <w:p w14:paraId="0D88EFE2">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30</w:t>
            </w:r>
          </w:p>
        </w:tc>
        <w:tc>
          <w:tcPr>
            <w:tcW w:w="489" w:type="dxa"/>
            <w:shd w:val="clear" w:color="auto" w:fill="auto"/>
            <w:tcMar>
              <w:top w:w="89" w:type="dxa"/>
              <w:left w:w="89" w:type="dxa"/>
              <w:bottom w:w="89" w:type="dxa"/>
              <w:right w:w="89" w:type="dxa"/>
            </w:tcMar>
            <w:vAlign w:val="center"/>
          </w:tcPr>
          <w:p w14:paraId="1C1503DA">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30</w:t>
            </w:r>
          </w:p>
        </w:tc>
        <w:tc>
          <w:tcPr>
            <w:tcW w:w="483" w:type="dxa"/>
            <w:shd w:val="clear" w:color="auto" w:fill="auto"/>
            <w:tcMar>
              <w:top w:w="89" w:type="dxa"/>
              <w:left w:w="89" w:type="dxa"/>
              <w:bottom w:w="89" w:type="dxa"/>
              <w:right w:w="89" w:type="dxa"/>
            </w:tcMar>
            <w:vAlign w:val="center"/>
          </w:tcPr>
          <w:p w14:paraId="5D48CE6B">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30</w:t>
            </w:r>
          </w:p>
        </w:tc>
        <w:tc>
          <w:tcPr>
            <w:tcW w:w="489" w:type="dxa"/>
            <w:shd w:val="clear" w:color="auto" w:fill="auto"/>
            <w:tcMar>
              <w:top w:w="89" w:type="dxa"/>
              <w:left w:w="89" w:type="dxa"/>
              <w:bottom w:w="89" w:type="dxa"/>
              <w:right w:w="89" w:type="dxa"/>
            </w:tcMar>
            <w:vAlign w:val="center"/>
          </w:tcPr>
          <w:p w14:paraId="3436DDE7">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30</w:t>
            </w:r>
          </w:p>
        </w:tc>
        <w:tc>
          <w:tcPr>
            <w:tcW w:w="514" w:type="dxa"/>
            <w:shd w:val="clear" w:color="auto" w:fill="auto"/>
            <w:tcMar>
              <w:top w:w="89" w:type="dxa"/>
              <w:left w:w="89" w:type="dxa"/>
              <w:bottom w:w="89" w:type="dxa"/>
              <w:right w:w="89" w:type="dxa"/>
            </w:tcMar>
            <w:vAlign w:val="center"/>
          </w:tcPr>
          <w:p w14:paraId="41E63E78">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30</w:t>
            </w:r>
          </w:p>
        </w:tc>
        <w:tc>
          <w:tcPr>
            <w:tcW w:w="495" w:type="dxa"/>
            <w:shd w:val="clear" w:color="auto" w:fill="auto"/>
            <w:vAlign w:val="center"/>
          </w:tcPr>
          <w:p w14:paraId="73FCA10D">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w:t>
            </w:r>
          </w:p>
        </w:tc>
        <w:tc>
          <w:tcPr>
            <w:tcW w:w="499" w:type="dxa"/>
            <w:shd w:val="clear" w:color="auto" w:fill="auto"/>
            <w:vAlign w:val="center"/>
          </w:tcPr>
          <w:p w14:paraId="65BE1FB4">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30</w:t>
            </w:r>
          </w:p>
        </w:tc>
        <w:tc>
          <w:tcPr>
            <w:tcW w:w="495" w:type="dxa"/>
            <w:shd w:val="clear" w:color="auto" w:fill="auto"/>
            <w:tcMar>
              <w:top w:w="89" w:type="dxa"/>
              <w:left w:w="89" w:type="dxa"/>
              <w:bottom w:w="89" w:type="dxa"/>
              <w:right w:w="89" w:type="dxa"/>
            </w:tcMar>
            <w:vAlign w:val="center"/>
          </w:tcPr>
          <w:p w14:paraId="143DD83F">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30</w:t>
            </w:r>
          </w:p>
        </w:tc>
        <w:tc>
          <w:tcPr>
            <w:tcW w:w="495" w:type="dxa"/>
            <w:shd w:val="clear" w:color="auto" w:fill="auto"/>
            <w:tcMar>
              <w:top w:w="89" w:type="dxa"/>
              <w:left w:w="89" w:type="dxa"/>
              <w:bottom w:w="89" w:type="dxa"/>
              <w:right w:w="89" w:type="dxa"/>
            </w:tcMar>
            <w:vAlign w:val="center"/>
          </w:tcPr>
          <w:p w14:paraId="71843FDE">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30</w:t>
            </w:r>
          </w:p>
        </w:tc>
        <w:tc>
          <w:tcPr>
            <w:tcW w:w="486" w:type="dxa"/>
            <w:shd w:val="clear" w:color="auto" w:fill="auto"/>
            <w:tcMar>
              <w:top w:w="89" w:type="dxa"/>
              <w:left w:w="89" w:type="dxa"/>
              <w:bottom w:w="89" w:type="dxa"/>
              <w:right w:w="89" w:type="dxa"/>
            </w:tcMar>
            <w:vAlign w:val="center"/>
          </w:tcPr>
          <w:p w14:paraId="76E33C45">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30</w:t>
            </w:r>
          </w:p>
        </w:tc>
        <w:tc>
          <w:tcPr>
            <w:tcW w:w="512" w:type="dxa"/>
            <w:shd w:val="clear" w:color="auto" w:fill="auto"/>
            <w:tcMar>
              <w:top w:w="89" w:type="dxa"/>
              <w:left w:w="89" w:type="dxa"/>
              <w:bottom w:w="89" w:type="dxa"/>
              <w:right w:w="89" w:type="dxa"/>
            </w:tcMar>
            <w:vAlign w:val="center"/>
          </w:tcPr>
          <w:p w14:paraId="14288E2A">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30</w:t>
            </w:r>
          </w:p>
        </w:tc>
        <w:tc>
          <w:tcPr>
            <w:tcW w:w="478" w:type="dxa"/>
            <w:shd w:val="clear" w:color="auto" w:fill="auto"/>
            <w:vAlign w:val="center"/>
          </w:tcPr>
          <w:p w14:paraId="1DEA402D">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w:t>
            </w:r>
          </w:p>
        </w:tc>
        <w:tc>
          <w:tcPr>
            <w:tcW w:w="497" w:type="dxa"/>
            <w:shd w:val="clear" w:color="auto" w:fill="auto"/>
            <w:vAlign w:val="center"/>
          </w:tcPr>
          <w:p w14:paraId="0D5E164C">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30</w:t>
            </w:r>
          </w:p>
        </w:tc>
        <w:tc>
          <w:tcPr>
            <w:tcW w:w="500" w:type="dxa"/>
            <w:shd w:val="clear" w:color="auto" w:fill="auto"/>
            <w:tcMar>
              <w:top w:w="89" w:type="dxa"/>
              <w:left w:w="89" w:type="dxa"/>
              <w:bottom w:w="89" w:type="dxa"/>
              <w:right w:w="89" w:type="dxa"/>
            </w:tcMar>
            <w:vAlign w:val="center"/>
          </w:tcPr>
          <w:p w14:paraId="4967D683">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w:t>
            </w:r>
          </w:p>
        </w:tc>
        <w:tc>
          <w:tcPr>
            <w:tcW w:w="489" w:type="dxa"/>
            <w:shd w:val="clear" w:color="auto" w:fill="auto"/>
            <w:tcMar>
              <w:top w:w="89" w:type="dxa"/>
              <w:left w:w="89" w:type="dxa"/>
              <w:bottom w:w="89" w:type="dxa"/>
              <w:right w:w="89" w:type="dxa"/>
            </w:tcMar>
            <w:vAlign w:val="center"/>
          </w:tcPr>
          <w:p w14:paraId="21560BF7">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w:t>
            </w:r>
          </w:p>
        </w:tc>
        <w:tc>
          <w:tcPr>
            <w:tcW w:w="495" w:type="dxa"/>
            <w:shd w:val="clear" w:color="auto" w:fill="auto"/>
            <w:tcMar>
              <w:top w:w="89" w:type="dxa"/>
              <w:left w:w="89" w:type="dxa"/>
              <w:bottom w:w="89" w:type="dxa"/>
              <w:right w:w="89" w:type="dxa"/>
            </w:tcMar>
            <w:vAlign w:val="center"/>
          </w:tcPr>
          <w:p w14:paraId="0FBEF68F">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w:t>
            </w:r>
          </w:p>
        </w:tc>
        <w:tc>
          <w:tcPr>
            <w:tcW w:w="503" w:type="dxa"/>
            <w:shd w:val="clear" w:color="auto" w:fill="auto"/>
            <w:tcMar>
              <w:top w:w="89" w:type="dxa"/>
              <w:left w:w="89" w:type="dxa"/>
              <w:bottom w:w="89" w:type="dxa"/>
              <w:right w:w="89" w:type="dxa"/>
            </w:tcMar>
            <w:vAlign w:val="center"/>
          </w:tcPr>
          <w:p w14:paraId="2A2BB02F">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w:t>
            </w:r>
          </w:p>
        </w:tc>
        <w:tc>
          <w:tcPr>
            <w:tcW w:w="488" w:type="dxa"/>
            <w:shd w:val="clear" w:color="auto" w:fill="auto"/>
            <w:vAlign w:val="center"/>
          </w:tcPr>
          <w:p w14:paraId="1AF1A71E">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w:t>
            </w:r>
          </w:p>
        </w:tc>
        <w:tc>
          <w:tcPr>
            <w:tcW w:w="530" w:type="dxa"/>
            <w:shd w:val="clear" w:color="auto" w:fill="auto"/>
            <w:vAlign w:val="center"/>
          </w:tcPr>
          <w:p w14:paraId="4C75E122">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w:t>
            </w:r>
          </w:p>
        </w:tc>
      </w:tr>
      <w:tr w14:paraId="63171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2762" w:type="dxa"/>
            <w:gridSpan w:val="3"/>
            <w:shd w:val="clear" w:color="auto" w:fill="auto"/>
            <w:vAlign w:val="center"/>
          </w:tcPr>
          <w:p w14:paraId="297781BB">
            <w:pPr>
              <w:pStyle w:val="210"/>
              <w:widowControl/>
              <w:adjustRightInd w:val="0"/>
              <w:snapToGrid w:val="0"/>
              <w:spacing w:line="240" w:lineRule="auto"/>
              <w:textAlignment w:val="baseline"/>
              <w:rPr>
                <w:rFonts w:ascii="宋体" w:hAnsi="宋体" w:eastAsia="仿宋_GB2312" w:cs="仿宋"/>
                <w:sz w:val="24"/>
                <w:szCs w:val="21"/>
              </w:rPr>
            </w:pPr>
            <w:r>
              <w:rPr>
                <w:rFonts w:hint="eastAsia" w:ascii="宋体" w:hAnsi="宋体" w:eastAsia="仿宋_GB2312" w:cs="仿宋"/>
                <w:sz w:val="24"/>
                <w:szCs w:val="21"/>
              </w:rPr>
              <w:t>特级照明区</w:t>
            </w:r>
          </w:p>
          <w:p w14:paraId="585AA4E2">
            <w:pPr>
              <w:pStyle w:val="210"/>
              <w:widowControl/>
              <w:adjustRightInd w:val="0"/>
              <w:snapToGrid w:val="0"/>
              <w:spacing w:line="240" w:lineRule="auto"/>
              <w:textAlignment w:val="baseline"/>
              <w:rPr>
                <w:rFonts w:ascii="宋体" w:hAnsi="宋体" w:eastAsia="仿宋_GB2312" w:cs="仿宋"/>
                <w:sz w:val="24"/>
                <w:szCs w:val="21"/>
              </w:rPr>
            </w:pPr>
            <w:r>
              <w:rPr>
                <w:rFonts w:hint="eastAsia" w:ascii="宋体" w:hAnsi="宋体" w:eastAsia="仿宋_GB2312" w:cs="仿宋"/>
                <w:sz w:val="24"/>
                <w:szCs w:val="21"/>
              </w:rPr>
              <w:t>（节日—平日模式）</w:t>
            </w:r>
          </w:p>
        </w:tc>
        <w:tc>
          <w:tcPr>
            <w:tcW w:w="495" w:type="dxa"/>
            <w:shd w:val="clear" w:color="auto" w:fill="auto"/>
            <w:tcMar>
              <w:top w:w="89" w:type="dxa"/>
              <w:left w:w="89" w:type="dxa"/>
              <w:bottom w:w="89" w:type="dxa"/>
              <w:right w:w="89" w:type="dxa"/>
            </w:tcMar>
            <w:vAlign w:val="center"/>
          </w:tcPr>
          <w:p w14:paraId="6598B307">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25</w:t>
            </w:r>
          </w:p>
        </w:tc>
        <w:tc>
          <w:tcPr>
            <w:tcW w:w="495" w:type="dxa"/>
            <w:shd w:val="clear" w:color="auto" w:fill="auto"/>
            <w:tcMar>
              <w:top w:w="89" w:type="dxa"/>
              <w:left w:w="89" w:type="dxa"/>
              <w:bottom w:w="89" w:type="dxa"/>
              <w:right w:w="89" w:type="dxa"/>
            </w:tcMar>
            <w:vAlign w:val="center"/>
          </w:tcPr>
          <w:p w14:paraId="7FC95740">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20</w:t>
            </w:r>
          </w:p>
        </w:tc>
        <w:tc>
          <w:tcPr>
            <w:tcW w:w="495" w:type="dxa"/>
            <w:shd w:val="clear" w:color="auto" w:fill="auto"/>
            <w:tcMar>
              <w:top w:w="89" w:type="dxa"/>
              <w:left w:w="89" w:type="dxa"/>
              <w:bottom w:w="89" w:type="dxa"/>
              <w:right w:w="89" w:type="dxa"/>
            </w:tcMar>
            <w:vAlign w:val="center"/>
          </w:tcPr>
          <w:p w14:paraId="27293E6A">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15</w:t>
            </w:r>
          </w:p>
        </w:tc>
        <w:tc>
          <w:tcPr>
            <w:tcW w:w="484" w:type="dxa"/>
            <w:shd w:val="clear" w:color="auto" w:fill="auto"/>
            <w:vAlign w:val="center"/>
          </w:tcPr>
          <w:p w14:paraId="18C7277A">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w:t>
            </w:r>
          </w:p>
        </w:tc>
        <w:tc>
          <w:tcPr>
            <w:tcW w:w="497" w:type="dxa"/>
            <w:shd w:val="clear" w:color="auto" w:fill="auto"/>
            <w:vAlign w:val="center"/>
          </w:tcPr>
          <w:p w14:paraId="25F8B3CB">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25</w:t>
            </w:r>
          </w:p>
        </w:tc>
        <w:tc>
          <w:tcPr>
            <w:tcW w:w="489" w:type="dxa"/>
            <w:shd w:val="clear" w:color="auto" w:fill="auto"/>
            <w:tcMar>
              <w:top w:w="89" w:type="dxa"/>
              <w:left w:w="89" w:type="dxa"/>
              <w:bottom w:w="89" w:type="dxa"/>
              <w:right w:w="89" w:type="dxa"/>
            </w:tcMar>
            <w:vAlign w:val="center"/>
          </w:tcPr>
          <w:p w14:paraId="2FA61FAB">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25</w:t>
            </w:r>
          </w:p>
        </w:tc>
        <w:tc>
          <w:tcPr>
            <w:tcW w:w="483" w:type="dxa"/>
            <w:shd w:val="clear" w:color="auto" w:fill="auto"/>
            <w:tcMar>
              <w:top w:w="89" w:type="dxa"/>
              <w:left w:w="89" w:type="dxa"/>
              <w:bottom w:w="89" w:type="dxa"/>
              <w:right w:w="89" w:type="dxa"/>
            </w:tcMar>
            <w:vAlign w:val="center"/>
          </w:tcPr>
          <w:p w14:paraId="1B0D1B5C">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25</w:t>
            </w:r>
          </w:p>
        </w:tc>
        <w:tc>
          <w:tcPr>
            <w:tcW w:w="489" w:type="dxa"/>
            <w:shd w:val="clear" w:color="auto" w:fill="auto"/>
            <w:tcMar>
              <w:top w:w="89" w:type="dxa"/>
              <w:left w:w="89" w:type="dxa"/>
              <w:bottom w:w="89" w:type="dxa"/>
              <w:right w:w="89" w:type="dxa"/>
            </w:tcMar>
            <w:vAlign w:val="center"/>
          </w:tcPr>
          <w:p w14:paraId="1C8BDE53">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25</w:t>
            </w:r>
          </w:p>
        </w:tc>
        <w:tc>
          <w:tcPr>
            <w:tcW w:w="514" w:type="dxa"/>
            <w:shd w:val="clear" w:color="auto" w:fill="auto"/>
            <w:tcMar>
              <w:top w:w="89" w:type="dxa"/>
              <w:left w:w="89" w:type="dxa"/>
              <w:bottom w:w="89" w:type="dxa"/>
              <w:right w:w="89" w:type="dxa"/>
            </w:tcMar>
            <w:vAlign w:val="center"/>
          </w:tcPr>
          <w:p w14:paraId="37E3718E">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25</w:t>
            </w:r>
          </w:p>
        </w:tc>
        <w:tc>
          <w:tcPr>
            <w:tcW w:w="495" w:type="dxa"/>
            <w:shd w:val="clear" w:color="auto" w:fill="auto"/>
            <w:vAlign w:val="center"/>
          </w:tcPr>
          <w:p w14:paraId="0E46CA46">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w:t>
            </w:r>
          </w:p>
        </w:tc>
        <w:tc>
          <w:tcPr>
            <w:tcW w:w="499" w:type="dxa"/>
            <w:shd w:val="clear" w:color="auto" w:fill="auto"/>
            <w:vAlign w:val="center"/>
          </w:tcPr>
          <w:p w14:paraId="3A60613D">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25</w:t>
            </w:r>
          </w:p>
        </w:tc>
        <w:tc>
          <w:tcPr>
            <w:tcW w:w="495" w:type="dxa"/>
            <w:shd w:val="clear" w:color="auto" w:fill="auto"/>
            <w:tcMar>
              <w:top w:w="89" w:type="dxa"/>
              <w:left w:w="89" w:type="dxa"/>
              <w:bottom w:w="89" w:type="dxa"/>
              <w:right w:w="89" w:type="dxa"/>
            </w:tcMar>
            <w:vAlign w:val="center"/>
          </w:tcPr>
          <w:p w14:paraId="27C968EC">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25</w:t>
            </w:r>
          </w:p>
        </w:tc>
        <w:tc>
          <w:tcPr>
            <w:tcW w:w="495" w:type="dxa"/>
            <w:shd w:val="clear" w:color="auto" w:fill="auto"/>
            <w:tcMar>
              <w:top w:w="89" w:type="dxa"/>
              <w:left w:w="89" w:type="dxa"/>
              <w:bottom w:w="89" w:type="dxa"/>
              <w:right w:w="89" w:type="dxa"/>
            </w:tcMar>
            <w:vAlign w:val="center"/>
          </w:tcPr>
          <w:p w14:paraId="13402DC1">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25</w:t>
            </w:r>
          </w:p>
        </w:tc>
        <w:tc>
          <w:tcPr>
            <w:tcW w:w="486" w:type="dxa"/>
            <w:shd w:val="clear" w:color="auto" w:fill="auto"/>
            <w:tcMar>
              <w:top w:w="89" w:type="dxa"/>
              <w:left w:w="89" w:type="dxa"/>
              <w:bottom w:w="89" w:type="dxa"/>
              <w:right w:w="89" w:type="dxa"/>
            </w:tcMar>
            <w:vAlign w:val="center"/>
          </w:tcPr>
          <w:p w14:paraId="382AD479">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25</w:t>
            </w:r>
          </w:p>
        </w:tc>
        <w:tc>
          <w:tcPr>
            <w:tcW w:w="512" w:type="dxa"/>
            <w:shd w:val="clear" w:color="auto" w:fill="auto"/>
            <w:tcMar>
              <w:top w:w="89" w:type="dxa"/>
              <w:left w:w="89" w:type="dxa"/>
              <w:bottom w:w="89" w:type="dxa"/>
              <w:right w:w="89" w:type="dxa"/>
            </w:tcMar>
            <w:vAlign w:val="center"/>
          </w:tcPr>
          <w:p w14:paraId="4CB963D9">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25</w:t>
            </w:r>
          </w:p>
        </w:tc>
        <w:tc>
          <w:tcPr>
            <w:tcW w:w="478" w:type="dxa"/>
            <w:shd w:val="clear" w:color="auto" w:fill="auto"/>
            <w:vAlign w:val="center"/>
          </w:tcPr>
          <w:p w14:paraId="5D1BBBCE">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w:t>
            </w:r>
          </w:p>
        </w:tc>
        <w:tc>
          <w:tcPr>
            <w:tcW w:w="497" w:type="dxa"/>
            <w:shd w:val="clear" w:color="auto" w:fill="auto"/>
            <w:vAlign w:val="center"/>
          </w:tcPr>
          <w:p w14:paraId="00475481">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25</w:t>
            </w:r>
          </w:p>
        </w:tc>
        <w:tc>
          <w:tcPr>
            <w:tcW w:w="500" w:type="dxa"/>
            <w:shd w:val="clear" w:color="auto" w:fill="auto"/>
            <w:tcMar>
              <w:top w:w="89" w:type="dxa"/>
              <w:left w:w="89" w:type="dxa"/>
              <w:bottom w:w="89" w:type="dxa"/>
              <w:right w:w="89" w:type="dxa"/>
            </w:tcMar>
            <w:vAlign w:val="center"/>
          </w:tcPr>
          <w:p w14:paraId="76F0AD42">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w:t>
            </w:r>
          </w:p>
        </w:tc>
        <w:tc>
          <w:tcPr>
            <w:tcW w:w="489" w:type="dxa"/>
            <w:shd w:val="clear" w:color="auto" w:fill="auto"/>
            <w:tcMar>
              <w:top w:w="89" w:type="dxa"/>
              <w:left w:w="89" w:type="dxa"/>
              <w:bottom w:w="89" w:type="dxa"/>
              <w:right w:w="89" w:type="dxa"/>
            </w:tcMar>
            <w:vAlign w:val="center"/>
          </w:tcPr>
          <w:p w14:paraId="1E5BFFE5">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w:t>
            </w:r>
          </w:p>
        </w:tc>
        <w:tc>
          <w:tcPr>
            <w:tcW w:w="495" w:type="dxa"/>
            <w:shd w:val="clear" w:color="auto" w:fill="auto"/>
            <w:tcMar>
              <w:top w:w="89" w:type="dxa"/>
              <w:left w:w="89" w:type="dxa"/>
              <w:bottom w:w="89" w:type="dxa"/>
              <w:right w:w="89" w:type="dxa"/>
            </w:tcMar>
            <w:vAlign w:val="center"/>
          </w:tcPr>
          <w:p w14:paraId="74A258B2">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w:t>
            </w:r>
          </w:p>
        </w:tc>
        <w:tc>
          <w:tcPr>
            <w:tcW w:w="503" w:type="dxa"/>
            <w:shd w:val="clear" w:color="auto" w:fill="auto"/>
            <w:tcMar>
              <w:top w:w="89" w:type="dxa"/>
              <w:left w:w="89" w:type="dxa"/>
              <w:bottom w:w="89" w:type="dxa"/>
              <w:right w:w="89" w:type="dxa"/>
            </w:tcMar>
            <w:vAlign w:val="center"/>
          </w:tcPr>
          <w:p w14:paraId="652AACAE">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w:t>
            </w:r>
          </w:p>
        </w:tc>
        <w:tc>
          <w:tcPr>
            <w:tcW w:w="488" w:type="dxa"/>
            <w:shd w:val="clear" w:color="auto" w:fill="auto"/>
            <w:vAlign w:val="center"/>
          </w:tcPr>
          <w:p w14:paraId="4A14E860">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w:t>
            </w:r>
          </w:p>
        </w:tc>
        <w:tc>
          <w:tcPr>
            <w:tcW w:w="530" w:type="dxa"/>
            <w:shd w:val="clear" w:color="auto" w:fill="auto"/>
            <w:vAlign w:val="center"/>
          </w:tcPr>
          <w:p w14:paraId="72B41BEE">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w:t>
            </w:r>
          </w:p>
        </w:tc>
      </w:tr>
      <w:tr w14:paraId="32522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644" w:type="dxa"/>
            <w:vMerge w:val="restart"/>
            <w:shd w:val="clear" w:color="auto" w:fill="auto"/>
            <w:tcMar>
              <w:top w:w="89" w:type="dxa"/>
              <w:left w:w="89" w:type="dxa"/>
              <w:bottom w:w="89" w:type="dxa"/>
              <w:right w:w="89" w:type="dxa"/>
            </w:tcMar>
            <w:vAlign w:val="center"/>
          </w:tcPr>
          <w:p w14:paraId="3197C6E5">
            <w:pPr>
              <w:pStyle w:val="210"/>
              <w:widowControl/>
              <w:adjustRightInd w:val="0"/>
              <w:snapToGrid w:val="0"/>
              <w:spacing w:line="240" w:lineRule="auto"/>
              <w:textAlignment w:val="baseline"/>
              <w:rPr>
                <w:rFonts w:ascii="宋体" w:hAnsi="宋体" w:eastAsia="仿宋_GB2312" w:cs="宋体"/>
                <w:sz w:val="24"/>
              </w:rPr>
            </w:pPr>
            <w:r>
              <w:rPr>
                <w:rFonts w:hint="eastAsia" w:ascii="宋体" w:hAnsi="宋体" w:eastAsia="仿宋_GB2312" w:cs="宋体"/>
                <w:sz w:val="24"/>
              </w:rPr>
              <w:t>一类照</w:t>
            </w:r>
          </w:p>
        </w:tc>
        <w:tc>
          <w:tcPr>
            <w:tcW w:w="549" w:type="dxa"/>
            <w:vMerge w:val="restart"/>
            <w:shd w:val="clear" w:color="auto" w:fill="auto"/>
            <w:tcMar>
              <w:top w:w="89" w:type="dxa"/>
              <w:left w:w="89" w:type="dxa"/>
              <w:bottom w:w="89" w:type="dxa"/>
              <w:right w:w="89" w:type="dxa"/>
            </w:tcMar>
            <w:vAlign w:val="center"/>
          </w:tcPr>
          <w:p w14:paraId="138CDC32">
            <w:pPr>
              <w:pStyle w:val="210"/>
              <w:widowControl/>
              <w:adjustRightInd w:val="0"/>
              <w:snapToGrid w:val="0"/>
              <w:spacing w:line="240" w:lineRule="auto"/>
              <w:textAlignment w:val="baseline"/>
              <w:rPr>
                <w:rFonts w:ascii="宋体" w:hAnsi="宋体" w:eastAsia="仿宋_GB2312" w:cs="仿宋"/>
                <w:sz w:val="24"/>
                <w:szCs w:val="21"/>
              </w:rPr>
            </w:pPr>
            <w:r>
              <w:rPr>
                <w:rFonts w:hint="eastAsia" w:ascii="宋体" w:hAnsi="宋体" w:eastAsia="仿宋_GB2312" w:cs="仿宋"/>
                <w:sz w:val="24"/>
                <w:szCs w:val="21"/>
              </w:rPr>
              <w:t>公共中心</w:t>
            </w:r>
          </w:p>
        </w:tc>
        <w:tc>
          <w:tcPr>
            <w:tcW w:w="1569" w:type="dxa"/>
            <w:shd w:val="clear" w:color="auto" w:fill="auto"/>
            <w:tcMar>
              <w:top w:w="89" w:type="dxa"/>
              <w:left w:w="89" w:type="dxa"/>
              <w:bottom w:w="89" w:type="dxa"/>
              <w:right w:w="89" w:type="dxa"/>
            </w:tcMar>
            <w:vAlign w:val="center"/>
          </w:tcPr>
          <w:p w14:paraId="31495165">
            <w:pPr>
              <w:widowControl/>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中心地区</w:t>
            </w:r>
          </w:p>
        </w:tc>
        <w:tc>
          <w:tcPr>
            <w:tcW w:w="495" w:type="dxa"/>
            <w:shd w:val="clear" w:color="auto" w:fill="auto"/>
            <w:tcMar>
              <w:top w:w="89" w:type="dxa"/>
              <w:left w:w="89" w:type="dxa"/>
              <w:bottom w:w="89" w:type="dxa"/>
              <w:right w:w="89" w:type="dxa"/>
            </w:tcMar>
            <w:vAlign w:val="center"/>
          </w:tcPr>
          <w:p w14:paraId="57BFA61C">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25</w:t>
            </w:r>
          </w:p>
        </w:tc>
        <w:tc>
          <w:tcPr>
            <w:tcW w:w="495" w:type="dxa"/>
            <w:shd w:val="clear" w:color="auto" w:fill="auto"/>
            <w:tcMar>
              <w:top w:w="89" w:type="dxa"/>
              <w:left w:w="89" w:type="dxa"/>
              <w:bottom w:w="89" w:type="dxa"/>
              <w:right w:w="89" w:type="dxa"/>
            </w:tcMar>
            <w:vAlign w:val="center"/>
          </w:tcPr>
          <w:p w14:paraId="5C38CFB5">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20</w:t>
            </w:r>
          </w:p>
        </w:tc>
        <w:tc>
          <w:tcPr>
            <w:tcW w:w="495" w:type="dxa"/>
            <w:shd w:val="clear" w:color="auto" w:fill="auto"/>
            <w:tcMar>
              <w:top w:w="89" w:type="dxa"/>
              <w:left w:w="89" w:type="dxa"/>
              <w:bottom w:w="89" w:type="dxa"/>
              <w:right w:w="89" w:type="dxa"/>
            </w:tcMar>
            <w:vAlign w:val="center"/>
          </w:tcPr>
          <w:p w14:paraId="7AE9C131">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15</w:t>
            </w:r>
          </w:p>
        </w:tc>
        <w:tc>
          <w:tcPr>
            <w:tcW w:w="484" w:type="dxa"/>
            <w:shd w:val="clear" w:color="auto" w:fill="auto"/>
            <w:tcMar>
              <w:top w:w="89" w:type="dxa"/>
              <w:left w:w="89" w:type="dxa"/>
              <w:bottom w:w="89" w:type="dxa"/>
              <w:right w:w="89" w:type="dxa"/>
            </w:tcMar>
            <w:vAlign w:val="center"/>
          </w:tcPr>
          <w:p w14:paraId="607477B2">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15</w:t>
            </w:r>
          </w:p>
        </w:tc>
        <w:tc>
          <w:tcPr>
            <w:tcW w:w="497" w:type="dxa"/>
            <w:shd w:val="clear" w:color="auto" w:fill="auto"/>
            <w:tcMar>
              <w:top w:w="89" w:type="dxa"/>
              <w:left w:w="89" w:type="dxa"/>
              <w:bottom w:w="89" w:type="dxa"/>
              <w:right w:w="89" w:type="dxa"/>
            </w:tcMar>
            <w:vAlign w:val="center"/>
          </w:tcPr>
          <w:p w14:paraId="66AF975B">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22</w:t>
            </w:r>
          </w:p>
        </w:tc>
        <w:tc>
          <w:tcPr>
            <w:tcW w:w="489" w:type="dxa"/>
            <w:shd w:val="clear" w:color="auto" w:fill="auto"/>
            <w:tcMar>
              <w:top w:w="89" w:type="dxa"/>
              <w:left w:w="89" w:type="dxa"/>
              <w:bottom w:w="89" w:type="dxa"/>
              <w:right w:w="89" w:type="dxa"/>
            </w:tcMar>
            <w:vAlign w:val="center"/>
          </w:tcPr>
          <w:p w14:paraId="57B663A7">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22</w:t>
            </w:r>
          </w:p>
        </w:tc>
        <w:tc>
          <w:tcPr>
            <w:tcW w:w="483" w:type="dxa"/>
            <w:shd w:val="clear" w:color="auto" w:fill="auto"/>
            <w:tcMar>
              <w:top w:w="89" w:type="dxa"/>
              <w:left w:w="89" w:type="dxa"/>
              <w:bottom w:w="89" w:type="dxa"/>
              <w:right w:w="89" w:type="dxa"/>
            </w:tcMar>
            <w:vAlign w:val="center"/>
          </w:tcPr>
          <w:p w14:paraId="3141944F">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18</w:t>
            </w:r>
          </w:p>
        </w:tc>
        <w:tc>
          <w:tcPr>
            <w:tcW w:w="489" w:type="dxa"/>
            <w:shd w:val="clear" w:color="auto" w:fill="auto"/>
            <w:tcMar>
              <w:top w:w="89" w:type="dxa"/>
              <w:left w:w="89" w:type="dxa"/>
              <w:bottom w:w="89" w:type="dxa"/>
              <w:right w:w="89" w:type="dxa"/>
            </w:tcMar>
            <w:vAlign w:val="center"/>
          </w:tcPr>
          <w:p w14:paraId="75C1AA02">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22</w:t>
            </w:r>
          </w:p>
        </w:tc>
        <w:tc>
          <w:tcPr>
            <w:tcW w:w="514" w:type="dxa"/>
            <w:shd w:val="clear" w:color="auto" w:fill="auto"/>
            <w:tcMar>
              <w:top w:w="89" w:type="dxa"/>
              <w:left w:w="89" w:type="dxa"/>
              <w:bottom w:w="89" w:type="dxa"/>
              <w:right w:w="89" w:type="dxa"/>
            </w:tcMar>
            <w:vAlign w:val="center"/>
          </w:tcPr>
          <w:p w14:paraId="02045644">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18</w:t>
            </w:r>
          </w:p>
        </w:tc>
        <w:tc>
          <w:tcPr>
            <w:tcW w:w="495" w:type="dxa"/>
            <w:shd w:val="clear" w:color="auto" w:fill="auto"/>
            <w:tcMar>
              <w:top w:w="89" w:type="dxa"/>
              <w:left w:w="89" w:type="dxa"/>
              <w:bottom w:w="89" w:type="dxa"/>
              <w:right w:w="89" w:type="dxa"/>
            </w:tcMar>
            <w:vAlign w:val="center"/>
          </w:tcPr>
          <w:p w14:paraId="46CADAE6">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12</w:t>
            </w:r>
          </w:p>
        </w:tc>
        <w:tc>
          <w:tcPr>
            <w:tcW w:w="499" w:type="dxa"/>
            <w:shd w:val="clear" w:color="auto" w:fill="auto"/>
            <w:tcMar>
              <w:top w:w="89" w:type="dxa"/>
              <w:left w:w="89" w:type="dxa"/>
              <w:bottom w:w="89" w:type="dxa"/>
              <w:right w:w="89" w:type="dxa"/>
            </w:tcMar>
            <w:vAlign w:val="center"/>
          </w:tcPr>
          <w:p w14:paraId="2EBC8438">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15</w:t>
            </w:r>
          </w:p>
        </w:tc>
        <w:tc>
          <w:tcPr>
            <w:tcW w:w="495" w:type="dxa"/>
            <w:shd w:val="clear" w:color="auto" w:fill="auto"/>
            <w:tcMar>
              <w:top w:w="89" w:type="dxa"/>
              <w:left w:w="89" w:type="dxa"/>
              <w:bottom w:w="89" w:type="dxa"/>
              <w:right w:w="89" w:type="dxa"/>
            </w:tcMar>
            <w:vAlign w:val="center"/>
          </w:tcPr>
          <w:p w14:paraId="4B870FAD">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18</w:t>
            </w:r>
          </w:p>
        </w:tc>
        <w:tc>
          <w:tcPr>
            <w:tcW w:w="495" w:type="dxa"/>
            <w:shd w:val="clear" w:color="auto" w:fill="auto"/>
            <w:tcMar>
              <w:top w:w="89" w:type="dxa"/>
              <w:left w:w="89" w:type="dxa"/>
              <w:bottom w:w="89" w:type="dxa"/>
              <w:right w:w="89" w:type="dxa"/>
            </w:tcMar>
            <w:vAlign w:val="center"/>
          </w:tcPr>
          <w:p w14:paraId="4E316163">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15</w:t>
            </w:r>
          </w:p>
        </w:tc>
        <w:tc>
          <w:tcPr>
            <w:tcW w:w="486" w:type="dxa"/>
            <w:shd w:val="clear" w:color="auto" w:fill="auto"/>
            <w:tcMar>
              <w:top w:w="89" w:type="dxa"/>
              <w:left w:w="89" w:type="dxa"/>
              <w:bottom w:w="89" w:type="dxa"/>
              <w:right w:w="89" w:type="dxa"/>
            </w:tcMar>
            <w:vAlign w:val="center"/>
          </w:tcPr>
          <w:p w14:paraId="4D2ED8B7">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18</w:t>
            </w:r>
          </w:p>
        </w:tc>
        <w:tc>
          <w:tcPr>
            <w:tcW w:w="512" w:type="dxa"/>
            <w:shd w:val="clear" w:color="auto" w:fill="auto"/>
            <w:tcMar>
              <w:top w:w="89" w:type="dxa"/>
              <w:left w:w="89" w:type="dxa"/>
              <w:bottom w:w="89" w:type="dxa"/>
              <w:right w:w="89" w:type="dxa"/>
            </w:tcMar>
            <w:vAlign w:val="center"/>
          </w:tcPr>
          <w:p w14:paraId="15092EE3">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15</w:t>
            </w:r>
          </w:p>
        </w:tc>
        <w:tc>
          <w:tcPr>
            <w:tcW w:w="478" w:type="dxa"/>
            <w:shd w:val="clear" w:color="auto" w:fill="auto"/>
            <w:tcMar>
              <w:top w:w="89" w:type="dxa"/>
              <w:left w:w="89" w:type="dxa"/>
              <w:bottom w:w="89" w:type="dxa"/>
              <w:right w:w="89" w:type="dxa"/>
            </w:tcMar>
            <w:vAlign w:val="center"/>
          </w:tcPr>
          <w:p w14:paraId="3B4685AC">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97" w:type="dxa"/>
            <w:shd w:val="clear" w:color="auto" w:fill="auto"/>
            <w:tcMar>
              <w:top w:w="89" w:type="dxa"/>
              <w:left w:w="89" w:type="dxa"/>
              <w:bottom w:w="89" w:type="dxa"/>
              <w:right w:w="89" w:type="dxa"/>
            </w:tcMar>
            <w:vAlign w:val="center"/>
          </w:tcPr>
          <w:p w14:paraId="3F594F19">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15</w:t>
            </w:r>
          </w:p>
        </w:tc>
        <w:tc>
          <w:tcPr>
            <w:tcW w:w="500" w:type="dxa"/>
            <w:shd w:val="clear" w:color="auto" w:fill="auto"/>
            <w:tcMar>
              <w:top w:w="89" w:type="dxa"/>
              <w:left w:w="89" w:type="dxa"/>
              <w:bottom w:w="89" w:type="dxa"/>
              <w:right w:w="89" w:type="dxa"/>
            </w:tcMar>
            <w:vAlign w:val="center"/>
          </w:tcPr>
          <w:p w14:paraId="62ECA0B2">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15</w:t>
            </w:r>
          </w:p>
        </w:tc>
        <w:tc>
          <w:tcPr>
            <w:tcW w:w="489" w:type="dxa"/>
            <w:shd w:val="clear" w:color="auto" w:fill="auto"/>
            <w:tcMar>
              <w:top w:w="89" w:type="dxa"/>
              <w:left w:w="89" w:type="dxa"/>
              <w:bottom w:w="89" w:type="dxa"/>
              <w:right w:w="89" w:type="dxa"/>
            </w:tcMar>
            <w:vAlign w:val="center"/>
          </w:tcPr>
          <w:p w14:paraId="18D35AA4">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12</w:t>
            </w:r>
          </w:p>
        </w:tc>
        <w:tc>
          <w:tcPr>
            <w:tcW w:w="495" w:type="dxa"/>
            <w:shd w:val="clear" w:color="auto" w:fill="auto"/>
            <w:tcMar>
              <w:top w:w="89" w:type="dxa"/>
              <w:left w:w="89" w:type="dxa"/>
              <w:bottom w:w="89" w:type="dxa"/>
              <w:right w:w="89" w:type="dxa"/>
            </w:tcMar>
            <w:vAlign w:val="center"/>
          </w:tcPr>
          <w:p w14:paraId="6C24D2FA">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15</w:t>
            </w:r>
          </w:p>
        </w:tc>
        <w:tc>
          <w:tcPr>
            <w:tcW w:w="503" w:type="dxa"/>
            <w:shd w:val="clear" w:color="auto" w:fill="auto"/>
            <w:tcMar>
              <w:top w:w="89" w:type="dxa"/>
              <w:left w:w="89" w:type="dxa"/>
              <w:bottom w:w="89" w:type="dxa"/>
              <w:right w:w="89" w:type="dxa"/>
            </w:tcMar>
            <w:vAlign w:val="center"/>
          </w:tcPr>
          <w:p w14:paraId="6E919B33">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12</w:t>
            </w:r>
          </w:p>
        </w:tc>
        <w:tc>
          <w:tcPr>
            <w:tcW w:w="488" w:type="dxa"/>
            <w:shd w:val="clear" w:color="auto" w:fill="auto"/>
            <w:tcMar>
              <w:top w:w="89" w:type="dxa"/>
              <w:left w:w="89" w:type="dxa"/>
              <w:bottom w:w="89" w:type="dxa"/>
              <w:right w:w="89" w:type="dxa"/>
            </w:tcMar>
            <w:vAlign w:val="center"/>
          </w:tcPr>
          <w:p w14:paraId="2FDFB360">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530" w:type="dxa"/>
            <w:shd w:val="clear" w:color="auto" w:fill="auto"/>
            <w:tcMar>
              <w:top w:w="89" w:type="dxa"/>
              <w:left w:w="89" w:type="dxa"/>
              <w:bottom w:w="89" w:type="dxa"/>
              <w:right w:w="89" w:type="dxa"/>
            </w:tcMar>
            <w:vAlign w:val="center"/>
          </w:tcPr>
          <w:p w14:paraId="4D5D3B86">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12</w:t>
            </w:r>
          </w:p>
        </w:tc>
      </w:tr>
      <w:tr w14:paraId="02A4C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644" w:type="dxa"/>
            <w:vMerge w:val="continue"/>
            <w:shd w:val="clear" w:color="auto" w:fill="auto"/>
            <w:tcMar>
              <w:top w:w="89" w:type="dxa"/>
              <w:left w:w="89" w:type="dxa"/>
              <w:bottom w:w="89" w:type="dxa"/>
              <w:right w:w="89" w:type="dxa"/>
            </w:tcMar>
            <w:vAlign w:val="center"/>
          </w:tcPr>
          <w:p w14:paraId="6C0C9E91">
            <w:pPr>
              <w:pStyle w:val="210"/>
              <w:widowControl/>
              <w:adjustRightInd w:val="0"/>
              <w:snapToGrid w:val="0"/>
              <w:spacing w:line="240" w:lineRule="auto"/>
              <w:textAlignment w:val="baseline"/>
              <w:rPr>
                <w:rFonts w:ascii="宋体" w:hAnsi="宋体" w:eastAsia="仿宋_GB2312" w:cs="宋体"/>
                <w:sz w:val="24"/>
              </w:rPr>
            </w:pPr>
          </w:p>
        </w:tc>
        <w:tc>
          <w:tcPr>
            <w:tcW w:w="549" w:type="dxa"/>
            <w:vMerge w:val="continue"/>
            <w:shd w:val="clear" w:color="auto" w:fill="auto"/>
            <w:tcMar>
              <w:top w:w="89" w:type="dxa"/>
              <w:left w:w="89" w:type="dxa"/>
              <w:bottom w:w="89" w:type="dxa"/>
              <w:right w:w="89" w:type="dxa"/>
            </w:tcMar>
            <w:vAlign w:val="center"/>
          </w:tcPr>
          <w:p w14:paraId="66060283">
            <w:pPr>
              <w:pStyle w:val="210"/>
              <w:widowControl/>
              <w:adjustRightInd w:val="0"/>
              <w:snapToGrid w:val="0"/>
              <w:spacing w:line="240" w:lineRule="auto"/>
              <w:textAlignment w:val="baseline"/>
              <w:rPr>
                <w:rFonts w:ascii="宋体" w:hAnsi="宋体" w:eastAsia="仿宋_GB2312" w:cs="仿宋"/>
                <w:sz w:val="24"/>
                <w:szCs w:val="21"/>
              </w:rPr>
            </w:pPr>
          </w:p>
        </w:tc>
        <w:tc>
          <w:tcPr>
            <w:tcW w:w="1569" w:type="dxa"/>
            <w:shd w:val="clear" w:color="auto" w:fill="auto"/>
            <w:tcMar>
              <w:top w:w="89" w:type="dxa"/>
              <w:left w:w="89" w:type="dxa"/>
              <w:bottom w:w="89" w:type="dxa"/>
              <w:right w:w="89" w:type="dxa"/>
            </w:tcMar>
            <w:vAlign w:val="center"/>
          </w:tcPr>
          <w:p w14:paraId="29F4F6E4">
            <w:pPr>
              <w:widowControl/>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副中心</w:t>
            </w:r>
          </w:p>
        </w:tc>
        <w:tc>
          <w:tcPr>
            <w:tcW w:w="495" w:type="dxa"/>
            <w:shd w:val="clear" w:color="auto" w:fill="auto"/>
            <w:tcMar>
              <w:top w:w="89" w:type="dxa"/>
              <w:left w:w="89" w:type="dxa"/>
              <w:bottom w:w="89" w:type="dxa"/>
              <w:right w:w="89" w:type="dxa"/>
            </w:tcMar>
            <w:vAlign w:val="center"/>
          </w:tcPr>
          <w:p w14:paraId="25FC6219">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22</w:t>
            </w:r>
          </w:p>
        </w:tc>
        <w:tc>
          <w:tcPr>
            <w:tcW w:w="495" w:type="dxa"/>
            <w:shd w:val="clear" w:color="auto" w:fill="auto"/>
            <w:tcMar>
              <w:top w:w="89" w:type="dxa"/>
              <w:left w:w="89" w:type="dxa"/>
              <w:bottom w:w="89" w:type="dxa"/>
              <w:right w:w="89" w:type="dxa"/>
            </w:tcMar>
            <w:vAlign w:val="center"/>
          </w:tcPr>
          <w:p w14:paraId="39A04C17">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18</w:t>
            </w:r>
          </w:p>
        </w:tc>
        <w:tc>
          <w:tcPr>
            <w:tcW w:w="495" w:type="dxa"/>
            <w:shd w:val="clear" w:color="auto" w:fill="auto"/>
            <w:tcMar>
              <w:top w:w="89" w:type="dxa"/>
              <w:left w:w="89" w:type="dxa"/>
              <w:bottom w:w="89" w:type="dxa"/>
              <w:right w:w="89" w:type="dxa"/>
            </w:tcMar>
            <w:vAlign w:val="center"/>
          </w:tcPr>
          <w:p w14:paraId="02673066">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12</w:t>
            </w:r>
          </w:p>
        </w:tc>
        <w:tc>
          <w:tcPr>
            <w:tcW w:w="484" w:type="dxa"/>
            <w:shd w:val="clear" w:color="auto" w:fill="auto"/>
            <w:tcMar>
              <w:top w:w="89" w:type="dxa"/>
              <w:left w:w="89" w:type="dxa"/>
              <w:bottom w:w="89" w:type="dxa"/>
              <w:right w:w="89" w:type="dxa"/>
            </w:tcMar>
            <w:vAlign w:val="center"/>
          </w:tcPr>
          <w:p w14:paraId="040F74C0">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497" w:type="dxa"/>
            <w:shd w:val="clear" w:color="auto" w:fill="auto"/>
            <w:tcMar>
              <w:top w:w="89" w:type="dxa"/>
              <w:left w:w="89" w:type="dxa"/>
              <w:bottom w:w="89" w:type="dxa"/>
              <w:right w:w="89" w:type="dxa"/>
            </w:tcMar>
            <w:vAlign w:val="center"/>
          </w:tcPr>
          <w:p w14:paraId="436F158C">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15</w:t>
            </w:r>
          </w:p>
        </w:tc>
        <w:tc>
          <w:tcPr>
            <w:tcW w:w="489" w:type="dxa"/>
            <w:shd w:val="clear" w:color="auto" w:fill="auto"/>
            <w:tcMar>
              <w:top w:w="89" w:type="dxa"/>
              <w:left w:w="89" w:type="dxa"/>
              <w:bottom w:w="89" w:type="dxa"/>
              <w:right w:w="89" w:type="dxa"/>
            </w:tcMar>
            <w:vAlign w:val="center"/>
          </w:tcPr>
          <w:p w14:paraId="2D2C7EBE">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18</w:t>
            </w:r>
          </w:p>
        </w:tc>
        <w:tc>
          <w:tcPr>
            <w:tcW w:w="483" w:type="dxa"/>
            <w:shd w:val="clear" w:color="auto" w:fill="auto"/>
            <w:tcMar>
              <w:top w:w="89" w:type="dxa"/>
              <w:left w:w="89" w:type="dxa"/>
              <w:bottom w:w="89" w:type="dxa"/>
              <w:right w:w="89" w:type="dxa"/>
            </w:tcMar>
            <w:vAlign w:val="center"/>
          </w:tcPr>
          <w:p w14:paraId="773103D0">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12</w:t>
            </w:r>
          </w:p>
        </w:tc>
        <w:tc>
          <w:tcPr>
            <w:tcW w:w="489" w:type="dxa"/>
            <w:shd w:val="clear" w:color="auto" w:fill="auto"/>
            <w:tcMar>
              <w:top w:w="89" w:type="dxa"/>
              <w:left w:w="89" w:type="dxa"/>
              <w:bottom w:w="89" w:type="dxa"/>
              <w:right w:w="89" w:type="dxa"/>
            </w:tcMar>
            <w:vAlign w:val="center"/>
          </w:tcPr>
          <w:p w14:paraId="00AA4E37">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20</w:t>
            </w:r>
          </w:p>
        </w:tc>
        <w:tc>
          <w:tcPr>
            <w:tcW w:w="514" w:type="dxa"/>
            <w:shd w:val="clear" w:color="auto" w:fill="auto"/>
            <w:tcMar>
              <w:top w:w="89" w:type="dxa"/>
              <w:left w:w="89" w:type="dxa"/>
              <w:bottom w:w="89" w:type="dxa"/>
              <w:right w:w="89" w:type="dxa"/>
            </w:tcMar>
            <w:vAlign w:val="center"/>
          </w:tcPr>
          <w:p w14:paraId="3D59B584">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12</w:t>
            </w:r>
          </w:p>
        </w:tc>
        <w:tc>
          <w:tcPr>
            <w:tcW w:w="495" w:type="dxa"/>
            <w:shd w:val="clear" w:color="auto" w:fill="auto"/>
            <w:tcMar>
              <w:top w:w="89" w:type="dxa"/>
              <w:left w:w="89" w:type="dxa"/>
              <w:bottom w:w="89" w:type="dxa"/>
              <w:right w:w="89" w:type="dxa"/>
            </w:tcMar>
            <w:vAlign w:val="center"/>
          </w:tcPr>
          <w:p w14:paraId="066FC89B">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499" w:type="dxa"/>
            <w:shd w:val="clear" w:color="auto" w:fill="auto"/>
            <w:tcMar>
              <w:top w:w="89" w:type="dxa"/>
              <w:left w:w="89" w:type="dxa"/>
              <w:bottom w:w="89" w:type="dxa"/>
              <w:right w:w="89" w:type="dxa"/>
            </w:tcMar>
            <w:vAlign w:val="center"/>
          </w:tcPr>
          <w:p w14:paraId="7B731862">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12</w:t>
            </w:r>
          </w:p>
        </w:tc>
        <w:tc>
          <w:tcPr>
            <w:tcW w:w="495" w:type="dxa"/>
            <w:shd w:val="clear" w:color="auto" w:fill="auto"/>
            <w:tcMar>
              <w:top w:w="89" w:type="dxa"/>
              <w:left w:w="89" w:type="dxa"/>
              <w:bottom w:w="89" w:type="dxa"/>
              <w:right w:w="89" w:type="dxa"/>
            </w:tcMar>
            <w:vAlign w:val="center"/>
          </w:tcPr>
          <w:p w14:paraId="39536255">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12</w:t>
            </w:r>
          </w:p>
        </w:tc>
        <w:tc>
          <w:tcPr>
            <w:tcW w:w="495" w:type="dxa"/>
            <w:shd w:val="clear" w:color="auto" w:fill="auto"/>
            <w:tcMar>
              <w:top w:w="89" w:type="dxa"/>
              <w:left w:w="89" w:type="dxa"/>
              <w:bottom w:w="89" w:type="dxa"/>
              <w:right w:w="89" w:type="dxa"/>
            </w:tcMar>
            <w:vAlign w:val="center"/>
          </w:tcPr>
          <w:p w14:paraId="30FB4EDC">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486" w:type="dxa"/>
            <w:shd w:val="clear" w:color="auto" w:fill="auto"/>
            <w:tcMar>
              <w:top w:w="89" w:type="dxa"/>
              <w:left w:w="89" w:type="dxa"/>
              <w:bottom w:w="89" w:type="dxa"/>
              <w:right w:w="89" w:type="dxa"/>
            </w:tcMar>
            <w:vAlign w:val="center"/>
          </w:tcPr>
          <w:p w14:paraId="76F57A15">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15</w:t>
            </w:r>
          </w:p>
        </w:tc>
        <w:tc>
          <w:tcPr>
            <w:tcW w:w="512" w:type="dxa"/>
            <w:shd w:val="clear" w:color="auto" w:fill="auto"/>
            <w:tcMar>
              <w:top w:w="89" w:type="dxa"/>
              <w:left w:w="89" w:type="dxa"/>
              <w:bottom w:w="89" w:type="dxa"/>
              <w:right w:w="89" w:type="dxa"/>
            </w:tcMar>
            <w:vAlign w:val="center"/>
          </w:tcPr>
          <w:p w14:paraId="04F39916">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478" w:type="dxa"/>
            <w:shd w:val="clear" w:color="auto" w:fill="auto"/>
            <w:tcMar>
              <w:top w:w="89" w:type="dxa"/>
              <w:left w:w="89" w:type="dxa"/>
              <w:bottom w:w="89" w:type="dxa"/>
              <w:right w:w="89" w:type="dxa"/>
            </w:tcMar>
            <w:vAlign w:val="center"/>
          </w:tcPr>
          <w:p w14:paraId="4233E563">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97" w:type="dxa"/>
            <w:shd w:val="clear" w:color="auto" w:fill="auto"/>
            <w:tcMar>
              <w:top w:w="89" w:type="dxa"/>
              <w:left w:w="89" w:type="dxa"/>
              <w:bottom w:w="89" w:type="dxa"/>
              <w:right w:w="89" w:type="dxa"/>
            </w:tcMar>
            <w:vAlign w:val="center"/>
          </w:tcPr>
          <w:p w14:paraId="41390E86">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500" w:type="dxa"/>
            <w:shd w:val="clear" w:color="auto" w:fill="auto"/>
            <w:tcMar>
              <w:top w:w="89" w:type="dxa"/>
              <w:left w:w="89" w:type="dxa"/>
              <w:bottom w:w="89" w:type="dxa"/>
              <w:right w:w="89" w:type="dxa"/>
            </w:tcMar>
            <w:vAlign w:val="center"/>
          </w:tcPr>
          <w:p w14:paraId="502455A2">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489" w:type="dxa"/>
            <w:shd w:val="clear" w:color="auto" w:fill="auto"/>
            <w:tcMar>
              <w:top w:w="89" w:type="dxa"/>
              <w:left w:w="89" w:type="dxa"/>
              <w:bottom w:w="89" w:type="dxa"/>
              <w:right w:w="89" w:type="dxa"/>
            </w:tcMar>
            <w:vAlign w:val="center"/>
          </w:tcPr>
          <w:p w14:paraId="4C84B3B8">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95" w:type="dxa"/>
            <w:shd w:val="clear" w:color="auto" w:fill="auto"/>
            <w:tcMar>
              <w:top w:w="89" w:type="dxa"/>
              <w:left w:w="89" w:type="dxa"/>
              <w:bottom w:w="89" w:type="dxa"/>
              <w:right w:w="89" w:type="dxa"/>
            </w:tcMar>
            <w:vAlign w:val="center"/>
          </w:tcPr>
          <w:p w14:paraId="23482AFC">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503" w:type="dxa"/>
            <w:shd w:val="clear" w:color="auto" w:fill="auto"/>
            <w:tcMar>
              <w:top w:w="89" w:type="dxa"/>
              <w:left w:w="89" w:type="dxa"/>
              <w:bottom w:w="89" w:type="dxa"/>
              <w:right w:w="89" w:type="dxa"/>
            </w:tcMar>
            <w:vAlign w:val="center"/>
          </w:tcPr>
          <w:p w14:paraId="49F4D207">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88" w:type="dxa"/>
            <w:shd w:val="clear" w:color="auto" w:fill="auto"/>
            <w:tcMar>
              <w:top w:w="89" w:type="dxa"/>
              <w:left w:w="89" w:type="dxa"/>
              <w:bottom w:w="89" w:type="dxa"/>
              <w:right w:w="89" w:type="dxa"/>
            </w:tcMar>
            <w:vAlign w:val="center"/>
          </w:tcPr>
          <w:p w14:paraId="48C287ED">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530" w:type="dxa"/>
            <w:shd w:val="clear" w:color="auto" w:fill="auto"/>
            <w:tcMar>
              <w:top w:w="89" w:type="dxa"/>
              <w:left w:w="89" w:type="dxa"/>
              <w:bottom w:w="89" w:type="dxa"/>
              <w:right w:w="89" w:type="dxa"/>
            </w:tcMar>
            <w:vAlign w:val="center"/>
          </w:tcPr>
          <w:p w14:paraId="2F2EE3DF">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r>
      <w:tr w14:paraId="5482A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644" w:type="dxa"/>
            <w:vMerge w:val="continue"/>
            <w:shd w:val="clear" w:color="auto" w:fill="auto"/>
            <w:tcMar>
              <w:top w:w="89" w:type="dxa"/>
              <w:left w:w="89" w:type="dxa"/>
              <w:bottom w:w="89" w:type="dxa"/>
              <w:right w:w="89" w:type="dxa"/>
            </w:tcMar>
            <w:vAlign w:val="center"/>
          </w:tcPr>
          <w:p w14:paraId="6DE84B0E">
            <w:pPr>
              <w:pStyle w:val="210"/>
              <w:widowControl/>
              <w:adjustRightInd w:val="0"/>
              <w:snapToGrid w:val="0"/>
              <w:spacing w:line="240" w:lineRule="auto"/>
              <w:textAlignment w:val="baseline"/>
              <w:rPr>
                <w:rFonts w:ascii="宋体" w:hAnsi="宋体" w:eastAsia="仿宋_GB2312" w:cs="宋体"/>
                <w:sz w:val="24"/>
              </w:rPr>
            </w:pPr>
          </w:p>
        </w:tc>
        <w:tc>
          <w:tcPr>
            <w:tcW w:w="549" w:type="dxa"/>
            <w:shd w:val="clear" w:color="auto" w:fill="auto"/>
            <w:tcMar>
              <w:top w:w="89" w:type="dxa"/>
              <w:left w:w="89" w:type="dxa"/>
              <w:bottom w:w="89" w:type="dxa"/>
              <w:right w:w="89" w:type="dxa"/>
            </w:tcMar>
            <w:vAlign w:val="center"/>
          </w:tcPr>
          <w:p w14:paraId="0D781108">
            <w:pPr>
              <w:pStyle w:val="210"/>
              <w:widowControl/>
              <w:adjustRightInd w:val="0"/>
              <w:snapToGrid w:val="0"/>
              <w:spacing w:line="240" w:lineRule="auto"/>
              <w:textAlignment w:val="baseline"/>
              <w:rPr>
                <w:rFonts w:ascii="宋体" w:hAnsi="宋体" w:eastAsia="仿宋_GB2312" w:cs="仿宋"/>
                <w:sz w:val="24"/>
                <w:szCs w:val="21"/>
              </w:rPr>
            </w:pPr>
            <w:r>
              <w:rPr>
                <w:rFonts w:hint="eastAsia" w:ascii="宋体" w:hAnsi="宋体" w:eastAsia="仿宋_GB2312" w:cs="仿宋"/>
                <w:sz w:val="24"/>
                <w:szCs w:val="21"/>
              </w:rPr>
              <w:t>公共中心</w:t>
            </w:r>
          </w:p>
        </w:tc>
        <w:tc>
          <w:tcPr>
            <w:tcW w:w="1569" w:type="dxa"/>
            <w:shd w:val="clear" w:color="auto" w:fill="auto"/>
            <w:tcMar>
              <w:top w:w="89" w:type="dxa"/>
              <w:left w:w="89" w:type="dxa"/>
              <w:bottom w:w="89" w:type="dxa"/>
              <w:right w:w="89" w:type="dxa"/>
            </w:tcMar>
            <w:vAlign w:val="center"/>
          </w:tcPr>
          <w:p w14:paraId="7FBFAB13">
            <w:pPr>
              <w:widowControl/>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边缘集团</w:t>
            </w:r>
          </w:p>
        </w:tc>
        <w:tc>
          <w:tcPr>
            <w:tcW w:w="495" w:type="dxa"/>
            <w:shd w:val="clear" w:color="auto" w:fill="auto"/>
            <w:tcMar>
              <w:top w:w="89" w:type="dxa"/>
              <w:left w:w="89" w:type="dxa"/>
              <w:bottom w:w="89" w:type="dxa"/>
              <w:right w:w="89" w:type="dxa"/>
            </w:tcMar>
            <w:vAlign w:val="center"/>
          </w:tcPr>
          <w:p w14:paraId="0354B6A9">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20</w:t>
            </w:r>
          </w:p>
        </w:tc>
        <w:tc>
          <w:tcPr>
            <w:tcW w:w="495" w:type="dxa"/>
            <w:shd w:val="clear" w:color="auto" w:fill="auto"/>
            <w:tcMar>
              <w:top w:w="89" w:type="dxa"/>
              <w:left w:w="89" w:type="dxa"/>
              <w:bottom w:w="89" w:type="dxa"/>
              <w:right w:w="89" w:type="dxa"/>
            </w:tcMar>
            <w:vAlign w:val="center"/>
          </w:tcPr>
          <w:p w14:paraId="4840F380">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15</w:t>
            </w:r>
          </w:p>
        </w:tc>
        <w:tc>
          <w:tcPr>
            <w:tcW w:w="495" w:type="dxa"/>
            <w:shd w:val="clear" w:color="auto" w:fill="auto"/>
            <w:tcMar>
              <w:top w:w="89" w:type="dxa"/>
              <w:left w:w="89" w:type="dxa"/>
              <w:bottom w:w="89" w:type="dxa"/>
              <w:right w:w="89" w:type="dxa"/>
            </w:tcMar>
            <w:vAlign w:val="center"/>
          </w:tcPr>
          <w:p w14:paraId="01A5A069">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10</w:t>
            </w:r>
          </w:p>
        </w:tc>
        <w:tc>
          <w:tcPr>
            <w:tcW w:w="484" w:type="dxa"/>
            <w:shd w:val="clear" w:color="auto" w:fill="auto"/>
            <w:tcMar>
              <w:top w:w="89" w:type="dxa"/>
              <w:left w:w="89" w:type="dxa"/>
              <w:bottom w:w="89" w:type="dxa"/>
              <w:right w:w="89" w:type="dxa"/>
            </w:tcMar>
            <w:vAlign w:val="center"/>
          </w:tcPr>
          <w:p w14:paraId="4AB9FD00">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97" w:type="dxa"/>
            <w:shd w:val="clear" w:color="auto" w:fill="auto"/>
            <w:tcMar>
              <w:top w:w="89" w:type="dxa"/>
              <w:left w:w="89" w:type="dxa"/>
              <w:bottom w:w="89" w:type="dxa"/>
              <w:right w:w="89" w:type="dxa"/>
            </w:tcMar>
            <w:vAlign w:val="center"/>
          </w:tcPr>
          <w:p w14:paraId="562BF1CE">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12</w:t>
            </w:r>
          </w:p>
        </w:tc>
        <w:tc>
          <w:tcPr>
            <w:tcW w:w="489" w:type="dxa"/>
            <w:shd w:val="clear" w:color="auto" w:fill="auto"/>
            <w:tcMar>
              <w:top w:w="89" w:type="dxa"/>
              <w:left w:w="89" w:type="dxa"/>
              <w:bottom w:w="89" w:type="dxa"/>
              <w:right w:w="89" w:type="dxa"/>
            </w:tcMar>
            <w:vAlign w:val="center"/>
          </w:tcPr>
          <w:p w14:paraId="4536FCAF">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15</w:t>
            </w:r>
          </w:p>
        </w:tc>
        <w:tc>
          <w:tcPr>
            <w:tcW w:w="483" w:type="dxa"/>
            <w:shd w:val="clear" w:color="auto" w:fill="auto"/>
            <w:tcMar>
              <w:top w:w="89" w:type="dxa"/>
              <w:left w:w="89" w:type="dxa"/>
              <w:bottom w:w="89" w:type="dxa"/>
              <w:right w:w="89" w:type="dxa"/>
            </w:tcMar>
            <w:vAlign w:val="center"/>
          </w:tcPr>
          <w:p w14:paraId="5042F589">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12</w:t>
            </w:r>
          </w:p>
        </w:tc>
        <w:tc>
          <w:tcPr>
            <w:tcW w:w="489" w:type="dxa"/>
            <w:shd w:val="clear" w:color="auto" w:fill="auto"/>
            <w:tcMar>
              <w:top w:w="89" w:type="dxa"/>
              <w:left w:w="89" w:type="dxa"/>
              <w:bottom w:w="89" w:type="dxa"/>
              <w:right w:w="89" w:type="dxa"/>
            </w:tcMar>
            <w:vAlign w:val="center"/>
          </w:tcPr>
          <w:p w14:paraId="68588672">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18</w:t>
            </w:r>
          </w:p>
        </w:tc>
        <w:tc>
          <w:tcPr>
            <w:tcW w:w="514" w:type="dxa"/>
            <w:shd w:val="clear" w:color="auto" w:fill="auto"/>
            <w:tcMar>
              <w:top w:w="89" w:type="dxa"/>
              <w:left w:w="89" w:type="dxa"/>
              <w:bottom w:w="89" w:type="dxa"/>
              <w:right w:w="89" w:type="dxa"/>
            </w:tcMar>
            <w:vAlign w:val="center"/>
          </w:tcPr>
          <w:p w14:paraId="06B39110">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12</w:t>
            </w:r>
          </w:p>
        </w:tc>
        <w:tc>
          <w:tcPr>
            <w:tcW w:w="495" w:type="dxa"/>
            <w:shd w:val="clear" w:color="auto" w:fill="auto"/>
            <w:tcMar>
              <w:top w:w="89" w:type="dxa"/>
              <w:left w:w="89" w:type="dxa"/>
              <w:bottom w:w="89" w:type="dxa"/>
              <w:right w:w="89" w:type="dxa"/>
            </w:tcMar>
            <w:vAlign w:val="center"/>
          </w:tcPr>
          <w:p w14:paraId="079F521B">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99" w:type="dxa"/>
            <w:shd w:val="clear" w:color="auto" w:fill="auto"/>
            <w:tcMar>
              <w:top w:w="89" w:type="dxa"/>
              <w:left w:w="89" w:type="dxa"/>
              <w:bottom w:w="89" w:type="dxa"/>
              <w:right w:w="89" w:type="dxa"/>
            </w:tcMar>
            <w:vAlign w:val="center"/>
          </w:tcPr>
          <w:p w14:paraId="28AF08F4">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495" w:type="dxa"/>
            <w:shd w:val="clear" w:color="auto" w:fill="auto"/>
            <w:tcMar>
              <w:top w:w="89" w:type="dxa"/>
              <w:left w:w="89" w:type="dxa"/>
              <w:bottom w:w="89" w:type="dxa"/>
              <w:right w:w="89" w:type="dxa"/>
            </w:tcMar>
            <w:vAlign w:val="center"/>
          </w:tcPr>
          <w:p w14:paraId="00CCEC4D">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495" w:type="dxa"/>
            <w:shd w:val="clear" w:color="auto" w:fill="auto"/>
            <w:tcMar>
              <w:top w:w="89" w:type="dxa"/>
              <w:left w:w="89" w:type="dxa"/>
              <w:bottom w:w="89" w:type="dxa"/>
              <w:right w:w="89" w:type="dxa"/>
            </w:tcMar>
            <w:vAlign w:val="center"/>
          </w:tcPr>
          <w:p w14:paraId="24DD0E97">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486" w:type="dxa"/>
            <w:shd w:val="clear" w:color="auto" w:fill="auto"/>
            <w:tcMar>
              <w:top w:w="89" w:type="dxa"/>
              <w:left w:w="89" w:type="dxa"/>
              <w:bottom w:w="89" w:type="dxa"/>
              <w:right w:w="89" w:type="dxa"/>
            </w:tcMar>
            <w:vAlign w:val="center"/>
          </w:tcPr>
          <w:p w14:paraId="6468B947">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12</w:t>
            </w:r>
          </w:p>
        </w:tc>
        <w:tc>
          <w:tcPr>
            <w:tcW w:w="512" w:type="dxa"/>
            <w:shd w:val="clear" w:color="auto" w:fill="auto"/>
            <w:tcMar>
              <w:top w:w="89" w:type="dxa"/>
              <w:left w:w="89" w:type="dxa"/>
              <w:bottom w:w="89" w:type="dxa"/>
              <w:right w:w="89" w:type="dxa"/>
            </w:tcMar>
            <w:vAlign w:val="center"/>
          </w:tcPr>
          <w:p w14:paraId="3AEE471B">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478" w:type="dxa"/>
            <w:shd w:val="clear" w:color="auto" w:fill="auto"/>
            <w:tcMar>
              <w:top w:w="89" w:type="dxa"/>
              <w:left w:w="89" w:type="dxa"/>
              <w:bottom w:w="89" w:type="dxa"/>
              <w:right w:w="89" w:type="dxa"/>
            </w:tcMar>
            <w:vAlign w:val="center"/>
          </w:tcPr>
          <w:p w14:paraId="3B889613">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97" w:type="dxa"/>
            <w:shd w:val="clear" w:color="auto" w:fill="auto"/>
            <w:tcMar>
              <w:top w:w="89" w:type="dxa"/>
              <w:left w:w="89" w:type="dxa"/>
              <w:bottom w:w="89" w:type="dxa"/>
              <w:right w:w="89" w:type="dxa"/>
            </w:tcMar>
            <w:vAlign w:val="center"/>
          </w:tcPr>
          <w:p w14:paraId="262F77BA">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500" w:type="dxa"/>
            <w:shd w:val="clear" w:color="auto" w:fill="auto"/>
            <w:tcMar>
              <w:top w:w="89" w:type="dxa"/>
              <w:left w:w="89" w:type="dxa"/>
              <w:bottom w:w="89" w:type="dxa"/>
              <w:right w:w="89" w:type="dxa"/>
            </w:tcMar>
            <w:vAlign w:val="center"/>
          </w:tcPr>
          <w:p w14:paraId="2D94E6D4">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89" w:type="dxa"/>
            <w:shd w:val="clear" w:color="auto" w:fill="auto"/>
            <w:tcMar>
              <w:top w:w="89" w:type="dxa"/>
              <w:left w:w="89" w:type="dxa"/>
              <w:bottom w:w="89" w:type="dxa"/>
              <w:right w:w="89" w:type="dxa"/>
            </w:tcMar>
            <w:vAlign w:val="center"/>
          </w:tcPr>
          <w:p w14:paraId="5305C612">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95" w:type="dxa"/>
            <w:shd w:val="clear" w:color="auto" w:fill="auto"/>
            <w:tcMar>
              <w:top w:w="89" w:type="dxa"/>
              <w:left w:w="89" w:type="dxa"/>
              <w:bottom w:w="89" w:type="dxa"/>
              <w:right w:w="89" w:type="dxa"/>
            </w:tcMar>
            <w:vAlign w:val="center"/>
          </w:tcPr>
          <w:p w14:paraId="4463A1B4">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503" w:type="dxa"/>
            <w:shd w:val="clear" w:color="auto" w:fill="auto"/>
            <w:tcMar>
              <w:top w:w="89" w:type="dxa"/>
              <w:left w:w="89" w:type="dxa"/>
              <w:bottom w:w="89" w:type="dxa"/>
              <w:right w:w="89" w:type="dxa"/>
            </w:tcMar>
            <w:vAlign w:val="center"/>
          </w:tcPr>
          <w:p w14:paraId="49E2DC47">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88" w:type="dxa"/>
            <w:shd w:val="clear" w:color="auto" w:fill="auto"/>
            <w:tcMar>
              <w:top w:w="89" w:type="dxa"/>
              <w:left w:w="89" w:type="dxa"/>
              <w:bottom w:w="89" w:type="dxa"/>
              <w:right w:w="89" w:type="dxa"/>
            </w:tcMar>
            <w:vAlign w:val="center"/>
          </w:tcPr>
          <w:p w14:paraId="23A6B8C4">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530" w:type="dxa"/>
            <w:shd w:val="clear" w:color="auto" w:fill="auto"/>
            <w:tcMar>
              <w:top w:w="89" w:type="dxa"/>
              <w:left w:w="89" w:type="dxa"/>
              <w:bottom w:w="89" w:type="dxa"/>
              <w:right w:w="89" w:type="dxa"/>
            </w:tcMar>
            <w:vAlign w:val="center"/>
          </w:tcPr>
          <w:p w14:paraId="1DEE8494">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r>
      <w:tr w14:paraId="7E3B0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644" w:type="dxa"/>
            <w:vMerge w:val="continue"/>
            <w:shd w:val="clear" w:color="auto" w:fill="auto"/>
            <w:tcMar>
              <w:top w:w="89" w:type="dxa"/>
              <w:left w:w="89" w:type="dxa"/>
              <w:bottom w:w="89" w:type="dxa"/>
              <w:right w:w="89" w:type="dxa"/>
            </w:tcMar>
            <w:vAlign w:val="center"/>
          </w:tcPr>
          <w:p w14:paraId="37CB64DE">
            <w:pPr>
              <w:pStyle w:val="210"/>
              <w:widowControl/>
              <w:adjustRightInd w:val="0"/>
              <w:snapToGrid w:val="0"/>
              <w:spacing w:line="240" w:lineRule="auto"/>
              <w:textAlignment w:val="baseline"/>
              <w:rPr>
                <w:rFonts w:ascii="宋体" w:hAnsi="宋体" w:eastAsia="仿宋_GB2312" w:cs="宋体"/>
                <w:sz w:val="24"/>
              </w:rPr>
            </w:pPr>
          </w:p>
        </w:tc>
        <w:tc>
          <w:tcPr>
            <w:tcW w:w="2118" w:type="dxa"/>
            <w:gridSpan w:val="2"/>
            <w:shd w:val="clear" w:color="auto" w:fill="auto"/>
            <w:tcMar>
              <w:top w:w="89" w:type="dxa"/>
              <w:left w:w="89" w:type="dxa"/>
              <w:bottom w:w="89" w:type="dxa"/>
              <w:right w:w="89" w:type="dxa"/>
            </w:tcMar>
            <w:vAlign w:val="center"/>
          </w:tcPr>
          <w:p w14:paraId="2EE2BD5F">
            <w:pPr>
              <w:widowControl/>
              <w:jc w:val="center"/>
              <w:textAlignment w:val="center"/>
              <w:rPr>
                <w:rFonts w:ascii="宋体" w:hAnsi="宋体" w:eastAsia="仿宋_GB2312" w:cs="仿宋"/>
                <w:sz w:val="24"/>
                <w:szCs w:val="21"/>
              </w:rPr>
            </w:pPr>
            <w:r>
              <w:rPr>
                <w:rFonts w:hint="eastAsia" w:ascii="宋体" w:hAnsi="宋体" w:eastAsia="仿宋_GB2312" w:cs="仿宋"/>
                <w:sz w:val="24"/>
                <w:szCs w:val="21"/>
              </w:rPr>
              <w:t>中心地区</w:t>
            </w:r>
          </w:p>
        </w:tc>
        <w:tc>
          <w:tcPr>
            <w:tcW w:w="495" w:type="dxa"/>
            <w:shd w:val="clear" w:color="auto" w:fill="auto"/>
            <w:tcMar>
              <w:top w:w="89" w:type="dxa"/>
              <w:left w:w="89" w:type="dxa"/>
              <w:bottom w:w="89" w:type="dxa"/>
              <w:right w:w="89" w:type="dxa"/>
            </w:tcMar>
            <w:vAlign w:val="center"/>
          </w:tcPr>
          <w:p w14:paraId="2A2A8C68">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20</w:t>
            </w:r>
          </w:p>
        </w:tc>
        <w:tc>
          <w:tcPr>
            <w:tcW w:w="495" w:type="dxa"/>
            <w:shd w:val="clear" w:color="auto" w:fill="auto"/>
            <w:tcMar>
              <w:top w:w="89" w:type="dxa"/>
              <w:left w:w="89" w:type="dxa"/>
              <w:bottom w:w="89" w:type="dxa"/>
              <w:right w:w="89" w:type="dxa"/>
            </w:tcMar>
            <w:vAlign w:val="center"/>
          </w:tcPr>
          <w:p w14:paraId="63EB92F6">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15</w:t>
            </w:r>
          </w:p>
        </w:tc>
        <w:tc>
          <w:tcPr>
            <w:tcW w:w="495" w:type="dxa"/>
            <w:shd w:val="clear" w:color="auto" w:fill="auto"/>
            <w:tcMar>
              <w:top w:w="89" w:type="dxa"/>
              <w:left w:w="89" w:type="dxa"/>
              <w:bottom w:w="89" w:type="dxa"/>
              <w:right w:w="89" w:type="dxa"/>
            </w:tcMar>
            <w:vAlign w:val="center"/>
          </w:tcPr>
          <w:p w14:paraId="6C2D2746">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10</w:t>
            </w:r>
          </w:p>
        </w:tc>
        <w:tc>
          <w:tcPr>
            <w:tcW w:w="484" w:type="dxa"/>
            <w:shd w:val="clear" w:color="auto" w:fill="auto"/>
            <w:tcMar>
              <w:top w:w="89" w:type="dxa"/>
              <w:left w:w="89" w:type="dxa"/>
              <w:bottom w:w="89" w:type="dxa"/>
              <w:right w:w="89" w:type="dxa"/>
            </w:tcMar>
            <w:vAlign w:val="center"/>
          </w:tcPr>
          <w:p w14:paraId="0B8E39F2">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97" w:type="dxa"/>
            <w:shd w:val="clear" w:color="auto" w:fill="auto"/>
            <w:tcMar>
              <w:top w:w="89" w:type="dxa"/>
              <w:left w:w="89" w:type="dxa"/>
              <w:bottom w:w="89" w:type="dxa"/>
              <w:right w:w="89" w:type="dxa"/>
            </w:tcMar>
            <w:vAlign w:val="center"/>
          </w:tcPr>
          <w:p w14:paraId="24D00D1E">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12</w:t>
            </w:r>
          </w:p>
        </w:tc>
        <w:tc>
          <w:tcPr>
            <w:tcW w:w="489" w:type="dxa"/>
            <w:shd w:val="clear" w:color="auto" w:fill="auto"/>
            <w:tcMar>
              <w:top w:w="89" w:type="dxa"/>
              <w:left w:w="89" w:type="dxa"/>
              <w:bottom w:w="89" w:type="dxa"/>
              <w:right w:w="89" w:type="dxa"/>
            </w:tcMar>
            <w:vAlign w:val="center"/>
          </w:tcPr>
          <w:p w14:paraId="5800B2AF">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15</w:t>
            </w:r>
          </w:p>
        </w:tc>
        <w:tc>
          <w:tcPr>
            <w:tcW w:w="483" w:type="dxa"/>
            <w:shd w:val="clear" w:color="auto" w:fill="auto"/>
            <w:tcMar>
              <w:top w:w="89" w:type="dxa"/>
              <w:left w:w="89" w:type="dxa"/>
              <w:bottom w:w="89" w:type="dxa"/>
              <w:right w:w="89" w:type="dxa"/>
            </w:tcMar>
            <w:vAlign w:val="center"/>
          </w:tcPr>
          <w:p w14:paraId="46A858CF">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12</w:t>
            </w:r>
          </w:p>
        </w:tc>
        <w:tc>
          <w:tcPr>
            <w:tcW w:w="489" w:type="dxa"/>
            <w:shd w:val="clear" w:color="auto" w:fill="auto"/>
            <w:tcMar>
              <w:top w:w="89" w:type="dxa"/>
              <w:left w:w="89" w:type="dxa"/>
              <w:bottom w:w="89" w:type="dxa"/>
              <w:right w:w="89" w:type="dxa"/>
            </w:tcMar>
            <w:vAlign w:val="center"/>
          </w:tcPr>
          <w:p w14:paraId="2F4E4820">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18</w:t>
            </w:r>
          </w:p>
        </w:tc>
        <w:tc>
          <w:tcPr>
            <w:tcW w:w="514" w:type="dxa"/>
            <w:shd w:val="clear" w:color="auto" w:fill="auto"/>
            <w:tcMar>
              <w:top w:w="89" w:type="dxa"/>
              <w:left w:w="89" w:type="dxa"/>
              <w:bottom w:w="89" w:type="dxa"/>
              <w:right w:w="89" w:type="dxa"/>
            </w:tcMar>
            <w:vAlign w:val="center"/>
          </w:tcPr>
          <w:p w14:paraId="54AC454D">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12</w:t>
            </w:r>
          </w:p>
        </w:tc>
        <w:tc>
          <w:tcPr>
            <w:tcW w:w="495" w:type="dxa"/>
            <w:shd w:val="clear" w:color="auto" w:fill="auto"/>
            <w:tcMar>
              <w:top w:w="89" w:type="dxa"/>
              <w:left w:w="89" w:type="dxa"/>
              <w:bottom w:w="89" w:type="dxa"/>
              <w:right w:w="89" w:type="dxa"/>
            </w:tcMar>
            <w:vAlign w:val="center"/>
          </w:tcPr>
          <w:p w14:paraId="4FCBA922">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99" w:type="dxa"/>
            <w:shd w:val="clear" w:color="auto" w:fill="auto"/>
            <w:tcMar>
              <w:top w:w="89" w:type="dxa"/>
              <w:left w:w="89" w:type="dxa"/>
              <w:bottom w:w="89" w:type="dxa"/>
              <w:right w:w="89" w:type="dxa"/>
            </w:tcMar>
            <w:vAlign w:val="center"/>
          </w:tcPr>
          <w:p w14:paraId="3C857EF4">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495" w:type="dxa"/>
            <w:shd w:val="clear" w:color="auto" w:fill="auto"/>
            <w:tcMar>
              <w:top w:w="89" w:type="dxa"/>
              <w:left w:w="89" w:type="dxa"/>
              <w:bottom w:w="89" w:type="dxa"/>
              <w:right w:w="89" w:type="dxa"/>
            </w:tcMar>
            <w:vAlign w:val="center"/>
          </w:tcPr>
          <w:p w14:paraId="3BC5CB40">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495" w:type="dxa"/>
            <w:shd w:val="clear" w:color="auto" w:fill="auto"/>
            <w:tcMar>
              <w:top w:w="89" w:type="dxa"/>
              <w:left w:w="89" w:type="dxa"/>
              <w:bottom w:w="89" w:type="dxa"/>
              <w:right w:w="89" w:type="dxa"/>
            </w:tcMar>
            <w:vAlign w:val="center"/>
          </w:tcPr>
          <w:p w14:paraId="449F22BF">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486" w:type="dxa"/>
            <w:shd w:val="clear" w:color="auto" w:fill="auto"/>
            <w:tcMar>
              <w:top w:w="89" w:type="dxa"/>
              <w:left w:w="89" w:type="dxa"/>
              <w:bottom w:w="89" w:type="dxa"/>
              <w:right w:w="89" w:type="dxa"/>
            </w:tcMar>
            <w:vAlign w:val="center"/>
          </w:tcPr>
          <w:p w14:paraId="57A55369">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12</w:t>
            </w:r>
          </w:p>
        </w:tc>
        <w:tc>
          <w:tcPr>
            <w:tcW w:w="512" w:type="dxa"/>
            <w:shd w:val="clear" w:color="auto" w:fill="auto"/>
            <w:tcMar>
              <w:top w:w="89" w:type="dxa"/>
              <w:left w:w="89" w:type="dxa"/>
              <w:bottom w:w="89" w:type="dxa"/>
              <w:right w:w="89" w:type="dxa"/>
            </w:tcMar>
            <w:vAlign w:val="center"/>
          </w:tcPr>
          <w:p w14:paraId="165B9ED3">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478" w:type="dxa"/>
            <w:shd w:val="clear" w:color="auto" w:fill="auto"/>
            <w:tcMar>
              <w:top w:w="89" w:type="dxa"/>
              <w:left w:w="89" w:type="dxa"/>
              <w:bottom w:w="89" w:type="dxa"/>
              <w:right w:w="89" w:type="dxa"/>
            </w:tcMar>
            <w:vAlign w:val="center"/>
          </w:tcPr>
          <w:p w14:paraId="63C51063">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97" w:type="dxa"/>
            <w:shd w:val="clear" w:color="auto" w:fill="auto"/>
            <w:tcMar>
              <w:top w:w="89" w:type="dxa"/>
              <w:left w:w="89" w:type="dxa"/>
              <w:bottom w:w="89" w:type="dxa"/>
              <w:right w:w="89" w:type="dxa"/>
            </w:tcMar>
            <w:vAlign w:val="center"/>
          </w:tcPr>
          <w:p w14:paraId="60E7BD7D">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500" w:type="dxa"/>
            <w:shd w:val="clear" w:color="auto" w:fill="auto"/>
            <w:tcMar>
              <w:top w:w="89" w:type="dxa"/>
              <w:left w:w="89" w:type="dxa"/>
              <w:bottom w:w="89" w:type="dxa"/>
              <w:right w:w="89" w:type="dxa"/>
            </w:tcMar>
            <w:vAlign w:val="center"/>
          </w:tcPr>
          <w:p w14:paraId="37B78060">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89" w:type="dxa"/>
            <w:shd w:val="clear" w:color="auto" w:fill="auto"/>
            <w:tcMar>
              <w:top w:w="89" w:type="dxa"/>
              <w:left w:w="89" w:type="dxa"/>
              <w:bottom w:w="89" w:type="dxa"/>
              <w:right w:w="89" w:type="dxa"/>
            </w:tcMar>
            <w:vAlign w:val="center"/>
          </w:tcPr>
          <w:p w14:paraId="60F0B0E7">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95" w:type="dxa"/>
            <w:shd w:val="clear" w:color="auto" w:fill="auto"/>
            <w:tcMar>
              <w:top w:w="89" w:type="dxa"/>
              <w:left w:w="89" w:type="dxa"/>
              <w:bottom w:w="89" w:type="dxa"/>
              <w:right w:w="89" w:type="dxa"/>
            </w:tcMar>
            <w:vAlign w:val="center"/>
          </w:tcPr>
          <w:p w14:paraId="0D95D130">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503" w:type="dxa"/>
            <w:shd w:val="clear" w:color="auto" w:fill="auto"/>
            <w:tcMar>
              <w:top w:w="89" w:type="dxa"/>
              <w:left w:w="89" w:type="dxa"/>
              <w:bottom w:w="89" w:type="dxa"/>
              <w:right w:w="89" w:type="dxa"/>
            </w:tcMar>
            <w:vAlign w:val="center"/>
          </w:tcPr>
          <w:p w14:paraId="29C6CDA8">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88" w:type="dxa"/>
            <w:shd w:val="clear" w:color="auto" w:fill="auto"/>
            <w:tcMar>
              <w:top w:w="89" w:type="dxa"/>
              <w:left w:w="89" w:type="dxa"/>
              <w:bottom w:w="89" w:type="dxa"/>
              <w:right w:w="89" w:type="dxa"/>
            </w:tcMar>
            <w:vAlign w:val="center"/>
          </w:tcPr>
          <w:p w14:paraId="4D0F4E87">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530" w:type="dxa"/>
            <w:shd w:val="clear" w:color="auto" w:fill="auto"/>
            <w:tcMar>
              <w:top w:w="89" w:type="dxa"/>
              <w:left w:w="89" w:type="dxa"/>
              <w:bottom w:w="89" w:type="dxa"/>
              <w:right w:w="89" w:type="dxa"/>
            </w:tcMar>
            <w:vAlign w:val="center"/>
          </w:tcPr>
          <w:p w14:paraId="141AED44">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r>
      <w:tr w14:paraId="4119A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644" w:type="dxa"/>
            <w:vMerge w:val="continue"/>
            <w:shd w:val="clear" w:color="auto" w:fill="auto"/>
            <w:tcMar>
              <w:top w:w="89" w:type="dxa"/>
              <w:left w:w="89" w:type="dxa"/>
              <w:bottom w:w="89" w:type="dxa"/>
              <w:right w:w="89" w:type="dxa"/>
            </w:tcMar>
            <w:vAlign w:val="center"/>
          </w:tcPr>
          <w:p w14:paraId="4024E938">
            <w:pPr>
              <w:pStyle w:val="210"/>
              <w:widowControl/>
              <w:adjustRightInd w:val="0"/>
              <w:snapToGrid w:val="0"/>
              <w:spacing w:line="240" w:lineRule="auto"/>
              <w:textAlignment w:val="baseline"/>
              <w:rPr>
                <w:rFonts w:ascii="宋体" w:hAnsi="宋体" w:eastAsia="仿宋_GB2312" w:cs="宋体"/>
                <w:sz w:val="24"/>
              </w:rPr>
            </w:pPr>
          </w:p>
        </w:tc>
        <w:tc>
          <w:tcPr>
            <w:tcW w:w="2118" w:type="dxa"/>
            <w:gridSpan w:val="2"/>
            <w:shd w:val="clear" w:color="auto" w:fill="auto"/>
            <w:tcMar>
              <w:top w:w="89" w:type="dxa"/>
              <w:left w:w="89" w:type="dxa"/>
              <w:bottom w:w="89" w:type="dxa"/>
              <w:right w:w="89" w:type="dxa"/>
            </w:tcMar>
            <w:vAlign w:val="center"/>
          </w:tcPr>
          <w:p w14:paraId="2F2659F0">
            <w:pPr>
              <w:widowControl/>
              <w:jc w:val="center"/>
              <w:textAlignment w:val="center"/>
              <w:rPr>
                <w:rFonts w:ascii="宋体" w:hAnsi="宋体" w:eastAsia="仿宋_GB2312" w:cs="仿宋"/>
                <w:sz w:val="24"/>
                <w:szCs w:val="21"/>
              </w:rPr>
            </w:pPr>
            <w:r>
              <w:rPr>
                <w:rFonts w:hint="eastAsia" w:ascii="宋体" w:hAnsi="宋体" w:eastAsia="仿宋_GB2312" w:cs="仿宋"/>
                <w:sz w:val="24"/>
                <w:szCs w:val="21"/>
              </w:rPr>
              <w:t>副中心/边缘集团</w:t>
            </w:r>
          </w:p>
        </w:tc>
        <w:tc>
          <w:tcPr>
            <w:tcW w:w="495" w:type="dxa"/>
            <w:shd w:val="clear" w:color="auto" w:fill="auto"/>
            <w:tcMar>
              <w:top w:w="89" w:type="dxa"/>
              <w:left w:w="89" w:type="dxa"/>
              <w:bottom w:w="89" w:type="dxa"/>
              <w:right w:w="89" w:type="dxa"/>
            </w:tcMar>
            <w:vAlign w:val="center"/>
          </w:tcPr>
          <w:p w14:paraId="3AA9CADA">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18</w:t>
            </w:r>
          </w:p>
        </w:tc>
        <w:tc>
          <w:tcPr>
            <w:tcW w:w="495" w:type="dxa"/>
            <w:shd w:val="clear" w:color="auto" w:fill="auto"/>
            <w:tcMar>
              <w:top w:w="89" w:type="dxa"/>
              <w:left w:w="89" w:type="dxa"/>
              <w:bottom w:w="89" w:type="dxa"/>
              <w:right w:w="89" w:type="dxa"/>
            </w:tcMar>
            <w:vAlign w:val="center"/>
          </w:tcPr>
          <w:p w14:paraId="75C71ADF">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12</w:t>
            </w:r>
          </w:p>
        </w:tc>
        <w:tc>
          <w:tcPr>
            <w:tcW w:w="495" w:type="dxa"/>
            <w:shd w:val="clear" w:color="auto" w:fill="auto"/>
            <w:tcMar>
              <w:top w:w="89" w:type="dxa"/>
              <w:left w:w="89" w:type="dxa"/>
              <w:bottom w:w="89" w:type="dxa"/>
              <w:right w:w="89" w:type="dxa"/>
            </w:tcMar>
            <w:vAlign w:val="center"/>
          </w:tcPr>
          <w:p w14:paraId="17CDE389">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8</w:t>
            </w:r>
          </w:p>
        </w:tc>
        <w:tc>
          <w:tcPr>
            <w:tcW w:w="484" w:type="dxa"/>
            <w:shd w:val="clear" w:color="auto" w:fill="auto"/>
            <w:tcMar>
              <w:top w:w="89" w:type="dxa"/>
              <w:left w:w="89" w:type="dxa"/>
              <w:bottom w:w="89" w:type="dxa"/>
              <w:right w:w="89" w:type="dxa"/>
            </w:tcMar>
            <w:vAlign w:val="center"/>
          </w:tcPr>
          <w:p w14:paraId="18650582">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97" w:type="dxa"/>
            <w:shd w:val="clear" w:color="auto" w:fill="auto"/>
            <w:tcMar>
              <w:top w:w="89" w:type="dxa"/>
              <w:left w:w="89" w:type="dxa"/>
              <w:bottom w:w="89" w:type="dxa"/>
              <w:right w:w="89" w:type="dxa"/>
            </w:tcMar>
            <w:vAlign w:val="center"/>
          </w:tcPr>
          <w:p w14:paraId="6B5ECFD0">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489" w:type="dxa"/>
            <w:shd w:val="clear" w:color="auto" w:fill="auto"/>
            <w:tcMar>
              <w:top w:w="89" w:type="dxa"/>
              <w:left w:w="89" w:type="dxa"/>
              <w:bottom w:w="89" w:type="dxa"/>
              <w:right w:w="89" w:type="dxa"/>
            </w:tcMar>
            <w:vAlign w:val="center"/>
          </w:tcPr>
          <w:p w14:paraId="11D3CAD8">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12</w:t>
            </w:r>
          </w:p>
        </w:tc>
        <w:tc>
          <w:tcPr>
            <w:tcW w:w="483" w:type="dxa"/>
            <w:shd w:val="clear" w:color="auto" w:fill="auto"/>
            <w:tcMar>
              <w:top w:w="89" w:type="dxa"/>
              <w:left w:w="89" w:type="dxa"/>
              <w:bottom w:w="89" w:type="dxa"/>
              <w:right w:w="89" w:type="dxa"/>
            </w:tcMar>
            <w:vAlign w:val="center"/>
          </w:tcPr>
          <w:p w14:paraId="4E17A22A">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489" w:type="dxa"/>
            <w:shd w:val="clear" w:color="auto" w:fill="auto"/>
            <w:tcMar>
              <w:top w:w="89" w:type="dxa"/>
              <w:left w:w="89" w:type="dxa"/>
              <w:bottom w:w="89" w:type="dxa"/>
              <w:right w:w="89" w:type="dxa"/>
            </w:tcMar>
            <w:vAlign w:val="center"/>
          </w:tcPr>
          <w:p w14:paraId="3BE70E14">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15</w:t>
            </w:r>
          </w:p>
        </w:tc>
        <w:tc>
          <w:tcPr>
            <w:tcW w:w="514" w:type="dxa"/>
            <w:shd w:val="clear" w:color="auto" w:fill="auto"/>
            <w:tcMar>
              <w:top w:w="89" w:type="dxa"/>
              <w:left w:w="89" w:type="dxa"/>
              <w:bottom w:w="89" w:type="dxa"/>
              <w:right w:w="89" w:type="dxa"/>
            </w:tcMar>
            <w:vAlign w:val="center"/>
          </w:tcPr>
          <w:p w14:paraId="1CD526C9">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495" w:type="dxa"/>
            <w:shd w:val="clear" w:color="auto" w:fill="auto"/>
            <w:tcMar>
              <w:top w:w="89" w:type="dxa"/>
              <w:left w:w="89" w:type="dxa"/>
              <w:bottom w:w="89" w:type="dxa"/>
              <w:right w:w="89" w:type="dxa"/>
            </w:tcMar>
            <w:vAlign w:val="center"/>
          </w:tcPr>
          <w:p w14:paraId="09326CEE">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99" w:type="dxa"/>
            <w:shd w:val="clear" w:color="auto" w:fill="auto"/>
            <w:tcMar>
              <w:top w:w="89" w:type="dxa"/>
              <w:left w:w="89" w:type="dxa"/>
              <w:bottom w:w="89" w:type="dxa"/>
              <w:right w:w="89" w:type="dxa"/>
            </w:tcMar>
            <w:vAlign w:val="center"/>
          </w:tcPr>
          <w:p w14:paraId="5061DC32">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95" w:type="dxa"/>
            <w:shd w:val="clear" w:color="auto" w:fill="auto"/>
            <w:tcMar>
              <w:top w:w="89" w:type="dxa"/>
              <w:left w:w="89" w:type="dxa"/>
              <w:bottom w:w="89" w:type="dxa"/>
              <w:right w:w="89" w:type="dxa"/>
            </w:tcMar>
            <w:vAlign w:val="center"/>
          </w:tcPr>
          <w:p w14:paraId="711493FC">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95" w:type="dxa"/>
            <w:shd w:val="clear" w:color="auto" w:fill="auto"/>
            <w:tcMar>
              <w:top w:w="89" w:type="dxa"/>
              <w:left w:w="89" w:type="dxa"/>
              <w:bottom w:w="89" w:type="dxa"/>
              <w:right w:w="89" w:type="dxa"/>
            </w:tcMar>
            <w:vAlign w:val="center"/>
          </w:tcPr>
          <w:p w14:paraId="48E5310A">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86" w:type="dxa"/>
            <w:shd w:val="clear" w:color="auto" w:fill="auto"/>
            <w:tcMar>
              <w:top w:w="89" w:type="dxa"/>
              <w:left w:w="89" w:type="dxa"/>
              <w:bottom w:w="89" w:type="dxa"/>
              <w:right w:w="89" w:type="dxa"/>
            </w:tcMar>
            <w:vAlign w:val="center"/>
          </w:tcPr>
          <w:p w14:paraId="65075417">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512" w:type="dxa"/>
            <w:shd w:val="clear" w:color="auto" w:fill="auto"/>
            <w:tcMar>
              <w:top w:w="89" w:type="dxa"/>
              <w:left w:w="89" w:type="dxa"/>
              <w:bottom w:w="89" w:type="dxa"/>
              <w:right w:w="89" w:type="dxa"/>
            </w:tcMar>
            <w:vAlign w:val="center"/>
          </w:tcPr>
          <w:p w14:paraId="2BD93D17">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78" w:type="dxa"/>
            <w:shd w:val="clear" w:color="auto" w:fill="auto"/>
            <w:tcMar>
              <w:top w:w="89" w:type="dxa"/>
              <w:left w:w="89" w:type="dxa"/>
              <w:bottom w:w="89" w:type="dxa"/>
              <w:right w:w="89" w:type="dxa"/>
            </w:tcMar>
            <w:vAlign w:val="center"/>
          </w:tcPr>
          <w:p w14:paraId="17B5534A">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97" w:type="dxa"/>
            <w:shd w:val="clear" w:color="auto" w:fill="auto"/>
            <w:tcMar>
              <w:top w:w="89" w:type="dxa"/>
              <w:left w:w="89" w:type="dxa"/>
              <w:bottom w:w="89" w:type="dxa"/>
              <w:right w:w="89" w:type="dxa"/>
            </w:tcMar>
            <w:vAlign w:val="center"/>
          </w:tcPr>
          <w:p w14:paraId="4A4D603D">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500" w:type="dxa"/>
            <w:shd w:val="clear" w:color="auto" w:fill="auto"/>
            <w:tcMar>
              <w:top w:w="89" w:type="dxa"/>
              <w:left w:w="89" w:type="dxa"/>
              <w:bottom w:w="89" w:type="dxa"/>
              <w:right w:w="89" w:type="dxa"/>
            </w:tcMar>
            <w:vAlign w:val="center"/>
          </w:tcPr>
          <w:p w14:paraId="579C8E5F">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89" w:type="dxa"/>
            <w:shd w:val="clear" w:color="auto" w:fill="auto"/>
            <w:tcMar>
              <w:top w:w="89" w:type="dxa"/>
              <w:left w:w="89" w:type="dxa"/>
              <w:bottom w:w="89" w:type="dxa"/>
              <w:right w:w="89" w:type="dxa"/>
            </w:tcMar>
            <w:vAlign w:val="center"/>
          </w:tcPr>
          <w:p w14:paraId="2A90AD27">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95" w:type="dxa"/>
            <w:shd w:val="clear" w:color="auto" w:fill="auto"/>
            <w:tcMar>
              <w:top w:w="89" w:type="dxa"/>
              <w:left w:w="89" w:type="dxa"/>
              <w:bottom w:w="89" w:type="dxa"/>
              <w:right w:w="89" w:type="dxa"/>
            </w:tcMar>
            <w:vAlign w:val="center"/>
          </w:tcPr>
          <w:p w14:paraId="01EE4F24">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503" w:type="dxa"/>
            <w:shd w:val="clear" w:color="auto" w:fill="auto"/>
            <w:tcMar>
              <w:top w:w="89" w:type="dxa"/>
              <w:left w:w="89" w:type="dxa"/>
              <w:bottom w:w="89" w:type="dxa"/>
              <w:right w:w="89" w:type="dxa"/>
            </w:tcMar>
            <w:vAlign w:val="center"/>
          </w:tcPr>
          <w:p w14:paraId="2CC1D0AA">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88" w:type="dxa"/>
            <w:shd w:val="clear" w:color="auto" w:fill="auto"/>
            <w:tcMar>
              <w:top w:w="89" w:type="dxa"/>
              <w:left w:w="89" w:type="dxa"/>
              <w:bottom w:w="89" w:type="dxa"/>
              <w:right w:w="89" w:type="dxa"/>
            </w:tcMar>
            <w:vAlign w:val="center"/>
          </w:tcPr>
          <w:p w14:paraId="4AE32946">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530" w:type="dxa"/>
            <w:shd w:val="clear" w:color="auto" w:fill="auto"/>
            <w:tcMar>
              <w:top w:w="89" w:type="dxa"/>
              <w:left w:w="89" w:type="dxa"/>
              <w:bottom w:w="89" w:type="dxa"/>
              <w:right w:w="89" w:type="dxa"/>
            </w:tcMar>
            <w:vAlign w:val="center"/>
          </w:tcPr>
          <w:p w14:paraId="0BAD7920">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r>
      <w:tr w14:paraId="6DD9B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644" w:type="dxa"/>
            <w:vMerge w:val="continue"/>
            <w:shd w:val="clear" w:color="auto" w:fill="auto"/>
            <w:tcMar>
              <w:top w:w="89" w:type="dxa"/>
              <w:left w:w="89" w:type="dxa"/>
              <w:bottom w:w="89" w:type="dxa"/>
              <w:right w:w="89" w:type="dxa"/>
            </w:tcMar>
            <w:vAlign w:val="center"/>
          </w:tcPr>
          <w:p w14:paraId="0FBAC861">
            <w:pPr>
              <w:pStyle w:val="210"/>
              <w:widowControl/>
              <w:adjustRightInd w:val="0"/>
              <w:snapToGrid w:val="0"/>
              <w:spacing w:line="240" w:lineRule="auto"/>
              <w:textAlignment w:val="baseline"/>
              <w:rPr>
                <w:rFonts w:ascii="宋体" w:hAnsi="宋体" w:eastAsia="仿宋_GB2312" w:cs="宋体"/>
                <w:sz w:val="24"/>
              </w:rPr>
            </w:pPr>
          </w:p>
        </w:tc>
        <w:tc>
          <w:tcPr>
            <w:tcW w:w="2118" w:type="dxa"/>
            <w:gridSpan w:val="2"/>
            <w:shd w:val="clear" w:color="auto" w:fill="auto"/>
            <w:tcMar>
              <w:top w:w="89" w:type="dxa"/>
              <w:left w:w="89" w:type="dxa"/>
              <w:bottom w:w="89" w:type="dxa"/>
              <w:right w:w="89" w:type="dxa"/>
            </w:tcMar>
            <w:vAlign w:val="center"/>
          </w:tcPr>
          <w:p w14:paraId="29F35AA0">
            <w:pPr>
              <w:widowControl/>
              <w:jc w:val="center"/>
              <w:textAlignment w:val="center"/>
              <w:rPr>
                <w:rFonts w:ascii="宋体" w:hAnsi="宋体" w:eastAsia="仿宋_GB2312" w:cs="仿宋"/>
                <w:sz w:val="24"/>
                <w:szCs w:val="21"/>
              </w:rPr>
            </w:pPr>
            <w:r>
              <w:rPr>
                <w:rFonts w:hint="eastAsia" w:ascii="宋体" w:hAnsi="宋体" w:eastAsia="仿宋_GB2312" w:cs="仿宋"/>
                <w:sz w:val="24"/>
                <w:szCs w:val="21"/>
              </w:rPr>
              <w:t>新城/镇</w:t>
            </w:r>
          </w:p>
        </w:tc>
        <w:tc>
          <w:tcPr>
            <w:tcW w:w="495" w:type="dxa"/>
            <w:shd w:val="clear" w:color="auto" w:fill="auto"/>
            <w:tcMar>
              <w:top w:w="89" w:type="dxa"/>
              <w:left w:w="89" w:type="dxa"/>
              <w:bottom w:w="89" w:type="dxa"/>
              <w:right w:w="89" w:type="dxa"/>
            </w:tcMar>
            <w:vAlign w:val="center"/>
          </w:tcPr>
          <w:p w14:paraId="34E73462">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15</w:t>
            </w:r>
          </w:p>
        </w:tc>
        <w:tc>
          <w:tcPr>
            <w:tcW w:w="495" w:type="dxa"/>
            <w:shd w:val="clear" w:color="auto" w:fill="auto"/>
            <w:tcMar>
              <w:top w:w="89" w:type="dxa"/>
              <w:left w:w="89" w:type="dxa"/>
              <w:bottom w:w="89" w:type="dxa"/>
              <w:right w:w="89" w:type="dxa"/>
            </w:tcMar>
            <w:vAlign w:val="center"/>
          </w:tcPr>
          <w:p w14:paraId="264666ED">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10</w:t>
            </w:r>
          </w:p>
        </w:tc>
        <w:tc>
          <w:tcPr>
            <w:tcW w:w="495" w:type="dxa"/>
            <w:shd w:val="clear" w:color="auto" w:fill="auto"/>
            <w:tcMar>
              <w:top w:w="89" w:type="dxa"/>
              <w:left w:w="89" w:type="dxa"/>
              <w:bottom w:w="89" w:type="dxa"/>
              <w:right w:w="89" w:type="dxa"/>
            </w:tcMar>
            <w:vAlign w:val="center"/>
          </w:tcPr>
          <w:p w14:paraId="67FE5534">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5</w:t>
            </w:r>
          </w:p>
        </w:tc>
        <w:tc>
          <w:tcPr>
            <w:tcW w:w="484" w:type="dxa"/>
            <w:shd w:val="clear" w:color="auto" w:fill="auto"/>
            <w:tcMar>
              <w:top w:w="89" w:type="dxa"/>
              <w:left w:w="89" w:type="dxa"/>
              <w:bottom w:w="89" w:type="dxa"/>
              <w:right w:w="89" w:type="dxa"/>
            </w:tcMar>
            <w:vAlign w:val="center"/>
          </w:tcPr>
          <w:p w14:paraId="7F03F581">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97" w:type="dxa"/>
            <w:shd w:val="clear" w:color="auto" w:fill="auto"/>
            <w:tcMar>
              <w:top w:w="89" w:type="dxa"/>
              <w:left w:w="89" w:type="dxa"/>
              <w:bottom w:w="89" w:type="dxa"/>
              <w:right w:w="89" w:type="dxa"/>
            </w:tcMar>
            <w:vAlign w:val="center"/>
          </w:tcPr>
          <w:p w14:paraId="312384F8">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89" w:type="dxa"/>
            <w:shd w:val="clear" w:color="auto" w:fill="auto"/>
            <w:tcMar>
              <w:top w:w="89" w:type="dxa"/>
              <w:left w:w="89" w:type="dxa"/>
              <w:bottom w:w="89" w:type="dxa"/>
              <w:right w:w="89" w:type="dxa"/>
            </w:tcMar>
            <w:vAlign w:val="center"/>
          </w:tcPr>
          <w:p w14:paraId="10EC998C">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483" w:type="dxa"/>
            <w:shd w:val="clear" w:color="auto" w:fill="auto"/>
            <w:tcMar>
              <w:top w:w="89" w:type="dxa"/>
              <w:left w:w="89" w:type="dxa"/>
              <w:bottom w:w="89" w:type="dxa"/>
              <w:right w:w="89" w:type="dxa"/>
            </w:tcMar>
            <w:vAlign w:val="center"/>
          </w:tcPr>
          <w:p w14:paraId="311B7C70">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89" w:type="dxa"/>
            <w:shd w:val="clear" w:color="auto" w:fill="auto"/>
            <w:tcMar>
              <w:top w:w="89" w:type="dxa"/>
              <w:left w:w="89" w:type="dxa"/>
              <w:bottom w:w="89" w:type="dxa"/>
              <w:right w:w="89" w:type="dxa"/>
            </w:tcMar>
            <w:vAlign w:val="center"/>
          </w:tcPr>
          <w:p w14:paraId="6B3572F0">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12</w:t>
            </w:r>
          </w:p>
        </w:tc>
        <w:tc>
          <w:tcPr>
            <w:tcW w:w="514" w:type="dxa"/>
            <w:shd w:val="clear" w:color="auto" w:fill="auto"/>
            <w:tcMar>
              <w:top w:w="89" w:type="dxa"/>
              <w:left w:w="89" w:type="dxa"/>
              <w:bottom w:w="89" w:type="dxa"/>
              <w:right w:w="89" w:type="dxa"/>
            </w:tcMar>
            <w:vAlign w:val="center"/>
          </w:tcPr>
          <w:p w14:paraId="170C1EE9">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95" w:type="dxa"/>
            <w:shd w:val="clear" w:color="auto" w:fill="auto"/>
            <w:tcMar>
              <w:top w:w="89" w:type="dxa"/>
              <w:left w:w="89" w:type="dxa"/>
              <w:bottom w:w="89" w:type="dxa"/>
              <w:right w:w="89" w:type="dxa"/>
            </w:tcMar>
            <w:vAlign w:val="center"/>
          </w:tcPr>
          <w:p w14:paraId="4F237D20">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99" w:type="dxa"/>
            <w:shd w:val="clear" w:color="auto" w:fill="auto"/>
            <w:tcMar>
              <w:top w:w="89" w:type="dxa"/>
              <w:left w:w="89" w:type="dxa"/>
              <w:bottom w:w="89" w:type="dxa"/>
              <w:right w:w="89" w:type="dxa"/>
            </w:tcMar>
            <w:vAlign w:val="center"/>
          </w:tcPr>
          <w:p w14:paraId="106AA694">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95" w:type="dxa"/>
            <w:shd w:val="clear" w:color="auto" w:fill="auto"/>
            <w:tcMar>
              <w:top w:w="89" w:type="dxa"/>
              <w:left w:w="89" w:type="dxa"/>
              <w:bottom w:w="89" w:type="dxa"/>
              <w:right w:w="89" w:type="dxa"/>
            </w:tcMar>
            <w:vAlign w:val="center"/>
          </w:tcPr>
          <w:p w14:paraId="240BCC43">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95" w:type="dxa"/>
            <w:shd w:val="clear" w:color="auto" w:fill="auto"/>
            <w:tcMar>
              <w:top w:w="89" w:type="dxa"/>
              <w:left w:w="89" w:type="dxa"/>
              <w:bottom w:w="89" w:type="dxa"/>
              <w:right w:w="89" w:type="dxa"/>
            </w:tcMar>
            <w:vAlign w:val="center"/>
          </w:tcPr>
          <w:p w14:paraId="0307ACA5">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86" w:type="dxa"/>
            <w:shd w:val="clear" w:color="auto" w:fill="auto"/>
            <w:tcMar>
              <w:top w:w="89" w:type="dxa"/>
              <w:left w:w="89" w:type="dxa"/>
              <w:bottom w:w="89" w:type="dxa"/>
              <w:right w:w="89" w:type="dxa"/>
            </w:tcMar>
            <w:vAlign w:val="center"/>
          </w:tcPr>
          <w:p w14:paraId="0D8B22C3">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512" w:type="dxa"/>
            <w:shd w:val="clear" w:color="auto" w:fill="auto"/>
            <w:tcMar>
              <w:top w:w="89" w:type="dxa"/>
              <w:left w:w="89" w:type="dxa"/>
              <w:bottom w:w="89" w:type="dxa"/>
              <w:right w:w="89" w:type="dxa"/>
            </w:tcMar>
            <w:vAlign w:val="center"/>
          </w:tcPr>
          <w:p w14:paraId="33126E0D">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78" w:type="dxa"/>
            <w:shd w:val="clear" w:color="auto" w:fill="auto"/>
            <w:tcMar>
              <w:top w:w="89" w:type="dxa"/>
              <w:left w:w="89" w:type="dxa"/>
              <w:bottom w:w="89" w:type="dxa"/>
              <w:right w:w="89" w:type="dxa"/>
            </w:tcMar>
            <w:vAlign w:val="center"/>
          </w:tcPr>
          <w:p w14:paraId="0E333DC3">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97" w:type="dxa"/>
            <w:shd w:val="clear" w:color="auto" w:fill="auto"/>
            <w:tcMar>
              <w:top w:w="89" w:type="dxa"/>
              <w:left w:w="89" w:type="dxa"/>
              <w:bottom w:w="89" w:type="dxa"/>
              <w:right w:w="89" w:type="dxa"/>
            </w:tcMar>
            <w:vAlign w:val="center"/>
          </w:tcPr>
          <w:p w14:paraId="06FF33B6">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500" w:type="dxa"/>
            <w:shd w:val="clear" w:color="auto" w:fill="auto"/>
            <w:tcMar>
              <w:top w:w="89" w:type="dxa"/>
              <w:left w:w="89" w:type="dxa"/>
              <w:bottom w:w="89" w:type="dxa"/>
              <w:right w:w="89" w:type="dxa"/>
            </w:tcMar>
            <w:vAlign w:val="center"/>
          </w:tcPr>
          <w:p w14:paraId="0AEBCC35">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89" w:type="dxa"/>
            <w:shd w:val="clear" w:color="auto" w:fill="auto"/>
            <w:tcMar>
              <w:top w:w="89" w:type="dxa"/>
              <w:left w:w="89" w:type="dxa"/>
              <w:bottom w:w="89" w:type="dxa"/>
              <w:right w:w="89" w:type="dxa"/>
            </w:tcMar>
            <w:vAlign w:val="center"/>
          </w:tcPr>
          <w:p w14:paraId="0B8F9E9F">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95" w:type="dxa"/>
            <w:shd w:val="clear" w:color="auto" w:fill="auto"/>
            <w:tcMar>
              <w:top w:w="89" w:type="dxa"/>
              <w:left w:w="89" w:type="dxa"/>
              <w:bottom w:w="89" w:type="dxa"/>
              <w:right w:w="89" w:type="dxa"/>
            </w:tcMar>
            <w:vAlign w:val="center"/>
          </w:tcPr>
          <w:p w14:paraId="71A31C87">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503" w:type="dxa"/>
            <w:shd w:val="clear" w:color="auto" w:fill="auto"/>
            <w:tcMar>
              <w:top w:w="89" w:type="dxa"/>
              <w:left w:w="89" w:type="dxa"/>
              <w:bottom w:w="89" w:type="dxa"/>
              <w:right w:w="89" w:type="dxa"/>
            </w:tcMar>
            <w:vAlign w:val="center"/>
          </w:tcPr>
          <w:p w14:paraId="538A9B3E">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88" w:type="dxa"/>
            <w:shd w:val="clear" w:color="auto" w:fill="auto"/>
            <w:tcMar>
              <w:top w:w="89" w:type="dxa"/>
              <w:left w:w="89" w:type="dxa"/>
              <w:bottom w:w="89" w:type="dxa"/>
              <w:right w:w="89" w:type="dxa"/>
            </w:tcMar>
            <w:vAlign w:val="center"/>
          </w:tcPr>
          <w:p w14:paraId="5262634A">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530" w:type="dxa"/>
            <w:shd w:val="clear" w:color="auto" w:fill="auto"/>
            <w:tcMar>
              <w:top w:w="89" w:type="dxa"/>
              <w:left w:w="89" w:type="dxa"/>
              <w:bottom w:w="89" w:type="dxa"/>
              <w:right w:w="89" w:type="dxa"/>
            </w:tcMar>
            <w:vAlign w:val="center"/>
          </w:tcPr>
          <w:p w14:paraId="56F8D860">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r>
      <w:tr w14:paraId="0D51F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644" w:type="dxa"/>
            <w:vMerge w:val="restart"/>
            <w:shd w:val="clear" w:color="auto" w:fill="auto"/>
            <w:tcMar>
              <w:top w:w="89" w:type="dxa"/>
              <w:left w:w="89" w:type="dxa"/>
              <w:bottom w:w="89" w:type="dxa"/>
              <w:right w:w="89" w:type="dxa"/>
            </w:tcMar>
            <w:vAlign w:val="center"/>
          </w:tcPr>
          <w:p w14:paraId="5914286E">
            <w:pPr>
              <w:pStyle w:val="210"/>
              <w:widowControl/>
              <w:adjustRightInd w:val="0"/>
              <w:snapToGrid w:val="0"/>
              <w:spacing w:line="240" w:lineRule="auto"/>
              <w:textAlignment w:val="baseline"/>
              <w:rPr>
                <w:rFonts w:ascii="宋体" w:hAnsi="宋体" w:eastAsia="仿宋_GB2312" w:cs="仿宋"/>
                <w:sz w:val="24"/>
                <w:szCs w:val="21"/>
              </w:rPr>
            </w:pPr>
            <w:r>
              <w:rPr>
                <w:rFonts w:hint="eastAsia" w:ascii="宋体" w:hAnsi="宋体" w:eastAsia="仿宋_GB2312" w:cs="仿宋"/>
                <w:sz w:val="24"/>
                <w:szCs w:val="21"/>
              </w:rPr>
              <w:t>二类照明区</w:t>
            </w:r>
          </w:p>
        </w:tc>
        <w:tc>
          <w:tcPr>
            <w:tcW w:w="549" w:type="dxa"/>
            <w:vMerge w:val="restart"/>
            <w:shd w:val="clear" w:color="auto" w:fill="auto"/>
            <w:tcMar>
              <w:top w:w="89" w:type="dxa"/>
              <w:left w:w="89" w:type="dxa"/>
              <w:bottom w:w="89" w:type="dxa"/>
              <w:right w:w="89" w:type="dxa"/>
            </w:tcMar>
            <w:vAlign w:val="center"/>
          </w:tcPr>
          <w:p w14:paraId="29437933">
            <w:pPr>
              <w:pStyle w:val="210"/>
              <w:widowControl/>
              <w:adjustRightInd w:val="0"/>
              <w:snapToGrid w:val="0"/>
              <w:spacing w:line="240" w:lineRule="auto"/>
              <w:textAlignment w:val="baseline"/>
              <w:rPr>
                <w:rFonts w:ascii="宋体" w:hAnsi="宋体" w:eastAsia="仿宋_GB2312" w:cs="仿宋"/>
                <w:sz w:val="24"/>
                <w:szCs w:val="21"/>
              </w:rPr>
            </w:pPr>
            <w:r>
              <w:rPr>
                <w:rFonts w:hint="eastAsia" w:ascii="宋体" w:hAnsi="宋体" w:eastAsia="仿宋_GB2312" w:cs="仿宋"/>
                <w:sz w:val="24"/>
                <w:szCs w:val="21"/>
              </w:rPr>
              <w:t>公共中心</w:t>
            </w:r>
          </w:p>
        </w:tc>
        <w:tc>
          <w:tcPr>
            <w:tcW w:w="1569" w:type="dxa"/>
            <w:shd w:val="clear" w:color="auto" w:fill="auto"/>
            <w:tcMar>
              <w:top w:w="89" w:type="dxa"/>
              <w:left w:w="89" w:type="dxa"/>
              <w:bottom w:w="89" w:type="dxa"/>
              <w:right w:w="89" w:type="dxa"/>
            </w:tcMar>
            <w:vAlign w:val="center"/>
          </w:tcPr>
          <w:p w14:paraId="06925C40">
            <w:pPr>
              <w:widowControl/>
              <w:jc w:val="center"/>
              <w:textAlignment w:val="center"/>
              <w:rPr>
                <w:rFonts w:ascii="宋体" w:hAnsi="宋体" w:eastAsia="仿宋_GB2312" w:cs="仿宋"/>
                <w:sz w:val="24"/>
                <w:szCs w:val="21"/>
              </w:rPr>
            </w:pPr>
            <w:r>
              <w:rPr>
                <w:rFonts w:hint="eastAsia" w:ascii="宋体" w:hAnsi="宋体" w:eastAsia="仿宋_GB2312" w:cs="仿宋"/>
                <w:sz w:val="24"/>
                <w:szCs w:val="21"/>
              </w:rPr>
              <w:t>中心地区</w:t>
            </w:r>
          </w:p>
        </w:tc>
        <w:tc>
          <w:tcPr>
            <w:tcW w:w="495" w:type="dxa"/>
            <w:shd w:val="clear" w:color="auto" w:fill="auto"/>
            <w:tcMar>
              <w:top w:w="89" w:type="dxa"/>
              <w:left w:w="89" w:type="dxa"/>
              <w:bottom w:w="89" w:type="dxa"/>
              <w:right w:w="89" w:type="dxa"/>
            </w:tcMar>
            <w:vAlign w:val="center"/>
          </w:tcPr>
          <w:p w14:paraId="7F4D55E8">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20</w:t>
            </w:r>
          </w:p>
        </w:tc>
        <w:tc>
          <w:tcPr>
            <w:tcW w:w="495" w:type="dxa"/>
            <w:shd w:val="clear" w:color="auto" w:fill="auto"/>
            <w:tcMar>
              <w:top w:w="89" w:type="dxa"/>
              <w:left w:w="89" w:type="dxa"/>
              <w:bottom w:w="89" w:type="dxa"/>
              <w:right w:w="89" w:type="dxa"/>
            </w:tcMar>
            <w:vAlign w:val="center"/>
          </w:tcPr>
          <w:p w14:paraId="10D4AB6E">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15</w:t>
            </w:r>
          </w:p>
        </w:tc>
        <w:tc>
          <w:tcPr>
            <w:tcW w:w="495" w:type="dxa"/>
            <w:shd w:val="clear" w:color="auto" w:fill="auto"/>
            <w:tcMar>
              <w:top w:w="89" w:type="dxa"/>
              <w:left w:w="89" w:type="dxa"/>
              <w:bottom w:w="89" w:type="dxa"/>
              <w:right w:w="89" w:type="dxa"/>
            </w:tcMar>
            <w:vAlign w:val="center"/>
          </w:tcPr>
          <w:p w14:paraId="010F0626">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10</w:t>
            </w:r>
          </w:p>
        </w:tc>
        <w:tc>
          <w:tcPr>
            <w:tcW w:w="484" w:type="dxa"/>
            <w:shd w:val="clear" w:color="auto" w:fill="auto"/>
            <w:tcMar>
              <w:top w:w="89" w:type="dxa"/>
              <w:left w:w="89" w:type="dxa"/>
              <w:bottom w:w="89" w:type="dxa"/>
              <w:right w:w="89" w:type="dxa"/>
            </w:tcMar>
            <w:vAlign w:val="center"/>
          </w:tcPr>
          <w:p w14:paraId="65262525">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497" w:type="dxa"/>
            <w:shd w:val="clear" w:color="auto" w:fill="auto"/>
            <w:tcMar>
              <w:top w:w="89" w:type="dxa"/>
              <w:left w:w="89" w:type="dxa"/>
              <w:bottom w:w="89" w:type="dxa"/>
              <w:right w:w="89" w:type="dxa"/>
            </w:tcMar>
            <w:vAlign w:val="center"/>
          </w:tcPr>
          <w:p w14:paraId="0A3F321A">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15</w:t>
            </w:r>
          </w:p>
        </w:tc>
        <w:tc>
          <w:tcPr>
            <w:tcW w:w="489" w:type="dxa"/>
            <w:shd w:val="clear" w:color="auto" w:fill="auto"/>
            <w:tcMar>
              <w:top w:w="89" w:type="dxa"/>
              <w:left w:w="89" w:type="dxa"/>
              <w:bottom w:w="89" w:type="dxa"/>
              <w:right w:w="89" w:type="dxa"/>
            </w:tcMar>
            <w:vAlign w:val="center"/>
          </w:tcPr>
          <w:p w14:paraId="3B4E84AA">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18</w:t>
            </w:r>
          </w:p>
        </w:tc>
        <w:tc>
          <w:tcPr>
            <w:tcW w:w="483" w:type="dxa"/>
            <w:shd w:val="clear" w:color="auto" w:fill="auto"/>
            <w:tcMar>
              <w:top w:w="89" w:type="dxa"/>
              <w:left w:w="89" w:type="dxa"/>
              <w:bottom w:w="89" w:type="dxa"/>
              <w:right w:w="89" w:type="dxa"/>
            </w:tcMar>
            <w:vAlign w:val="center"/>
          </w:tcPr>
          <w:p w14:paraId="174B5411">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12</w:t>
            </w:r>
          </w:p>
        </w:tc>
        <w:tc>
          <w:tcPr>
            <w:tcW w:w="489" w:type="dxa"/>
            <w:shd w:val="clear" w:color="auto" w:fill="auto"/>
            <w:tcMar>
              <w:top w:w="89" w:type="dxa"/>
              <w:left w:w="89" w:type="dxa"/>
              <w:bottom w:w="89" w:type="dxa"/>
              <w:right w:w="89" w:type="dxa"/>
            </w:tcMar>
            <w:vAlign w:val="center"/>
          </w:tcPr>
          <w:p w14:paraId="7E5A8D84">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20</w:t>
            </w:r>
          </w:p>
        </w:tc>
        <w:tc>
          <w:tcPr>
            <w:tcW w:w="514" w:type="dxa"/>
            <w:shd w:val="clear" w:color="auto" w:fill="auto"/>
            <w:tcMar>
              <w:top w:w="89" w:type="dxa"/>
              <w:left w:w="89" w:type="dxa"/>
              <w:bottom w:w="89" w:type="dxa"/>
              <w:right w:w="89" w:type="dxa"/>
            </w:tcMar>
            <w:vAlign w:val="center"/>
          </w:tcPr>
          <w:p w14:paraId="421DE5CC">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12</w:t>
            </w:r>
          </w:p>
        </w:tc>
        <w:tc>
          <w:tcPr>
            <w:tcW w:w="495" w:type="dxa"/>
            <w:shd w:val="clear" w:color="auto" w:fill="auto"/>
            <w:tcMar>
              <w:top w:w="89" w:type="dxa"/>
              <w:left w:w="89" w:type="dxa"/>
              <w:bottom w:w="89" w:type="dxa"/>
              <w:right w:w="89" w:type="dxa"/>
            </w:tcMar>
            <w:vAlign w:val="center"/>
          </w:tcPr>
          <w:p w14:paraId="1808409F">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499" w:type="dxa"/>
            <w:shd w:val="clear" w:color="auto" w:fill="auto"/>
            <w:tcMar>
              <w:top w:w="89" w:type="dxa"/>
              <w:left w:w="89" w:type="dxa"/>
              <w:bottom w:w="89" w:type="dxa"/>
              <w:right w:w="89" w:type="dxa"/>
            </w:tcMar>
            <w:vAlign w:val="center"/>
          </w:tcPr>
          <w:p w14:paraId="1E230E8D">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12</w:t>
            </w:r>
          </w:p>
        </w:tc>
        <w:tc>
          <w:tcPr>
            <w:tcW w:w="495" w:type="dxa"/>
            <w:shd w:val="clear" w:color="auto" w:fill="auto"/>
            <w:tcMar>
              <w:top w:w="89" w:type="dxa"/>
              <w:left w:w="89" w:type="dxa"/>
              <w:bottom w:w="89" w:type="dxa"/>
              <w:right w:w="89" w:type="dxa"/>
            </w:tcMar>
            <w:vAlign w:val="center"/>
          </w:tcPr>
          <w:p w14:paraId="7566200D">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12</w:t>
            </w:r>
          </w:p>
        </w:tc>
        <w:tc>
          <w:tcPr>
            <w:tcW w:w="495" w:type="dxa"/>
            <w:shd w:val="clear" w:color="auto" w:fill="auto"/>
            <w:tcMar>
              <w:top w:w="89" w:type="dxa"/>
              <w:left w:w="89" w:type="dxa"/>
              <w:bottom w:w="89" w:type="dxa"/>
              <w:right w:w="89" w:type="dxa"/>
            </w:tcMar>
            <w:vAlign w:val="center"/>
          </w:tcPr>
          <w:p w14:paraId="3D4E27B7">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486" w:type="dxa"/>
            <w:shd w:val="clear" w:color="auto" w:fill="auto"/>
            <w:tcMar>
              <w:top w:w="89" w:type="dxa"/>
              <w:left w:w="89" w:type="dxa"/>
              <w:bottom w:w="89" w:type="dxa"/>
              <w:right w:w="89" w:type="dxa"/>
            </w:tcMar>
            <w:vAlign w:val="center"/>
          </w:tcPr>
          <w:p w14:paraId="1C22D60D">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15</w:t>
            </w:r>
          </w:p>
        </w:tc>
        <w:tc>
          <w:tcPr>
            <w:tcW w:w="512" w:type="dxa"/>
            <w:shd w:val="clear" w:color="auto" w:fill="auto"/>
            <w:tcMar>
              <w:top w:w="89" w:type="dxa"/>
              <w:left w:w="89" w:type="dxa"/>
              <w:bottom w:w="89" w:type="dxa"/>
              <w:right w:w="89" w:type="dxa"/>
            </w:tcMar>
            <w:vAlign w:val="center"/>
          </w:tcPr>
          <w:p w14:paraId="37145EB0">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478" w:type="dxa"/>
            <w:shd w:val="clear" w:color="auto" w:fill="auto"/>
            <w:tcMar>
              <w:top w:w="89" w:type="dxa"/>
              <w:left w:w="89" w:type="dxa"/>
              <w:bottom w:w="89" w:type="dxa"/>
              <w:right w:w="89" w:type="dxa"/>
            </w:tcMar>
            <w:vAlign w:val="center"/>
          </w:tcPr>
          <w:p w14:paraId="7E03F86D">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97" w:type="dxa"/>
            <w:shd w:val="clear" w:color="auto" w:fill="auto"/>
            <w:tcMar>
              <w:top w:w="89" w:type="dxa"/>
              <w:left w:w="89" w:type="dxa"/>
              <w:bottom w:w="89" w:type="dxa"/>
              <w:right w:w="89" w:type="dxa"/>
            </w:tcMar>
            <w:vAlign w:val="center"/>
          </w:tcPr>
          <w:p w14:paraId="0EEEB30E">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500" w:type="dxa"/>
            <w:shd w:val="clear" w:color="auto" w:fill="auto"/>
            <w:tcMar>
              <w:top w:w="89" w:type="dxa"/>
              <w:left w:w="89" w:type="dxa"/>
              <w:bottom w:w="89" w:type="dxa"/>
              <w:right w:w="89" w:type="dxa"/>
            </w:tcMar>
            <w:vAlign w:val="center"/>
          </w:tcPr>
          <w:p w14:paraId="2630B226">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489" w:type="dxa"/>
            <w:shd w:val="clear" w:color="auto" w:fill="auto"/>
            <w:tcMar>
              <w:top w:w="89" w:type="dxa"/>
              <w:left w:w="89" w:type="dxa"/>
              <w:bottom w:w="89" w:type="dxa"/>
              <w:right w:w="89" w:type="dxa"/>
            </w:tcMar>
            <w:vAlign w:val="center"/>
          </w:tcPr>
          <w:p w14:paraId="55B6F746">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95" w:type="dxa"/>
            <w:shd w:val="clear" w:color="auto" w:fill="auto"/>
            <w:tcMar>
              <w:top w:w="89" w:type="dxa"/>
              <w:left w:w="89" w:type="dxa"/>
              <w:bottom w:w="89" w:type="dxa"/>
              <w:right w:w="89" w:type="dxa"/>
            </w:tcMar>
            <w:vAlign w:val="center"/>
          </w:tcPr>
          <w:p w14:paraId="65B7D4D0">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503" w:type="dxa"/>
            <w:shd w:val="clear" w:color="auto" w:fill="auto"/>
            <w:tcMar>
              <w:top w:w="89" w:type="dxa"/>
              <w:left w:w="89" w:type="dxa"/>
              <w:bottom w:w="89" w:type="dxa"/>
              <w:right w:w="89" w:type="dxa"/>
            </w:tcMar>
            <w:vAlign w:val="center"/>
          </w:tcPr>
          <w:p w14:paraId="4EE5499D">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88" w:type="dxa"/>
            <w:shd w:val="clear" w:color="auto" w:fill="auto"/>
            <w:tcMar>
              <w:top w:w="89" w:type="dxa"/>
              <w:left w:w="89" w:type="dxa"/>
              <w:bottom w:w="89" w:type="dxa"/>
              <w:right w:w="89" w:type="dxa"/>
            </w:tcMar>
            <w:vAlign w:val="center"/>
          </w:tcPr>
          <w:p w14:paraId="002083C6">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530" w:type="dxa"/>
            <w:shd w:val="clear" w:color="auto" w:fill="auto"/>
            <w:tcMar>
              <w:top w:w="89" w:type="dxa"/>
              <w:left w:w="89" w:type="dxa"/>
              <w:bottom w:w="89" w:type="dxa"/>
              <w:right w:w="89" w:type="dxa"/>
            </w:tcMar>
            <w:vAlign w:val="center"/>
          </w:tcPr>
          <w:p w14:paraId="089C5C31">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r>
      <w:tr w14:paraId="28338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644" w:type="dxa"/>
            <w:vMerge w:val="continue"/>
            <w:shd w:val="clear" w:color="auto" w:fill="auto"/>
            <w:tcMar>
              <w:top w:w="89" w:type="dxa"/>
              <w:left w:w="89" w:type="dxa"/>
              <w:bottom w:w="89" w:type="dxa"/>
              <w:right w:w="89" w:type="dxa"/>
            </w:tcMar>
            <w:vAlign w:val="center"/>
          </w:tcPr>
          <w:p w14:paraId="355FFE6D">
            <w:pPr>
              <w:pStyle w:val="210"/>
              <w:widowControl/>
              <w:adjustRightInd w:val="0"/>
              <w:snapToGrid w:val="0"/>
              <w:spacing w:line="240" w:lineRule="auto"/>
              <w:textAlignment w:val="baseline"/>
              <w:rPr>
                <w:rFonts w:ascii="宋体" w:hAnsi="宋体" w:eastAsia="仿宋_GB2312" w:cs="仿宋"/>
                <w:sz w:val="24"/>
                <w:szCs w:val="21"/>
              </w:rPr>
            </w:pPr>
          </w:p>
        </w:tc>
        <w:tc>
          <w:tcPr>
            <w:tcW w:w="549" w:type="dxa"/>
            <w:vMerge w:val="continue"/>
            <w:shd w:val="clear" w:color="auto" w:fill="auto"/>
            <w:tcMar>
              <w:top w:w="89" w:type="dxa"/>
              <w:left w:w="89" w:type="dxa"/>
              <w:bottom w:w="89" w:type="dxa"/>
              <w:right w:w="89" w:type="dxa"/>
            </w:tcMar>
            <w:vAlign w:val="center"/>
          </w:tcPr>
          <w:p w14:paraId="3DCF15E4">
            <w:pPr>
              <w:pStyle w:val="210"/>
              <w:widowControl/>
              <w:adjustRightInd w:val="0"/>
              <w:snapToGrid w:val="0"/>
              <w:spacing w:line="240" w:lineRule="auto"/>
              <w:textAlignment w:val="baseline"/>
              <w:rPr>
                <w:rFonts w:ascii="宋体" w:hAnsi="宋体" w:eastAsia="仿宋_GB2312" w:cs="仿宋"/>
                <w:sz w:val="24"/>
                <w:szCs w:val="21"/>
              </w:rPr>
            </w:pPr>
          </w:p>
        </w:tc>
        <w:tc>
          <w:tcPr>
            <w:tcW w:w="1569" w:type="dxa"/>
            <w:shd w:val="clear" w:color="auto" w:fill="auto"/>
            <w:tcMar>
              <w:top w:w="89" w:type="dxa"/>
              <w:left w:w="89" w:type="dxa"/>
              <w:bottom w:w="89" w:type="dxa"/>
              <w:right w:w="89" w:type="dxa"/>
            </w:tcMar>
            <w:vAlign w:val="center"/>
          </w:tcPr>
          <w:p w14:paraId="6FA6DEF2">
            <w:pPr>
              <w:widowControl/>
              <w:jc w:val="center"/>
              <w:textAlignment w:val="center"/>
              <w:rPr>
                <w:rFonts w:ascii="宋体" w:hAnsi="宋体" w:eastAsia="仿宋_GB2312" w:cs="仿宋"/>
                <w:sz w:val="24"/>
                <w:szCs w:val="21"/>
              </w:rPr>
            </w:pPr>
            <w:r>
              <w:rPr>
                <w:rFonts w:hint="eastAsia" w:ascii="宋体" w:hAnsi="宋体" w:eastAsia="仿宋_GB2312" w:cs="仿宋"/>
                <w:sz w:val="24"/>
                <w:szCs w:val="21"/>
              </w:rPr>
              <w:t>副中心</w:t>
            </w:r>
          </w:p>
        </w:tc>
        <w:tc>
          <w:tcPr>
            <w:tcW w:w="495" w:type="dxa"/>
            <w:shd w:val="clear" w:color="auto" w:fill="auto"/>
            <w:tcMar>
              <w:top w:w="89" w:type="dxa"/>
              <w:left w:w="89" w:type="dxa"/>
              <w:bottom w:w="89" w:type="dxa"/>
              <w:right w:w="89" w:type="dxa"/>
            </w:tcMar>
            <w:vAlign w:val="center"/>
          </w:tcPr>
          <w:p w14:paraId="65867E35">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18</w:t>
            </w:r>
          </w:p>
        </w:tc>
        <w:tc>
          <w:tcPr>
            <w:tcW w:w="495" w:type="dxa"/>
            <w:shd w:val="clear" w:color="auto" w:fill="auto"/>
            <w:tcMar>
              <w:top w:w="89" w:type="dxa"/>
              <w:left w:w="89" w:type="dxa"/>
              <w:bottom w:w="89" w:type="dxa"/>
              <w:right w:w="89" w:type="dxa"/>
            </w:tcMar>
            <w:vAlign w:val="center"/>
          </w:tcPr>
          <w:p w14:paraId="065A7722">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12</w:t>
            </w:r>
          </w:p>
        </w:tc>
        <w:tc>
          <w:tcPr>
            <w:tcW w:w="495" w:type="dxa"/>
            <w:shd w:val="clear" w:color="auto" w:fill="auto"/>
            <w:tcMar>
              <w:top w:w="89" w:type="dxa"/>
              <w:left w:w="89" w:type="dxa"/>
              <w:bottom w:w="89" w:type="dxa"/>
              <w:right w:w="89" w:type="dxa"/>
            </w:tcMar>
            <w:vAlign w:val="center"/>
          </w:tcPr>
          <w:p w14:paraId="6D7D8DAE">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8</w:t>
            </w:r>
          </w:p>
        </w:tc>
        <w:tc>
          <w:tcPr>
            <w:tcW w:w="484" w:type="dxa"/>
            <w:shd w:val="clear" w:color="auto" w:fill="auto"/>
            <w:tcMar>
              <w:top w:w="89" w:type="dxa"/>
              <w:left w:w="89" w:type="dxa"/>
              <w:bottom w:w="89" w:type="dxa"/>
              <w:right w:w="89" w:type="dxa"/>
            </w:tcMar>
            <w:vAlign w:val="center"/>
          </w:tcPr>
          <w:p w14:paraId="262B62DA">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97" w:type="dxa"/>
            <w:shd w:val="clear" w:color="auto" w:fill="auto"/>
            <w:tcMar>
              <w:top w:w="89" w:type="dxa"/>
              <w:left w:w="89" w:type="dxa"/>
              <w:bottom w:w="89" w:type="dxa"/>
              <w:right w:w="89" w:type="dxa"/>
            </w:tcMar>
            <w:vAlign w:val="center"/>
          </w:tcPr>
          <w:p w14:paraId="242CD5C4">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12</w:t>
            </w:r>
          </w:p>
        </w:tc>
        <w:tc>
          <w:tcPr>
            <w:tcW w:w="489" w:type="dxa"/>
            <w:shd w:val="clear" w:color="auto" w:fill="auto"/>
            <w:tcMar>
              <w:top w:w="89" w:type="dxa"/>
              <w:left w:w="89" w:type="dxa"/>
              <w:bottom w:w="89" w:type="dxa"/>
              <w:right w:w="89" w:type="dxa"/>
            </w:tcMar>
            <w:vAlign w:val="center"/>
          </w:tcPr>
          <w:p w14:paraId="482823D7">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15</w:t>
            </w:r>
          </w:p>
        </w:tc>
        <w:tc>
          <w:tcPr>
            <w:tcW w:w="483" w:type="dxa"/>
            <w:shd w:val="clear" w:color="auto" w:fill="auto"/>
            <w:tcMar>
              <w:top w:w="89" w:type="dxa"/>
              <w:left w:w="89" w:type="dxa"/>
              <w:bottom w:w="89" w:type="dxa"/>
              <w:right w:w="89" w:type="dxa"/>
            </w:tcMar>
            <w:vAlign w:val="center"/>
          </w:tcPr>
          <w:p w14:paraId="677EB6E3">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12</w:t>
            </w:r>
          </w:p>
        </w:tc>
        <w:tc>
          <w:tcPr>
            <w:tcW w:w="489" w:type="dxa"/>
            <w:shd w:val="clear" w:color="auto" w:fill="auto"/>
            <w:tcMar>
              <w:top w:w="89" w:type="dxa"/>
              <w:left w:w="89" w:type="dxa"/>
              <w:bottom w:w="89" w:type="dxa"/>
              <w:right w:w="89" w:type="dxa"/>
            </w:tcMar>
            <w:vAlign w:val="center"/>
          </w:tcPr>
          <w:p w14:paraId="4433A20F">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18</w:t>
            </w:r>
          </w:p>
        </w:tc>
        <w:tc>
          <w:tcPr>
            <w:tcW w:w="514" w:type="dxa"/>
            <w:shd w:val="clear" w:color="auto" w:fill="auto"/>
            <w:tcMar>
              <w:top w:w="89" w:type="dxa"/>
              <w:left w:w="89" w:type="dxa"/>
              <w:bottom w:w="89" w:type="dxa"/>
              <w:right w:w="89" w:type="dxa"/>
            </w:tcMar>
            <w:vAlign w:val="center"/>
          </w:tcPr>
          <w:p w14:paraId="2ABA9347">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12</w:t>
            </w:r>
          </w:p>
        </w:tc>
        <w:tc>
          <w:tcPr>
            <w:tcW w:w="495" w:type="dxa"/>
            <w:shd w:val="clear" w:color="auto" w:fill="auto"/>
            <w:tcMar>
              <w:top w:w="89" w:type="dxa"/>
              <w:left w:w="89" w:type="dxa"/>
              <w:bottom w:w="89" w:type="dxa"/>
              <w:right w:w="89" w:type="dxa"/>
            </w:tcMar>
            <w:vAlign w:val="center"/>
          </w:tcPr>
          <w:p w14:paraId="26D67863">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99" w:type="dxa"/>
            <w:shd w:val="clear" w:color="auto" w:fill="auto"/>
            <w:tcMar>
              <w:top w:w="89" w:type="dxa"/>
              <w:left w:w="89" w:type="dxa"/>
              <w:bottom w:w="89" w:type="dxa"/>
              <w:right w:w="89" w:type="dxa"/>
            </w:tcMar>
            <w:vAlign w:val="center"/>
          </w:tcPr>
          <w:p w14:paraId="5AA0538A">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495" w:type="dxa"/>
            <w:shd w:val="clear" w:color="auto" w:fill="auto"/>
            <w:tcMar>
              <w:top w:w="89" w:type="dxa"/>
              <w:left w:w="89" w:type="dxa"/>
              <w:bottom w:w="89" w:type="dxa"/>
              <w:right w:w="89" w:type="dxa"/>
            </w:tcMar>
            <w:vAlign w:val="center"/>
          </w:tcPr>
          <w:p w14:paraId="082E42DE">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495" w:type="dxa"/>
            <w:shd w:val="clear" w:color="auto" w:fill="auto"/>
            <w:tcMar>
              <w:top w:w="89" w:type="dxa"/>
              <w:left w:w="89" w:type="dxa"/>
              <w:bottom w:w="89" w:type="dxa"/>
              <w:right w:w="89" w:type="dxa"/>
            </w:tcMar>
            <w:vAlign w:val="center"/>
          </w:tcPr>
          <w:p w14:paraId="0AEF30FB">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486" w:type="dxa"/>
            <w:shd w:val="clear" w:color="auto" w:fill="auto"/>
            <w:tcMar>
              <w:top w:w="89" w:type="dxa"/>
              <w:left w:w="89" w:type="dxa"/>
              <w:bottom w:w="89" w:type="dxa"/>
              <w:right w:w="89" w:type="dxa"/>
            </w:tcMar>
            <w:vAlign w:val="center"/>
          </w:tcPr>
          <w:p w14:paraId="4E1D96FA">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12</w:t>
            </w:r>
          </w:p>
        </w:tc>
        <w:tc>
          <w:tcPr>
            <w:tcW w:w="512" w:type="dxa"/>
            <w:shd w:val="clear" w:color="auto" w:fill="auto"/>
            <w:tcMar>
              <w:top w:w="89" w:type="dxa"/>
              <w:left w:w="89" w:type="dxa"/>
              <w:bottom w:w="89" w:type="dxa"/>
              <w:right w:w="89" w:type="dxa"/>
            </w:tcMar>
            <w:vAlign w:val="center"/>
          </w:tcPr>
          <w:p w14:paraId="4EED6B6E">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478" w:type="dxa"/>
            <w:shd w:val="clear" w:color="auto" w:fill="auto"/>
            <w:tcMar>
              <w:top w:w="89" w:type="dxa"/>
              <w:left w:w="89" w:type="dxa"/>
              <w:bottom w:w="89" w:type="dxa"/>
              <w:right w:w="89" w:type="dxa"/>
            </w:tcMar>
            <w:vAlign w:val="center"/>
          </w:tcPr>
          <w:p w14:paraId="4E82BF43">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97" w:type="dxa"/>
            <w:shd w:val="clear" w:color="auto" w:fill="auto"/>
            <w:tcMar>
              <w:top w:w="89" w:type="dxa"/>
              <w:left w:w="89" w:type="dxa"/>
              <w:bottom w:w="89" w:type="dxa"/>
              <w:right w:w="89" w:type="dxa"/>
            </w:tcMar>
            <w:vAlign w:val="center"/>
          </w:tcPr>
          <w:p w14:paraId="2859AC01">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500" w:type="dxa"/>
            <w:shd w:val="clear" w:color="auto" w:fill="auto"/>
            <w:tcMar>
              <w:top w:w="89" w:type="dxa"/>
              <w:left w:w="89" w:type="dxa"/>
              <w:bottom w:w="89" w:type="dxa"/>
              <w:right w:w="89" w:type="dxa"/>
            </w:tcMar>
            <w:vAlign w:val="center"/>
          </w:tcPr>
          <w:p w14:paraId="52C9C003">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89" w:type="dxa"/>
            <w:shd w:val="clear" w:color="auto" w:fill="auto"/>
            <w:tcMar>
              <w:top w:w="89" w:type="dxa"/>
              <w:left w:w="89" w:type="dxa"/>
              <w:bottom w:w="89" w:type="dxa"/>
              <w:right w:w="89" w:type="dxa"/>
            </w:tcMar>
            <w:vAlign w:val="center"/>
          </w:tcPr>
          <w:p w14:paraId="0F927D9A">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95" w:type="dxa"/>
            <w:shd w:val="clear" w:color="auto" w:fill="auto"/>
            <w:tcMar>
              <w:top w:w="89" w:type="dxa"/>
              <w:left w:w="89" w:type="dxa"/>
              <w:bottom w:w="89" w:type="dxa"/>
              <w:right w:w="89" w:type="dxa"/>
            </w:tcMar>
            <w:vAlign w:val="center"/>
          </w:tcPr>
          <w:p w14:paraId="66CD72D3">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503" w:type="dxa"/>
            <w:shd w:val="clear" w:color="auto" w:fill="auto"/>
            <w:tcMar>
              <w:top w:w="89" w:type="dxa"/>
              <w:left w:w="89" w:type="dxa"/>
              <w:bottom w:w="89" w:type="dxa"/>
              <w:right w:w="89" w:type="dxa"/>
            </w:tcMar>
            <w:vAlign w:val="center"/>
          </w:tcPr>
          <w:p w14:paraId="25968EB3">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88" w:type="dxa"/>
            <w:shd w:val="clear" w:color="auto" w:fill="auto"/>
            <w:tcMar>
              <w:top w:w="89" w:type="dxa"/>
              <w:left w:w="89" w:type="dxa"/>
              <w:bottom w:w="89" w:type="dxa"/>
              <w:right w:w="89" w:type="dxa"/>
            </w:tcMar>
            <w:vAlign w:val="center"/>
          </w:tcPr>
          <w:p w14:paraId="487AF41A">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530" w:type="dxa"/>
            <w:shd w:val="clear" w:color="auto" w:fill="auto"/>
            <w:tcMar>
              <w:top w:w="89" w:type="dxa"/>
              <w:left w:w="89" w:type="dxa"/>
              <w:bottom w:w="89" w:type="dxa"/>
              <w:right w:w="89" w:type="dxa"/>
            </w:tcMar>
            <w:vAlign w:val="center"/>
          </w:tcPr>
          <w:p w14:paraId="77F4BEBE">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r>
      <w:tr w14:paraId="6B390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644" w:type="dxa"/>
            <w:vMerge w:val="continue"/>
            <w:shd w:val="clear" w:color="auto" w:fill="auto"/>
            <w:tcMar>
              <w:top w:w="89" w:type="dxa"/>
              <w:left w:w="89" w:type="dxa"/>
              <w:bottom w:w="89" w:type="dxa"/>
              <w:right w:w="89" w:type="dxa"/>
            </w:tcMar>
            <w:vAlign w:val="center"/>
          </w:tcPr>
          <w:p w14:paraId="6AC1CB1B">
            <w:pPr>
              <w:pStyle w:val="210"/>
              <w:widowControl/>
              <w:adjustRightInd w:val="0"/>
              <w:snapToGrid w:val="0"/>
              <w:spacing w:line="240" w:lineRule="auto"/>
              <w:textAlignment w:val="baseline"/>
              <w:rPr>
                <w:rFonts w:ascii="宋体" w:hAnsi="宋体" w:eastAsia="仿宋_GB2312" w:cs="仿宋"/>
                <w:sz w:val="24"/>
                <w:szCs w:val="21"/>
              </w:rPr>
            </w:pPr>
          </w:p>
        </w:tc>
        <w:tc>
          <w:tcPr>
            <w:tcW w:w="549" w:type="dxa"/>
            <w:vMerge w:val="continue"/>
            <w:shd w:val="clear" w:color="auto" w:fill="auto"/>
            <w:tcMar>
              <w:top w:w="89" w:type="dxa"/>
              <w:left w:w="89" w:type="dxa"/>
              <w:bottom w:w="89" w:type="dxa"/>
              <w:right w:w="89" w:type="dxa"/>
            </w:tcMar>
            <w:vAlign w:val="center"/>
          </w:tcPr>
          <w:p w14:paraId="6C072251">
            <w:pPr>
              <w:pStyle w:val="210"/>
              <w:widowControl/>
              <w:adjustRightInd w:val="0"/>
              <w:snapToGrid w:val="0"/>
              <w:spacing w:line="240" w:lineRule="auto"/>
              <w:textAlignment w:val="baseline"/>
              <w:rPr>
                <w:rFonts w:ascii="宋体" w:hAnsi="宋体" w:eastAsia="仿宋_GB2312" w:cs="仿宋"/>
                <w:sz w:val="24"/>
                <w:szCs w:val="21"/>
              </w:rPr>
            </w:pPr>
          </w:p>
        </w:tc>
        <w:tc>
          <w:tcPr>
            <w:tcW w:w="1569" w:type="dxa"/>
            <w:shd w:val="clear" w:color="auto" w:fill="auto"/>
            <w:tcMar>
              <w:top w:w="89" w:type="dxa"/>
              <w:left w:w="89" w:type="dxa"/>
              <w:bottom w:w="89" w:type="dxa"/>
              <w:right w:w="89" w:type="dxa"/>
            </w:tcMar>
            <w:vAlign w:val="center"/>
          </w:tcPr>
          <w:p w14:paraId="1BFAE319">
            <w:pPr>
              <w:widowControl/>
              <w:jc w:val="center"/>
              <w:textAlignment w:val="center"/>
              <w:rPr>
                <w:rFonts w:ascii="宋体" w:hAnsi="宋体" w:eastAsia="仿宋_GB2312" w:cs="仿宋"/>
                <w:sz w:val="24"/>
                <w:szCs w:val="21"/>
              </w:rPr>
            </w:pPr>
            <w:r>
              <w:rPr>
                <w:rFonts w:hint="eastAsia" w:ascii="宋体" w:hAnsi="宋体" w:eastAsia="仿宋_GB2312" w:cs="仿宋"/>
                <w:sz w:val="24"/>
                <w:szCs w:val="21"/>
              </w:rPr>
              <w:t>边缘集团</w:t>
            </w:r>
          </w:p>
        </w:tc>
        <w:tc>
          <w:tcPr>
            <w:tcW w:w="495" w:type="dxa"/>
            <w:shd w:val="clear" w:color="auto" w:fill="auto"/>
            <w:tcMar>
              <w:top w:w="89" w:type="dxa"/>
              <w:left w:w="89" w:type="dxa"/>
              <w:bottom w:w="89" w:type="dxa"/>
              <w:right w:w="89" w:type="dxa"/>
            </w:tcMar>
            <w:vAlign w:val="center"/>
          </w:tcPr>
          <w:p w14:paraId="26CC4750">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15</w:t>
            </w:r>
          </w:p>
        </w:tc>
        <w:tc>
          <w:tcPr>
            <w:tcW w:w="495" w:type="dxa"/>
            <w:shd w:val="clear" w:color="auto" w:fill="auto"/>
            <w:tcMar>
              <w:top w:w="89" w:type="dxa"/>
              <w:left w:w="89" w:type="dxa"/>
              <w:bottom w:w="89" w:type="dxa"/>
              <w:right w:w="89" w:type="dxa"/>
            </w:tcMar>
            <w:vAlign w:val="center"/>
          </w:tcPr>
          <w:p w14:paraId="1C274685">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10</w:t>
            </w:r>
          </w:p>
        </w:tc>
        <w:tc>
          <w:tcPr>
            <w:tcW w:w="495" w:type="dxa"/>
            <w:shd w:val="clear" w:color="auto" w:fill="auto"/>
            <w:tcMar>
              <w:top w:w="89" w:type="dxa"/>
              <w:left w:w="89" w:type="dxa"/>
              <w:bottom w:w="89" w:type="dxa"/>
              <w:right w:w="89" w:type="dxa"/>
            </w:tcMar>
            <w:vAlign w:val="center"/>
          </w:tcPr>
          <w:p w14:paraId="24838DFE">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5</w:t>
            </w:r>
          </w:p>
        </w:tc>
        <w:tc>
          <w:tcPr>
            <w:tcW w:w="484" w:type="dxa"/>
            <w:shd w:val="clear" w:color="auto" w:fill="auto"/>
            <w:tcMar>
              <w:top w:w="89" w:type="dxa"/>
              <w:left w:w="89" w:type="dxa"/>
              <w:bottom w:w="89" w:type="dxa"/>
              <w:right w:w="89" w:type="dxa"/>
            </w:tcMar>
            <w:vAlign w:val="center"/>
          </w:tcPr>
          <w:p w14:paraId="02F4C0F0">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97" w:type="dxa"/>
            <w:shd w:val="clear" w:color="auto" w:fill="auto"/>
            <w:tcMar>
              <w:top w:w="89" w:type="dxa"/>
              <w:left w:w="89" w:type="dxa"/>
              <w:bottom w:w="89" w:type="dxa"/>
              <w:right w:w="89" w:type="dxa"/>
            </w:tcMar>
            <w:vAlign w:val="center"/>
          </w:tcPr>
          <w:p w14:paraId="13916E3C">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489" w:type="dxa"/>
            <w:shd w:val="clear" w:color="auto" w:fill="auto"/>
            <w:tcMar>
              <w:top w:w="89" w:type="dxa"/>
              <w:left w:w="89" w:type="dxa"/>
              <w:bottom w:w="89" w:type="dxa"/>
              <w:right w:w="89" w:type="dxa"/>
            </w:tcMar>
            <w:vAlign w:val="center"/>
          </w:tcPr>
          <w:p w14:paraId="47578B11">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12</w:t>
            </w:r>
          </w:p>
        </w:tc>
        <w:tc>
          <w:tcPr>
            <w:tcW w:w="483" w:type="dxa"/>
            <w:shd w:val="clear" w:color="auto" w:fill="auto"/>
            <w:tcMar>
              <w:top w:w="89" w:type="dxa"/>
              <w:left w:w="89" w:type="dxa"/>
              <w:bottom w:w="89" w:type="dxa"/>
              <w:right w:w="89" w:type="dxa"/>
            </w:tcMar>
            <w:vAlign w:val="center"/>
          </w:tcPr>
          <w:p w14:paraId="6B4A6F67">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489" w:type="dxa"/>
            <w:shd w:val="clear" w:color="auto" w:fill="auto"/>
            <w:tcMar>
              <w:top w:w="89" w:type="dxa"/>
              <w:left w:w="89" w:type="dxa"/>
              <w:bottom w:w="89" w:type="dxa"/>
              <w:right w:w="89" w:type="dxa"/>
            </w:tcMar>
            <w:vAlign w:val="center"/>
          </w:tcPr>
          <w:p w14:paraId="59099E5E">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15</w:t>
            </w:r>
          </w:p>
        </w:tc>
        <w:tc>
          <w:tcPr>
            <w:tcW w:w="514" w:type="dxa"/>
            <w:shd w:val="clear" w:color="auto" w:fill="auto"/>
            <w:tcMar>
              <w:top w:w="89" w:type="dxa"/>
              <w:left w:w="89" w:type="dxa"/>
              <w:bottom w:w="89" w:type="dxa"/>
              <w:right w:w="89" w:type="dxa"/>
            </w:tcMar>
            <w:vAlign w:val="center"/>
          </w:tcPr>
          <w:p w14:paraId="42535352">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495" w:type="dxa"/>
            <w:shd w:val="clear" w:color="auto" w:fill="auto"/>
            <w:tcMar>
              <w:top w:w="89" w:type="dxa"/>
              <w:left w:w="89" w:type="dxa"/>
              <w:bottom w:w="89" w:type="dxa"/>
              <w:right w:w="89" w:type="dxa"/>
            </w:tcMar>
            <w:vAlign w:val="center"/>
          </w:tcPr>
          <w:p w14:paraId="372B80F2">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99" w:type="dxa"/>
            <w:shd w:val="clear" w:color="auto" w:fill="auto"/>
            <w:tcMar>
              <w:top w:w="89" w:type="dxa"/>
              <w:left w:w="89" w:type="dxa"/>
              <w:bottom w:w="89" w:type="dxa"/>
              <w:right w:w="89" w:type="dxa"/>
            </w:tcMar>
            <w:vAlign w:val="center"/>
          </w:tcPr>
          <w:p w14:paraId="4FEA9A40">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95" w:type="dxa"/>
            <w:shd w:val="clear" w:color="auto" w:fill="auto"/>
            <w:tcMar>
              <w:top w:w="89" w:type="dxa"/>
              <w:left w:w="89" w:type="dxa"/>
              <w:bottom w:w="89" w:type="dxa"/>
              <w:right w:w="89" w:type="dxa"/>
            </w:tcMar>
            <w:vAlign w:val="center"/>
          </w:tcPr>
          <w:p w14:paraId="452CBBB6">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95" w:type="dxa"/>
            <w:shd w:val="clear" w:color="auto" w:fill="auto"/>
            <w:tcMar>
              <w:top w:w="89" w:type="dxa"/>
              <w:left w:w="89" w:type="dxa"/>
              <w:bottom w:w="89" w:type="dxa"/>
              <w:right w:w="89" w:type="dxa"/>
            </w:tcMar>
            <w:vAlign w:val="center"/>
          </w:tcPr>
          <w:p w14:paraId="55C54ECF">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86" w:type="dxa"/>
            <w:shd w:val="clear" w:color="auto" w:fill="auto"/>
            <w:tcMar>
              <w:top w:w="89" w:type="dxa"/>
              <w:left w:w="89" w:type="dxa"/>
              <w:bottom w:w="89" w:type="dxa"/>
              <w:right w:w="89" w:type="dxa"/>
            </w:tcMar>
            <w:vAlign w:val="center"/>
          </w:tcPr>
          <w:p w14:paraId="2C556FF1">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512" w:type="dxa"/>
            <w:shd w:val="clear" w:color="auto" w:fill="auto"/>
            <w:tcMar>
              <w:top w:w="89" w:type="dxa"/>
              <w:left w:w="89" w:type="dxa"/>
              <w:bottom w:w="89" w:type="dxa"/>
              <w:right w:w="89" w:type="dxa"/>
            </w:tcMar>
            <w:vAlign w:val="center"/>
          </w:tcPr>
          <w:p w14:paraId="1D78A195">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78" w:type="dxa"/>
            <w:shd w:val="clear" w:color="auto" w:fill="auto"/>
            <w:tcMar>
              <w:top w:w="89" w:type="dxa"/>
              <w:left w:w="89" w:type="dxa"/>
              <w:bottom w:w="89" w:type="dxa"/>
              <w:right w:w="89" w:type="dxa"/>
            </w:tcMar>
            <w:vAlign w:val="center"/>
          </w:tcPr>
          <w:p w14:paraId="3784F763">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97" w:type="dxa"/>
            <w:shd w:val="clear" w:color="auto" w:fill="auto"/>
            <w:tcMar>
              <w:top w:w="89" w:type="dxa"/>
              <w:left w:w="89" w:type="dxa"/>
              <w:bottom w:w="89" w:type="dxa"/>
              <w:right w:w="89" w:type="dxa"/>
            </w:tcMar>
            <w:vAlign w:val="center"/>
          </w:tcPr>
          <w:p w14:paraId="4644D598">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500" w:type="dxa"/>
            <w:shd w:val="clear" w:color="auto" w:fill="auto"/>
            <w:tcMar>
              <w:top w:w="89" w:type="dxa"/>
              <w:left w:w="89" w:type="dxa"/>
              <w:bottom w:w="89" w:type="dxa"/>
              <w:right w:w="89" w:type="dxa"/>
            </w:tcMar>
            <w:vAlign w:val="center"/>
          </w:tcPr>
          <w:p w14:paraId="26817655">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89" w:type="dxa"/>
            <w:shd w:val="clear" w:color="auto" w:fill="auto"/>
            <w:tcMar>
              <w:top w:w="89" w:type="dxa"/>
              <w:left w:w="89" w:type="dxa"/>
              <w:bottom w:w="89" w:type="dxa"/>
              <w:right w:w="89" w:type="dxa"/>
            </w:tcMar>
            <w:vAlign w:val="center"/>
          </w:tcPr>
          <w:p w14:paraId="40D1543C">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95" w:type="dxa"/>
            <w:shd w:val="clear" w:color="auto" w:fill="auto"/>
            <w:tcMar>
              <w:top w:w="89" w:type="dxa"/>
              <w:left w:w="89" w:type="dxa"/>
              <w:bottom w:w="89" w:type="dxa"/>
              <w:right w:w="89" w:type="dxa"/>
            </w:tcMar>
            <w:vAlign w:val="center"/>
          </w:tcPr>
          <w:p w14:paraId="14B30BA1">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503" w:type="dxa"/>
            <w:shd w:val="clear" w:color="auto" w:fill="auto"/>
            <w:tcMar>
              <w:top w:w="89" w:type="dxa"/>
              <w:left w:w="89" w:type="dxa"/>
              <w:bottom w:w="89" w:type="dxa"/>
              <w:right w:w="89" w:type="dxa"/>
            </w:tcMar>
            <w:vAlign w:val="center"/>
          </w:tcPr>
          <w:p w14:paraId="2FEC894B">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88" w:type="dxa"/>
            <w:shd w:val="clear" w:color="auto" w:fill="auto"/>
            <w:tcMar>
              <w:top w:w="89" w:type="dxa"/>
              <w:left w:w="89" w:type="dxa"/>
              <w:bottom w:w="89" w:type="dxa"/>
              <w:right w:w="89" w:type="dxa"/>
            </w:tcMar>
            <w:vAlign w:val="center"/>
          </w:tcPr>
          <w:p w14:paraId="5BD4056F">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530" w:type="dxa"/>
            <w:shd w:val="clear" w:color="auto" w:fill="auto"/>
            <w:tcMar>
              <w:top w:w="89" w:type="dxa"/>
              <w:left w:w="89" w:type="dxa"/>
              <w:bottom w:w="89" w:type="dxa"/>
              <w:right w:w="89" w:type="dxa"/>
            </w:tcMar>
            <w:vAlign w:val="center"/>
          </w:tcPr>
          <w:p w14:paraId="5210C5C3">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r>
      <w:tr w14:paraId="1AAD9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644" w:type="dxa"/>
            <w:vMerge w:val="continue"/>
            <w:shd w:val="clear" w:color="auto" w:fill="auto"/>
            <w:tcMar>
              <w:top w:w="89" w:type="dxa"/>
              <w:left w:w="89" w:type="dxa"/>
              <w:bottom w:w="89" w:type="dxa"/>
              <w:right w:w="89" w:type="dxa"/>
            </w:tcMar>
            <w:vAlign w:val="center"/>
          </w:tcPr>
          <w:p w14:paraId="5CF90D1E">
            <w:pPr>
              <w:pStyle w:val="210"/>
              <w:widowControl/>
              <w:adjustRightInd w:val="0"/>
              <w:snapToGrid w:val="0"/>
              <w:spacing w:line="240" w:lineRule="auto"/>
              <w:textAlignment w:val="baseline"/>
              <w:rPr>
                <w:rFonts w:ascii="宋体" w:hAnsi="宋体" w:eastAsia="仿宋_GB2312" w:cs="仿宋"/>
                <w:sz w:val="24"/>
                <w:szCs w:val="21"/>
              </w:rPr>
            </w:pPr>
          </w:p>
        </w:tc>
        <w:tc>
          <w:tcPr>
            <w:tcW w:w="2118" w:type="dxa"/>
            <w:gridSpan w:val="2"/>
            <w:shd w:val="clear" w:color="auto" w:fill="auto"/>
            <w:tcMar>
              <w:top w:w="89" w:type="dxa"/>
              <w:left w:w="89" w:type="dxa"/>
              <w:bottom w:w="89" w:type="dxa"/>
              <w:right w:w="89" w:type="dxa"/>
            </w:tcMar>
            <w:vAlign w:val="center"/>
          </w:tcPr>
          <w:p w14:paraId="6CAA2AE9">
            <w:pPr>
              <w:widowControl/>
              <w:jc w:val="center"/>
              <w:textAlignment w:val="center"/>
              <w:rPr>
                <w:rFonts w:ascii="宋体" w:hAnsi="宋体" w:eastAsia="仿宋_GB2312" w:cs="仿宋"/>
                <w:sz w:val="24"/>
                <w:szCs w:val="21"/>
              </w:rPr>
            </w:pPr>
            <w:r>
              <w:rPr>
                <w:rFonts w:hint="eastAsia" w:ascii="宋体" w:hAnsi="宋体" w:eastAsia="仿宋_GB2312" w:cs="仿宋"/>
                <w:sz w:val="24"/>
                <w:szCs w:val="21"/>
              </w:rPr>
              <w:t>中心地区</w:t>
            </w:r>
          </w:p>
        </w:tc>
        <w:tc>
          <w:tcPr>
            <w:tcW w:w="495" w:type="dxa"/>
            <w:shd w:val="clear" w:color="auto" w:fill="auto"/>
            <w:tcMar>
              <w:top w:w="89" w:type="dxa"/>
              <w:left w:w="89" w:type="dxa"/>
              <w:bottom w:w="89" w:type="dxa"/>
              <w:right w:w="89" w:type="dxa"/>
            </w:tcMar>
            <w:vAlign w:val="center"/>
          </w:tcPr>
          <w:p w14:paraId="42AF0BB1">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15</w:t>
            </w:r>
          </w:p>
        </w:tc>
        <w:tc>
          <w:tcPr>
            <w:tcW w:w="495" w:type="dxa"/>
            <w:shd w:val="clear" w:color="auto" w:fill="auto"/>
            <w:tcMar>
              <w:top w:w="89" w:type="dxa"/>
              <w:left w:w="89" w:type="dxa"/>
              <w:bottom w:w="89" w:type="dxa"/>
              <w:right w:w="89" w:type="dxa"/>
            </w:tcMar>
            <w:vAlign w:val="center"/>
          </w:tcPr>
          <w:p w14:paraId="0A8FF8D1">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10</w:t>
            </w:r>
          </w:p>
        </w:tc>
        <w:tc>
          <w:tcPr>
            <w:tcW w:w="495" w:type="dxa"/>
            <w:shd w:val="clear" w:color="auto" w:fill="auto"/>
            <w:tcMar>
              <w:top w:w="89" w:type="dxa"/>
              <w:left w:w="89" w:type="dxa"/>
              <w:bottom w:w="89" w:type="dxa"/>
              <w:right w:w="89" w:type="dxa"/>
            </w:tcMar>
            <w:vAlign w:val="center"/>
          </w:tcPr>
          <w:p w14:paraId="7846A4C2">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5</w:t>
            </w:r>
          </w:p>
        </w:tc>
        <w:tc>
          <w:tcPr>
            <w:tcW w:w="484" w:type="dxa"/>
            <w:shd w:val="clear" w:color="auto" w:fill="auto"/>
            <w:tcMar>
              <w:top w:w="89" w:type="dxa"/>
              <w:left w:w="89" w:type="dxa"/>
              <w:bottom w:w="89" w:type="dxa"/>
              <w:right w:w="89" w:type="dxa"/>
            </w:tcMar>
            <w:vAlign w:val="center"/>
          </w:tcPr>
          <w:p w14:paraId="5A5E281C">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97" w:type="dxa"/>
            <w:shd w:val="clear" w:color="auto" w:fill="auto"/>
            <w:tcMar>
              <w:top w:w="89" w:type="dxa"/>
              <w:left w:w="89" w:type="dxa"/>
              <w:bottom w:w="89" w:type="dxa"/>
              <w:right w:w="89" w:type="dxa"/>
            </w:tcMar>
            <w:vAlign w:val="center"/>
          </w:tcPr>
          <w:p w14:paraId="0F2895BA">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489" w:type="dxa"/>
            <w:shd w:val="clear" w:color="auto" w:fill="auto"/>
            <w:tcMar>
              <w:top w:w="89" w:type="dxa"/>
              <w:left w:w="89" w:type="dxa"/>
              <w:bottom w:w="89" w:type="dxa"/>
              <w:right w:w="89" w:type="dxa"/>
            </w:tcMar>
            <w:vAlign w:val="center"/>
          </w:tcPr>
          <w:p w14:paraId="0AA48EA6">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12</w:t>
            </w:r>
          </w:p>
        </w:tc>
        <w:tc>
          <w:tcPr>
            <w:tcW w:w="483" w:type="dxa"/>
            <w:shd w:val="clear" w:color="auto" w:fill="auto"/>
            <w:tcMar>
              <w:top w:w="89" w:type="dxa"/>
              <w:left w:w="89" w:type="dxa"/>
              <w:bottom w:w="89" w:type="dxa"/>
              <w:right w:w="89" w:type="dxa"/>
            </w:tcMar>
            <w:vAlign w:val="center"/>
          </w:tcPr>
          <w:p w14:paraId="4DD1B7A4">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489" w:type="dxa"/>
            <w:shd w:val="clear" w:color="auto" w:fill="auto"/>
            <w:tcMar>
              <w:top w:w="89" w:type="dxa"/>
              <w:left w:w="89" w:type="dxa"/>
              <w:bottom w:w="89" w:type="dxa"/>
              <w:right w:w="89" w:type="dxa"/>
            </w:tcMar>
            <w:vAlign w:val="center"/>
          </w:tcPr>
          <w:p w14:paraId="2353D3DC">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15</w:t>
            </w:r>
          </w:p>
        </w:tc>
        <w:tc>
          <w:tcPr>
            <w:tcW w:w="514" w:type="dxa"/>
            <w:shd w:val="clear" w:color="auto" w:fill="auto"/>
            <w:tcMar>
              <w:top w:w="89" w:type="dxa"/>
              <w:left w:w="89" w:type="dxa"/>
              <w:bottom w:w="89" w:type="dxa"/>
              <w:right w:w="89" w:type="dxa"/>
            </w:tcMar>
            <w:vAlign w:val="center"/>
          </w:tcPr>
          <w:p w14:paraId="29C0FDDB">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495" w:type="dxa"/>
            <w:shd w:val="clear" w:color="auto" w:fill="auto"/>
            <w:tcMar>
              <w:top w:w="89" w:type="dxa"/>
              <w:left w:w="89" w:type="dxa"/>
              <w:bottom w:w="89" w:type="dxa"/>
              <w:right w:w="89" w:type="dxa"/>
            </w:tcMar>
            <w:vAlign w:val="center"/>
          </w:tcPr>
          <w:p w14:paraId="3F06A2A5">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99" w:type="dxa"/>
            <w:shd w:val="clear" w:color="auto" w:fill="auto"/>
            <w:tcMar>
              <w:top w:w="89" w:type="dxa"/>
              <w:left w:w="89" w:type="dxa"/>
              <w:bottom w:w="89" w:type="dxa"/>
              <w:right w:w="89" w:type="dxa"/>
            </w:tcMar>
            <w:vAlign w:val="center"/>
          </w:tcPr>
          <w:p w14:paraId="71A1905A">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95" w:type="dxa"/>
            <w:shd w:val="clear" w:color="auto" w:fill="auto"/>
            <w:tcMar>
              <w:top w:w="89" w:type="dxa"/>
              <w:left w:w="89" w:type="dxa"/>
              <w:bottom w:w="89" w:type="dxa"/>
              <w:right w:w="89" w:type="dxa"/>
            </w:tcMar>
            <w:vAlign w:val="center"/>
          </w:tcPr>
          <w:p w14:paraId="6EBEA6F4">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95" w:type="dxa"/>
            <w:shd w:val="clear" w:color="auto" w:fill="auto"/>
            <w:tcMar>
              <w:top w:w="89" w:type="dxa"/>
              <w:left w:w="89" w:type="dxa"/>
              <w:bottom w:w="89" w:type="dxa"/>
              <w:right w:w="89" w:type="dxa"/>
            </w:tcMar>
            <w:vAlign w:val="center"/>
          </w:tcPr>
          <w:p w14:paraId="34CFEA3F">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86" w:type="dxa"/>
            <w:shd w:val="clear" w:color="auto" w:fill="auto"/>
            <w:tcMar>
              <w:top w:w="89" w:type="dxa"/>
              <w:left w:w="89" w:type="dxa"/>
              <w:bottom w:w="89" w:type="dxa"/>
              <w:right w:w="89" w:type="dxa"/>
            </w:tcMar>
            <w:vAlign w:val="center"/>
          </w:tcPr>
          <w:p w14:paraId="293C4226">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512" w:type="dxa"/>
            <w:shd w:val="clear" w:color="auto" w:fill="auto"/>
            <w:tcMar>
              <w:top w:w="89" w:type="dxa"/>
              <w:left w:w="89" w:type="dxa"/>
              <w:bottom w:w="89" w:type="dxa"/>
              <w:right w:w="89" w:type="dxa"/>
            </w:tcMar>
            <w:vAlign w:val="center"/>
          </w:tcPr>
          <w:p w14:paraId="55B2D97D">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78" w:type="dxa"/>
            <w:shd w:val="clear" w:color="auto" w:fill="auto"/>
            <w:tcMar>
              <w:top w:w="89" w:type="dxa"/>
              <w:left w:w="89" w:type="dxa"/>
              <w:bottom w:w="89" w:type="dxa"/>
              <w:right w:w="89" w:type="dxa"/>
            </w:tcMar>
            <w:vAlign w:val="center"/>
          </w:tcPr>
          <w:p w14:paraId="1CEA9E98">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97" w:type="dxa"/>
            <w:shd w:val="clear" w:color="auto" w:fill="auto"/>
            <w:tcMar>
              <w:top w:w="89" w:type="dxa"/>
              <w:left w:w="89" w:type="dxa"/>
              <w:bottom w:w="89" w:type="dxa"/>
              <w:right w:w="89" w:type="dxa"/>
            </w:tcMar>
            <w:vAlign w:val="center"/>
          </w:tcPr>
          <w:p w14:paraId="3FEC237D">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500" w:type="dxa"/>
            <w:shd w:val="clear" w:color="auto" w:fill="auto"/>
            <w:tcMar>
              <w:top w:w="89" w:type="dxa"/>
              <w:left w:w="89" w:type="dxa"/>
              <w:bottom w:w="89" w:type="dxa"/>
              <w:right w:w="89" w:type="dxa"/>
            </w:tcMar>
            <w:vAlign w:val="center"/>
          </w:tcPr>
          <w:p w14:paraId="455D4DDE">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89" w:type="dxa"/>
            <w:shd w:val="clear" w:color="auto" w:fill="auto"/>
            <w:tcMar>
              <w:top w:w="89" w:type="dxa"/>
              <w:left w:w="89" w:type="dxa"/>
              <w:bottom w:w="89" w:type="dxa"/>
              <w:right w:w="89" w:type="dxa"/>
            </w:tcMar>
            <w:vAlign w:val="center"/>
          </w:tcPr>
          <w:p w14:paraId="6F861828">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95" w:type="dxa"/>
            <w:shd w:val="clear" w:color="auto" w:fill="auto"/>
            <w:tcMar>
              <w:top w:w="89" w:type="dxa"/>
              <w:left w:w="89" w:type="dxa"/>
              <w:bottom w:w="89" w:type="dxa"/>
              <w:right w:w="89" w:type="dxa"/>
            </w:tcMar>
            <w:vAlign w:val="center"/>
          </w:tcPr>
          <w:p w14:paraId="0A1938EC">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503" w:type="dxa"/>
            <w:shd w:val="clear" w:color="auto" w:fill="auto"/>
            <w:tcMar>
              <w:top w:w="89" w:type="dxa"/>
              <w:left w:w="89" w:type="dxa"/>
              <w:bottom w:w="89" w:type="dxa"/>
              <w:right w:w="89" w:type="dxa"/>
            </w:tcMar>
            <w:vAlign w:val="center"/>
          </w:tcPr>
          <w:p w14:paraId="0B5E73E6">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88" w:type="dxa"/>
            <w:shd w:val="clear" w:color="auto" w:fill="auto"/>
            <w:tcMar>
              <w:top w:w="89" w:type="dxa"/>
              <w:left w:w="89" w:type="dxa"/>
              <w:bottom w:w="89" w:type="dxa"/>
              <w:right w:w="89" w:type="dxa"/>
            </w:tcMar>
            <w:vAlign w:val="center"/>
          </w:tcPr>
          <w:p w14:paraId="34867746">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530" w:type="dxa"/>
            <w:shd w:val="clear" w:color="auto" w:fill="auto"/>
            <w:tcMar>
              <w:top w:w="89" w:type="dxa"/>
              <w:left w:w="89" w:type="dxa"/>
              <w:bottom w:w="89" w:type="dxa"/>
              <w:right w:w="89" w:type="dxa"/>
            </w:tcMar>
            <w:vAlign w:val="center"/>
          </w:tcPr>
          <w:p w14:paraId="3C97AE3D">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r>
      <w:tr w14:paraId="6D441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644" w:type="dxa"/>
            <w:vMerge w:val="continue"/>
            <w:shd w:val="clear" w:color="auto" w:fill="auto"/>
            <w:tcMar>
              <w:top w:w="89" w:type="dxa"/>
              <w:left w:w="89" w:type="dxa"/>
              <w:bottom w:w="89" w:type="dxa"/>
              <w:right w:w="89" w:type="dxa"/>
            </w:tcMar>
            <w:vAlign w:val="center"/>
          </w:tcPr>
          <w:p w14:paraId="7384BACD">
            <w:pPr>
              <w:pStyle w:val="210"/>
              <w:widowControl/>
              <w:adjustRightInd w:val="0"/>
              <w:snapToGrid w:val="0"/>
              <w:spacing w:line="240" w:lineRule="auto"/>
              <w:textAlignment w:val="baseline"/>
              <w:rPr>
                <w:rFonts w:ascii="宋体" w:hAnsi="宋体" w:eastAsia="仿宋_GB2312" w:cs="仿宋"/>
                <w:sz w:val="24"/>
                <w:szCs w:val="21"/>
              </w:rPr>
            </w:pPr>
          </w:p>
        </w:tc>
        <w:tc>
          <w:tcPr>
            <w:tcW w:w="2118" w:type="dxa"/>
            <w:gridSpan w:val="2"/>
            <w:shd w:val="clear" w:color="auto" w:fill="auto"/>
            <w:tcMar>
              <w:top w:w="89" w:type="dxa"/>
              <w:left w:w="89" w:type="dxa"/>
              <w:bottom w:w="89" w:type="dxa"/>
              <w:right w:w="89" w:type="dxa"/>
            </w:tcMar>
            <w:vAlign w:val="center"/>
          </w:tcPr>
          <w:p w14:paraId="5ED16A88">
            <w:pPr>
              <w:widowControl/>
              <w:jc w:val="center"/>
              <w:textAlignment w:val="center"/>
              <w:rPr>
                <w:rFonts w:ascii="宋体" w:hAnsi="宋体" w:eastAsia="仿宋_GB2312" w:cs="仿宋"/>
                <w:sz w:val="24"/>
                <w:szCs w:val="21"/>
              </w:rPr>
            </w:pPr>
            <w:r>
              <w:rPr>
                <w:rFonts w:hint="eastAsia" w:ascii="宋体" w:hAnsi="宋体" w:eastAsia="仿宋_GB2312" w:cs="仿宋"/>
                <w:sz w:val="24"/>
                <w:szCs w:val="21"/>
              </w:rPr>
              <w:t>副中心/边缘集团</w:t>
            </w:r>
          </w:p>
        </w:tc>
        <w:tc>
          <w:tcPr>
            <w:tcW w:w="495" w:type="dxa"/>
            <w:shd w:val="clear" w:color="auto" w:fill="auto"/>
            <w:tcMar>
              <w:top w:w="89" w:type="dxa"/>
              <w:left w:w="89" w:type="dxa"/>
              <w:bottom w:w="89" w:type="dxa"/>
              <w:right w:w="89" w:type="dxa"/>
            </w:tcMar>
            <w:vAlign w:val="center"/>
          </w:tcPr>
          <w:p w14:paraId="291EF361">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12</w:t>
            </w:r>
          </w:p>
        </w:tc>
        <w:tc>
          <w:tcPr>
            <w:tcW w:w="495" w:type="dxa"/>
            <w:shd w:val="clear" w:color="auto" w:fill="auto"/>
            <w:tcMar>
              <w:top w:w="89" w:type="dxa"/>
              <w:left w:w="89" w:type="dxa"/>
              <w:bottom w:w="89" w:type="dxa"/>
              <w:right w:w="89" w:type="dxa"/>
            </w:tcMar>
            <w:vAlign w:val="center"/>
          </w:tcPr>
          <w:p w14:paraId="3DAA6CEF">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8</w:t>
            </w:r>
          </w:p>
        </w:tc>
        <w:tc>
          <w:tcPr>
            <w:tcW w:w="495" w:type="dxa"/>
            <w:shd w:val="clear" w:color="auto" w:fill="auto"/>
            <w:tcMar>
              <w:top w:w="89" w:type="dxa"/>
              <w:left w:w="89" w:type="dxa"/>
              <w:bottom w:w="89" w:type="dxa"/>
              <w:right w:w="89" w:type="dxa"/>
            </w:tcMar>
            <w:vAlign w:val="center"/>
          </w:tcPr>
          <w:p w14:paraId="65605544">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3</w:t>
            </w:r>
          </w:p>
        </w:tc>
        <w:tc>
          <w:tcPr>
            <w:tcW w:w="484" w:type="dxa"/>
            <w:shd w:val="clear" w:color="auto" w:fill="auto"/>
            <w:tcMar>
              <w:top w:w="89" w:type="dxa"/>
              <w:left w:w="89" w:type="dxa"/>
              <w:bottom w:w="89" w:type="dxa"/>
              <w:right w:w="89" w:type="dxa"/>
            </w:tcMar>
            <w:vAlign w:val="center"/>
          </w:tcPr>
          <w:p w14:paraId="311F2EFB">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97" w:type="dxa"/>
            <w:shd w:val="clear" w:color="auto" w:fill="auto"/>
            <w:tcMar>
              <w:top w:w="89" w:type="dxa"/>
              <w:left w:w="89" w:type="dxa"/>
              <w:bottom w:w="89" w:type="dxa"/>
              <w:right w:w="89" w:type="dxa"/>
            </w:tcMar>
            <w:vAlign w:val="center"/>
          </w:tcPr>
          <w:p w14:paraId="7A554867">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89" w:type="dxa"/>
            <w:shd w:val="clear" w:color="auto" w:fill="auto"/>
            <w:tcMar>
              <w:top w:w="89" w:type="dxa"/>
              <w:left w:w="89" w:type="dxa"/>
              <w:bottom w:w="89" w:type="dxa"/>
              <w:right w:w="89" w:type="dxa"/>
            </w:tcMar>
            <w:vAlign w:val="center"/>
          </w:tcPr>
          <w:p w14:paraId="0CE03DFB">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483" w:type="dxa"/>
            <w:shd w:val="clear" w:color="auto" w:fill="auto"/>
            <w:tcMar>
              <w:top w:w="89" w:type="dxa"/>
              <w:left w:w="89" w:type="dxa"/>
              <w:bottom w:w="89" w:type="dxa"/>
              <w:right w:w="89" w:type="dxa"/>
            </w:tcMar>
            <w:vAlign w:val="center"/>
          </w:tcPr>
          <w:p w14:paraId="587BCADC">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89" w:type="dxa"/>
            <w:shd w:val="clear" w:color="auto" w:fill="auto"/>
            <w:tcMar>
              <w:top w:w="89" w:type="dxa"/>
              <w:left w:w="89" w:type="dxa"/>
              <w:bottom w:w="89" w:type="dxa"/>
              <w:right w:w="89" w:type="dxa"/>
            </w:tcMar>
            <w:vAlign w:val="center"/>
          </w:tcPr>
          <w:p w14:paraId="3FA81231">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12</w:t>
            </w:r>
          </w:p>
        </w:tc>
        <w:tc>
          <w:tcPr>
            <w:tcW w:w="514" w:type="dxa"/>
            <w:shd w:val="clear" w:color="auto" w:fill="auto"/>
            <w:tcMar>
              <w:top w:w="89" w:type="dxa"/>
              <w:left w:w="89" w:type="dxa"/>
              <w:bottom w:w="89" w:type="dxa"/>
              <w:right w:w="89" w:type="dxa"/>
            </w:tcMar>
            <w:vAlign w:val="center"/>
          </w:tcPr>
          <w:p w14:paraId="794D3ABC">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95" w:type="dxa"/>
            <w:shd w:val="clear" w:color="auto" w:fill="auto"/>
            <w:tcMar>
              <w:top w:w="89" w:type="dxa"/>
              <w:left w:w="89" w:type="dxa"/>
              <w:bottom w:w="89" w:type="dxa"/>
              <w:right w:w="89" w:type="dxa"/>
            </w:tcMar>
            <w:vAlign w:val="center"/>
          </w:tcPr>
          <w:p w14:paraId="6CE269E6">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99" w:type="dxa"/>
            <w:shd w:val="clear" w:color="auto" w:fill="auto"/>
            <w:tcMar>
              <w:top w:w="89" w:type="dxa"/>
              <w:left w:w="89" w:type="dxa"/>
              <w:bottom w:w="89" w:type="dxa"/>
              <w:right w:w="89" w:type="dxa"/>
            </w:tcMar>
            <w:vAlign w:val="center"/>
          </w:tcPr>
          <w:p w14:paraId="7C032C7A">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95" w:type="dxa"/>
            <w:shd w:val="clear" w:color="auto" w:fill="auto"/>
            <w:tcMar>
              <w:top w:w="89" w:type="dxa"/>
              <w:left w:w="89" w:type="dxa"/>
              <w:bottom w:w="89" w:type="dxa"/>
              <w:right w:w="89" w:type="dxa"/>
            </w:tcMar>
            <w:vAlign w:val="center"/>
          </w:tcPr>
          <w:p w14:paraId="61898274">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95" w:type="dxa"/>
            <w:shd w:val="clear" w:color="auto" w:fill="auto"/>
            <w:tcMar>
              <w:top w:w="89" w:type="dxa"/>
              <w:left w:w="89" w:type="dxa"/>
              <w:bottom w:w="89" w:type="dxa"/>
              <w:right w:w="89" w:type="dxa"/>
            </w:tcMar>
            <w:vAlign w:val="center"/>
          </w:tcPr>
          <w:p w14:paraId="7D671E10">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86" w:type="dxa"/>
            <w:shd w:val="clear" w:color="auto" w:fill="auto"/>
            <w:tcMar>
              <w:top w:w="89" w:type="dxa"/>
              <w:left w:w="89" w:type="dxa"/>
              <w:bottom w:w="89" w:type="dxa"/>
              <w:right w:w="89" w:type="dxa"/>
            </w:tcMar>
            <w:vAlign w:val="center"/>
          </w:tcPr>
          <w:p w14:paraId="35A82490">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512" w:type="dxa"/>
            <w:shd w:val="clear" w:color="auto" w:fill="auto"/>
            <w:tcMar>
              <w:top w:w="89" w:type="dxa"/>
              <w:left w:w="89" w:type="dxa"/>
              <w:bottom w:w="89" w:type="dxa"/>
              <w:right w:w="89" w:type="dxa"/>
            </w:tcMar>
            <w:vAlign w:val="center"/>
          </w:tcPr>
          <w:p w14:paraId="3C95E20B">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78" w:type="dxa"/>
            <w:shd w:val="clear" w:color="auto" w:fill="auto"/>
            <w:tcMar>
              <w:top w:w="89" w:type="dxa"/>
              <w:left w:w="89" w:type="dxa"/>
              <w:bottom w:w="89" w:type="dxa"/>
              <w:right w:w="89" w:type="dxa"/>
            </w:tcMar>
            <w:vAlign w:val="center"/>
          </w:tcPr>
          <w:p w14:paraId="4914CB35">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97" w:type="dxa"/>
            <w:shd w:val="clear" w:color="auto" w:fill="auto"/>
            <w:tcMar>
              <w:top w:w="89" w:type="dxa"/>
              <w:left w:w="89" w:type="dxa"/>
              <w:bottom w:w="89" w:type="dxa"/>
              <w:right w:w="89" w:type="dxa"/>
            </w:tcMar>
            <w:vAlign w:val="center"/>
          </w:tcPr>
          <w:p w14:paraId="16733D7B">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500" w:type="dxa"/>
            <w:shd w:val="clear" w:color="auto" w:fill="auto"/>
            <w:tcMar>
              <w:top w:w="89" w:type="dxa"/>
              <w:left w:w="89" w:type="dxa"/>
              <w:bottom w:w="89" w:type="dxa"/>
              <w:right w:w="89" w:type="dxa"/>
            </w:tcMar>
            <w:vAlign w:val="center"/>
          </w:tcPr>
          <w:p w14:paraId="66829362">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89" w:type="dxa"/>
            <w:shd w:val="clear" w:color="auto" w:fill="auto"/>
            <w:tcMar>
              <w:top w:w="89" w:type="dxa"/>
              <w:left w:w="89" w:type="dxa"/>
              <w:bottom w:w="89" w:type="dxa"/>
              <w:right w:w="89" w:type="dxa"/>
            </w:tcMar>
            <w:vAlign w:val="center"/>
          </w:tcPr>
          <w:p w14:paraId="48BA406A">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95" w:type="dxa"/>
            <w:shd w:val="clear" w:color="auto" w:fill="auto"/>
            <w:tcMar>
              <w:top w:w="89" w:type="dxa"/>
              <w:left w:w="89" w:type="dxa"/>
              <w:bottom w:w="89" w:type="dxa"/>
              <w:right w:w="89" w:type="dxa"/>
            </w:tcMar>
            <w:vAlign w:val="center"/>
          </w:tcPr>
          <w:p w14:paraId="63334120">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503" w:type="dxa"/>
            <w:shd w:val="clear" w:color="auto" w:fill="auto"/>
            <w:tcMar>
              <w:top w:w="89" w:type="dxa"/>
              <w:left w:w="89" w:type="dxa"/>
              <w:bottom w:w="89" w:type="dxa"/>
              <w:right w:w="89" w:type="dxa"/>
            </w:tcMar>
            <w:vAlign w:val="center"/>
          </w:tcPr>
          <w:p w14:paraId="19E96F22">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88" w:type="dxa"/>
            <w:shd w:val="clear" w:color="auto" w:fill="auto"/>
            <w:tcMar>
              <w:top w:w="89" w:type="dxa"/>
              <w:left w:w="89" w:type="dxa"/>
              <w:bottom w:w="89" w:type="dxa"/>
              <w:right w:w="89" w:type="dxa"/>
            </w:tcMar>
            <w:vAlign w:val="center"/>
          </w:tcPr>
          <w:p w14:paraId="0F0B1F12">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530" w:type="dxa"/>
            <w:shd w:val="clear" w:color="auto" w:fill="auto"/>
            <w:tcMar>
              <w:top w:w="89" w:type="dxa"/>
              <w:left w:w="89" w:type="dxa"/>
              <w:bottom w:w="89" w:type="dxa"/>
              <w:right w:w="89" w:type="dxa"/>
            </w:tcMar>
            <w:vAlign w:val="center"/>
          </w:tcPr>
          <w:p w14:paraId="55606A63">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r>
      <w:tr w14:paraId="00B7A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644" w:type="dxa"/>
            <w:vMerge w:val="continue"/>
            <w:shd w:val="clear" w:color="auto" w:fill="auto"/>
            <w:tcMar>
              <w:top w:w="89" w:type="dxa"/>
              <w:left w:w="89" w:type="dxa"/>
              <w:bottom w:w="89" w:type="dxa"/>
              <w:right w:w="89" w:type="dxa"/>
            </w:tcMar>
            <w:vAlign w:val="center"/>
          </w:tcPr>
          <w:p w14:paraId="12FD6747">
            <w:pPr>
              <w:pStyle w:val="210"/>
              <w:widowControl/>
              <w:adjustRightInd w:val="0"/>
              <w:snapToGrid w:val="0"/>
              <w:spacing w:line="240" w:lineRule="auto"/>
              <w:textAlignment w:val="baseline"/>
              <w:rPr>
                <w:rFonts w:ascii="宋体" w:hAnsi="宋体" w:eastAsia="仿宋_GB2312" w:cs="仿宋"/>
                <w:sz w:val="24"/>
                <w:szCs w:val="21"/>
              </w:rPr>
            </w:pPr>
          </w:p>
        </w:tc>
        <w:tc>
          <w:tcPr>
            <w:tcW w:w="2118" w:type="dxa"/>
            <w:gridSpan w:val="2"/>
            <w:shd w:val="clear" w:color="auto" w:fill="auto"/>
            <w:tcMar>
              <w:top w:w="89" w:type="dxa"/>
              <w:left w:w="89" w:type="dxa"/>
              <w:bottom w:w="89" w:type="dxa"/>
              <w:right w:w="89" w:type="dxa"/>
            </w:tcMar>
            <w:vAlign w:val="center"/>
          </w:tcPr>
          <w:p w14:paraId="588525CD">
            <w:pPr>
              <w:widowControl/>
              <w:jc w:val="center"/>
              <w:textAlignment w:val="center"/>
              <w:rPr>
                <w:rFonts w:ascii="宋体" w:hAnsi="宋体" w:eastAsia="仿宋_GB2312" w:cs="仿宋"/>
                <w:sz w:val="24"/>
                <w:szCs w:val="21"/>
              </w:rPr>
            </w:pPr>
            <w:r>
              <w:rPr>
                <w:rFonts w:hint="eastAsia" w:ascii="宋体" w:hAnsi="宋体" w:eastAsia="仿宋_GB2312" w:cs="仿宋"/>
                <w:sz w:val="24"/>
                <w:szCs w:val="21"/>
              </w:rPr>
              <w:t>新城/镇</w:t>
            </w:r>
          </w:p>
        </w:tc>
        <w:tc>
          <w:tcPr>
            <w:tcW w:w="495" w:type="dxa"/>
            <w:shd w:val="clear" w:color="auto" w:fill="auto"/>
            <w:tcMar>
              <w:top w:w="89" w:type="dxa"/>
              <w:left w:w="89" w:type="dxa"/>
              <w:bottom w:w="89" w:type="dxa"/>
              <w:right w:w="89" w:type="dxa"/>
            </w:tcMar>
            <w:vAlign w:val="center"/>
          </w:tcPr>
          <w:p w14:paraId="0379AFC5">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10</w:t>
            </w:r>
          </w:p>
        </w:tc>
        <w:tc>
          <w:tcPr>
            <w:tcW w:w="495" w:type="dxa"/>
            <w:shd w:val="clear" w:color="auto" w:fill="auto"/>
            <w:tcMar>
              <w:top w:w="89" w:type="dxa"/>
              <w:left w:w="89" w:type="dxa"/>
              <w:bottom w:w="89" w:type="dxa"/>
              <w:right w:w="89" w:type="dxa"/>
            </w:tcMar>
            <w:vAlign w:val="center"/>
          </w:tcPr>
          <w:p w14:paraId="3DEDE5CA">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5</w:t>
            </w:r>
          </w:p>
        </w:tc>
        <w:tc>
          <w:tcPr>
            <w:tcW w:w="495" w:type="dxa"/>
            <w:shd w:val="clear" w:color="auto" w:fill="auto"/>
            <w:tcMar>
              <w:top w:w="89" w:type="dxa"/>
              <w:left w:w="89" w:type="dxa"/>
              <w:bottom w:w="89" w:type="dxa"/>
              <w:right w:w="89" w:type="dxa"/>
            </w:tcMar>
            <w:vAlign w:val="center"/>
          </w:tcPr>
          <w:p w14:paraId="23D81E57">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3</w:t>
            </w:r>
          </w:p>
        </w:tc>
        <w:tc>
          <w:tcPr>
            <w:tcW w:w="484" w:type="dxa"/>
            <w:shd w:val="clear" w:color="auto" w:fill="auto"/>
            <w:tcMar>
              <w:top w:w="89" w:type="dxa"/>
              <w:left w:w="89" w:type="dxa"/>
              <w:bottom w:w="89" w:type="dxa"/>
              <w:right w:w="89" w:type="dxa"/>
            </w:tcMar>
            <w:vAlign w:val="center"/>
          </w:tcPr>
          <w:p w14:paraId="58D58DDD">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97" w:type="dxa"/>
            <w:shd w:val="clear" w:color="auto" w:fill="auto"/>
            <w:tcMar>
              <w:top w:w="89" w:type="dxa"/>
              <w:left w:w="89" w:type="dxa"/>
              <w:bottom w:w="89" w:type="dxa"/>
              <w:right w:w="89" w:type="dxa"/>
            </w:tcMar>
            <w:vAlign w:val="center"/>
          </w:tcPr>
          <w:p w14:paraId="18B66BFA">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89" w:type="dxa"/>
            <w:shd w:val="clear" w:color="auto" w:fill="auto"/>
            <w:tcMar>
              <w:top w:w="89" w:type="dxa"/>
              <w:left w:w="89" w:type="dxa"/>
              <w:bottom w:w="89" w:type="dxa"/>
              <w:right w:w="89" w:type="dxa"/>
            </w:tcMar>
            <w:vAlign w:val="center"/>
          </w:tcPr>
          <w:p w14:paraId="0FDA0FB8">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83" w:type="dxa"/>
            <w:shd w:val="clear" w:color="auto" w:fill="auto"/>
            <w:tcMar>
              <w:top w:w="89" w:type="dxa"/>
              <w:left w:w="89" w:type="dxa"/>
              <w:bottom w:w="89" w:type="dxa"/>
              <w:right w:w="89" w:type="dxa"/>
            </w:tcMar>
            <w:vAlign w:val="center"/>
          </w:tcPr>
          <w:p w14:paraId="32731248">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89" w:type="dxa"/>
            <w:shd w:val="clear" w:color="auto" w:fill="auto"/>
            <w:tcMar>
              <w:top w:w="89" w:type="dxa"/>
              <w:left w:w="89" w:type="dxa"/>
              <w:bottom w:w="89" w:type="dxa"/>
              <w:right w:w="89" w:type="dxa"/>
            </w:tcMar>
            <w:vAlign w:val="center"/>
          </w:tcPr>
          <w:p w14:paraId="1ED39CD5">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514" w:type="dxa"/>
            <w:shd w:val="clear" w:color="auto" w:fill="auto"/>
            <w:tcMar>
              <w:top w:w="89" w:type="dxa"/>
              <w:left w:w="89" w:type="dxa"/>
              <w:bottom w:w="89" w:type="dxa"/>
              <w:right w:w="89" w:type="dxa"/>
            </w:tcMar>
            <w:vAlign w:val="center"/>
          </w:tcPr>
          <w:p w14:paraId="00795EC4">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95" w:type="dxa"/>
            <w:shd w:val="clear" w:color="auto" w:fill="auto"/>
            <w:tcMar>
              <w:top w:w="89" w:type="dxa"/>
              <w:left w:w="89" w:type="dxa"/>
              <w:bottom w:w="89" w:type="dxa"/>
              <w:right w:w="89" w:type="dxa"/>
            </w:tcMar>
            <w:vAlign w:val="center"/>
          </w:tcPr>
          <w:p w14:paraId="614A2581">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99" w:type="dxa"/>
            <w:shd w:val="clear" w:color="auto" w:fill="auto"/>
            <w:tcMar>
              <w:top w:w="89" w:type="dxa"/>
              <w:left w:w="89" w:type="dxa"/>
              <w:bottom w:w="89" w:type="dxa"/>
              <w:right w:w="89" w:type="dxa"/>
            </w:tcMar>
            <w:vAlign w:val="center"/>
          </w:tcPr>
          <w:p w14:paraId="63A0DC9C">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95" w:type="dxa"/>
            <w:shd w:val="clear" w:color="auto" w:fill="auto"/>
            <w:tcMar>
              <w:top w:w="89" w:type="dxa"/>
              <w:left w:w="89" w:type="dxa"/>
              <w:bottom w:w="89" w:type="dxa"/>
              <w:right w:w="89" w:type="dxa"/>
            </w:tcMar>
            <w:vAlign w:val="center"/>
          </w:tcPr>
          <w:p w14:paraId="6871D60E">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95" w:type="dxa"/>
            <w:shd w:val="clear" w:color="auto" w:fill="auto"/>
            <w:tcMar>
              <w:top w:w="89" w:type="dxa"/>
              <w:left w:w="89" w:type="dxa"/>
              <w:bottom w:w="89" w:type="dxa"/>
              <w:right w:w="89" w:type="dxa"/>
            </w:tcMar>
            <w:vAlign w:val="center"/>
          </w:tcPr>
          <w:p w14:paraId="585BC735">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86" w:type="dxa"/>
            <w:shd w:val="clear" w:color="auto" w:fill="auto"/>
            <w:tcMar>
              <w:top w:w="89" w:type="dxa"/>
              <w:left w:w="89" w:type="dxa"/>
              <w:bottom w:w="89" w:type="dxa"/>
              <w:right w:w="89" w:type="dxa"/>
            </w:tcMar>
            <w:vAlign w:val="center"/>
          </w:tcPr>
          <w:p w14:paraId="585ED5E5">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512" w:type="dxa"/>
            <w:shd w:val="clear" w:color="auto" w:fill="auto"/>
            <w:tcMar>
              <w:top w:w="89" w:type="dxa"/>
              <w:left w:w="89" w:type="dxa"/>
              <w:bottom w:w="89" w:type="dxa"/>
              <w:right w:w="89" w:type="dxa"/>
            </w:tcMar>
            <w:vAlign w:val="center"/>
          </w:tcPr>
          <w:p w14:paraId="1DD34EBC">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78" w:type="dxa"/>
            <w:shd w:val="clear" w:color="auto" w:fill="auto"/>
            <w:tcMar>
              <w:top w:w="89" w:type="dxa"/>
              <w:left w:w="89" w:type="dxa"/>
              <w:bottom w:w="89" w:type="dxa"/>
              <w:right w:w="89" w:type="dxa"/>
            </w:tcMar>
            <w:vAlign w:val="center"/>
          </w:tcPr>
          <w:p w14:paraId="2BB4FED6">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97" w:type="dxa"/>
            <w:shd w:val="clear" w:color="auto" w:fill="auto"/>
            <w:tcMar>
              <w:top w:w="89" w:type="dxa"/>
              <w:left w:w="89" w:type="dxa"/>
              <w:bottom w:w="89" w:type="dxa"/>
              <w:right w:w="89" w:type="dxa"/>
            </w:tcMar>
            <w:vAlign w:val="center"/>
          </w:tcPr>
          <w:p w14:paraId="1994C5F9">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500" w:type="dxa"/>
            <w:shd w:val="clear" w:color="auto" w:fill="auto"/>
            <w:tcMar>
              <w:top w:w="89" w:type="dxa"/>
              <w:left w:w="89" w:type="dxa"/>
              <w:bottom w:w="89" w:type="dxa"/>
              <w:right w:w="89" w:type="dxa"/>
            </w:tcMar>
            <w:vAlign w:val="center"/>
          </w:tcPr>
          <w:p w14:paraId="29C54937">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89" w:type="dxa"/>
            <w:shd w:val="clear" w:color="auto" w:fill="auto"/>
            <w:tcMar>
              <w:top w:w="89" w:type="dxa"/>
              <w:left w:w="89" w:type="dxa"/>
              <w:bottom w:w="89" w:type="dxa"/>
              <w:right w:w="89" w:type="dxa"/>
            </w:tcMar>
            <w:vAlign w:val="center"/>
          </w:tcPr>
          <w:p w14:paraId="297D167C">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95" w:type="dxa"/>
            <w:shd w:val="clear" w:color="auto" w:fill="auto"/>
            <w:tcMar>
              <w:top w:w="89" w:type="dxa"/>
              <w:left w:w="89" w:type="dxa"/>
              <w:bottom w:w="89" w:type="dxa"/>
              <w:right w:w="89" w:type="dxa"/>
            </w:tcMar>
            <w:vAlign w:val="center"/>
          </w:tcPr>
          <w:p w14:paraId="619FCFB8">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503" w:type="dxa"/>
            <w:shd w:val="clear" w:color="auto" w:fill="auto"/>
            <w:tcMar>
              <w:top w:w="89" w:type="dxa"/>
              <w:left w:w="89" w:type="dxa"/>
              <w:bottom w:w="89" w:type="dxa"/>
              <w:right w:w="89" w:type="dxa"/>
            </w:tcMar>
            <w:vAlign w:val="center"/>
          </w:tcPr>
          <w:p w14:paraId="4CE5B225">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88" w:type="dxa"/>
            <w:shd w:val="clear" w:color="auto" w:fill="auto"/>
            <w:tcMar>
              <w:top w:w="89" w:type="dxa"/>
              <w:left w:w="89" w:type="dxa"/>
              <w:bottom w:w="89" w:type="dxa"/>
              <w:right w:w="89" w:type="dxa"/>
            </w:tcMar>
            <w:vAlign w:val="center"/>
          </w:tcPr>
          <w:p w14:paraId="27235AB1">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530" w:type="dxa"/>
            <w:shd w:val="clear" w:color="auto" w:fill="auto"/>
            <w:tcMar>
              <w:top w:w="89" w:type="dxa"/>
              <w:left w:w="89" w:type="dxa"/>
              <w:bottom w:w="89" w:type="dxa"/>
              <w:right w:w="89" w:type="dxa"/>
            </w:tcMar>
            <w:vAlign w:val="center"/>
          </w:tcPr>
          <w:p w14:paraId="6F70A7BB">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r>
      <w:tr w14:paraId="53BC5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644" w:type="dxa"/>
            <w:vMerge w:val="restart"/>
            <w:shd w:val="clear" w:color="auto" w:fill="auto"/>
            <w:tcMar>
              <w:top w:w="89" w:type="dxa"/>
              <w:left w:w="89" w:type="dxa"/>
              <w:bottom w:w="89" w:type="dxa"/>
              <w:right w:w="89" w:type="dxa"/>
            </w:tcMar>
            <w:vAlign w:val="center"/>
          </w:tcPr>
          <w:p w14:paraId="5D068DC2">
            <w:pPr>
              <w:pStyle w:val="210"/>
              <w:widowControl/>
              <w:adjustRightInd w:val="0"/>
              <w:snapToGrid w:val="0"/>
              <w:spacing w:line="240" w:lineRule="auto"/>
              <w:textAlignment w:val="baseline"/>
              <w:rPr>
                <w:rFonts w:ascii="宋体" w:hAnsi="宋体" w:eastAsia="仿宋_GB2312" w:cs="仿宋"/>
                <w:sz w:val="24"/>
                <w:szCs w:val="21"/>
              </w:rPr>
            </w:pPr>
            <w:r>
              <w:rPr>
                <w:rFonts w:hint="eastAsia" w:ascii="宋体" w:hAnsi="宋体" w:eastAsia="仿宋_GB2312" w:cs="仿宋"/>
                <w:sz w:val="24"/>
                <w:szCs w:val="21"/>
              </w:rPr>
              <w:t>三类照明区</w:t>
            </w:r>
          </w:p>
        </w:tc>
        <w:tc>
          <w:tcPr>
            <w:tcW w:w="549" w:type="dxa"/>
            <w:vMerge w:val="restart"/>
            <w:shd w:val="clear" w:color="auto" w:fill="auto"/>
            <w:tcMar>
              <w:top w:w="89" w:type="dxa"/>
              <w:left w:w="89" w:type="dxa"/>
              <w:bottom w:w="89" w:type="dxa"/>
              <w:right w:w="89" w:type="dxa"/>
            </w:tcMar>
            <w:vAlign w:val="center"/>
          </w:tcPr>
          <w:p w14:paraId="146DA249">
            <w:pPr>
              <w:pStyle w:val="210"/>
              <w:widowControl/>
              <w:adjustRightInd w:val="0"/>
              <w:snapToGrid w:val="0"/>
              <w:spacing w:line="240" w:lineRule="auto"/>
              <w:textAlignment w:val="baseline"/>
              <w:rPr>
                <w:rFonts w:ascii="宋体" w:hAnsi="宋体" w:eastAsia="仿宋_GB2312" w:cs="仿宋"/>
                <w:sz w:val="24"/>
                <w:szCs w:val="21"/>
              </w:rPr>
            </w:pPr>
            <w:r>
              <w:rPr>
                <w:rFonts w:hint="eastAsia" w:ascii="宋体" w:hAnsi="宋体" w:eastAsia="仿宋_GB2312" w:cs="仿宋"/>
                <w:sz w:val="24"/>
                <w:szCs w:val="21"/>
              </w:rPr>
              <w:t>公共中心</w:t>
            </w:r>
          </w:p>
        </w:tc>
        <w:tc>
          <w:tcPr>
            <w:tcW w:w="1569" w:type="dxa"/>
            <w:shd w:val="clear" w:color="auto" w:fill="auto"/>
            <w:tcMar>
              <w:top w:w="89" w:type="dxa"/>
              <w:left w:w="89" w:type="dxa"/>
              <w:bottom w:w="89" w:type="dxa"/>
              <w:right w:w="89" w:type="dxa"/>
            </w:tcMar>
            <w:vAlign w:val="center"/>
          </w:tcPr>
          <w:p w14:paraId="50DD9DFE">
            <w:pPr>
              <w:widowControl/>
              <w:jc w:val="center"/>
              <w:textAlignment w:val="center"/>
              <w:rPr>
                <w:rFonts w:ascii="宋体" w:hAnsi="宋体" w:eastAsia="仿宋_GB2312" w:cs="仿宋"/>
                <w:sz w:val="24"/>
                <w:szCs w:val="21"/>
              </w:rPr>
            </w:pPr>
            <w:r>
              <w:rPr>
                <w:rFonts w:hint="eastAsia" w:ascii="宋体" w:hAnsi="宋体" w:eastAsia="仿宋_GB2312" w:cs="仿宋"/>
                <w:sz w:val="24"/>
                <w:szCs w:val="21"/>
              </w:rPr>
              <w:t>中心地区</w:t>
            </w:r>
          </w:p>
        </w:tc>
        <w:tc>
          <w:tcPr>
            <w:tcW w:w="495" w:type="dxa"/>
            <w:shd w:val="clear" w:color="auto" w:fill="auto"/>
            <w:tcMar>
              <w:top w:w="89" w:type="dxa"/>
              <w:left w:w="89" w:type="dxa"/>
              <w:bottom w:w="89" w:type="dxa"/>
              <w:right w:w="89" w:type="dxa"/>
            </w:tcMar>
            <w:vAlign w:val="center"/>
          </w:tcPr>
          <w:p w14:paraId="49DA46FA">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15</w:t>
            </w:r>
          </w:p>
        </w:tc>
        <w:tc>
          <w:tcPr>
            <w:tcW w:w="495" w:type="dxa"/>
            <w:shd w:val="clear" w:color="auto" w:fill="auto"/>
            <w:tcMar>
              <w:top w:w="89" w:type="dxa"/>
              <w:left w:w="89" w:type="dxa"/>
              <w:bottom w:w="89" w:type="dxa"/>
              <w:right w:w="89" w:type="dxa"/>
            </w:tcMar>
            <w:vAlign w:val="center"/>
          </w:tcPr>
          <w:p w14:paraId="5ED2A7BB">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10</w:t>
            </w:r>
          </w:p>
        </w:tc>
        <w:tc>
          <w:tcPr>
            <w:tcW w:w="495" w:type="dxa"/>
            <w:shd w:val="clear" w:color="auto" w:fill="auto"/>
            <w:tcMar>
              <w:top w:w="89" w:type="dxa"/>
              <w:left w:w="89" w:type="dxa"/>
              <w:bottom w:w="89" w:type="dxa"/>
              <w:right w:w="89" w:type="dxa"/>
            </w:tcMar>
            <w:vAlign w:val="center"/>
          </w:tcPr>
          <w:p w14:paraId="01AEEF3C">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5</w:t>
            </w:r>
          </w:p>
        </w:tc>
        <w:tc>
          <w:tcPr>
            <w:tcW w:w="484" w:type="dxa"/>
            <w:shd w:val="clear" w:color="auto" w:fill="auto"/>
            <w:tcMar>
              <w:top w:w="89" w:type="dxa"/>
              <w:left w:w="89" w:type="dxa"/>
              <w:bottom w:w="89" w:type="dxa"/>
              <w:right w:w="89" w:type="dxa"/>
            </w:tcMar>
            <w:vAlign w:val="center"/>
          </w:tcPr>
          <w:p w14:paraId="0640EFD7">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97" w:type="dxa"/>
            <w:shd w:val="clear" w:color="auto" w:fill="auto"/>
            <w:tcMar>
              <w:top w:w="89" w:type="dxa"/>
              <w:left w:w="89" w:type="dxa"/>
              <w:bottom w:w="89" w:type="dxa"/>
              <w:right w:w="89" w:type="dxa"/>
            </w:tcMar>
            <w:vAlign w:val="center"/>
          </w:tcPr>
          <w:p w14:paraId="29DAB437">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12</w:t>
            </w:r>
          </w:p>
        </w:tc>
        <w:tc>
          <w:tcPr>
            <w:tcW w:w="489" w:type="dxa"/>
            <w:shd w:val="clear" w:color="auto" w:fill="auto"/>
            <w:tcMar>
              <w:top w:w="89" w:type="dxa"/>
              <w:left w:w="89" w:type="dxa"/>
              <w:bottom w:w="89" w:type="dxa"/>
              <w:right w:w="89" w:type="dxa"/>
            </w:tcMar>
            <w:vAlign w:val="center"/>
          </w:tcPr>
          <w:p w14:paraId="3EAEBEEF">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15</w:t>
            </w:r>
          </w:p>
        </w:tc>
        <w:tc>
          <w:tcPr>
            <w:tcW w:w="483" w:type="dxa"/>
            <w:shd w:val="clear" w:color="auto" w:fill="auto"/>
            <w:tcMar>
              <w:top w:w="89" w:type="dxa"/>
              <w:left w:w="89" w:type="dxa"/>
              <w:bottom w:w="89" w:type="dxa"/>
              <w:right w:w="89" w:type="dxa"/>
            </w:tcMar>
            <w:vAlign w:val="center"/>
          </w:tcPr>
          <w:p w14:paraId="28F1E91F">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12</w:t>
            </w:r>
          </w:p>
        </w:tc>
        <w:tc>
          <w:tcPr>
            <w:tcW w:w="489" w:type="dxa"/>
            <w:shd w:val="clear" w:color="auto" w:fill="auto"/>
            <w:tcMar>
              <w:top w:w="89" w:type="dxa"/>
              <w:left w:w="89" w:type="dxa"/>
              <w:bottom w:w="89" w:type="dxa"/>
              <w:right w:w="89" w:type="dxa"/>
            </w:tcMar>
            <w:vAlign w:val="center"/>
          </w:tcPr>
          <w:p w14:paraId="51308DEA">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18</w:t>
            </w:r>
          </w:p>
        </w:tc>
        <w:tc>
          <w:tcPr>
            <w:tcW w:w="514" w:type="dxa"/>
            <w:shd w:val="clear" w:color="auto" w:fill="auto"/>
            <w:tcMar>
              <w:top w:w="89" w:type="dxa"/>
              <w:left w:w="89" w:type="dxa"/>
              <w:bottom w:w="89" w:type="dxa"/>
              <w:right w:w="89" w:type="dxa"/>
            </w:tcMar>
            <w:vAlign w:val="center"/>
          </w:tcPr>
          <w:p w14:paraId="091ABD34">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12</w:t>
            </w:r>
          </w:p>
        </w:tc>
        <w:tc>
          <w:tcPr>
            <w:tcW w:w="495" w:type="dxa"/>
            <w:shd w:val="clear" w:color="auto" w:fill="auto"/>
            <w:tcMar>
              <w:top w:w="89" w:type="dxa"/>
              <w:left w:w="89" w:type="dxa"/>
              <w:bottom w:w="89" w:type="dxa"/>
              <w:right w:w="89" w:type="dxa"/>
            </w:tcMar>
            <w:vAlign w:val="center"/>
          </w:tcPr>
          <w:p w14:paraId="7E89F362">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99" w:type="dxa"/>
            <w:shd w:val="clear" w:color="auto" w:fill="auto"/>
            <w:tcMar>
              <w:top w:w="89" w:type="dxa"/>
              <w:left w:w="89" w:type="dxa"/>
              <w:bottom w:w="89" w:type="dxa"/>
              <w:right w:w="89" w:type="dxa"/>
            </w:tcMar>
            <w:vAlign w:val="center"/>
          </w:tcPr>
          <w:p w14:paraId="311C53C8">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495" w:type="dxa"/>
            <w:shd w:val="clear" w:color="auto" w:fill="auto"/>
            <w:tcMar>
              <w:top w:w="89" w:type="dxa"/>
              <w:left w:w="89" w:type="dxa"/>
              <w:bottom w:w="89" w:type="dxa"/>
              <w:right w:w="89" w:type="dxa"/>
            </w:tcMar>
            <w:vAlign w:val="center"/>
          </w:tcPr>
          <w:p w14:paraId="34008022">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495" w:type="dxa"/>
            <w:shd w:val="clear" w:color="auto" w:fill="auto"/>
            <w:tcMar>
              <w:top w:w="89" w:type="dxa"/>
              <w:left w:w="89" w:type="dxa"/>
              <w:bottom w:w="89" w:type="dxa"/>
              <w:right w:w="89" w:type="dxa"/>
            </w:tcMar>
            <w:vAlign w:val="center"/>
          </w:tcPr>
          <w:p w14:paraId="75F304EB">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486" w:type="dxa"/>
            <w:shd w:val="clear" w:color="auto" w:fill="auto"/>
            <w:tcMar>
              <w:top w:w="89" w:type="dxa"/>
              <w:left w:w="89" w:type="dxa"/>
              <w:bottom w:w="89" w:type="dxa"/>
              <w:right w:w="89" w:type="dxa"/>
            </w:tcMar>
            <w:vAlign w:val="center"/>
          </w:tcPr>
          <w:p w14:paraId="3D917FBC">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12</w:t>
            </w:r>
          </w:p>
        </w:tc>
        <w:tc>
          <w:tcPr>
            <w:tcW w:w="512" w:type="dxa"/>
            <w:shd w:val="clear" w:color="auto" w:fill="auto"/>
            <w:tcMar>
              <w:top w:w="89" w:type="dxa"/>
              <w:left w:w="89" w:type="dxa"/>
              <w:bottom w:w="89" w:type="dxa"/>
              <w:right w:w="89" w:type="dxa"/>
            </w:tcMar>
            <w:vAlign w:val="center"/>
          </w:tcPr>
          <w:p w14:paraId="3502FE43">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478" w:type="dxa"/>
            <w:shd w:val="clear" w:color="auto" w:fill="auto"/>
            <w:tcMar>
              <w:top w:w="89" w:type="dxa"/>
              <w:left w:w="89" w:type="dxa"/>
              <w:bottom w:w="89" w:type="dxa"/>
              <w:right w:w="89" w:type="dxa"/>
            </w:tcMar>
            <w:vAlign w:val="center"/>
          </w:tcPr>
          <w:p w14:paraId="784F22A3">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97" w:type="dxa"/>
            <w:shd w:val="clear" w:color="auto" w:fill="auto"/>
            <w:tcMar>
              <w:top w:w="89" w:type="dxa"/>
              <w:left w:w="89" w:type="dxa"/>
              <w:bottom w:w="89" w:type="dxa"/>
              <w:right w:w="89" w:type="dxa"/>
            </w:tcMar>
            <w:vAlign w:val="center"/>
          </w:tcPr>
          <w:p w14:paraId="7377C0E2">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500" w:type="dxa"/>
            <w:shd w:val="clear" w:color="auto" w:fill="auto"/>
            <w:tcMar>
              <w:top w:w="89" w:type="dxa"/>
              <w:left w:w="89" w:type="dxa"/>
              <w:bottom w:w="89" w:type="dxa"/>
              <w:right w:w="89" w:type="dxa"/>
            </w:tcMar>
            <w:vAlign w:val="center"/>
          </w:tcPr>
          <w:p w14:paraId="4184055B">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89" w:type="dxa"/>
            <w:shd w:val="clear" w:color="auto" w:fill="auto"/>
            <w:tcMar>
              <w:top w:w="89" w:type="dxa"/>
              <w:left w:w="89" w:type="dxa"/>
              <w:bottom w:w="89" w:type="dxa"/>
              <w:right w:w="89" w:type="dxa"/>
            </w:tcMar>
            <w:vAlign w:val="center"/>
          </w:tcPr>
          <w:p w14:paraId="0789D70B">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95" w:type="dxa"/>
            <w:shd w:val="clear" w:color="auto" w:fill="auto"/>
            <w:tcMar>
              <w:top w:w="89" w:type="dxa"/>
              <w:left w:w="89" w:type="dxa"/>
              <w:bottom w:w="89" w:type="dxa"/>
              <w:right w:w="89" w:type="dxa"/>
            </w:tcMar>
            <w:vAlign w:val="center"/>
          </w:tcPr>
          <w:p w14:paraId="25E02053">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503" w:type="dxa"/>
            <w:shd w:val="clear" w:color="auto" w:fill="auto"/>
            <w:tcMar>
              <w:top w:w="89" w:type="dxa"/>
              <w:left w:w="89" w:type="dxa"/>
              <w:bottom w:w="89" w:type="dxa"/>
              <w:right w:w="89" w:type="dxa"/>
            </w:tcMar>
            <w:vAlign w:val="center"/>
          </w:tcPr>
          <w:p w14:paraId="773741D6">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88" w:type="dxa"/>
            <w:shd w:val="clear" w:color="auto" w:fill="auto"/>
            <w:tcMar>
              <w:top w:w="89" w:type="dxa"/>
              <w:left w:w="89" w:type="dxa"/>
              <w:bottom w:w="89" w:type="dxa"/>
              <w:right w:w="89" w:type="dxa"/>
            </w:tcMar>
            <w:vAlign w:val="center"/>
          </w:tcPr>
          <w:p w14:paraId="3E5CA188">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530" w:type="dxa"/>
            <w:shd w:val="clear" w:color="auto" w:fill="auto"/>
            <w:tcMar>
              <w:top w:w="89" w:type="dxa"/>
              <w:left w:w="89" w:type="dxa"/>
              <w:bottom w:w="89" w:type="dxa"/>
              <w:right w:w="89" w:type="dxa"/>
            </w:tcMar>
            <w:vAlign w:val="center"/>
          </w:tcPr>
          <w:p w14:paraId="530C595C">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r>
      <w:tr w14:paraId="46F68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644" w:type="dxa"/>
            <w:vMerge w:val="continue"/>
            <w:shd w:val="clear" w:color="auto" w:fill="auto"/>
            <w:tcMar>
              <w:top w:w="89" w:type="dxa"/>
              <w:left w:w="89" w:type="dxa"/>
              <w:bottom w:w="89" w:type="dxa"/>
              <w:right w:w="89" w:type="dxa"/>
            </w:tcMar>
            <w:vAlign w:val="center"/>
          </w:tcPr>
          <w:p w14:paraId="3A395D25">
            <w:pPr>
              <w:pStyle w:val="210"/>
              <w:widowControl/>
              <w:adjustRightInd w:val="0"/>
              <w:snapToGrid w:val="0"/>
              <w:spacing w:line="240" w:lineRule="auto"/>
              <w:textAlignment w:val="baseline"/>
              <w:rPr>
                <w:rFonts w:ascii="宋体" w:hAnsi="宋体" w:eastAsia="仿宋_GB2312" w:cs="仿宋"/>
                <w:sz w:val="24"/>
                <w:szCs w:val="21"/>
              </w:rPr>
            </w:pPr>
          </w:p>
        </w:tc>
        <w:tc>
          <w:tcPr>
            <w:tcW w:w="549" w:type="dxa"/>
            <w:vMerge w:val="continue"/>
            <w:shd w:val="clear" w:color="auto" w:fill="auto"/>
            <w:tcMar>
              <w:top w:w="89" w:type="dxa"/>
              <w:left w:w="89" w:type="dxa"/>
              <w:bottom w:w="89" w:type="dxa"/>
              <w:right w:w="89" w:type="dxa"/>
            </w:tcMar>
            <w:vAlign w:val="center"/>
          </w:tcPr>
          <w:p w14:paraId="33B14334">
            <w:pPr>
              <w:pStyle w:val="210"/>
              <w:widowControl/>
              <w:adjustRightInd w:val="0"/>
              <w:snapToGrid w:val="0"/>
              <w:spacing w:line="240" w:lineRule="auto"/>
              <w:textAlignment w:val="baseline"/>
              <w:rPr>
                <w:rFonts w:ascii="宋体" w:hAnsi="宋体" w:eastAsia="仿宋_GB2312" w:cs="仿宋"/>
                <w:sz w:val="24"/>
                <w:szCs w:val="21"/>
              </w:rPr>
            </w:pPr>
          </w:p>
        </w:tc>
        <w:tc>
          <w:tcPr>
            <w:tcW w:w="1569" w:type="dxa"/>
            <w:shd w:val="clear" w:color="auto" w:fill="auto"/>
            <w:tcMar>
              <w:top w:w="89" w:type="dxa"/>
              <w:left w:w="89" w:type="dxa"/>
              <w:bottom w:w="89" w:type="dxa"/>
              <w:right w:w="89" w:type="dxa"/>
            </w:tcMar>
            <w:vAlign w:val="center"/>
          </w:tcPr>
          <w:p w14:paraId="6E87DA34">
            <w:pPr>
              <w:widowControl/>
              <w:jc w:val="center"/>
              <w:textAlignment w:val="center"/>
              <w:rPr>
                <w:rFonts w:ascii="宋体" w:hAnsi="宋体" w:eastAsia="仿宋_GB2312" w:cs="仿宋"/>
                <w:sz w:val="24"/>
                <w:szCs w:val="21"/>
              </w:rPr>
            </w:pPr>
            <w:r>
              <w:rPr>
                <w:rFonts w:hint="eastAsia" w:ascii="宋体" w:hAnsi="宋体" w:eastAsia="仿宋_GB2312" w:cs="仿宋"/>
                <w:sz w:val="24"/>
                <w:szCs w:val="21"/>
              </w:rPr>
              <w:t>副中心</w:t>
            </w:r>
          </w:p>
        </w:tc>
        <w:tc>
          <w:tcPr>
            <w:tcW w:w="495" w:type="dxa"/>
            <w:shd w:val="clear" w:color="auto" w:fill="auto"/>
            <w:tcMar>
              <w:top w:w="89" w:type="dxa"/>
              <w:left w:w="89" w:type="dxa"/>
              <w:bottom w:w="89" w:type="dxa"/>
              <w:right w:w="89" w:type="dxa"/>
            </w:tcMar>
            <w:vAlign w:val="center"/>
          </w:tcPr>
          <w:p w14:paraId="4BE7F999">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12</w:t>
            </w:r>
          </w:p>
        </w:tc>
        <w:tc>
          <w:tcPr>
            <w:tcW w:w="495" w:type="dxa"/>
            <w:shd w:val="clear" w:color="auto" w:fill="auto"/>
            <w:tcMar>
              <w:top w:w="89" w:type="dxa"/>
              <w:left w:w="89" w:type="dxa"/>
              <w:bottom w:w="89" w:type="dxa"/>
              <w:right w:w="89" w:type="dxa"/>
            </w:tcMar>
            <w:vAlign w:val="center"/>
          </w:tcPr>
          <w:p w14:paraId="15FBE494">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8</w:t>
            </w:r>
          </w:p>
        </w:tc>
        <w:tc>
          <w:tcPr>
            <w:tcW w:w="495" w:type="dxa"/>
            <w:shd w:val="clear" w:color="auto" w:fill="auto"/>
            <w:tcMar>
              <w:top w:w="89" w:type="dxa"/>
              <w:left w:w="89" w:type="dxa"/>
              <w:bottom w:w="89" w:type="dxa"/>
              <w:right w:w="89" w:type="dxa"/>
            </w:tcMar>
            <w:vAlign w:val="center"/>
          </w:tcPr>
          <w:p w14:paraId="15D015FB">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3</w:t>
            </w:r>
          </w:p>
        </w:tc>
        <w:tc>
          <w:tcPr>
            <w:tcW w:w="484" w:type="dxa"/>
            <w:shd w:val="clear" w:color="auto" w:fill="auto"/>
            <w:tcMar>
              <w:top w:w="89" w:type="dxa"/>
              <w:left w:w="89" w:type="dxa"/>
              <w:bottom w:w="89" w:type="dxa"/>
              <w:right w:w="89" w:type="dxa"/>
            </w:tcMar>
            <w:vAlign w:val="center"/>
          </w:tcPr>
          <w:p w14:paraId="00C57AC7">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97" w:type="dxa"/>
            <w:shd w:val="clear" w:color="auto" w:fill="auto"/>
            <w:tcMar>
              <w:top w:w="89" w:type="dxa"/>
              <w:left w:w="89" w:type="dxa"/>
              <w:bottom w:w="89" w:type="dxa"/>
              <w:right w:w="89" w:type="dxa"/>
            </w:tcMar>
            <w:vAlign w:val="center"/>
          </w:tcPr>
          <w:p w14:paraId="3047DFFC">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489" w:type="dxa"/>
            <w:shd w:val="clear" w:color="auto" w:fill="auto"/>
            <w:tcMar>
              <w:top w:w="89" w:type="dxa"/>
              <w:left w:w="89" w:type="dxa"/>
              <w:bottom w:w="89" w:type="dxa"/>
              <w:right w:w="89" w:type="dxa"/>
            </w:tcMar>
            <w:vAlign w:val="center"/>
          </w:tcPr>
          <w:p w14:paraId="1F7A83BD">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12</w:t>
            </w:r>
          </w:p>
        </w:tc>
        <w:tc>
          <w:tcPr>
            <w:tcW w:w="483" w:type="dxa"/>
            <w:shd w:val="clear" w:color="auto" w:fill="auto"/>
            <w:tcMar>
              <w:top w:w="89" w:type="dxa"/>
              <w:left w:w="89" w:type="dxa"/>
              <w:bottom w:w="89" w:type="dxa"/>
              <w:right w:w="89" w:type="dxa"/>
            </w:tcMar>
            <w:vAlign w:val="center"/>
          </w:tcPr>
          <w:p w14:paraId="337A37E2">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489" w:type="dxa"/>
            <w:shd w:val="clear" w:color="auto" w:fill="auto"/>
            <w:tcMar>
              <w:top w:w="89" w:type="dxa"/>
              <w:left w:w="89" w:type="dxa"/>
              <w:bottom w:w="89" w:type="dxa"/>
              <w:right w:w="89" w:type="dxa"/>
            </w:tcMar>
            <w:vAlign w:val="center"/>
          </w:tcPr>
          <w:p w14:paraId="212F7A3C">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15</w:t>
            </w:r>
          </w:p>
        </w:tc>
        <w:tc>
          <w:tcPr>
            <w:tcW w:w="514" w:type="dxa"/>
            <w:shd w:val="clear" w:color="auto" w:fill="auto"/>
            <w:tcMar>
              <w:top w:w="89" w:type="dxa"/>
              <w:left w:w="89" w:type="dxa"/>
              <w:bottom w:w="89" w:type="dxa"/>
              <w:right w:w="89" w:type="dxa"/>
            </w:tcMar>
            <w:vAlign w:val="center"/>
          </w:tcPr>
          <w:p w14:paraId="73EB165F">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495" w:type="dxa"/>
            <w:shd w:val="clear" w:color="auto" w:fill="auto"/>
            <w:tcMar>
              <w:top w:w="89" w:type="dxa"/>
              <w:left w:w="89" w:type="dxa"/>
              <w:bottom w:w="89" w:type="dxa"/>
              <w:right w:w="89" w:type="dxa"/>
            </w:tcMar>
            <w:vAlign w:val="center"/>
          </w:tcPr>
          <w:p w14:paraId="04087724">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99" w:type="dxa"/>
            <w:shd w:val="clear" w:color="auto" w:fill="auto"/>
            <w:tcMar>
              <w:top w:w="89" w:type="dxa"/>
              <w:left w:w="89" w:type="dxa"/>
              <w:bottom w:w="89" w:type="dxa"/>
              <w:right w:w="89" w:type="dxa"/>
            </w:tcMar>
            <w:vAlign w:val="center"/>
          </w:tcPr>
          <w:p w14:paraId="44683EFD">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95" w:type="dxa"/>
            <w:shd w:val="clear" w:color="auto" w:fill="auto"/>
            <w:tcMar>
              <w:top w:w="89" w:type="dxa"/>
              <w:left w:w="89" w:type="dxa"/>
              <w:bottom w:w="89" w:type="dxa"/>
              <w:right w:w="89" w:type="dxa"/>
            </w:tcMar>
            <w:vAlign w:val="center"/>
          </w:tcPr>
          <w:p w14:paraId="335C0AB5">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95" w:type="dxa"/>
            <w:shd w:val="clear" w:color="auto" w:fill="auto"/>
            <w:tcMar>
              <w:top w:w="89" w:type="dxa"/>
              <w:left w:w="89" w:type="dxa"/>
              <w:bottom w:w="89" w:type="dxa"/>
              <w:right w:w="89" w:type="dxa"/>
            </w:tcMar>
            <w:vAlign w:val="center"/>
          </w:tcPr>
          <w:p w14:paraId="595B8338">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86" w:type="dxa"/>
            <w:shd w:val="clear" w:color="auto" w:fill="auto"/>
            <w:tcMar>
              <w:top w:w="89" w:type="dxa"/>
              <w:left w:w="89" w:type="dxa"/>
              <w:bottom w:w="89" w:type="dxa"/>
              <w:right w:w="89" w:type="dxa"/>
            </w:tcMar>
            <w:vAlign w:val="center"/>
          </w:tcPr>
          <w:p w14:paraId="750157E2">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512" w:type="dxa"/>
            <w:shd w:val="clear" w:color="auto" w:fill="auto"/>
            <w:tcMar>
              <w:top w:w="89" w:type="dxa"/>
              <w:left w:w="89" w:type="dxa"/>
              <w:bottom w:w="89" w:type="dxa"/>
              <w:right w:w="89" w:type="dxa"/>
            </w:tcMar>
            <w:vAlign w:val="center"/>
          </w:tcPr>
          <w:p w14:paraId="59DF31B4">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78" w:type="dxa"/>
            <w:shd w:val="clear" w:color="auto" w:fill="auto"/>
            <w:tcMar>
              <w:top w:w="89" w:type="dxa"/>
              <w:left w:w="89" w:type="dxa"/>
              <w:bottom w:w="89" w:type="dxa"/>
              <w:right w:w="89" w:type="dxa"/>
            </w:tcMar>
            <w:vAlign w:val="center"/>
          </w:tcPr>
          <w:p w14:paraId="06FF2D75">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97" w:type="dxa"/>
            <w:shd w:val="clear" w:color="auto" w:fill="auto"/>
            <w:tcMar>
              <w:top w:w="89" w:type="dxa"/>
              <w:left w:w="89" w:type="dxa"/>
              <w:bottom w:w="89" w:type="dxa"/>
              <w:right w:w="89" w:type="dxa"/>
            </w:tcMar>
            <w:vAlign w:val="center"/>
          </w:tcPr>
          <w:p w14:paraId="3444C254">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500" w:type="dxa"/>
            <w:shd w:val="clear" w:color="auto" w:fill="auto"/>
            <w:tcMar>
              <w:top w:w="89" w:type="dxa"/>
              <w:left w:w="89" w:type="dxa"/>
              <w:bottom w:w="89" w:type="dxa"/>
              <w:right w:w="89" w:type="dxa"/>
            </w:tcMar>
            <w:vAlign w:val="center"/>
          </w:tcPr>
          <w:p w14:paraId="72D655CA">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89" w:type="dxa"/>
            <w:shd w:val="clear" w:color="auto" w:fill="auto"/>
            <w:tcMar>
              <w:top w:w="89" w:type="dxa"/>
              <w:left w:w="89" w:type="dxa"/>
              <w:bottom w:w="89" w:type="dxa"/>
              <w:right w:w="89" w:type="dxa"/>
            </w:tcMar>
            <w:vAlign w:val="center"/>
          </w:tcPr>
          <w:p w14:paraId="0965A304">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95" w:type="dxa"/>
            <w:shd w:val="clear" w:color="auto" w:fill="auto"/>
            <w:tcMar>
              <w:top w:w="89" w:type="dxa"/>
              <w:left w:w="89" w:type="dxa"/>
              <w:bottom w:w="89" w:type="dxa"/>
              <w:right w:w="89" w:type="dxa"/>
            </w:tcMar>
            <w:vAlign w:val="center"/>
          </w:tcPr>
          <w:p w14:paraId="60269BC7">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503" w:type="dxa"/>
            <w:shd w:val="clear" w:color="auto" w:fill="auto"/>
            <w:tcMar>
              <w:top w:w="89" w:type="dxa"/>
              <w:left w:w="89" w:type="dxa"/>
              <w:bottom w:w="89" w:type="dxa"/>
              <w:right w:w="89" w:type="dxa"/>
            </w:tcMar>
            <w:vAlign w:val="center"/>
          </w:tcPr>
          <w:p w14:paraId="2D12E148">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88" w:type="dxa"/>
            <w:shd w:val="clear" w:color="auto" w:fill="auto"/>
            <w:tcMar>
              <w:top w:w="89" w:type="dxa"/>
              <w:left w:w="89" w:type="dxa"/>
              <w:bottom w:w="89" w:type="dxa"/>
              <w:right w:w="89" w:type="dxa"/>
            </w:tcMar>
            <w:vAlign w:val="center"/>
          </w:tcPr>
          <w:p w14:paraId="43C31BFD">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530" w:type="dxa"/>
            <w:shd w:val="clear" w:color="auto" w:fill="auto"/>
            <w:tcMar>
              <w:top w:w="89" w:type="dxa"/>
              <w:left w:w="89" w:type="dxa"/>
              <w:bottom w:w="89" w:type="dxa"/>
              <w:right w:w="89" w:type="dxa"/>
            </w:tcMar>
            <w:vAlign w:val="center"/>
          </w:tcPr>
          <w:p w14:paraId="17A841BE">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r>
      <w:tr w14:paraId="7E63B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644" w:type="dxa"/>
            <w:vMerge w:val="continue"/>
            <w:shd w:val="clear" w:color="auto" w:fill="auto"/>
            <w:tcMar>
              <w:top w:w="89" w:type="dxa"/>
              <w:left w:w="89" w:type="dxa"/>
              <w:bottom w:w="89" w:type="dxa"/>
              <w:right w:w="89" w:type="dxa"/>
            </w:tcMar>
            <w:vAlign w:val="center"/>
          </w:tcPr>
          <w:p w14:paraId="656F1582">
            <w:pPr>
              <w:pStyle w:val="210"/>
              <w:widowControl/>
              <w:adjustRightInd w:val="0"/>
              <w:snapToGrid w:val="0"/>
              <w:spacing w:line="240" w:lineRule="auto"/>
              <w:textAlignment w:val="baseline"/>
              <w:rPr>
                <w:rFonts w:ascii="宋体" w:hAnsi="宋体" w:eastAsia="仿宋_GB2312" w:cs="仿宋"/>
                <w:sz w:val="24"/>
                <w:szCs w:val="21"/>
              </w:rPr>
            </w:pPr>
          </w:p>
        </w:tc>
        <w:tc>
          <w:tcPr>
            <w:tcW w:w="549" w:type="dxa"/>
            <w:vMerge w:val="continue"/>
            <w:shd w:val="clear" w:color="auto" w:fill="auto"/>
            <w:tcMar>
              <w:top w:w="89" w:type="dxa"/>
              <w:left w:w="89" w:type="dxa"/>
              <w:bottom w:w="89" w:type="dxa"/>
              <w:right w:w="89" w:type="dxa"/>
            </w:tcMar>
            <w:vAlign w:val="center"/>
          </w:tcPr>
          <w:p w14:paraId="47AEA3EC">
            <w:pPr>
              <w:pStyle w:val="210"/>
              <w:widowControl/>
              <w:adjustRightInd w:val="0"/>
              <w:snapToGrid w:val="0"/>
              <w:spacing w:line="240" w:lineRule="auto"/>
              <w:textAlignment w:val="baseline"/>
              <w:rPr>
                <w:rFonts w:ascii="宋体" w:hAnsi="宋体" w:eastAsia="仿宋_GB2312" w:cs="仿宋"/>
                <w:sz w:val="24"/>
                <w:szCs w:val="21"/>
              </w:rPr>
            </w:pPr>
          </w:p>
        </w:tc>
        <w:tc>
          <w:tcPr>
            <w:tcW w:w="1569" w:type="dxa"/>
            <w:shd w:val="clear" w:color="auto" w:fill="auto"/>
            <w:tcMar>
              <w:top w:w="89" w:type="dxa"/>
              <w:left w:w="89" w:type="dxa"/>
              <w:bottom w:w="89" w:type="dxa"/>
              <w:right w:w="89" w:type="dxa"/>
            </w:tcMar>
            <w:vAlign w:val="center"/>
          </w:tcPr>
          <w:p w14:paraId="3616A153">
            <w:pPr>
              <w:widowControl/>
              <w:jc w:val="center"/>
              <w:textAlignment w:val="center"/>
              <w:rPr>
                <w:rFonts w:ascii="宋体" w:hAnsi="宋体" w:eastAsia="仿宋_GB2312" w:cs="仿宋"/>
                <w:sz w:val="24"/>
                <w:szCs w:val="21"/>
              </w:rPr>
            </w:pPr>
            <w:r>
              <w:rPr>
                <w:rFonts w:hint="eastAsia" w:ascii="宋体" w:hAnsi="宋体" w:eastAsia="仿宋_GB2312" w:cs="仿宋"/>
                <w:sz w:val="24"/>
                <w:szCs w:val="21"/>
              </w:rPr>
              <w:t>边缘集团</w:t>
            </w:r>
          </w:p>
        </w:tc>
        <w:tc>
          <w:tcPr>
            <w:tcW w:w="495" w:type="dxa"/>
            <w:shd w:val="clear" w:color="auto" w:fill="auto"/>
            <w:tcMar>
              <w:top w:w="89" w:type="dxa"/>
              <w:left w:w="89" w:type="dxa"/>
              <w:bottom w:w="89" w:type="dxa"/>
              <w:right w:w="89" w:type="dxa"/>
            </w:tcMar>
            <w:vAlign w:val="center"/>
          </w:tcPr>
          <w:p w14:paraId="04FF31C4">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10</w:t>
            </w:r>
          </w:p>
        </w:tc>
        <w:tc>
          <w:tcPr>
            <w:tcW w:w="495" w:type="dxa"/>
            <w:shd w:val="clear" w:color="auto" w:fill="auto"/>
            <w:tcMar>
              <w:top w:w="89" w:type="dxa"/>
              <w:left w:w="89" w:type="dxa"/>
              <w:bottom w:w="89" w:type="dxa"/>
              <w:right w:w="89" w:type="dxa"/>
            </w:tcMar>
            <w:vAlign w:val="center"/>
          </w:tcPr>
          <w:p w14:paraId="25B7F4AB">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5</w:t>
            </w:r>
          </w:p>
        </w:tc>
        <w:tc>
          <w:tcPr>
            <w:tcW w:w="495" w:type="dxa"/>
            <w:shd w:val="clear" w:color="auto" w:fill="auto"/>
            <w:tcMar>
              <w:top w:w="89" w:type="dxa"/>
              <w:left w:w="89" w:type="dxa"/>
              <w:bottom w:w="89" w:type="dxa"/>
              <w:right w:w="89" w:type="dxa"/>
            </w:tcMar>
            <w:vAlign w:val="center"/>
          </w:tcPr>
          <w:p w14:paraId="6CA6F27E">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3</w:t>
            </w:r>
          </w:p>
        </w:tc>
        <w:tc>
          <w:tcPr>
            <w:tcW w:w="484" w:type="dxa"/>
            <w:shd w:val="clear" w:color="auto" w:fill="auto"/>
            <w:tcMar>
              <w:top w:w="89" w:type="dxa"/>
              <w:left w:w="89" w:type="dxa"/>
              <w:bottom w:w="89" w:type="dxa"/>
              <w:right w:w="89" w:type="dxa"/>
            </w:tcMar>
            <w:vAlign w:val="center"/>
          </w:tcPr>
          <w:p w14:paraId="466C1B39">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97" w:type="dxa"/>
            <w:shd w:val="clear" w:color="auto" w:fill="auto"/>
            <w:tcMar>
              <w:top w:w="89" w:type="dxa"/>
              <w:left w:w="89" w:type="dxa"/>
              <w:bottom w:w="89" w:type="dxa"/>
              <w:right w:w="89" w:type="dxa"/>
            </w:tcMar>
            <w:vAlign w:val="center"/>
          </w:tcPr>
          <w:p w14:paraId="6F0CCF6A">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89" w:type="dxa"/>
            <w:shd w:val="clear" w:color="auto" w:fill="auto"/>
            <w:tcMar>
              <w:top w:w="89" w:type="dxa"/>
              <w:left w:w="89" w:type="dxa"/>
              <w:bottom w:w="89" w:type="dxa"/>
              <w:right w:w="89" w:type="dxa"/>
            </w:tcMar>
            <w:vAlign w:val="center"/>
          </w:tcPr>
          <w:p w14:paraId="16720C7B">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483" w:type="dxa"/>
            <w:shd w:val="clear" w:color="auto" w:fill="auto"/>
            <w:tcMar>
              <w:top w:w="89" w:type="dxa"/>
              <w:left w:w="89" w:type="dxa"/>
              <w:bottom w:w="89" w:type="dxa"/>
              <w:right w:w="89" w:type="dxa"/>
            </w:tcMar>
            <w:vAlign w:val="center"/>
          </w:tcPr>
          <w:p w14:paraId="4813A085">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89" w:type="dxa"/>
            <w:shd w:val="clear" w:color="auto" w:fill="auto"/>
            <w:tcMar>
              <w:top w:w="89" w:type="dxa"/>
              <w:left w:w="89" w:type="dxa"/>
              <w:bottom w:w="89" w:type="dxa"/>
              <w:right w:w="89" w:type="dxa"/>
            </w:tcMar>
            <w:vAlign w:val="center"/>
          </w:tcPr>
          <w:p w14:paraId="11A678EA">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12</w:t>
            </w:r>
          </w:p>
        </w:tc>
        <w:tc>
          <w:tcPr>
            <w:tcW w:w="514" w:type="dxa"/>
            <w:shd w:val="clear" w:color="auto" w:fill="auto"/>
            <w:tcMar>
              <w:top w:w="89" w:type="dxa"/>
              <w:left w:w="89" w:type="dxa"/>
              <w:bottom w:w="89" w:type="dxa"/>
              <w:right w:w="89" w:type="dxa"/>
            </w:tcMar>
            <w:vAlign w:val="center"/>
          </w:tcPr>
          <w:p w14:paraId="6B87CCCD">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95" w:type="dxa"/>
            <w:shd w:val="clear" w:color="auto" w:fill="auto"/>
            <w:tcMar>
              <w:top w:w="89" w:type="dxa"/>
              <w:left w:w="89" w:type="dxa"/>
              <w:bottom w:w="89" w:type="dxa"/>
              <w:right w:w="89" w:type="dxa"/>
            </w:tcMar>
            <w:vAlign w:val="center"/>
          </w:tcPr>
          <w:p w14:paraId="08C28D42">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99" w:type="dxa"/>
            <w:shd w:val="clear" w:color="auto" w:fill="auto"/>
            <w:tcMar>
              <w:top w:w="89" w:type="dxa"/>
              <w:left w:w="89" w:type="dxa"/>
              <w:bottom w:w="89" w:type="dxa"/>
              <w:right w:w="89" w:type="dxa"/>
            </w:tcMar>
            <w:vAlign w:val="center"/>
          </w:tcPr>
          <w:p w14:paraId="594EFDEF">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95" w:type="dxa"/>
            <w:shd w:val="clear" w:color="auto" w:fill="auto"/>
            <w:tcMar>
              <w:top w:w="89" w:type="dxa"/>
              <w:left w:w="89" w:type="dxa"/>
              <w:bottom w:w="89" w:type="dxa"/>
              <w:right w:w="89" w:type="dxa"/>
            </w:tcMar>
            <w:vAlign w:val="center"/>
          </w:tcPr>
          <w:p w14:paraId="6A3B093A">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95" w:type="dxa"/>
            <w:shd w:val="clear" w:color="auto" w:fill="auto"/>
            <w:tcMar>
              <w:top w:w="89" w:type="dxa"/>
              <w:left w:w="89" w:type="dxa"/>
              <w:bottom w:w="89" w:type="dxa"/>
              <w:right w:w="89" w:type="dxa"/>
            </w:tcMar>
            <w:vAlign w:val="center"/>
          </w:tcPr>
          <w:p w14:paraId="6C0AE0EB">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86" w:type="dxa"/>
            <w:shd w:val="clear" w:color="auto" w:fill="auto"/>
            <w:tcMar>
              <w:top w:w="89" w:type="dxa"/>
              <w:left w:w="89" w:type="dxa"/>
              <w:bottom w:w="89" w:type="dxa"/>
              <w:right w:w="89" w:type="dxa"/>
            </w:tcMar>
            <w:vAlign w:val="center"/>
          </w:tcPr>
          <w:p w14:paraId="04751065">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512" w:type="dxa"/>
            <w:shd w:val="clear" w:color="auto" w:fill="auto"/>
            <w:tcMar>
              <w:top w:w="89" w:type="dxa"/>
              <w:left w:w="89" w:type="dxa"/>
              <w:bottom w:w="89" w:type="dxa"/>
              <w:right w:w="89" w:type="dxa"/>
            </w:tcMar>
            <w:vAlign w:val="center"/>
          </w:tcPr>
          <w:p w14:paraId="4EF8EECF">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78" w:type="dxa"/>
            <w:shd w:val="clear" w:color="auto" w:fill="auto"/>
            <w:tcMar>
              <w:top w:w="89" w:type="dxa"/>
              <w:left w:w="89" w:type="dxa"/>
              <w:bottom w:w="89" w:type="dxa"/>
              <w:right w:w="89" w:type="dxa"/>
            </w:tcMar>
            <w:vAlign w:val="center"/>
          </w:tcPr>
          <w:p w14:paraId="68559687">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97" w:type="dxa"/>
            <w:shd w:val="clear" w:color="auto" w:fill="auto"/>
            <w:tcMar>
              <w:top w:w="89" w:type="dxa"/>
              <w:left w:w="89" w:type="dxa"/>
              <w:bottom w:w="89" w:type="dxa"/>
              <w:right w:w="89" w:type="dxa"/>
            </w:tcMar>
            <w:vAlign w:val="center"/>
          </w:tcPr>
          <w:p w14:paraId="7591133B">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500" w:type="dxa"/>
            <w:shd w:val="clear" w:color="auto" w:fill="auto"/>
            <w:tcMar>
              <w:top w:w="89" w:type="dxa"/>
              <w:left w:w="89" w:type="dxa"/>
              <w:bottom w:w="89" w:type="dxa"/>
              <w:right w:w="89" w:type="dxa"/>
            </w:tcMar>
            <w:vAlign w:val="center"/>
          </w:tcPr>
          <w:p w14:paraId="4D80655A">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89" w:type="dxa"/>
            <w:shd w:val="clear" w:color="auto" w:fill="auto"/>
            <w:tcMar>
              <w:top w:w="89" w:type="dxa"/>
              <w:left w:w="89" w:type="dxa"/>
              <w:bottom w:w="89" w:type="dxa"/>
              <w:right w:w="89" w:type="dxa"/>
            </w:tcMar>
            <w:vAlign w:val="center"/>
          </w:tcPr>
          <w:p w14:paraId="5B3498C4">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95" w:type="dxa"/>
            <w:shd w:val="clear" w:color="auto" w:fill="auto"/>
            <w:tcMar>
              <w:top w:w="89" w:type="dxa"/>
              <w:left w:w="89" w:type="dxa"/>
              <w:bottom w:w="89" w:type="dxa"/>
              <w:right w:w="89" w:type="dxa"/>
            </w:tcMar>
            <w:vAlign w:val="center"/>
          </w:tcPr>
          <w:p w14:paraId="34E6E395">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503" w:type="dxa"/>
            <w:shd w:val="clear" w:color="auto" w:fill="auto"/>
            <w:tcMar>
              <w:top w:w="89" w:type="dxa"/>
              <w:left w:w="89" w:type="dxa"/>
              <w:bottom w:w="89" w:type="dxa"/>
              <w:right w:w="89" w:type="dxa"/>
            </w:tcMar>
            <w:vAlign w:val="center"/>
          </w:tcPr>
          <w:p w14:paraId="7DFDFC0B">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88" w:type="dxa"/>
            <w:shd w:val="clear" w:color="auto" w:fill="auto"/>
            <w:tcMar>
              <w:top w:w="89" w:type="dxa"/>
              <w:left w:w="89" w:type="dxa"/>
              <w:bottom w:w="89" w:type="dxa"/>
              <w:right w:w="89" w:type="dxa"/>
            </w:tcMar>
            <w:vAlign w:val="center"/>
          </w:tcPr>
          <w:p w14:paraId="6521B4EC">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530" w:type="dxa"/>
            <w:shd w:val="clear" w:color="auto" w:fill="auto"/>
            <w:tcMar>
              <w:top w:w="89" w:type="dxa"/>
              <w:left w:w="89" w:type="dxa"/>
              <w:bottom w:w="89" w:type="dxa"/>
              <w:right w:w="89" w:type="dxa"/>
            </w:tcMar>
            <w:vAlign w:val="center"/>
          </w:tcPr>
          <w:p w14:paraId="1B6DCBA6">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r>
      <w:tr w14:paraId="10F49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644" w:type="dxa"/>
            <w:vMerge w:val="continue"/>
            <w:shd w:val="clear" w:color="auto" w:fill="auto"/>
            <w:tcMar>
              <w:top w:w="89" w:type="dxa"/>
              <w:left w:w="89" w:type="dxa"/>
              <w:bottom w:w="89" w:type="dxa"/>
              <w:right w:w="89" w:type="dxa"/>
            </w:tcMar>
            <w:vAlign w:val="center"/>
          </w:tcPr>
          <w:p w14:paraId="527FD376">
            <w:pPr>
              <w:pStyle w:val="210"/>
              <w:widowControl/>
              <w:adjustRightInd w:val="0"/>
              <w:snapToGrid w:val="0"/>
              <w:spacing w:line="240" w:lineRule="auto"/>
              <w:textAlignment w:val="baseline"/>
              <w:rPr>
                <w:rFonts w:ascii="宋体" w:hAnsi="宋体" w:eastAsia="仿宋_GB2312" w:cs="仿宋"/>
                <w:sz w:val="24"/>
                <w:szCs w:val="21"/>
              </w:rPr>
            </w:pPr>
          </w:p>
        </w:tc>
        <w:tc>
          <w:tcPr>
            <w:tcW w:w="2118" w:type="dxa"/>
            <w:gridSpan w:val="2"/>
            <w:shd w:val="clear" w:color="auto" w:fill="auto"/>
            <w:tcMar>
              <w:top w:w="89" w:type="dxa"/>
              <w:left w:w="89" w:type="dxa"/>
              <w:bottom w:w="89" w:type="dxa"/>
              <w:right w:w="89" w:type="dxa"/>
            </w:tcMar>
            <w:vAlign w:val="center"/>
          </w:tcPr>
          <w:p w14:paraId="2BA673F5">
            <w:pPr>
              <w:widowControl/>
              <w:jc w:val="center"/>
              <w:textAlignment w:val="center"/>
              <w:rPr>
                <w:rFonts w:ascii="宋体" w:hAnsi="宋体" w:eastAsia="仿宋_GB2312" w:cs="仿宋"/>
                <w:sz w:val="24"/>
                <w:szCs w:val="21"/>
              </w:rPr>
            </w:pPr>
            <w:r>
              <w:rPr>
                <w:rFonts w:hint="eastAsia" w:ascii="宋体" w:hAnsi="宋体" w:eastAsia="仿宋_GB2312" w:cs="仿宋"/>
                <w:sz w:val="24"/>
                <w:szCs w:val="21"/>
              </w:rPr>
              <w:t>中心地区</w:t>
            </w:r>
          </w:p>
        </w:tc>
        <w:tc>
          <w:tcPr>
            <w:tcW w:w="495" w:type="dxa"/>
            <w:shd w:val="clear" w:color="auto" w:fill="auto"/>
            <w:tcMar>
              <w:top w:w="89" w:type="dxa"/>
              <w:left w:w="89" w:type="dxa"/>
              <w:bottom w:w="89" w:type="dxa"/>
              <w:right w:w="89" w:type="dxa"/>
            </w:tcMar>
            <w:vAlign w:val="center"/>
          </w:tcPr>
          <w:p w14:paraId="1BA6967D">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10</w:t>
            </w:r>
          </w:p>
        </w:tc>
        <w:tc>
          <w:tcPr>
            <w:tcW w:w="495" w:type="dxa"/>
            <w:shd w:val="clear" w:color="auto" w:fill="auto"/>
            <w:tcMar>
              <w:top w:w="89" w:type="dxa"/>
              <w:left w:w="89" w:type="dxa"/>
              <w:bottom w:w="89" w:type="dxa"/>
              <w:right w:w="89" w:type="dxa"/>
            </w:tcMar>
            <w:vAlign w:val="center"/>
          </w:tcPr>
          <w:p w14:paraId="1FF20194">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5</w:t>
            </w:r>
          </w:p>
        </w:tc>
        <w:tc>
          <w:tcPr>
            <w:tcW w:w="495" w:type="dxa"/>
            <w:shd w:val="clear" w:color="auto" w:fill="auto"/>
            <w:tcMar>
              <w:top w:w="89" w:type="dxa"/>
              <w:left w:w="89" w:type="dxa"/>
              <w:bottom w:w="89" w:type="dxa"/>
              <w:right w:w="89" w:type="dxa"/>
            </w:tcMar>
            <w:vAlign w:val="center"/>
          </w:tcPr>
          <w:p w14:paraId="4F1A52D5">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3</w:t>
            </w:r>
          </w:p>
        </w:tc>
        <w:tc>
          <w:tcPr>
            <w:tcW w:w="484" w:type="dxa"/>
            <w:shd w:val="clear" w:color="auto" w:fill="auto"/>
            <w:tcMar>
              <w:top w:w="89" w:type="dxa"/>
              <w:left w:w="89" w:type="dxa"/>
              <w:bottom w:w="89" w:type="dxa"/>
              <w:right w:w="89" w:type="dxa"/>
            </w:tcMar>
            <w:vAlign w:val="center"/>
          </w:tcPr>
          <w:p w14:paraId="3AFC0790">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97" w:type="dxa"/>
            <w:shd w:val="clear" w:color="auto" w:fill="auto"/>
            <w:tcMar>
              <w:top w:w="89" w:type="dxa"/>
              <w:left w:w="89" w:type="dxa"/>
              <w:bottom w:w="89" w:type="dxa"/>
              <w:right w:w="89" w:type="dxa"/>
            </w:tcMar>
            <w:vAlign w:val="center"/>
          </w:tcPr>
          <w:p w14:paraId="1EBF914D">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89" w:type="dxa"/>
            <w:shd w:val="clear" w:color="auto" w:fill="auto"/>
            <w:tcMar>
              <w:top w:w="89" w:type="dxa"/>
              <w:left w:w="89" w:type="dxa"/>
              <w:bottom w:w="89" w:type="dxa"/>
              <w:right w:w="89" w:type="dxa"/>
            </w:tcMar>
            <w:vAlign w:val="center"/>
          </w:tcPr>
          <w:p w14:paraId="52A4514A">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483" w:type="dxa"/>
            <w:shd w:val="clear" w:color="auto" w:fill="auto"/>
            <w:tcMar>
              <w:top w:w="89" w:type="dxa"/>
              <w:left w:w="89" w:type="dxa"/>
              <w:bottom w:w="89" w:type="dxa"/>
              <w:right w:w="89" w:type="dxa"/>
            </w:tcMar>
            <w:vAlign w:val="center"/>
          </w:tcPr>
          <w:p w14:paraId="496B0EDD">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89" w:type="dxa"/>
            <w:shd w:val="clear" w:color="auto" w:fill="auto"/>
            <w:tcMar>
              <w:top w:w="89" w:type="dxa"/>
              <w:left w:w="89" w:type="dxa"/>
              <w:bottom w:w="89" w:type="dxa"/>
              <w:right w:w="89" w:type="dxa"/>
            </w:tcMar>
            <w:vAlign w:val="center"/>
          </w:tcPr>
          <w:p w14:paraId="411B37C3">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12</w:t>
            </w:r>
          </w:p>
        </w:tc>
        <w:tc>
          <w:tcPr>
            <w:tcW w:w="514" w:type="dxa"/>
            <w:shd w:val="clear" w:color="auto" w:fill="auto"/>
            <w:tcMar>
              <w:top w:w="89" w:type="dxa"/>
              <w:left w:w="89" w:type="dxa"/>
              <w:bottom w:w="89" w:type="dxa"/>
              <w:right w:w="89" w:type="dxa"/>
            </w:tcMar>
            <w:vAlign w:val="center"/>
          </w:tcPr>
          <w:p w14:paraId="003F920F">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95" w:type="dxa"/>
            <w:shd w:val="clear" w:color="auto" w:fill="auto"/>
            <w:tcMar>
              <w:top w:w="89" w:type="dxa"/>
              <w:left w:w="89" w:type="dxa"/>
              <w:bottom w:w="89" w:type="dxa"/>
              <w:right w:w="89" w:type="dxa"/>
            </w:tcMar>
            <w:vAlign w:val="center"/>
          </w:tcPr>
          <w:p w14:paraId="5D40246D">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99" w:type="dxa"/>
            <w:shd w:val="clear" w:color="auto" w:fill="auto"/>
            <w:tcMar>
              <w:top w:w="89" w:type="dxa"/>
              <w:left w:w="89" w:type="dxa"/>
              <w:bottom w:w="89" w:type="dxa"/>
              <w:right w:w="89" w:type="dxa"/>
            </w:tcMar>
            <w:vAlign w:val="center"/>
          </w:tcPr>
          <w:p w14:paraId="73029472">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95" w:type="dxa"/>
            <w:shd w:val="clear" w:color="auto" w:fill="auto"/>
            <w:tcMar>
              <w:top w:w="89" w:type="dxa"/>
              <w:left w:w="89" w:type="dxa"/>
              <w:bottom w:w="89" w:type="dxa"/>
              <w:right w:w="89" w:type="dxa"/>
            </w:tcMar>
            <w:vAlign w:val="center"/>
          </w:tcPr>
          <w:p w14:paraId="72D39136">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95" w:type="dxa"/>
            <w:shd w:val="clear" w:color="auto" w:fill="auto"/>
            <w:tcMar>
              <w:top w:w="89" w:type="dxa"/>
              <w:left w:w="89" w:type="dxa"/>
              <w:bottom w:w="89" w:type="dxa"/>
              <w:right w:w="89" w:type="dxa"/>
            </w:tcMar>
            <w:vAlign w:val="center"/>
          </w:tcPr>
          <w:p w14:paraId="1EACB588">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86" w:type="dxa"/>
            <w:shd w:val="clear" w:color="auto" w:fill="auto"/>
            <w:tcMar>
              <w:top w:w="89" w:type="dxa"/>
              <w:left w:w="89" w:type="dxa"/>
              <w:bottom w:w="89" w:type="dxa"/>
              <w:right w:w="89" w:type="dxa"/>
            </w:tcMar>
            <w:vAlign w:val="center"/>
          </w:tcPr>
          <w:p w14:paraId="46AB2466">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512" w:type="dxa"/>
            <w:shd w:val="clear" w:color="auto" w:fill="auto"/>
            <w:tcMar>
              <w:top w:w="89" w:type="dxa"/>
              <w:left w:w="89" w:type="dxa"/>
              <w:bottom w:w="89" w:type="dxa"/>
              <w:right w:w="89" w:type="dxa"/>
            </w:tcMar>
            <w:vAlign w:val="center"/>
          </w:tcPr>
          <w:p w14:paraId="417F39BB">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78" w:type="dxa"/>
            <w:shd w:val="clear" w:color="auto" w:fill="auto"/>
            <w:tcMar>
              <w:top w:w="89" w:type="dxa"/>
              <w:left w:w="89" w:type="dxa"/>
              <w:bottom w:w="89" w:type="dxa"/>
              <w:right w:w="89" w:type="dxa"/>
            </w:tcMar>
            <w:vAlign w:val="center"/>
          </w:tcPr>
          <w:p w14:paraId="11C8D015">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97" w:type="dxa"/>
            <w:shd w:val="clear" w:color="auto" w:fill="auto"/>
            <w:tcMar>
              <w:top w:w="89" w:type="dxa"/>
              <w:left w:w="89" w:type="dxa"/>
              <w:bottom w:w="89" w:type="dxa"/>
              <w:right w:w="89" w:type="dxa"/>
            </w:tcMar>
            <w:vAlign w:val="center"/>
          </w:tcPr>
          <w:p w14:paraId="5913AF50">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500" w:type="dxa"/>
            <w:shd w:val="clear" w:color="auto" w:fill="auto"/>
            <w:tcMar>
              <w:top w:w="89" w:type="dxa"/>
              <w:left w:w="89" w:type="dxa"/>
              <w:bottom w:w="89" w:type="dxa"/>
              <w:right w:w="89" w:type="dxa"/>
            </w:tcMar>
            <w:vAlign w:val="center"/>
          </w:tcPr>
          <w:p w14:paraId="56B9D982">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89" w:type="dxa"/>
            <w:shd w:val="clear" w:color="auto" w:fill="auto"/>
            <w:tcMar>
              <w:top w:w="89" w:type="dxa"/>
              <w:left w:w="89" w:type="dxa"/>
              <w:bottom w:w="89" w:type="dxa"/>
              <w:right w:w="89" w:type="dxa"/>
            </w:tcMar>
            <w:vAlign w:val="center"/>
          </w:tcPr>
          <w:p w14:paraId="3FC154F0">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95" w:type="dxa"/>
            <w:shd w:val="clear" w:color="auto" w:fill="auto"/>
            <w:tcMar>
              <w:top w:w="89" w:type="dxa"/>
              <w:left w:w="89" w:type="dxa"/>
              <w:bottom w:w="89" w:type="dxa"/>
              <w:right w:w="89" w:type="dxa"/>
            </w:tcMar>
            <w:vAlign w:val="center"/>
          </w:tcPr>
          <w:p w14:paraId="562C9CFE">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503" w:type="dxa"/>
            <w:shd w:val="clear" w:color="auto" w:fill="auto"/>
            <w:tcMar>
              <w:top w:w="89" w:type="dxa"/>
              <w:left w:w="89" w:type="dxa"/>
              <w:bottom w:w="89" w:type="dxa"/>
              <w:right w:w="89" w:type="dxa"/>
            </w:tcMar>
            <w:vAlign w:val="center"/>
          </w:tcPr>
          <w:p w14:paraId="35DACF9B">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88" w:type="dxa"/>
            <w:shd w:val="clear" w:color="auto" w:fill="auto"/>
            <w:tcMar>
              <w:top w:w="89" w:type="dxa"/>
              <w:left w:w="89" w:type="dxa"/>
              <w:bottom w:w="89" w:type="dxa"/>
              <w:right w:w="89" w:type="dxa"/>
            </w:tcMar>
            <w:vAlign w:val="center"/>
          </w:tcPr>
          <w:p w14:paraId="280DC117">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530" w:type="dxa"/>
            <w:shd w:val="clear" w:color="auto" w:fill="auto"/>
            <w:tcMar>
              <w:top w:w="89" w:type="dxa"/>
              <w:left w:w="89" w:type="dxa"/>
              <w:bottom w:w="89" w:type="dxa"/>
              <w:right w:w="89" w:type="dxa"/>
            </w:tcMar>
            <w:vAlign w:val="center"/>
          </w:tcPr>
          <w:p w14:paraId="1C92A44C">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r>
      <w:tr w14:paraId="3C1AB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644" w:type="dxa"/>
            <w:vMerge w:val="continue"/>
            <w:shd w:val="clear" w:color="auto" w:fill="auto"/>
            <w:tcMar>
              <w:top w:w="89" w:type="dxa"/>
              <w:left w:w="89" w:type="dxa"/>
              <w:bottom w:w="89" w:type="dxa"/>
              <w:right w:w="89" w:type="dxa"/>
            </w:tcMar>
            <w:vAlign w:val="center"/>
          </w:tcPr>
          <w:p w14:paraId="0ADB8C06">
            <w:pPr>
              <w:pStyle w:val="210"/>
              <w:widowControl/>
              <w:adjustRightInd w:val="0"/>
              <w:snapToGrid w:val="0"/>
              <w:spacing w:line="240" w:lineRule="auto"/>
              <w:textAlignment w:val="baseline"/>
              <w:rPr>
                <w:rFonts w:ascii="宋体" w:hAnsi="宋体" w:eastAsia="仿宋_GB2312" w:cs="仿宋"/>
                <w:sz w:val="24"/>
                <w:szCs w:val="21"/>
              </w:rPr>
            </w:pPr>
          </w:p>
        </w:tc>
        <w:tc>
          <w:tcPr>
            <w:tcW w:w="2118" w:type="dxa"/>
            <w:gridSpan w:val="2"/>
            <w:shd w:val="clear" w:color="auto" w:fill="auto"/>
            <w:tcMar>
              <w:top w:w="89" w:type="dxa"/>
              <w:left w:w="89" w:type="dxa"/>
              <w:bottom w:w="89" w:type="dxa"/>
              <w:right w:w="89" w:type="dxa"/>
            </w:tcMar>
            <w:vAlign w:val="center"/>
          </w:tcPr>
          <w:p w14:paraId="5B919689">
            <w:pPr>
              <w:widowControl/>
              <w:jc w:val="center"/>
              <w:textAlignment w:val="center"/>
              <w:rPr>
                <w:rFonts w:ascii="宋体" w:hAnsi="宋体" w:eastAsia="仿宋_GB2312" w:cs="仿宋"/>
                <w:sz w:val="24"/>
                <w:szCs w:val="21"/>
              </w:rPr>
            </w:pPr>
            <w:r>
              <w:rPr>
                <w:rFonts w:hint="eastAsia" w:ascii="宋体" w:hAnsi="宋体" w:eastAsia="仿宋_GB2312" w:cs="仿宋"/>
                <w:sz w:val="24"/>
                <w:szCs w:val="21"/>
              </w:rPr>
              <w:t>副中心/边缘集团</w:t>
            </w:r>
          </w:p>
        </w:tc>
        <w:tc>
          <w:tcPr>
            <w:tcW w:w="495" w:type="dxa"/>
            <w:shd w:val="clear" w:color="auto" w:fill="auto"/>
            <w:tcMar>
              <w:top w:w="89" w:type="dxa"/>
              <w:left w:w="89" w:type="dxa"/>
              <w:bottom w:w="89" w:type="dxa"/>
              <w:right w:w="89" w:type="dxa"/>
            </w:tcMar>
            <w:vAlign w:val="center"/>
          </w:tcPr>
          <w:p w14:paraId="16AFC051">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8</w:t>
            </w:r>
          </w:p>
        </w:tc>
        <w:tc>
          <w:tcPr>
            <w:tcW w:w="495" w:type="dxa"/>
            <w:shd w:val="clear" w:color="auto" w:fill="auto"/>
            <w:tcMar>
              <w:top w:w="89" w:type="dxa"/>
              <w:left w:w="89" w:type="dxa"/>
              <w:bottom w:w="89" w:type="dxa"/>
              <w:right w:w="89" w:type="dxa"/>
            </w:tcMar>
            <w:vAlign w:val="center"/>
          </w:tcPr>
          <w:p w14:paraId="4424D34A">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3</w:t>
            </w:r>
          </w:p>
        </w:tc>
        <w:tc>
          <w:tcPr>
            <w:tcW w:w="495" w:type="dxa"/>
            <w:shd w:val="clear" w:color="auto" w:fill="auto"/>
            <w:tcMar>
              <w:top w:w="89" w:type="dxa"/>
              <w:left w:w="89" w:type="dxa"/>
              <w:bottom w:w="89" w:type="dxa"/>
              <w:right w:w="89" w:type="dxa"/>
            </w:tcMar>
            <w:vAlign w:val="center"/>
          </w:tcPr>
          <w:p w14:paraId="668F6DA5">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3</w:t>
            </w:r>
          </w:p>
        </w:tc>
        <w:tc>
          <w:tcPr>
            <w:tcW w:w="484" w:type="dxa"/>
            <w:shd w:val="clear" w:color="auto" w:fill="auto"/>
            <w:tcMar>
              <w:top w:w="89" w:type="dxa"/>
              <w:left w:w="89" w:type="dxa"/>
              <w:bottom w:w="89" w:type="dxa"/>
              <w:right w:w="89" w:type="dxa"/>
            </w:tcMar>
            <w:vAlign w:val="center"/>
          </w:tcPr>
          <w:p w14:paraId="61186652">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97" w:type="dxa"/>
            <w:shd w:val="clear" w:color="auto" w:fill="auto"/>
            <w:tcMar>
              <w:top w:w="89" w:type="dxa"/>
              <w:left w:w="89" w:type="dxa"/>
              <w:bottom w:w="89" w:type="dxa"/>
              <w:right w:w="89" w:type="dxa"/>
            </w:tcMar>
            <w:vAlign w:val="center"/>
          </w:tcPr>
          <w:p w14:paraId="6488C9E7">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89" w:type="dxa"/>
            <w:shd w:val="clear" w:color="auto" w:fill="auto"/>
            <w:tcMar>
              <w:top w:w="89" w:type="dxa"/>
              <w:left w:w="89" w:type="dxa"/>
              <w:bottom w:w="89" w:type="dxa"/>
              <w:right w:w="89" w:type="dxa"/>
            </w:tcMar>
            <w:vAlign w:val="center"/>
          </w:tcPr>
          <w:p w14:paraId="78F02DDD">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83" w:type="dxa"/>
            <w:shd w:val="clear" w:color="auto" w:fill="auto"/>
            <w:tcMar>
              <w:top w:w="89" w:type="dxa"/>
              <w:left w:w="89" w:type="dxa"/>
              <w:bottom w:w="89" w:type="dxa"/>
              <w:right w:w="89" w:type="dxa"/>
            </w:tcMar>
            <w:vAlign w:val="center"/>
          </w:tcPr>
          <w:p w14:paraId="642D9B0E">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89" w:type="dxa"/>
            <w:shd w:val="clear" w:color="auto" w:fill="auto"/>
            <w:tcMar>
              <w:top w:w="89" w:type="dxa"/>
              <w:left w:w="89" w:type="dxa"/>
              <w:bottom w:w="89" w:type="dxa"/>
              <w:right w:w="89" w:type="dxa"/>
            </w:tcMar>
            <w:vAlign w:val="center"/>
          </w:tcPr>
          <w:p w14:paraId="6E9901E3">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514" w:type="dxa"/>
            <w:shd w:val="clear" w:color="auto" w:fill="auto"/>
            <w:tcMar>
              <w:top w:w="89" w:type="dxa"/>
              <w:left w:w="89" w:type="dxa"/>
              <w:bottom w:w="89" w:type="dxa"/>
              <w:right w:w="89" w:type="dxa"/>
            </w:tcMar>
            <w:vAlign w:val="center"/>
          </w:tcPr>
          <w:p w14:paraId="1C5AF303">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95" w:type="dxa"/>
            <w:shd w:val="clear" w:color="auto" w:fill="auto"/>
            <w:tcMar>
              <w:top w:w="89" w:type="dxa"/>
              <w:left w:w="89" w:type="dxa"/>
              <w:bottom w:w="89" w:type="dxa"/>
              <w:right w:w="89" w:type="dxa"/>
            </w:tcMar>
            <w:vAlign w:val="center"/>
          </w:tcPr>
          <w:p w14:paraId="4C92AE12">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99" w:type="dxa"/>
            <w:shd w:val="clear" w:color="auto" w:fill="auto"/>
            <w:tcMar>
              <w:top w:w="89" w:type="dxa"/>
              <w:left w:w="89" w:type="dxa"/>
              <w:bottom w:w="89" w:type="dxa"/>
              <w:right w:w="89" w:type="dxa"/>
            </w:tcMar>
            <w:vAlign w:val="center"/>
          </w:tcPr>
          <w:p w14:paraId="5877E9D2">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95" w:type="dxa"/>
            <w:shd w:val="clear" w:color="auto" w:fill="auto"/>
            <w:tcMar>
              <w:top w:w="89" w:type="dxa"/>
              <w:left w:w="89" w:type="dxa"/>
              <w:bottom w:w="89" w:type="dxa"/>
              <w:right w:w="89" w:type="dxa"/>
            </w:tcMar>
            <w:vAlign w:val="center"/>
          </w:tcPr>
          <w:p w14:paraId="19544111">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95" w:type="dxa"/>
            <w:shd w:val="clear" w:color="auto" w:fill="auto"/>
            <w:tcMar>
              <w:top w:w="89" w:type="dxa"/>
              <w:left w:w="89" w:type="dxa"/>
              <w:bottom w:w="89" w:type="dxa"/>
              <w:right w:w="89" w:type="dxa"/>
            </w:tcMar>
            <w:vAlign w:val="center"/>
          </w:tcPr>
          <w:p w14:paraId="4BCFF458">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86" w:type="dxa"/>
            <w:shd w:val="clear" w:color="auto" w:fill="auto"/>
            <w:tcMar>
              <w:top w:w="89" w:type="dxa"/>
              <w:left w:w="89" w:type="dxa"/>
              <w:bottom w:w="89" w:type="dxa"/>
              <w:right w:w="89" w:type="dxa"/>
            </w:tcMar>
            <w:vAlign w:val="center"/>
          </w:tcPr>
          <w:p w14:paraId="08155CB9">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512" w:type="dxa"/>
            <w:shd w:val="clear" w:color="auto" w:fill="auto"/>
            <w:tcMar>
              <w:top w:w="89" w:type="dxa"/>
              <w:left w:w="89" w:type="dxa"/>
              <w:bottom w:w="89" w:type="dxa"/>
              <w:right w:w="89" w:type="dxa"/>
            </w:tcMar>
            <w:vAlign w:val="center"/>
          </w:tcPr>
          <w:p w14:paraId="2E62EE96">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78" w:type="dxa"/>
            <w:shd w:val="clear" w:color="auto" w:fill="auto"/>
            <w:tcMar>
              <w:top w:w="89" w:type="dxa"/>
              <w:left w:w="89" w:type="dxa"/>
              <w:bottom w:w="89" w:type="dxa"/>
              <w:right w:w="89" w:type="dxa"/>
            </w:tcMar>
            <w:vAlign w:val="center"/>
          </w:tcPr>
          <w:p w14:paraId="2D5853B1">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97" w:type="dxa"/>
            <w:shd w:val="clear" w:color="auto" w:fill="auto"/>
            <w:tcMar>
              <w:top w:w="89" w:type="dxa"/>
              <w:left w:w="89" w:type="dxa"/>
              <w:bottom w:w="89" w:type="dxa"/>
              <w:right w:w="89" w:type="dxa"/>
            </w:tcMar>
            <w:vAlign w:val="center"/>
          </w:tcPr>
          <w:p w14:paraId="162B25A6">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500" w:type="dxa"/>
            <w:shd w:val="clear" w:color="auto" w:fill="auto"/>
            <w:tcMar>
              <w:top w:w="89" w:type="dxa"/>
              <w:left w:w="89" w:type="dxa"/>
              <w:bottom w:w="89" w:type="dxa"/>
              <w:right w:w="89" w:type="dxa"/>
            </w:tcMar>
            <w:vAlign w:val="center"/>
          </w:tcPr>
          <w:p w14:paraId="763D5B79">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89" w:type="dxa"/>
            <w:shd w:val="clear" w:color="auto" w:fill="auto"/>
            <w:tcMar>
              <w:top w:w="89" w:type="dxa"/>
              <w:left w:w="89" w:type="dxa"/>
              <w:bottom w:w="89" w:type="dxa"/>
              <w:right w:w="89" w:type="dxa"/>
            </w:tcMar>
            <w:vAlign w:val="center"/>
          </w:tcPr>
          <w:p w14:paraId="75120084">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95" w:type="dxa"/>
            <w:shd w:val="clear" w:color="auto" w:fill="auto"/>
            <w:tcMar>
              <w:top w:w="89" w:type="dxa"/>
              <w:left w:w="89" w:type="dxa"/>
              <w:bottom w:w="89" w:type="dxa"/>
              <w:right w:w="89" w:type="dxa"/>
            </w:tcMar>
            <w:vAlign w:val="center"/>
          </w:tcPr>
          <w:p w14:paraId="2D2145A4">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503" w:type="dxa"/>
            <w:shd w:val="clear" w:color="auto" w:fill="auto"/>
            <w:tcMar>
              <w:top w:w="89" w:type="dxa"/>
              <w:left w:w="89" w:type="dxa"/>
              <w:bottom w:w="89" w:type="dxa"/>
              <w:right w:w="89" w:type="dxa"/>
            </w:tcMar>
            <w:vAlign w:val="center"/>
          </w:tcPr>
          <w:p w14:paraId="02E49AAA">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88" w:type="dxa"/>
            <w:shd w:val="clear" w:color="auto" w:fill="auto"/>
            <w:tcMar>
              <w:top w:w="89" w:type="dxa"/>
              <w:left w:w="89" w:type="dxa"/>
              <w:bottom w:w="89" w:type="dxa"/>
              <w:right w:w="89" w:type="dxa"/>
            </w:tcMar>
            <w:vAlign w:val="center"/>
          </w:tcPr>
          <w:p w14:paraId="50D6A937">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530" w:type="dxa"/>
            <w:shd w:val="clear" w:color="auto" w:fill="auto"/>
            <w:tcMar>
              <w:top w:w="89" w:type="dxa"/>
              <w:left w:w="89" w:type="dxa"/>
              <w:bottom w:w="89" w:type="dxa"/>
              <w:right w:w="89" w:type="dxa"/>
            </w:tcMar>
            <w:vAlign w:val="center"/>
          </w:tcPr>
          <w:p w14:paraId="7C5E49BA">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r>
      <w:tr w14:paraId="71426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644" w:type="dxa"/>
            <w:vMerge w:val="continue"/>
            <w:shd w:val="clear" w:color="auto" w:fill="auto"/>
            <w:tcMar>
              <w:top w:w="89" w:type="dxa"/>
              <w:left w:w="89" w:type="dxa"/>
              <w:bottom w:w="89" w:type="dxa"/>
              <w:right w:w="89" w:type="dxa"/>
            </w:tcMar>
            <w:vAlign w:val="center"/>
          </w:tcPr>
          <w:p w14:paraId="2576D6FC">
            <w:pPr>
              <w:pStyle w:val="210"/>
              <w:widowControl/>
              <w:adjustRightInd w:val="0"/>
              <w:snapToGrid w:val="0"/>
              <w:spacing w:line="240" w:lineRule="auto"/>
              <w:textAlignment w:val="baseline"/>
              <w:rPr>
                <w:rFonts w:ascii="宋体" w:hAnsi="宋体" w:eastAsia="仿宋_GB2312" w:cs="仿宋"/>
                <w:sz w:val="24"/>
                <w:szCs w:val="21"/>
              </w:rPr>
            </w:pPr>
          </w:p>
        </w:tc>
        <w:tc>
          <w:tcPr>
            <w:tcW w:w="2118" w:type="dxa"/>
            <w:gridSpan w:val="2"/>
            <w:shd w:val="clear" w:color="auto" w:fill="auto"/>
            <w:tcMar>
              <w:top w:w="89" w:type="dxa"/>
              <w:left w:w="89" w:type="dxa"/>
              <w:bottom w:w="89" w:type="dxa"/>
              <w:right w:w="89" w:type="dxa"/>
            </w:tcMar>
            <w:vAlign w:val="center"/>
          </w:tcPr>
          <w:p w14:paraId="42857060">
            <w:pPr>
              <w:widowControl/>
              <w:jc w:val="center"/>
              <w:textAlignment w:val="center"/>
              <w:rPr>
                <w:rFonts w:ascii="宋体" w:hAnsi="宋体" w:eastAsia="仿宋_GB2312" w:cs="仿宋"/>
                <w:sz w:val="24"/>
                <w:szCs w:val="21"/>
              </w:rPr>
            </w:pPr>
            <w:r>
              <w:rPr>
                <w:rFonts w:hint="eastAsia" w:ascii="宋体" w:hAnsi="宋体" w:eastAsia="仿宋_GB2312" w:cs="仿宋"/>
                <w:sz w:val="24"/>
                <w:szCs w:val="21"/>
              </w:rPr>
              <w:t>新城/镇</w:t>
            </w:r>
          </w:p>
        </w:tc>
        <w:tc>
          <w:tcPr>
            <w:tcW w:w="495" w:type="dxa"/>
            <w:shd w:val="clear" w:color="auto" w:fill="auto"/>
            <w:tcMar>
              <w:top w:w="89" w:type="dxa"/>
              <w:left w:w="89" w:type="dxa"/>
              <w:bottom w:w="89" w:type="dxa"/>
              <w:right w:w="89" w:type="dxa"/>
            </w:tcMar>
            <w:vAlign w:val="center"/>
          </w:tcPr>
          <w:p w14:paraId="451EF540">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5</w:t>
            </w:r>
          </w:p>
        </w:tc>
        <w:tc>
          <w:tcPr>
            <w:tcW w:w="495" w:type="dxa"/>
            <w:shd w:val="clear" w:color="auto" w:fill="auto"/>
            <w:tcMar>
              <w:top w:w="89" w:type="dxa"/>
              <w:left w:w="89" w:type="dxa"/>
              <w:bottom w:w="89" w:type="dxa"/>
              <w:right w:w="89" w:type="dxa"/>
            </w:tcMar>
            <w:vAlign w:val="center"/>
          </w:tcPr>
          <w:p w14:paraId="1C088FAE">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3</w:t>
            </w:r>
          </w:p>
        </w:tc>
        <w:tc>
          <w:tcPr>
            <w:tcW w:w="495" w:type="dxa"/>
            <w:shd w:val="clear" w:color="auto" w:fill="auto"/>
            <w:tcMar>
              <w:top w:w="89" w:type="dxa"/>
              <w:left w:w="89" w:type="dxa"/>
              <w:bottom w:w="89" w:type="dxa"/>
              <w:right w:w="89" w:type="dxa"/>
            </w:tcMar>
            <w:vAlign w:val="center"/>
          </w:tcPr>
          <w:p w14:paraId="22367C3A">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3</w:t>
            </w:r>
          </w:p>
        </w:tc>
        <w:tc>
          <w:tcPr>
            <w:tcW w:w="484" w:type="dxa"/>
            <w:shd w:val="clear" w:color="auto" w:fill="auto"/>
            <w:tcMar>
              <w:top w:w="89" w:type="dxa"/>
              <w:left w:w="89" w:type="dxa"/>
              <w:bottom w:w="89" w:type="dxa"/>
              <w:right w:w="89" w:type="dxa"/>
            </w:tcMar>
            <w:vAlign w:val="center"/>
          </w:tcPr>
          <w:p w14:paraId="5CA2F5FF">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97" w:type="dxa"/>
            <w:shd w:val="clear" w:color="auto" w:fill="auto"/>
            <w:tcMar>
              <w:top w:w="89" w:type="dxa"/>
              <w:left w:w="89" w:type="dxa"/>
              <w:bottom w:w="89" w:type="dxa"/>
              <w:right w:w="89" w:type="dxa"/>
            </w:tcMar>
            <w:vAlign w:val="center"/>
          </w:tcPr>
          <w:p w14:paraId="7DE9805A">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89" w:type="dxa"/>
            <w:shd w:val="clear" w:color="auto" w:fill="auto"/>
            <w:tcMar>
              <w:top w:w="89" w:type="dxa"/>
              <w:left w:w="89" w:type="dxa"/>
              <w:bottom w:w="89" w:type="dxa"/>
              <w:right w:w="89" w:type="dxa"/>
            </w:tcMar>
            <w:vAlign w:val="center"/>
          </w:tcPr>
          <w:p w14:paraId="29D1430D">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83" w:type="dxa"/>
            <w:shd w:val="clear" w:color="auto" w:fill="auto"/>
            <w:tcMar>
              <w:top w:w="89" w:type="dxa"/>
              <w:left w:w="89" w:type="dxa"/>
              <w:bottom w:w="89" w:type="dxa"/>
              <w:right w:w="89" w:type="dxa"/>
            </w:tcMar>
            <w:vAlign w:val="center"/>
          </w:tcPr>
          <w:p w14:paraId="59DA244E">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89" w:type="dxa"/>
            <w:shd w:val="clear" w:color="auto" w:fill="auto"/>
            <w:tcMar>
              <w:top w:w="89" w:type="dxa"/>
              <w:left w:w="89" w:type="dxa"/>
              <w:bottom w:w="89" w:type="dxa"/>
              <w:right w:w="89" w:type="dxa"/>
            </w:tcMar>
            <w:vAlign w:val="center"/>
          </w:tcPr>
          <w:p w14:paraId="41CD376A">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514" w:type="dxa"/>
            <w:shd w:val="clear" w:color="auto" w:fill="auto"/>
            <w:tcMar>
              <w:top w:w="89" w:type="dxa"/>
              <w:left w:w="89" w:type="dxa"/>
              <w:bottom w:w="89" w:type="dxa"/>
              <w:right w:w="89" w:type="dxa"/>
            </w:tcMar>
            <w:vAlign w:val="center"/>
          </w:tcPr>
          <w:p w14:paraId="7E031077">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95" w:type="dxa"/>
            <w:shd w:val="clear" w:color="auto" w:fill="auto"/>
            <w:tcMar>
              <w:top w:w="89" w:type="dxa"/>
              <w:left w:w="89" w:type="dxa"/>
              <w:bottom w:w="89" w:type="dxa"/>
              <w:right w:w="89" w:type="dxa"/>
            </w:tcMar>
            <w:vAlign w:val="center"/>
          </w:tcPr>
          <w:p w14:paraId="5243C1AA">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99" w:type="dxa"/>
            <w:shd w:val="clear" w:color="auto" w:fill="auto"/>
            <w:tcMar>
              <w:top w:w="89" w:type="dxa"/>
              <w:left w:w="89" w:type="dxa"/>
              <w:bottom w:w="89" w:type="dxa"/>
              <w:right w:w="89" w:type="dxa"/>
            </w:tcMar>
            <w:vAlign w:val="center"/>
          </w:tcPr>
          <w:p w14:paraId="61B5B9CF">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95" w:type="dxa"/>
            <w:shd w:val="clear" w:color="auto" w:fill="auto"/>
            <w:tcMar>
              <w:top w:w="89" w:type="dxa"/>
              <w:left w:w="89" w:type="dxa"/>
              <w:bottom w:w="89" w:type="dxa"/>
              <w:right w:w="89" w:type="dxa"/>
            </w:tcMar>
            <w:vAlign w:val="center"/>
          </w:tcPr>
          <w:p w14:paraId="6B124A23">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95" w:type="dxa"/>
            <w:shd w:val="clear" w:color="auto" w:fill="auto"/>
            <w:tcMar>
              <w:top w:w="89" w:type="dxa"/>
              <w:left w:w="89" w:type="dxa"/>
              <w:bottom w:w="89" w:type="dxa"/>
              <w:right w:w="89" w:type="dxa"/>
            </w:tcMar>
            <w:vAlign w:val="center"/>
          </w:tcPr>
          <w:p w14:paraId="4D4518D2">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86" w:type="dxa"/>
            <w:shd w:val="clear" w:color="auto" w:fill="auto"/>
            <w:tcMar>
              <w:top w:w="89" w:type="dxa"/>
              <w:left w:w="89" w:type="dxa"/>
              <w:bottom w:w="89" w:type="dxa"/>
              <w:right w:w="89" w:type="dxa"/>
            </w:tcMar>
            <w:vAlign w:val="center"/>
          </w:tcPr>
          <w:p w14:paraId="54CA0AF9">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512" w:type="dxa"/>
            <w:shd w:val="clear" w:color="auto" w:fill="auto"/>
            <w:tcMar>
              <w:top w:w="89" w:type="dxa"/>
              <w:left w:w="89" w:type="dxa"/>
              <w:bottom w:w="89" w:type="dxa"/>
              <w:right w:w="89" w:type="dxa"/>
            </w:tcMar>
            <w:vAlign w:val="center"/>
          </w:tcPr>
          <w:p w14:paraId="6BC53654">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78" w:type="dxa"/>
            <w:shd w:val="clear" w:color="auto" w:fill="auto"/>
            <w:tcMar>
              <w:top w:w="89" w:type="dxa"/>
              <w:left w:w="89" w:type="dxa"/>
              <w:bottom w:w="89" w:type="dxa"/>
              <w:right w:w="89" w:type="dxa"/>
            </w:tcMar>
            <w:vAlign w:val="center"/>
          </w:tcPr>
          <w:p w14:paraId="48C78496">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97" w:type="dxa"/>
            <w:shd w:val="clear" w:color="auto" w:fill="auto"/>
            <w:tcMar>
              <w:top w:w="89" w:type="dxa"/>
              <w:left w:w="89" w:type="dxa"/>
              <w:bottom w:w="89" w:type="dxa"/>
              <w:right w:w="89" w:type="dxa"/>
            </w:tcMar>
            <w:vAlign w:val="center"/>
          </w:tcPr>
          <w:p w14:paraId="7A9F33FC">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500" w:type="dxa"/>
            <w:shd w:val="clear" w:color="auto" w:fill="auto"/>
            <w:tcMar>
              <w:top w:w="89" w:type="dxa"/>
              <w:left w:w="89" w:type="dxa"/>
              <w:bottom w:w="89" w:type="dxa"/>
              <w:right w:w="89" w:type="dxa"/>
            </w:tcMar>
            <w:vAlign w:val="center"/>
          </w:tcPr>
          <w:p w14:paraId="5FF7CDF6">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89" w:type="dxa"/>
            <w:shd w:val="clear" w:color="auto" w:fill="auto"/>
            <w:tcMar>
              <w:top w:w="89" w:type="dxa"/>
              <w:left w:w="89" w:type="dxa"/>
              <w:bottom w:w="89" w:type="dxa"/>
              <w:right w:w="89" w:type="dxa"/>
            </w:tcMar>
            <w:vAlign w:val="center"/>
          </w:tcPr>
          <w:p w14:paraId="7EE26DF3">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95" w:type="dxa"/>
            <w:shd w:val="clear" w:color="auto" w:fill="auto"/>
            <w:tcMar>
              <w:top w:w="89" w:type="dxa"/>
              <w:left w:w="89" w:type="dxa"/>
              <w:bottom w:w="89" w:type="dxa"/>
              <w:right w:w="89" w:type="dxa"/>
            </w:tcMar>
            <w:vAlign w:val="center"/>
          </w:tcPr>
          <w:p w14:paraId="47E42F2F">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503" w:type="dxa"/>
            <w:shd w:val="clear" w:color="auto" w:fill="auto"/>
            <w:tcMar>
              <w:top w:w="89" w:type="dxa"/>
              <w:left w:w="89" w:type="dxa"/>
              <w:bottom w:w="89" w:type="dxa"/>
              <w:right w:w="89" w:type="dxa"/>
            </w:tcMar>
            <w:vAlign w:val="center"/>
          </w:tcPr>
          <w:p w14:paraId="6A353A7D">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88" w:type="dxa"/>
            <w:shd w:val="clear" w:color="auto" w:fill="auto"/>
            <w:tcMar>
              <w:top w:w="89" w:type="dxa"/>
              <w:left w:w="89" w:type="dxa"/>
              <w:bottom w:w="89" w:type="dxa"/>
              <w:right w:w="89" w:type="dxa"/>
            </w:tcMar>
            <w:vAlign w:val="center"/>
          </w:tcPr>
          <w:p w14:paraId="54CDE07C">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530" w:type="dxa"/>
            <w:shd w:val="clear" w:color="auto" w:fill="auto"/>
            <w:tcMar>
              <w:top w:w="89" w:type="dxa"/>
              <w:left w:w="89" w:type="dxa"/>
              <w:bottom w:w="89" w:type="dxa"/>
              <w:right w:w="89" w:type="dxa"/>
            </w:tcMar>
            <w:vAlign w:val="center"/>
          </w:tcPr>
          <w:p w14:paraId="3AC7D50C">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r>
      <w:tr w14:paraId="55F55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2762" w:type="dxa"/>
            <w:gridSpan w:val="3"/>
            <w:shd w:val="clear" w:color="auto" w:fill="auto"/>
            <w:tcMar>
              <w:top w:w="89" w:type="dxa"/>
              <w:left w:w="89" w:type="dxa"/>
              <w:bottom w:w="89" w:type="dxa"/>
              <w:right w:w="89" w:type="dxa"/>
            </w:tcMar>
            <w:vAlign w:val="center"/>
          </w:tcPr>
          <w:p w14:paraId="023CA522">
            <w:pPr>
              <w:pStyle w:val="210"/>
              <w:widowControl/>
              <w:adjustRightInd w:val="0"/>
              <w:snapToGrid w:val="0"/>
              <w:spacing w:line="240" w:lineRule="auto"/>
              <w:textAlignment w:val="baseline"/>
              <w:rPr>
                <w:rFonts w:ascii="宋体" w:hAnsi="宋体" w:eastAsia="仿宋_GB2312" w:cs="仿宋"/>
                <w:sz w:val="24"/>
                <w:szCs w:val="21"/>
              </w:rPr>
            </w:pPr>
            <w:r>
              <w:rPr>
                <w:rFonts w:hint="eastAsia" w:ascii="宋体" w:hAnsi="宋体" w:eastAsia="仿宋_GB2312" w:cs="仿宋"/>
                <w:sz w:val="24"/>
                <w:szCs w:val="21"/>
              </w:rPr>
              <w:t>四类照明区</w:t>
            </w:r>
          </w:p>
        </w:tc>
        <w:tc>
          <w:tcPr>
            <w:tcW w:w="495" w:type="dxa"/>
            <w:shd w:val="clear" w:color="auto" w:fill="auto"/>
            <w:tcMar>
              <w:top w:w="89" w:type="dxa"/>
              <w:left w:w="89" w:type="dxa"/>
              <w:bottom w:w="89" w:type="dxa"/>
              <w:right w:w="89" w:type="dxa"/>
            </w:tcMar>
            <w:vAlign w:val="center"/>
          </w:tcPr>
          <w:p w14:paraId="43A3D5A0">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2</w:t>
            </w:r>
          </w:p>
        </w:tc>
        <w:tc>
          <w:tcPr>
            <w:tcW w:w="495" w:type="dxa"/>
            <w:shd w:val="clear" w:color="auto" w:fill="auto"/>
            <w:tcMar>
              <w:top w:w="89" w:type="dxa"/>
              <w:left w:w="89" w:type="dxa"/>
              <w:bottom w:w="89" w:type="dxa"/>
              <w:right w:w="89" w:type="dxa"/>
            </w:tcMar>
            <w:vAlign w:val="center"/>
          </w:tcPr>
          <w:p w14:paraId="1FD51518">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2</w:t>
            </w:r>
          </w:p>
        </w:tc>
        <w:tc>
          <w:tcPr>
            <w:tcW w:w="495" w:type="dxa"/>
            <w:shd w:val="clear" w:color="auto" w:fill="auto"/>
            <w:tcMar>
              <w:top w:w="89" w:type="dxa"/>
              <w:left w:w="89" w:type="dxa"/>
              <w:bottom w:w="89" w:type="dxa"/>
              <w:right w:w="89" w:type="dxa"/>
            </w:tcMar>
            <w:vAlign w:val="center"/>
          </w:tcPr>
          <w:p w14:paraId="685B42F2">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2</w:t>
            </w:r>
          </w:p>
        </w:tc>
        <w:tc>
          <w:tcPr>
            <w:tcW w:w="484" w:type="dxa"/>
            <w:shd w:val="clear" w:color="auto" w:fill="auto"/>
            <w:tcMar>
              <w:top w:w="89" w:type="dxa"/>
              <w:left w:w="89" w:type="dxa"/>
              <w:bottom w:w="89" w:type="dxa"/>
              <w:right w:w="89" w:type="dxa"/>
            </w:tcMar>
            <w:vAlign w:val="center"/>
          </w:tcPr>
          <w:p w14:paraId="764EA9EA">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2</w:t>
            </w:r>
          </w:p>
        </w:tc>
        <w:tc>
          <w:tcPr>
            <w:tcW w:w="497" w:type="dxa"/>
            <w:shd w:val="clear" w:color="auto" w:fill="auto"/>
            <w:tcMar>
              <w:top w:w="89" w:type="dxa"/>
              <w:left w:w="89" w:type="dxa"/>
              <w:bottom w:w="89" w:type="dxa"/>
              <w:right w:w="89" w:type="dxa"/>
            </w:tcMar>
            <w:vAlign w:val="center"/>
          </w:tcPr>
          <w:p w14:paraId="6C99E275">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2</w:t>
            </w:r>
          </w:p>
        </w:tc>
        <w:tc>
          <w:tcPr>
            <w:tcW w:w="489" w:type="dxa"/>
            <w:shd w:val="clear" w:color="auto" w:fill="auto"/>
            <w:tcMar>
              <w:top w:w="89" w:type="dxa"/>
              <w:left w:w="89" w:type="dxa"/>
              <w:bottom w:w="89" w:type="dxa"/>
              <w:right w:w="89" w:type="dxa"/>
            </w:tcMar>
            <w:vAlign w:val="center"/>
          </w:tcPr>
          <w:p w14:paraId="36239843">
            <w:pPr>
              <w:widowControl/>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2</w:t>
            </w:r>
          </w:p>
        </w:tc>
        <w:tc>
          <w:tcPr>
            <w:tcW w:w="483" w:type="dxa"/>
            <w:shd w:val="clear" w:color="auto" w:fill="auto"/>
            <w:tcMar>
              <w:top w:w="89" w:type="dxa"/>
              <w:left w:w="89" w:type="dxa"/>
              <w:bottom w:w="89" w:type="dxa"/>
              <w:right w:w="89" w:type="dxa"/>
            </w:tcMar>
            <w:vAlign w:val="center"/>
          </w:tcPr>
          <w:p w14:paraId="40CC0B1A">
            <w:pPr>
              <w:widowControl/>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2</w:t>
            </w:r>
          </w:p>
        </w:tc>
        <w:tc>
          <w:tcPr>
            <w:tcW w:w="489" w:type="dxa"/>
            <w:shd w:val="clear" w:color="auto" w:fill="auto"/>
            <w:tcMar>
              <w:top w:w="89" w:type="dxa"/>
              <w:left w:w="89" w:type="dxa"/>
              <w:bottom w:w="89" w:type="dxa"/>
              <w:right w:w="89" w:type="dxa"/>
            </w:tcMar>
            <w:vAlign w:val="center"/>
          </w:tcPr>
          <w:p w14:paraId="5764B687">
            <w:pPr>
              <w:widowControl/>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2</w:t>
            </w:r>
          </w:p>
        </w:tc>
        <w:tc>
          <w:tcPr>
            <w:tcW w:w="514" w:type="dxa"/>
            <w:shd w:val="clear" w:color="auto" w:fill="auto"/>
            <w:tcMar>
              <w:top w:w="89" w:type="dxa"/>
              <w:left w:w="89" w:type="dxa"/>
              <w:bottom w:w="89" w:type="dxa"/>
              <w:right w:w="89" w:type="dxa"/>
            </w:tcMar>
            <w:vAlign w:val="center"/>
          </w:tcPr>
          <w:p w14:paraId="2147C9CD">
            <w:pPr>
              <w:widowControl/>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2</w:t>
            </w:r>
          </w:p>
        </w:tc>
        <w:tc>
          <w:tcPr>
            <w:tcW w:w="495" w:type="dxa"/>
            <w:shd w:val="clear" w:color="auto" w:fill="auto"/>
            <w:tcMar>
              <w:top w:w="89" w:type="dxa"/>
              <w:left w:w="89" w:type="dxa"/>
              <w:bottom w:w="89" w:type="dxa"/>
              <w:right w:w="89" w:type="dxa"/>
            </w:tcMar>
            <w:vAlign w:val="center"/>
          </w:tcPr>
          <w:p w14:paraId="01F08DB5">
            <w:pPr>
              <w:widowControl/>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2</w:t>
            </w:r>
          </w:p>
        </w:tc>
        <w:tc>
          <w:tcPr>
            <w:tcW w:w="499" w:type="dxa"/>
            <w:shd w:val="clear" w:color="auto" w:fill="auto"/>
            <w:tcMar>
              <w:top w:w="89" w:type="dxa"/>
              <w:left w:w="89" w:type="dxa"/>
              <w:bottom w:w="89" w:type="dxa"/>
              <w:right w:w="89" w:type="dxa"/>
            </w:tcMar>
            <w:vAlign w:val="center"/>
          </w:tcPr>
          <w:p w14:paraId="5F99547F">
            <w:pPr>
              <w:widowControl/>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2</w:t>
            </w:r>
          </w:p>
        </w:tc>
        <w:tc>
          <w:tcPr>
            <w:tcW w:w="495" w:type="dxa"/>
            <w:shd w:val="clear" w:color="auto" w:fill="auto"/>
            <w:tcMar>
              <w:top w:w="89" w:type="dxa"/>
              <w:left w:w="89" w:type="dxa"/>
              <w:bottom w:w="89" w:type="dxa"/>
              <w:right w:w="89" w:type="dxa"/>
            </w:tcMar>
            <w:vAlign w:val="center"/>
          </w:tcPr>
          <w:p w14:paraId="0264B088">
            <w:pPr>
              <w:widowControl/>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2</w:t>
            </w:r>
          </w:p>
        </w:tc>
        <w:tc>
          <w:tcPr>
            <w:tcW w:w="495" w:type="dxa"/>
            <w:shd w:val="clear" w:color="auto" w:fill="auto"/>
            <w:tcMar>
              <w:top w:w="89" w:type="dxa"/>
              <w:left w:w="89" w:type="dxa"/>
              <w:bottom w:w="89" w:type="dxa"/>
              <w:right w:w="89" w:type="dxa"/>
            </w:tcMar>
            <w:vAlign w:val="center"/>
          </w:tcPr>
          <w:p w14:paraId="4DBF75EB">
            <w:pPr>
              <w:widowControl/>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2</w:t>
            </w:r>
          </w:p>
        </w:tc>
        <w:tc>
          <w:tcPr>
            <w:tcW w:w="486" w:type="dxa"/>
            <w:shd w:val="clear" w:color="auto" w:fill="auto"/>
            <w:tcMar>
              <w:top w:w="89" w:type="dxa"/>
              <w:left w:w="89" w:type="dxa"/>
              <w:bottom w:w="89" w:type="dxa"/>
              <w:right w:w="89" w:type="dxa"/>
            </w:tcMar>
            <w:vAlign w:val="center"/>
          </w:tcPr>
          <w:p w14:paraId="5F0C2AF1">
            <w:pPr>
              <w:widowControl/>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2</w:t>
            </w:r>
          </w:p>
        </w:tc>
        <w:tc>
          <w:tcPr>
            <w:tcW w:w="512" w:type="dxa"/>
            <w:shd w:val="clear" w:color="auto" w:fill="auto"/>
            <w:tcMar>
              <w:top w:w="89" w:type="dxa"/>
              <w:left w:w="89" w:type="dxa"/>
              <w:bottom w:w="89" w:type="dxa"/>
              <w:right w:w="89" w:type="dxa"/>
            </w:tcMar>
            <w:vAlign w:val="center"/>
          </w:tcPr>
          <w:p w14:paraId="6D61A759">
            <w:pPr>
              <w:widowControl/>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2</w:t>
            </w:r>
          </w:p>
        </w:tc>
        <w:tc>
          <w:tcPr>
            <w:tcW w:w="478" w:type="dxa"/>
            <w:shd w:val="clear" w:color="auto" w:fill="auto"/>
            <w:tcMar>
              <w:top w:w="89" w:type="dxa"/>
              <w:left w:w="89" w:type="dxa"/>
              <w:bottom w:w="89" w:type="dxa"/>
              <w:right w:w="89" w:type="dxa"/>
            </w:tcMar>
            <w:vAlign w:val="center"/>
          </w:tcPr>
          <w:p w14:paraId="59AF7B1C">
            <w:pPr>
              <w:widowControl/>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2</w:t>
            </w:r>
          </w:p>
        </w:tc>
        <w:tc>
          <w:tcPr>
            <w:tcW w:w="497" w:type="dxa"/>
            <w:shd w:val="clear" w:color="auto" w:fill="auto"/>
            <w:tcMar>
              <w:top w:w="89" w:type="dxa"/>
              <w:left w:w="89" w:type="dxa"/>
              <w:bottom w:w="89" w:type="dxa"/>
              <w:right w:w="89" w:type="dxa"/>
            </w:tcMar>
            <w:vAlign w:val="center"/>
          </w:tcPr>
          <w:p w14:paraId="50E96D0C">
            <w:pPr>
              <w:widowControl/>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2</w:t>
            </w:r>
          </w:p>
        </w:tc>
        <w:tc>
          <w:tcPr>
            <w:tcW w:w="500" w:type="dxa"/>
            <w:shd w:val="clear" w:color="auto" w:fill="auto"/>
            <w:tcMar>
              <w:top w:w="89" w:type="dxa"/>
              <w:left w:w="89" w:type="dxa"/>
              <w:bottom w:w="89" w:type="dxa"/>
              <w:right w:w="89" w:type="dxa"/>
            </w:tcMar>
            <w:vAlign w:val="center"/>
          </w:tcPr>
          <w:p w14:paraId="6CA93415">
            <w:pPr>
              <w:widowControl/>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2</w:t>
            </w:r>
          </w:p>
        </w:tc>
        <w:tc>
          <w:tcPr>
            <w:tcW w:w="489" w:type="dxa"/>
            <w:shd w:val="clear" w:color="auto" w:fill="auto"/>
            <w:tcMar>
              <w:top w:w="89" w:type="dxa"/>
              <w:left w:w="89" w:type="dxa"/>
              <w:bottom w:w="89" w:type="dxa"/>
              <w:right w:w="89" w:type="dxa"/>
            </w:tcMar>
            <w:vAlign w:val="center"/>
          </w:tcPr>
          <w:p w14:paraId="1DB1B6E2">
            <w:pPr>
              <w:widowControl/>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2</w:t>
            </w:r>
          </w:p>
        </w:tc>
        <w:tc>
          <w:tcPr>
            <w:tcW w:w="495" w:type="dxa"/>
            <w:shd w:val="clear" w:color="auto" w:fill="auto"/>
            <w:tcMar>
              <w:top w:w="89" w:type="dxa"/>
              <w:left w:w="89" w:type="dxa"/>
              <w:bottom w:w="89" w:type="dxa"/>
              <w:right w:w="89" w:type="dxa"/>
            </w:tcMar>
            <w:vAlign w:val="center"/>
          </w:tcPr>
          <w:p w14:paraId="7E9EB325">
            <w:pPr>
              <w:widowControl/>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2</w:t>
            </w:r>
          </w:p>
        </w:tc>
        <w:tc>
          <w:tcPr>
            <w:tcW w:w="503" w:type="dxa"/>
            <w:shd w:val="clear" w:color="auto" w:fill="auto"/>
            <w:tcMar>
              <w:top w:w="89" w:type="dxa"/>
              <w:left w:w="89" w:type="dxa"/>
              <w:bottom w:w="89" w:type="dxa"/>
              <w:right w:w="89" w:type="dxa"/>
            </w:tcMar>
            <w:vAlign w:val="center"/>
          </w:tcPr>
          <w:p w14:paraId="44B08F0E">
            <w:pPr>
              <w:widowControl/>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2</w:t>
            </w:r>
          </w:p>
        </w:tc>
        <w:tc>
          <w:tcPr>
            <w:tcW w:w="488" w:type="dxa"/>
            <w:shd w:val="clear" w:color="auto" w:fill="auto"/>
            <w:tcMar>
              <w:top w:w="89" w:type="dxa"/>
              <w:left w:w="89" w:type="dxa"/>
              <w:bottom w:w="89" w:type="dxa"/>
              <w:right w:w="89" w:type="dxa"/>
            </w:tcMar>
            <w:vAlign w:val="center"/>
          </w:tcPr>
          <w:p w14:paraId="518AB0FC">
            <w:pPr>
              <w:widowControl/>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2</w:t>
            </w:r>
          </w:p>
        </w:tc>
        <w:tc>
          <w:tcPr>
            <w:tcW w:w="530" w:type="dxa"/>
            <w:shd w:val="clear" w:color="auto" w:fill="auto"/>
            <w:tcMar>
              <w:top w:w="89" w:type="dxa"/>
              <w:left w:w="89" w:type="dxa"/>
              <w:bottom w:w="89" w:type="dxa"/>
              <w:right w:w="89" w:type="dxa"/>
            </w:tcMar>
            <w:vAlign w:val="center"/>
          </w:tcPr>
          <w:p w14:paraId="6F66E895">
            <w:pPr>
              <w:widowControl/>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2</w:t>
            </w:r>
          </w:p>
        </w:tc>
      </w:tr>
      <w:bookmarkEnd w:id="681"/>
    </w:tbl>
    <w:p w14:paraId="099F2960">
      <w:pPr>
        <w:pStyle w:val="205"/>
        <w:spacing w:before="156" w:after="156"/>
        <w:rPr>
          <w:rFonts w:ascii="宋体" w:hAnsi="宋体"/>
          <w:bCs w:val="0"/>
          <w:sz w:val="24"/>
        </w:rPr>
      </w:pPr>
      <w:bookmarkStart w:id="682" w:name="_Hlk87456922"/>
    </w:p>
    <w:p w14:paraId="5361CDED">
      <w:pPr>
        <w:pStyle w:val="205"/>
        <w:spacing w:before="156" w:after="156"/>
        <w:rPr>
          <w:rFonts w:ascii="宋体" w:hAnsi="宋体"/>
          <w:bCs w:val="0"/>
          <w:sz w:val="24"/>
        </w:rPr>
      </w:pPr>
    </w:p>
    <w:p w14:paraId="632D8F92">
      <w:pPr>
        <w:pStyle w:val="205"/>
        <w:spacing w:before="156" w:after="156"/>
        <w:rPr>
          <w:rFonts w:ascii="宋体" w:hAnsi="宋体"/>
          <w:bCs w:val="0"/>
          <w:sz w:val="24"/>
        </w:rPr>
      </w:pPr>
    </w:p>
    <w:p w14:paraId="30A1F63B">
      <w:pPr>
        <w:pStyle w:val="205"/>
        <w:spacing w:before="156" w:after="156"/>
        <w:rPr>
          <w:rFonts w:ascii="宋体" w:hAnsi="宋体"/>
          <w:bCs w:val="0"/>
          <w:sz w:val="24"/>
        </w:rPr>
      </w:pPr>
    </w:p>
    <w:p w14:paraId="76BA6C90">
      <w:pPr>
        <w:pStyle w:val="205"/>
        <w:spacing w:before="156" w:after="156"/>
        <w:rPr>
          <w:rFonts w:ascii="宋体" w:hAnsi="宋体"/>
          <w:bCs w:val="0"/>
          <w:sz w:val="24"/>
        </w:rPr>
      </w:pPr>
      <w:r>
        <w:rPr>
          <w:rFonts w:hint="eastAsia" w:ascii="宋体" w:hAnsi="宋体"/>
          <w:bCs w:val="0"/>
          <w:sz w:val="24"/>
        </w:rPr>
        <w:t>表13—7</w:t>
      </w:r>
      <w:r>
        <w:rPr>
          <w:rFonts w:ascii="宋体" w:hAnsi="宋体"/>
          <w:bCs w:val="0"/>
          <w:sz w:val="24"/>
        </w:rPr>
        <w:t xml:space="preserve"> </w:t>
      </w:r>
      <w:r>
        <w:rPr>
          <w:rFonts w:hint="eastAsia" w:ascii="宋体" w:hAnsi="宋体"/>
          <w:bCs w:val="0"/>
          <w:sz w:val="24"/>
        </w:rPr>
        <w:t>建（构）筑物媒体立面照明亮度规划表（单位：cd/㎡）</w:t>
      </w:r>
    </w:p>
    <w:tbl>
      <w:tblPr>
        <w:tblStyle w:val="90"/>
        <w:tblW w:w="139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8"/>
        <w:gridCol w:w="3046"/>
        <w:gridCol w:w="3049"/>
        <w:gridCol w:w="3049"/>
        <w:gridCol w:w="3046"/>
      </w:tblGrid>
      <w:tr w14:paraId="5BD89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1758" w:type="dxa"/>
            <w:vAlign w:val="center"/>
          </w:tcPr>
          <w:p w14:paraId="248F32E7">
            <w:pPr>
              <w:pStyle w:val="190"/>
              <w:kinsoku w:val="0"/>
              <w:overflowPunct w:val="0"/>
              <w:jc w:val="center"/>
              <w:rPr>
                <w:rFonts w:ascii="宋体" w:hAnsi="宋体" w:eastAsia="仿宋_GB2312" w:cs="仿宋"/>
                <w:szCs w:val="21"/>
              </w:rPr>
            </w:pPr>
            <w:r>
              <w:rPr>
                <w:rFonts w:hint="eastAsia" w:ascii="宋体" w:hAnsi="宋体" w:eastAsia="仿宋_GB2312" w:cs="仿宋"/>
                <w:szCs w:val="21"/>
              </w:rPr>
              <w:t>照明色彩模式</w:t>
            </w:r>
          </w:p>
        </w:tc>
        <w:tc>
          <w:tcPr>
            <w:tcW w:w="3046" w:type="dxa"/>
            <w:vAlign w:val="center"/>
          </w:tcPr>
          <w:p w14:paraId="4D854C76">
            <w:pPr>
              <w:pStyle w:val="190"/>
              <w:kinsoku w:val="0"/>
              <w:overflowPunct w:val="0"/>
              <w:jc w:val="center"/>
              <w:rPr>
                <w:rFonts w:ascii="宋体" w:hAnsi="宋体" w:eastAsia="仿宋_GB2312" w:cs="仿宋"/>
                <w:szCs w:val="21"/>
              </w:rPr>
            </w:pPr>
            <w:r>
              <w:rPr>
                <w:rFonts w:hint="eastAsia" w:ascii="宋体" w:hAnsi="宋体" w:eastAsia="仿宋_GB2312" w:cs="仿宋"/>
                <w:szCs w:val="21"/>
              </w:rPr>
              <w:t>白色模式</w:t>
            </w:r>
          </w:p>
        </w:tc>
        <w:tc>
          <w:tcPr>
            <w:tcW w:w="3049" w:type="dxa"/>
            <w:vAlign w:val="center"/>
          </w:tcPr>
          <w:p w14:paraId="448BE4E8">
            <w:pPr>
              <w:pStyle w:val="190"/>
              <w:kinsoku w:val="0"/>
              <w:overflowPunct w:val="0"/>
              <w:jc w:val="center"/>
              <w:rPr>
                <w:rFonts w:ascii="宋体" w:hAnsi="宋体" w:eastAsia="仿宋_GB2312" w:cs="仿宋"/>
                <w:szCs w:val="21"/>
              </w:rPr>
            </w:pPr>
            <w:r>
              <w:rPr>
                <w:rFonts w:hint="eastAsia" w:ascii="宋体" w:hAnsi="宋体" w:eastAsia="仿宋_GB2312" w:cs="仿宋"/>
                <w:szCs w:val="21"/>
              </w:rPr>
              <w:t>红色模式</w:t>
            </w:r>
          </w:p>
        </w:tc>
        <w:tc>
          <w:tcPr>
            <w:tcW w:w="3049" w:type="dxa"/>
            <w:vAlign w:val="center"/>
          </w:tcPr>
          <w:p w14:paraId="7AFB5E02">
            <w:pPr>
              <w:pStyle w:val="190"/>
              <w:kinsoku w:val="0"/>
              <w:overflowPunct w:val="0"/>
              <w:jc w:val="center"/>
              <w:rPr>
                <w:rFonts w:ascii="宋体" w:hAnsi="宋体" w:eastAsia="仿宋_GB2312" w:cs="仿宋"/>
                <w:szCs w:val="21"/>
              </w:rPr>
            </w:pPr>
            <w:r>
              <w:rPr>
                <w:rFonts w:hint="eastAsia" w:ascii="宋体" w:hAnsi="宋体" w:eastAsia="仿宋_GB2312" w:cs="仿宋"/>
                <w:szCs w:val="21"/>
              </w:rPr>
              <w:t>绿色模式</w:t>
            </w:r>
          </w:p>
        </w:tc>
        <w:tc>
          <w:tcPr>
            <w:tcW w:w="3046" w:type="dxa"/>
            <w:vAlign w:val="center"/>
          </w:tcPr>
          <w:p w14:paraId="2E524D19">
            <w:pPr>
              <w:pStyle w:val="190"/>
              <w:kinsoku w:val="0"/>
              <w:overflowPunct w:val="0"/>
              <w:jc w:val="center"/>
              <w:rPr>
                <w:rFonts w:ascii="宋体" w:hAnsi="宋体" w:eastAsia="仿宋_GB2312" w:cs="仿宋"/>
                <w:szCs w:val="21"/>
              </w:rPr>
            </w:pPr>
            <w:r>
              <w:rPr>
                <w:rFonts w:hint="eastAsia" w:ascii="宋体" w:hAnsi="宋体" w:eastAsia="仿宋_GB2312" w:cs="仿宋"/>
                <w:szCs w:val="21"/>
              </w:rPr>
              <w:t>蓝色模式</w:t>
            </w:r>
          </w:p>
        </w:tc>
      </w:tr>
      <w:tr w14:paraId="14A37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1758" w:type="dxa"/>
            <w:vAlign w:val="center"/>
          </w:tcPr>
          <w:p w14:paraId="6BA6A4B2">
            <w:pPr>
              <w:pStyle w:val="82"/>
              <w:jc w:val="center"/>
              <w:rPr>
                <w:rFonts w:eastAsia="仿宋_GB2312" w:cs="仿宋"/>
                <w:kern w:val="2"/>
                <w:szCs w:val="21"/>
              </w:rPr>
            </w:pPr>
            <w:r>
              <w:rPr>
                <w:rFonts w:hint="eastAsia" w:eastAsia="仿宋_GB2312" w:cs="仿宋"/>
                <w:kern w:val="2"/>
                <w:szCs w:val="21"/>
              </w:rPr>
              <w:t>一类照明区</w:t>
            </w:r>
          </w:p>
        </w:tc>
        <w:tc>
          <w:tcPr>
            <w:tcW w:w="3046" w:type="dxa"/>
            <w:vAlign w:val="center"/>
          </w:tcPr>
          <w:p w14:paraId="210C7A58">
            <w:pPr>
              <w:pStyle w:val="82"/>
              <w:jc w:val="center"/>
              <w:rPr>
                <w:rFonts w:eastAsia="仿宋_GB2312" w:cs="仿宋"/>
                <w:kern w:val="2"/>
                <w:szCs w:val="21"/>
              </w:rPr>
            </w:pPr>
            <w:r>
              <w:rPr>
                <w:rFonts w:hint="eastAsia" w:eastAsia="仿宋_GB2312" w:cs="仿宋"/>
                <w:kern w:val="2"/>
                <w:szCs w:val="21"/>
              </w:rPr>
              <w:t>15</w:t>
            </w:r>
          </w:p>
        </w:tc>
        <w:tc>
          <w:tcPr>
            <w:tcW w:w="3049" w:type="dxa"/>
            <w:vAlign w:val="center"/>
          </w:tcPr>
          <w:p w14:paraId="49562EA0">
            <w:pPr>
              <w:pStyle w:val="82"/>
              <w:jc w:val="center"/>
              <w:rPr>
                <w:rFonts w:eastAsia="仿宋_GB2312" w:cs="仿宋"/>
                <w:kern w:val="2"/>
                <w:szCs w:val="21"/>
              </w:rPr>
            </w:pPr>
            <w:r>
              <w:rPr>
                <w:rFonts w:hint="eastAsia" w:eastAsia="仿宋_GB2312" w:cs="仿宋"/>
                <w:kern w:val="2"/>
                <w:szCs w:val="21"/>
              </w:rPr>
              <w:t>8</w:t>
            </w:r>
          </w:p>
        </w:tc>
        <w:tc>
          <w:tcPr>
            <w:tcW w:w="3049" w:type="dxa"/>
            <w:vAlign w:val="center"/>
          </w:tcPr>
          <w:p w14:paraId="13492921">
            <w:pPr>
              <w:pStyle w:val="82"/>
              <w:jc w:val="center"/>
              <w:rPr>
                <w:rFonts w:eastAsia="仿宋_GB2312" w:cs="仿宋"/>
                <w:kern w:val="2"/>
                <w:szCs w:val="21"/>
              </w:rPr>
            </w:pPr>
            <w:r>
              <w:rPr>
                <w:rFonts w:hint="eastAsia" w:eastAsia="仿宋_GB2312" w:cs="仿宋"/>
                <w:kern w:val="2"/>
                <w:szCs w:val="21"/>
              </w:rPr>
              <w:t>12</w:t>
            </w:r>
          </w:p>
        </w:tc>
        <w:tc>
          <w:tcPr>
            <w:tcW w:w="3046" w:type="dxa"/>
            <w:vAlign w:val="center"/>
          </w:tcPr>
          <w:p w14:paraId="768A46C4">
            <w:pPr>
              <w:pStyle w:val="82"/>
              <w:jc w:val="center"/>
              <w:rPr>
                <w:rFonts w:eastAsia="仿宋_GB2312" w:cs="仿宋"/>
                <w:kern w:val="2"/>
                <w:szCs w:val="21"/>
              </w:rPr>
            </w:pPr>
            <w:r>
              <w:rPr>
                <w:rFonts w:hint="eastAsia" w:eastAsia="仿宋_GB2312" w:cs="仿宋"/>
                <w:kern w:val="2"/>
                <w:szCs w:val="21"/>
              </w:rPr>
              <w:t>4</w:t>
            </w:r>
          </w:p>
        </w:tc>
      </w:tr>
      <w:tr w14:paraId="250F3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1758" w:type="dxa"/>
            <w:vAlign w:val="center"/>
          </w:tcPr>
          <w:p w14:paraId="6713B806">
            <w:pPr>
              <w:pStyle w:val="82"/>
              <w:jc w:val="center"/>
              <w:rPr>
                <w:rFonts w:eastAsia="仿宋_GB2312" w:cs="仿宋"/>
                <w:kern w:val="2"/>
                <w:szCs w:val="21"/>
              </w:rPr>
            </w:pPr>
            <w:r>
              <w:rPr>
                <w:rFonts w:hint="eastAsia" w:eastAsia="仿宋_GB2312" w:cs="仿宋"/>
                <w:kern w:val="2"/>
                <w:szCs w:val="21"/>
              </w:rPr>
              <w:t>二类照明区</w:t>
            </w:r>
          </w:p>
        </w:tc>
        <w:tc>
          <w:tcPr>
            <w:tcW w:w="3046" w:type="dxa"/>
            <w:vAlign w:val="center"/>
          </w:tcPr>
          <w:p w14:paraId="3E3A8816">
            <w:pPr>
              <w:pStyle w:val="82"/>
              <w:jc w:val="center"/>
              <w:rPr>
                <w:rFonts w:eastAsia="仿宋_GB2312" w:cs="仿宋"/>
                <w:kern w:val="2"/>
                <w:szCs w:val="21"/>
              </w:rPr>
            </w:pPr>
            <w:r>
              <w:rPr>
                <w:rFonts w:hint="eastAsia" w:eastAsia="仿宋_GB2312" w:cs="仿宋"/>
                <w:kern w:val="2"/>
                <w:szCs w:val="21"/>
              </w:rPr>
              <w:t>12</w:t>
            </w:r>
          </w:p>
        </w:tc>
        <w:tc>
          <w:tcPr>
            <w:tcW w:w="3049" w:type="dxa"/>
            <w:vAlign w:val="center"/>
          </w:tcPr>
          <w:p w14:paraId="5689D4EA">
            <w:pPr>
              <w:pStyle w:val="82"/>
              <w:jc w:val="center"/>
              <w:rPr>
                <w:rFonts w:eastAsia="仿宋_GB2312" w:cs="仿宋"/>
                <w:kern w:val="2"/>
                <w:szCs w:val="21"/>
              </w:rPr>
            </w:pPr>
            <w:r>
              <w:rPr>
                <w:rFonts w:hint="eastAsia" w:eastAsia="仿宋_GB2312" w:cs="仿宋"/>
                <w:kern w:val="2"/>
                <w:szCs w:val="21"/>
              </w:rPr>
              <w:t>6</w:t>
            </w:r>
          </w:p>
        </w:tc>
        <w:tc>
          <w:tcPr>
            <w:tcW w:w="3049" w:type="dxa"/>
            <w:vAlign w:val="center"/>
          </w:tcPr>
          <w:p w14:paraId="17E2FA9F">
            <w:pPr>
              <w:pStyle w:val="82"/>
              <w:jc w:val="center"/>
              <w:rPr>
                <w:rFonts w:eastAsia="仿宋_GB2312" w:cs="仿宋"/>
                <w:kern w:val="2"/>
                <w:szCs w:val="21"/>
              </w:rPr>
            </w:pPr>
            <w:r>
              <w:rPr>
                <w:rFonts w:hint="eastAsia" w:eastAsia="仿宋_GB2312" w:cs="仿宋"/>
                <w:kern w:val="2"/>
                <w:szCs w:val="21"/>
              </w:rPr>
              <w:t>8</w:t>
            </w:r>
          </w:p>
        </w:tc>
        <w:tc>
          <w:tcPr>
            <w:tcW w:w="3046" w:type="dxa"/>
            <w:vAlign w:val="center"/>
          </w:tcPr>
          <w:p w14:paraId="724CDDCC">
            <w:pPr>
              <w:pStyle w:val="82"/>
              <w:jc w:val="center"/>
              <w:rPr>
                <w:rFonts w:eastAsia="仿宋_GB2312" w:cs="仿宋"/>
                <w:kern w:val="2"/>
                <w:szCs w:val="21"/>
              </w:rPr>
            </w:pPr>
            <w:r>
              <w:rPr>
                <w:rFonts w:hint="eastAsia" w:eastAsia="仿宋_GB2312" w:cs="仿宋"/>
                <w:kern w:val="2"/>
                <w:szCs w:val="21"/>
              </w:rPr>
              <w:t>3</w:t>
            </w:r>
          </w:p>
        </w:tc>
      </w:tr>
      <w:tr w14:paraId="7A1EC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1758" w:type="dxa"/>
            <w:vAlign w:val="center"/>
          </w:tcPr>
          <w:p w14:paraId="202C8BF7">
            <w:pPr>
              <w:pStyle w:val="82"/>
              <w:jc w:val="center"/>
              <w:rPr>
                <w:rFonts w:eastAsia="仿宋_GB2312" w:cs="仿宋"/>
                <w:kern w:val="2"/>
                <w:szCs w:val="21"/>
              </w:rPr>
            </w:pPr>
            <w:r>
              <w:rPr>
                <w:rFonts w:hint="eastAsia" w:eastAsia="仿宋_GB2312" w:cs="仿宋"/>
                <w:kern w:val="2"/>
                <w:szCs w:val="21"/>
              </w:rPr>
              <w:t>三类照明区</w:t>
            </w:r>
          </w:p>
        </w:tc>
        <w:tc>
          <w:tcPr>
            <w:tcW w:w="3046" w:type="dxa"/>
            <w:vAlign w:val="center"/>
          </w:tcPr>
          <w:p w14:paraId="4BCFCF30">
            <w:pPr>
              <w:pStyle w:val="82"/>
              <w:jc w:val="center"/>
              <w:rPr>
                <w:rFonts w:eastAsia="仿宋_GB2312" w:cs="仿宋"/>
                <w:kern w:val="2"/>
                <w:szCs w:val="21"/>
              </w:rPr>
            </w:pPr>
            <w:r>
              <w:rPr>
                <w:rFonts w:hint="eastAsia" w:eastAsia="仿宋_GB2312" w:cs="仿宋"/>
                <w:kern w:val="2"/>
                <w:szCs w:val="21"/>
              </w:rPr>
              <w:t>8</w:t>
            </w:r>
          </w:p>
        </w:tc>
        <w:tc>
          <w:tcPr>
            <w:tcW w:w="3049" w:type="dxa"/>
            <w:vAlign w:val="center"/>
          </w:tcPr>
          <w:p w14:paraId="2FE98A0F">
            <w:pPr>
              <w:pStyle w:val="82"/>
              <w:jc w:val="center"/>
              <w:rPr>
                <w:rFonts w:eastAsia="仿宋_GB2312" w:cs="仿宋"/>
                <w:kern w:val="2"/>
                <w:szCs w:val="21"/>
              </w:rPr>
            </w:pPr>
            <w:r>
              <w:rPr>
                <w:rFonts w:hint="eastAsia" w:eastAsia="仿宋_GB2312" w:cs="仿宋"/>
                <w:kern w:val="2"/>
                <w:szCs w:val="21"/>
              </w:rPr>
              <w:t>4</w:t>
            </w:r>
          </w:p>
        </w:tc>
        <w:tc>
          <w:tcPr>
            <w:tcW w:w="3049" w:type="dxa"/>
            <w:vAlign w:val="center"/>
          </w:tcPr>
          <w:p w14:paraId="12CFD8D2">
            <w:pPr>
              <w:pStyle w:val="82"/>
              <w:jc w:val="center"/>
              <w:rPr>
                <w:rFonts w:eastAsia="仿宋_GB2312" w:cs="仿宋"/>
                <w:kern w:val="2"/>
                <w:szCs w:val="21"/>
              </w:rPr>
            </w:pPr>
            <w:r>
              <w:rPr>
                <w:rFonts w:hint="eastAsia" w:eastAsia="仿宋_GB2312" w:cs="仿宋"/>
                <w:kern w:val="2"/>
                <w:szCs w:val="21"/>
              </w:rPr>
              <w:t>6</w:t>
            </w:r>
          </w:p>
        </w:tc>
        <w:tc>
          <w:tcPr>
            <w:tcW w:w="3046" w:type="dxa"/>
            <w:vAlign w:val="center"/>
          </w:tcPr>
          <w:p w14:paraId="1AB07B0A">
            <w:pPr>
              <w:pStyle w:val="82"/>
              <w:jc w:val="center"/>
              <w:rPr>
                <w:rFonts w:eastAsia="仿宋_GB2312" w:cs="仿宋"/>
                <w:kern w:val="2"/>
                <w:szCs w:val="21"/>
              </w:rPr>
            </w:pPr>
            <w:r>
              <w:rPr>
                <w:rFonts w:hint="eastAsia" w:eastAsia="仿宋_GB2312" w:cs="仿宋"/>
                <w:kern w:val="2"/>
                <w:szCs w:val="21"/>
              </w:rPr>
              <w:t>2</w:t>
            </w:r>
          </w:p>
        </w:tc>
      </w:tr>
      <w:tr w14:paraId="2120C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1758" w:type="dxa"/>
            <w:vAlign w:val="center"/>
          </w:tcPr>
          <w:p w14:paraId="0716394D">
            <w:pPr>
              <w:pStyle w:val="82"/>
              <w:jc w:val="center"/>
              <w:rPr>
                <w:rFonts w:eastAsia="仿宋_GB2312" w:cs="仿宋"/>
                <w:kern w:val="2"/>
                <w:szCs w:val="21"/>
              </w:rPr>
            </w:pPr>
            <w:r>
              <w:rPr>
                <w:rFonts w:hint="eastAsia" w:eastAsia="仿宋_GB2312" w:cs="仿宋"/>
                <w:kern w:val="2"/>
                <w:szCs w:val="21"/>
              </w:rPr>
              <w:t>四类照明区</w:t>
            </w:r>
          </w:p>
        </w:tc>
        <w:tc>
          <w:tcPr>
            <w:tcW w:w="3046" w:type="dxa"/>
            <w:vAlign w:val="center"/>
          </w:tcPr>
          <w:p w14:paraId="1CED11F3">
            <w:pPr>
              <w:widowControl/>
              <w:jc w:val="center"/>
              <w:rPr>
                <w:rFonts w:ascii="宋体" w:hAnsi="宋体" w:eastAsia="仿宋_GB2312" w:cs="仿宋"/>
                <w:sz w:val="24"/>
                <w:szCs w:val="21"/>
              </w:rPr>
            </w:pPr>
            <w:r>
              <w:rPr>
                <w:rFonts w:hint="eastAsia" w:ascii="宋体" w:hAnsi="宋体" w:eastAsia="仿宋_GB2312" w:cs="仿宋"/>
                <w:sz w:val="24"/>
                <w:szCs w:val="21"/>
              </w:rPr>
              <w:t>不宜设置</w:t>
            </w:r>
          </w:p>
        </w:tc>
        <w:tc>
          <w:tcPr>
            <w:tcW w:w="3049" w:type="dxa"/>
            <w:vAlign w:val="center"/>
          </w:tcPr>
          <w:p w14:paraId="4F5DF0F4">
            <w:pPr>
              <w:widowControl/>
              <w:jc w:val="center"/>
              <w:rPr>
                <w:rFonts w:ascii="宋体" w:hAnsi="宋体" w:eastAsia="仿宋_GB2312" w:cs="仿宋"/>
                <w:sz w:val="24"/>
                <w:szCs w:val="21"/>
              </w:rPr>
            </w:pPr>
            <w:r>
              <w:rPr>
                <w:rFonts w:hint="eastAsia" w:ascii="宋体" w:hAnsi="宋体" w:eastAsia="仿宋_GB2312" w:cs="仿宋"/>
                <w:sz w:val="24"/>
                <w:szCs w:val="21"/>
              </w:rPr>
              <w:t>不宜设置</w:t>
            </w:r>
          </w:p>
        </w:tc>
        <w:tc>
          <w:tcPr>
            <w:tcW w:w="3049" w:type="dxa"/>
            <w:vAlign w:val="center"/>
          </w:tcPr>
          <w:p w14:paraId="63161FD5">
            <w:pPr>
              <w:widowControl/>
              <w:jc w:val="center"/>
              <w:rPr>
                <w:rFonts w:ascii="宋体" w:hAnsi="宋体" w:eastAsia="仿宋_GB2312" w:cs="仿宋"/>
                <w:sz w:val="24"/>
                <w:szCs w:val="21"/>
              </w:rPr>
            </w:pPr>
            <w:r>
              <w:rPr>
                <w:rFonts w:hint="eastAsia" w:ascii="宋体" w:hAnsi="宋体" w:eastAsia="仿宋_GB2312" w:cs="仿宋"/>
                <w:sz w:val="24"/>
                <w:szCs w:val="21"/>
              </w:rPr>
              <w:t>不宜设置</w:t>
            </w:r>
          </w:p>
        </w:tc>
        <w:tc>
          <w:tcPr>
            <w:tcW w:w="3046" w:type="dxa"/>
            <w:vAlign w:val="center"/>
          </w:tcPr>
          <w:p w14:paraId="4F054EEB">
            <w:pPr>
              <w:widowControl/>
              <w:jc w:val="center"/>
              <w:rPr>
                <w:rFonts w:ascii="宋体" w:hAnsi="宋体" w:eastAsia="仿宋_GB2312" w:cs="仿宋"/>
                <w:sz w:val="24"/>
                <w:szCs w:val="21"/>
              </w:rPr>
            </w:pPr>
            <w:r>
              <w:rPr>
                <w:rFonts w:hint="eastAsia" w:ascii="宋体" w:hAnsi="宋体" w:eastAsia="仿宋_GB2312" w:cs="仿宋"/>
                <w:sz w:val="24"/>
                <w:szCs w:val="21"/>
              </w:rPr>
              <w:t>不宜设置</w:t>
            </w:r>
          </w:p>
        </w:tc>
      </w:tr>
    </w:tbl>
    <w:p w14:paraId="20EABA05">
      <w:pPr>
        <w:pStyle w:val="205"/>
        <w:spacing w:before="156" w:after="156"/>
        <w:rPr>
          <w:rFonts w:ascii="宋体" w:hAnsi="宋体"/>
          <w:bCs w:val="0"/>
          <w:sz w:val="24"/>
        </w:rPr>
      </w:pPr>
      <w:r>
        <w:rPr>
          <w:rFonts w:hint="eastAsia" w:ascii="宋体" w:hAnsi="宋体"/>
          <w:bCs w:val="0"/>
          <w:sz w:val="24"/>
        </w:rPr>
        <w:t>表13—8</w:t>
      </w:r>
      <w:r>
        <w:rPr>
          <w:rFonts w:ascii="宋体" w:hAnsi="宋体"/>
          <w:bCs w:val="0"/>
          <w:sz w:val="24"/>
        </w:rPr>
        <w:t xml:space="preserve"> </w:t>
      </w:r>
      <w:r>
        <w:rPr>
          <w:rFonts w:hint="eastAsia" w:ascii="宋体" w:hAnsi="宋体"/>
          <w:bCs w:val="0"/>
          <w:sz w:val="24"/>
        </w:rPr>
        <w:t>建（构）筑物最大亮度、亮度对比度规划表</w:t>
      </w:r>
    </w:p>
    <w:tbl>
      <w:tblPr>
        <w:tblStyle w:val="90"/>
        <w:tblW w:w="139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8"/>
        <w:gridCol w:w="6090"/>
        <w:gridCol w:w="6090"/>
      </w:tblGrid>
      <w:tr w14:paraId="78ECA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1768" w:type="dxa"/>
            <w:vAlign w:val="center"/>
          </w:tcPr>
          <w:p w14:paraId="46D53AC3">
            <w:pPr>
              <w:pStyle w:val="190"/>
              <w:kinsoku w:val="0"/>
              <w:overflowPunct w:val="0"/>
              <w:jc w:val="center"/>
              <w:rPr>
                <w:rFonts w:ascii="宋体" w:hAnsi="宋体" w:eastAsia="仿宋_GB2312" w:cs="仿宋"/>
                <w:szCs w:val="21"/>
              </w:rPr>
            </w:pPr>
            <w:r>
              <w:rPr>
                <w:rFonts w:hint="eastAsia" w:ascii="宋体" w:hAnsi="宋体" w:eastAsia="仿宋_GB2312" w:cs="仿宋"/>
                <w:szCs w:val="21"/>
              </w:rPr>
              <w:t>照明分区</w:t>
            </w:r>
          </w:p>
        </w:tc>
        <w:tc>
          <w:tcPr>
            <w:tcW w:w="6090" w:type="dxa"/>
            <w:vAlign w:val="center"/>
          </w:tcPr>
          <w:p w14:paraId="4F4373E1">
            <w:pPr>
              <w:pStyle w:val="190"/>
              <w:kinsoku w:val="0"/>
              <w:overflowPunct w:val="0"/>
              <w:jc w:val="center"/>
              <w:rPr>
                <w:rFonts w:ascii="宋体" w:hAnsi="宋体" w:eastAsia="仿宋_GB2312" w:cs="仿宋"/>
                <w:szCs w:val="21"/>
              </w:rPr>
            </w:pPr>
            <w:r>
              <w:rPr>
                <w:rFonts w:hint="eastAsia" w:ascii="宋体" w:hAnsi="宋体" w:eastAsia="仿宋_GB2312" w:cs="仿宋"/>
                <w:szCs w:val="21"/>
              </w:rPr>
              <w:t>建筑间亮度对比度</w:t>
            </w:r>
          </w:p>
        </w:tc>
        <w:tc>
          <w:tcPr>
            <w:tcW w:w="6090" w:type="dxa"/>
            <w:vAlign w:val="center"/>
          </w:tcPr>
          <w:p w14:paraId="6EE1ACF0">
            <w:pPr>
              <w:pStyle w:val="190"/>
              <w:kinsoku w:val="0"/>
              <w:overflowPunct w:val="0"/>
              <w:jc w:val="center"/>
              <w:rPr>
                <w:rFonts w:ascii="宋体" w:hAnsi="宋体" w:eastAsia="仿宋_GB2312" w:cs="仿宋"/>
                <w:szCs w:val="21"/>
              </w:rPr>
            </w:pPr>
            <w:r>
              <w:rPr>
                <w:rFonts w:hint="eastAsia" w:ascii="宋体" w:hAnsi="宋体" w:eastAsia="仿宋_GB2312" w:cs="仿宋"/>
                <w:szCs w:val="21"/>
              </w:rPr>
              <w:t>建筑内局部最高亮度（cd/㎡）</w:t>
            </w:r>
          </w:p>
        </w:tc>
      </w:tr>
      <w:tr w14:paraId="6DD02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1768" w:type="dxa"/>
            <w:vAlign w:val="center"/>
          </w:tcPr>
          <w:p w14:paraId="6FF19BA4">
            <w:pPr>
              <w:pStyle w:val="82"/>
              <w:jc w:val="center"/>
              <w:rPr>
                <w:rFonts w:eastAsia="仿宋_GB2312" w:cs="仿宋"/>
                <w:kern w:val="2"/>
                <w:szCs w:val="21"/>
              </w:rPr>
            </w:pPr>
            <w:r>
              <w:rPr>
                <w:rFonts w:hint="eastAsia" w:eastAsia="仿宋_GB2312" w:cs="仿宋"/>
                <w:kern w:val="2"/>
                <w:szCs w:val="21"/>
              </w:rPr>
              <w:t>特级照明区</w:t>
            </w:r>
          </w:p>
        </w:tc>
        <w:tc>
          <w:tcPr>
            <w:tcW w:w="6090" w:type="dxa"/>
            <w:vAlign w:val="center"/>
          </w:tcPr>
          <w:p w14:paraId="37200368">
            <w:pPr>
              <w:pStyle w:val="82"/>
              <w:jc w:val="center"/>
              <w:rPr>
                <w:rFonts w:eastAsia="仿宋_GB2312"/>
                <w:szCs w:val="21"/>
              </w:rPr>
            </w:pPr>
            <w:r>
              <w:rPr>
                <w:rFonts w:hint="eastAsia" w:eastAsia="仿宋_GB2312"/>
                <w:szCs w:val="21"/>
              </w:rPr>
              <w:t>1:10</w:t>
            </w:r>
          </w:p>
        </w:tc>
        <w:tc>
          <w:tcPr>
            <w:tcW w:w="6090" w:type="dxa"/>
            <w:vAlign w:val="center"/>
          </w:tcPr>
          <w:p w14:paraId="53234216">
            <w:pPr>
              <w:pStyle w:val="82"/>
              <w:jc w:val="center"/>
              <w:rPr>
                <w:rFonts w:eastAsia="仿宋_GB2312"/>
                <w:szCs w:val="21"/>
              </w:rPr>
            </w:pPr>
            <w:r>
              <w:rPr>
                <w:rFonts w:hint="eastAsia" w:eastAsia="仿宋_GB2312"/>
                <w:szCs w:val="21"/>
              </w:rPr>
              <w:t>400</w:t>
            </w:r>
          </w:p>
        </w:tc>
      </w:tr>
      <w:tr w14:paraId="02838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1768" w:type="dxa"/>
            <w:vAlign w:val="center"/>
          </w:tcPr>
          <w:p w14:paraId="0A9C233C">
            <w:pPr>
              <w:pStyle w:val="82"/>
              <w:jc w:val="center"/>
              <w:rPr>
                <w:rFonts w:eastAsia="仿宋_GB2312" w:cs="仿宋"/>
                <w:kern w:val="2"/>
                <w:szCs w:val="21"/>
              </w:rPr>
            </w:pPr>
            <w:r>
              <w:rPr>
                <w:rFonts w:hint="eastAsia" w:eastAsia="仿宋_GB2312" w:cs="仿宋"/>
                <w:kern w:val="2"/>
                <w:szCs w:val="21"/>
              </w:rPr>
              <w:t>一类照明区</w:t>
            </w:r>
          </w:p>
        </w:tc>
        <w:tc>
          <w:tcPr>
            <w:tcW w:w="6090" w:type="dxa"/>
            <w:vAlign w:val="center"/>
          </w:tcPr>
          <w:p w14:paraId="0164C272">
            <w:pPr>
              <w:pStyle w:val="82"/>
              <w:jc w:val="center"/>
              <w:rPr>
                <w:rFonts w:eastAsia="仿宋_GB2312"/>
                <w:szCs w:val="21"/>
              </w:rPr>
            </w:pPr>
            <w:r>
              <w:rPr>
                <w:rFonts w:hint="eastAsia" w:eastAsia="仿宋_GB2312"/>
                <w:szCs w:val="21"/>
              </w:rPr>
              <w:t>1:10</w:t>
            </w:r>
          </w:p>
        </w:tc>
        <w:tc>
          <w:tcPr>
            <w:tcW w:w="6090" w:type="dxa"/>
            <w:vAlign w:val="center"/>
          </w:tcPr>
          <w:p w14:paraId="2CF872E7">
            <w:pPr>
              <w:pStyle w:val="82"/>
              <w:jc w:val="center"/>
              <w:rPr>
                <w:rFonts w:eastAsia="仿宋_GB2312"/>
                <w:szCs w:val="21"/>
              </w:rPr>
            </w:pPr>
            <w:r>
              <w:rPr>
                <w:rFonts w:hint="eastAsia" w:eastAsia="仿宋_GB2312"/>
                <w:szCs w:val="21"/>
              </w:rPr>
              <w:t>250</w:t>
            </w:r>
          </w:p>
        </w:tc>
      </w:tr>
      <w:tr w14:paraId="71277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1768" w:type="dxa"/>
            <w:vAlign w:val="center"/>
          </w:tcPr>
          <w:p w14:paraId="33D47D20">
            <w:pPr>
              <w:pStyle w:val="82"/>
              <w:jc w:val="center"/>
              <w:rPr>
                <w:rFonts w:eastAsia="仿宋_GB2312" w:cs="仿宋"/>
                <w:kern w:val="2"/>
                <w:szCs w:val="21"/>
              </w:rPr>
            </w:pPr>
            <w:r>
              <w:rPr>
                <w:rFonts w:hint="eastAsia" w:eastAsia="仿宋_GB2312" w:cs="仿宋"/>
                <w:kern w:val="2"/>
                <w:szCs w:val="21"/>
              </w:rPr>
              <w:t>二类照明区</w:t>
            </w:r>
          </w:p>
        </w:tc>
        <w:tc>
          <w:tcPr>
            <w:tcW w:w="6090" w:type="dxa"/>
            <w:vAlign w:val="center"/>
          </w:tcPr>
          <w:p w14:paraId="240C1A53">
            <w:pPr>
              <w:pStyle w:val="82"/>
              <w:jc w:val="center"/>
              <w:rPr>
                <w:rFonts w:eastAsia="仿宋_GB2312" w:cs="仿宋_GB2312"/>
                <w:szCs w:val="21"/>
              </w:rPr>
            </w:pPr>
            <w:r>
              <w:rPr>
                <w:rFonts w:hint="eastAsia" w:eastAsia="仿宋_GB2312"/>
                <w:szCs w:val="21"/>
              </w:rPr>
              <w:t>1:5</w:t>
            </w:r>
          </w:p>
        </w:tc>
        <w:tc>
          <w:tcPr>
            <w:tcW w:w="6090" w:type="dxa"/>
            <w:vAlign w:val="center"/>
          </w:tcPr>
          <w:p w14:paraId="667827E9">
            <w:pPr>
              <w:pStyle w:val="82"/>
              <w:jc w:val="center"/>
              <w:rPr>
                <w:rFonts w:eastAsia="仿宋_GB2312"/>
                <w:szCs w:val="21"/>
              </w:rPr>
            </w:pPr>
            <w:r>
              <w:rPr>
                <w:rFonts w:hint="eastAsia" w:eastAsia="仿宋_GB2312"/>
                <w:szCs w:val="21"/>
              </w:rPr>
              <w:t>75</w:t>
            </w:r>
          </w:p>
        </w:tc>
      </w:tr>
      <w:tr w14:paraId="2D3EA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1768" w:type="dxa"/>
            <w:vAlign w:val="center"/>
          </w:tcPr>
          <w:p w14:paraId="5E093ABD">
            <w:pPr>
              <w:pStyle w:val="82"/>
              <w:jc w:val="center"/>
              <w:rPr>
                <w:rFonts w:eastAsia="仿宋_GB2312" w:cs="仿宋"/>
                <w:kern w:val="2"/>
                <w:szCs w:val="21"/>
              </w:rPr>
            </w:pPr>
            <w:r>
              <w:rPr>
                <w:rFonts w:hint="eastAsia" w:eastAsia="仿宋_GB2312" w:cs="仿宋"/>
                <w:kern w:val="2"/>
                <w:szCs w:val="21"/>
              </w:rPr>
              <w:t>三类照明区</w:t>
            </w:r>
          </w:p>
        </w:tc>
        <w:tc>
          <w:tcPr>
            <w:tcW w:w="6090" w:type="dxa"/>
            <w:vAlign w:val="center"/>
          </w:tcPr>
          <w:p w14:paraId="70E7F1E8">
            <w:pPr>
              <w:pStyle w:val="82"/>
              <w:jc w:val="center"/>
              <w:rPr>
                <w:rFonts w:eastAsia="仿宋_GB2312" w:cs="仿宋_GB2312"/>
                <w:szCs w:val="21"/>
              </w:rPr>
            </w:pPr>
            <w:r>
              <w:rPr>
                <w:rFonts w:hint="eastAsia" w:eastAsia="仿宋_GB2312"/>
                <w:szCs w:val="21"/>
              </w:rPr>
              <w:t>1:3</w:t>
            </w:r>
          </w:p>
        </w:tc>
        <w:tc>
          <w:tcPr>
            <w:tcW w:w="6090" w:type="dxa"/>
            <w:vAlign w:val="center"/>
          </w:tcPr>
          <w:p w14:paraId="638C2D10">
            <w:pPr>
              <w:pStyle w:val="82"/>
              <w:jc w:val="center"/>
              <w:rPr>
                <w:rFonts w:eastAsia="仿宋_GB2312"/>
                <w:szCs w:val="21"/>
              </w:rPr>
            </w:pPr>
            <w:r>
              <w:rPr>
                <w:rFonts w:hint="eastAsia" w:eastAsia="仿宋_GB2312"/>
                <w:szCs w:val="21"/>
              </w:rPr>
              <w:t>50</w:t>
            </w:r>
          </w:p>
        </w:tc>
      </w:tr>
      <w:tr w14:paraId="10A5C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1768" w:type="dxa"/>
            <w:vAlign w:val="center"/>
          </w:tcPr>
          <w:p w14:paraId="158FC5BC">
            <w:pPr>
              <w:pStyle w:val="82"/>
              <w:jc w:val="center"/>
              <w:rPr>
                <w:rFonts w:eastAsia="仿宋_GB2312" w:cs="仿宋"/>
                <w:kern w:val="2"/>
                <w:szCs w:val="21"/>
              </w:rPr>
            </w:pPr>
            <w:r>
              <w:rPr>
                <w:rFonts w:hint="eastAsia" w:eastAsia="仿宋_GB2312" w:cs="仿宋"/>
                <w:kern w:val="2"/>
                <w:szCs w:val="21"/>
              </w:rPr>
              <w:t>四类照明区</w:t>
            </w:r>
          </w:p>
        </w:tc>
        <w:tc>
          <w:tcPr>
            <w:tcW w:w="6090" w:type="dxa"/>
            <w:vAlign w:val="center"/>
          </w:tcPr>
          <w:p w14:paraId="71492CD9">
            <w:pPr>
              <w:pStyle w:val="82"/>
              <w:jc w:val="center"/>
              <w:rPr>
                <w:rFonts w:eastAsia="仿宋_GB2312"/>
                <w:szCs w:val="21"/>
              </w:rPr>
            </w:pPr>
            <w:r>
              <w:rPr>
                <w:rFonts w:hint="eastAsia" w:eastAsia="仿宋_GB2312"/>
                <w:szCs w:val="21"/>
              </w:rPr>
              <w:t>1:2</w:t>
            </w:r>
          </w:p>
        </w:tc>
        <w:tc>
          <w:tcPr>
            <w:tcW w:w="6090" w:type="dxa"/>
            <w:vAlign w:val="center"/>
          </w:tcPr>
          <w:p w14:paraId="318DAAA1">
            <w:pPr>
              <w:pStyle w:val="82"/>
              <w:jc w:val="center"/>
              <w:rPr>
                <w:rFonts w:eastAsia="仿宋_GB2312"/>
                <w:szCs w:val="21"/>
              </w:rPr>
            </w:pPr>
            <w:r>
              <w:rPr>
                <w:rFonts w:hint="eastAsia" w:eastAsia="仿宋_GB2312"/>
                <w:szCs w:val="21"/>
              </w:rPr>
              <w:t>25</w:t>
            </w:r>
          </w:p>
        </w:tc>
      </w:tr>
      <w:bookmarkEnd w:id="682"/>
    </w:tbl>
    <w:p w14:paraId="13F80477">
      <w:pPr>
        <w:pStyle w:val="205"/>
        <w:spacing w:before="0" w:beforeLines="0" w:after="0" w:afterLines="0"/>
        <w:rPr>
          <w:rFonts w:ascii="宋体" w:hAnsi="宋体"/>
          <w:bCs w:val="0"/>
          <w:sz w:val="24"/>
        </w:rPr>
      </w:pPr>
      <w:bookmarkStart w:id="683" w:name="_Hlk87456941"/>
      <w:r>
        <w:rPr>
          <w:rFonts w:hint="eastAsia" w:ascii="宋体" w:hAnsi="宋体"/>
          <w:bCs w:val="0"/>
          <w:sz w:val="24"/>
        </w:rPr>
        <w:t>表13—9建（构）筑物景观照明色温及彩光比例控制指引</w:t>
      </w:r>
    </w:p>
    <w:tbl>
      <w:tblPr>
        <w:tblStyle w:val="89"/>
        <w:tblpPr w:leftFromText="181" w:rightFromText="181" w:vertAnchor="text" w:horzAnchor="page" w:tblpX="1486" w:tblpY="114"/>
        <w:tblOverlap w:val="never"/>
        <w:tblW w:w="139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38"/>
        <w:gridCol w:w="537"/>
        <w:gridCol w:w="1797"/>
        <w:gridCol w:w="410"/>
        <w:gridCol w:w="389"/>
        <w:gridCol w:w="485"/>
        <w:gridCol w:w="474"/>
        <w:gridCol w:w="491"/>
        <w:gridCol w:w="480"/>
        <w:gridCol w:w="474"/>
        <w:gridCol w:w="480"/>
        <w:gridCol w:w="502"/>
        <w:gridCol w:w="234"/>
        <w:gridCol w:w="248"/>
        <w:gridCol w:w="488"/>
        <w:gridCol w:w="483"/>
        <w:gridCol w:w="483"/>
        <w:gridCol w:w="477"/>
        <w:gridCol w:w="505"/>
        <w:gridCol w:w="469"/>
        <w:gridCol w:w="488"/>
        <w:gridCol w:w="494"/>
        <w:gridCol w:w="480"/>
        <w:gridCol w:w="483"/>
        <w:gridCol w:w="494"/>
        <w:gridCol w:w="480"/>
        <w:gridCol w:w="485"/>
      </w:tblGrid>
      <w:tr w14:paraId="17A50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Header/>
        </w:trPr>
        <w:tc>
          <w:tcPr>
            <w:tcW w:w="638" w:type="dxa"/>
            <w:vMerge w:val="restart"/>
            <w:shd w:val="clear" w:color="auto" w:fill="auto"/>
            <w:tcMar>
              <w:top w:w="89" w:type="dxa"/>
              <w:left w:w="89" w:type="dxa"/>
              <w:bottom w:w="89" w:type="dxa"/>
              <w:right w:w="89" w:type="dxa"/>
            </w:tcMar>
            <w:vAlign w:val="center"/>
          </w:tcPr>
          <w:p w14:paraId="19BA50FF">
            <w:pPr>
              <w:pStyle w:val="190"/>
              <w:kinsoku w:val="0"/>
              <w:overflowPunct w:val="0"/>
              <w:spacing w:line="260" w:lineRule="exact"/>
              <w:jc w:val="center"/>
              <w:rPr>
                <w:rFonts w:ascii="宋体" w:hAnsi="宋体" w:eastAsia="仿宋_GB2312" w:cs="仿宋"/>
                <w:szCs w:val="21"/>
              </w:rPr>
            </w:pPr>
            <w:bookmarkStart w:id="684" w:name="_Hlk86308306"/>
            <w:r>
              <w:rPr>
                <w:rFonts w:hint="eastAsia" w:ascii="宋体" w:hAnsi="宋体" w:eastAsia="仿宋_GB2312" w:cs="仿宋"/>
                <w:szCs w:val="21"/>
              </w:rPr>
              <w:t>照明分区</w:t>
            </w:r>
          </w:p>
        </w:tc>
        <w:tc>
          <w:tcPr>
            <w:tcW w:w="2334" w:type="dxa"/>
            <w:gridSpan w:val="2"/>
            <w:vMerge w:val="restart"/>
            <w:shd w:val="clear" w:color="auto" w:fill="auto"/>
            <w:tcMar>
              <w:top w:w="89" w:type="dxa"/>
              <w:left w:w="89" w:type="dxa"/>
              <w:bottom w:w="89" w:type="dxa"/>
              <w:right w:w="89" w:type="dxa"/>
            </w:tcMar>
            <w:vAlign w:val="center"/>
          </w:tcPr>
          <w:p w14:paraId="3BC976C5">
            <w:pPr>
              <w:pStyle w:val="190"/>
              <w:kinsoku w:val="0"/>
              <w:overflowPunct w:val="0"/>
              <w:spacing w:line="260" w:lineRule="exact"/>
              <w:jc w:val="center"/>
              <w:rPr>
                <w:rFonts w:ascii="宋体" w:hAnsi="宋体" w:eastAsia="仿宋_GB2312" w:cs="仿宋"/>
                <w:szCs w:val="21"/>
              </w:rPr>
            </w:pPr>
            <w:r>
              <w:rPr>
                <w:rFonts w:hint="eastAsia" w:ascii="宋体" w:hAnsi="宋体" w:eastAsia="仿宋_GB2312" w:cs="仿宋"/>
                <w:szCs w:val="21"/>
              </w:rPr>
              <w:t>所属区域</w:t>
            </w:r>
          </w:p>
        </w:tc>
        <w:tc>
          <w:tcPr>
            <w:tcW w:w="2249" w:type="dxa"/>
            <w:gridSpan w:val="5"/>
            <w:shd w:val="clear" w:color="auto" w:fill="auto"/>
            <w:tcMar>
              <w:top w:w="89" w:type="dxa"/>
              <w:left w:w="89" w:type="dxa"/>
              <w:bottom w:w="89" w:type="dxa"/>
              <w:right w:w="89" w:type="dxa"/>
            </w:tcMar>
            <w:vAlign w:val="center"/>
          </w:tcPr>
          <w:p w14:paraId="49A3AE77">
            <w:pPr>
              <w:pStyle w:val="190"/>
              <w:kinsoku w:val="0"/>
              <w:overflowPunct w:val="0"/>
              <w:spacing w:line="260" w:lineRule="exact"/>
              <w:jc w:val="center"/>
              <w:rPr>
                <w:rFonts w:ascii="宋体" w:hAnsi="宋体" w:eastAsia="仿宋_GB2312" w:cs="仿宋"/>
                <w:szCs w:val="21"/>
              </w:rPr>
            </w:pPr>
            <w:r>
              <w:rPr>
                <w:rFonts w:hint="eastAsia" w:ascii="宋体" w:hAnsi="宋体" w:eastAsia="仿宋_GB2312" w:cs="仿宋"/>
                <w:szCs w:val="21"/>
              </w:rPr>
              <w:t>特殊重要性标志性建筑</w:t>
            </w:r>
          </w:p>
        </w:tc>
        <w:tc>
          <w:tcPr>
            <w:tcW w:w="2906" w:type="dxa"/>
            <w:gridSpan w:val="7"/>
            <w:shd w:val="clear" w:color="auto" w:fill="auto"/>
            <w:tcMar>
              <w:top w:w="89" w:type="dxa"/>
              <w:left w:w="89" w:type="dxa"/>
              <w:bottom w:w="89" w:type="dxa"/>
              <w:right w:w="89" w:type="dxa"/>
            </w:tcMar>
            <w:vAlign w:val="center"/>
          </w:tcPr>
          <w:p w14:paraId="687C816D">
            <w:pPr>
              <w:pStyle w:val="190"/>
              <w:kinsoku w:val="0"/>
              <w:overflowPunct w:val="0"/>
              <w:spacing w:line="260" w:lineRule="exact"/>
              <w:jc w:val="center"/>
              <w:rPr>
                <w:rFonts w:ascii="宋体" w:hAnsi="宋体" w:eastAsia="仿宋_GB2312" w:cs="仿宋"/>
                <w:szCs w:val="21"/>
              </w:rPr>
            </w:pPr>
            <w:r>
              <w:rPr>
                <w:rFonts w:hint="eastAsia" w:ascii="宋体" w:hAnsi="宋体" w:eastAsia="仿宋_GB2312" w:cs="仿宋"/>
                <w:szCs w:val="21"/>
              </w:rPr>
              <w:t>高度较高、体量较大、形成天际轮廓线</w:t>
            </w:r>
          </w:p>
        </w:tc>
        <w:tc>
          <w:tcPr>
            <w:tcW w:w="2905" w:type="dxa"/>
            <w:gridSpan w:val="6"/>
            <w:shd w:val="clear" w:color="auto" w:fill="auto"/>
            <w:tcMar>
              <w:top w:w="89" w:type="dxa"/>
              <w:left w:w="89" w:type="dxa"/>
              <w:bottom w:w="89" w:type="dxa"/>
              <w:right w:w="89" w:type="dxa"/>
            </w:tcMar>
            <w:vAlign w:val="center"/>
          </w:tcPr>
          <w:p w14:paraId="0748D179">
            <w:pPr>
              <w:pStyle w:val="190"/>
              <w:kinsoku w:val="0"/>
              <w:overflowPunct w:val="0"/>
              <w:spacing w:line="260" w:lineRule="exact"/>
              <w:jc w:val="center"/>
              <w:rPr>
                <w:rFonts w:ascii="宋体" w:hAnsi="宋体" w:eastAsia="仿宋_GB2312" w:cs="仿宋"/>
                <w:szCs w:val="21"/>
              </w:rPr>
            </w:pPr>
            <w:r>
              <w:rPr>
                <w:rFonts w:hint="eastAsia" w:ascii="宋体" w:hAnsi="宋体" w:eastAsia="仿宋_GB2312" w:cs="仿宋"/>
                <w:szCs w:val="21"/>
              </w:rPr>
              <w:t>体量较大、形成城市空间连续界面</w:t>
            </w:r>
          </w:p>
        </w:tc>
        <w:tc>
          <w:tcPr>
            <w:tcW w:w="2916" w:type="dxa"/>
            <w:gridSpan w:val="6"/>
            <w:shd w:val="clear" w:color="auto" w:fill="auto"/>
            <w:tcMar>
              <w:top w:w="89" w:type="dxa"/>
              <w:left w:w="89" w:type="dxa"/>
              <w:bottom w:w="89" w:type="dxa"/>
              <w:right w:w="89" w:type="dxa"/>
            </w:tcMar>
            <w:vAlign w:val="center"/>
          </w:tcPr>
          <w:p w14:paraId="67630611">
            <w:pPr>
              <w:pStyle w:val="190"/>
              <w:kinsoku w:val="0"/>
              <w:overflowPunct w:val="0"/>
              <w:spacing w:line="260" w:lineRule="exact"/>
              <w:jc w:val="center"/>
              <w:rPr>
                <w:rFonts w:ascii="宋体" w:hAnsi="宋体" w:eastAsia="仿宋_GB2312" w:cs="仿宋"/>
                <w:szCs w:val="21"/>
              </w:rPr>
            </w:pPr>
            <w:r>
              <w:rPr>
                <w:rFonts w:hint="eastAsia" w:ascii="宋体" w:hAnsi="宋体" w:eastAsia="仿宋_GB2312" w:cs="仿宋"/>
                <w:szCs w:val="21"/>
              </w:rPr>
              <w:t>体量不突出</w:t>
            </w:r>
          </w:p>
        </w:tc>
      </w:tr>
      <w:tr w14:paraId="599AA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Header/>
        </w:trPr>
        <w:tc>
          <w:tcPr>
            <w:tcW w:w="638" w:type="dxa"/>
            <w:vMerge w:val="continue"/>
            <w:shd w:val="clear" w:color="auto" w:fill="auto"/>
            <w:vAlign w:val="center"/>
          </w:tcPr>
          <w:p w14:paraId="357BAF74">
            <w:pPr>
              <w:pStyle w:val="190"/>
              <w:kinsoku w:val="0"/>
              <w:overflowPunct w:val="0"/>
              <w:spacing w:line="260" w:lineRule="exact"/>
              <w:jc w:val="center"/>
              <w:rPr>
                <w:rFonts w:ascii="宋体" w:hAnsi="宋体" w:eastAsia="仿宋_GB2312" w:cs="仿宋"/>
                <w:szCs w:val="21"/>
              </w:rPr>
            </w:pPr>
          </w:p>
        </w:tc>
        <w:tc>
          <w:tcPr>
            <w:tcW w:w="2334" w:type="dxa"/>
            <w:gridSpan w:val="2"/>
            <w:vMerge w:val="continue"/>
            <w:shd w:val="clear" w:color="auto" w:fill="auto"/>
            <w:tcMar>
              <w:top w:w="89" w:type="dxa"/>
              <w:left w:w="89" w:type="dxa"/>
              <w:bottom w:w="89" w:type="dxa"/>
              <w:right w:w="89" w:type="dxa"/>
            </w:tcMar>
            <w:vAlign w:val="center"/>
          </w:tcPr>
          <w:p w14:paraId="13F7B763">
            <w:pPr>
              <w:pStyle w:val="190"/>
              <w:kinsoku w:val="0"/>
              <w:overflowPunct w:val="0"/>
              <w:spacing w:line="260" w:lineRule="exact"/>
              <w:jc w:val="center"/>
              <w:rPr>
                <w:rFonts w:ascii="宋体" w:hAnsi="宋体" w:eastAsia="仿宋_GB2312" w:cs="仿宋"/>
                <w:szCs w:val="21"/>
              </w:rPr>
            </w:pPr>
          </w:p>
        </w:tc>
        <w:tc>
          <w:tcPr>
            <w:tcW w:w="1284" w:type="dxa"/>
            <w:gridSpan w:val="3"/>
            <w:shd w:val="clear" w:color="auto" w:fill="auto"/>
            <w:tcMar>
              <w:top w:w="89" w:type="dxa"/>
              <w:left w:w="89" w:type="dxa"/>
              <w:bottom w:w="89" w:type="dxa"/>
              <w:right w:w="89" w:type="dxa"/>
            </w:tcMar>
            <w:vAlign w:val="center"/>
          </w:tcPr>
          <w:p w14:paraId="34212D8D">
            <w:pPr>
              <w:pStyle w:val="190"/>
              <w:kinsoku w:val="0"/>
              <w:overflowPunct w:val="0"/>
              <w:spacing w:line="260" w:lineRule="exact"/>
              <w:jc w:val="center"/>
              <w:rPr>
                <w:rFonts w:ascii="宋体" w:hAnsi="宋体" w:eastAsia="仿宋_GB2312" w:cs="仿宋"/>
                <w:szCs w:val="21"/>
              </w:rPr>
            </w:pPr>
            <w:r>
              <w:rPr>
                <w:rFonts w:hint="eastAsia" w:ascii="宋体" w:hAnsi="宋体" w:eastAsia="仿宋_GB2312" w:cs="仿宋"/>
                <w:szCs w:val="21"/>
              </w:rPr>
              <w:t>公建</w:t>
            </w:r>
          </w:p>
        </w:tc>
        <w:tc>
          <w:tcPr>
            <w:tcW w:w="474" w:type="dxa"/>
            <w:vMerge w:val="restart"/>
            <w:shd w:val="clear" w:color="auto" w:fill="auto"/>
            <w:tcMar>
              <w:top w:w="89" w:type="dxa"/>
              <w:left w:w="89" w:type="dxa"/>
              <w:bottom w:w="89" w:type="dxa"/>
              <w:right w:w="89" w:type="dxa"/>
            </w:tcMar>
            <w:vAlign w:val="center"/>
          </w:tcPr>
          <w:p w14:paraId="47DEF8E1">
            <w:pPr>
              <w:pStyle w:val="190"/>
              <w:kinsoku w:val="0"/>
              <w:overflowPunct w:val="0"/>
              <w:spacing w:line="260" w:lineRule="exact"/>
              <w:jc w:val="center"/>
              <w:rPr>
                <w:rFonts w:ascii="宋体" w:hAnsi="宋体" w:eastAsia="仿宋_GB2312" w:cs="仿宋"/>
                <w:szCs w:val="21"/>
              </w:rPr>
            </w:pPr>
            <w:r>
              <w:rPr>
                <w:rFonts w:hint="eastAsia" w:ascii="宋体" w:hAnsi="宋体" w:eastAsia="仿宋_GB2312" w:cs="仿宋"/>
                <w:szCs w:val="21"/>
              </w:rPr>
              <w:t>居住</w:t>
            </w:r>
          </w:p>
        </w:tc>
        <w:tc>
          <w:tcPr>
            <w:tcW w:w="491" w:type="dxa"/>
            <w:vMerge w:val="restart"/>
            <w:shd w:val="clear" w:color="auto" w:fill="auto"/>
            <w:tcMar>
              <w:top w:w="89" w:type="dxa"/>
              <w:left w:w="89" w:type="dxa"/>
              <w:bottom w:w="89" w:type="dxa"/>
              <w:right w:w="89" w:type="dxa"/>
            </w:tcMar>
            <w:vAlign w:val="center"/>
          </w:tcPr>
          <w:p w14:paraId="79C34947">
            <w:pPr>
              <w:pStyle w:val="190"/>
              <w:kinsoku w:val="0"/>
              <w:overflowPunct w:val="0"/>
              <w:spacing w:line="260" w:lineRule="exact"/>
              <w:jc w:val="center"/>
              <w:rPr>
                <w:rFonts w:ascii="宋体" w:hAnsi="宋体" w:eastAsia="仿宋_GB2312" w:cs="仿宋"/>
                <w:szCs w:val="21"/>
              </w:rPr>
            </w:pPr>
            <w:r>
              <w:rPr>
                <w:rFonts w:hint="eastAsia" w:ascii="宋体" w:hAnsi="宋体" w:eastAsia="仿宋_GB2312" w:cs="仿宋"/>
                <w:szCs w:val="21"/>
              </w:rPr>
              <w:t>其他</w:t>
            </w:r>
          </w:p>
        </w:tc>
        <w:tc>
          <w:tcPr>
            <w:tcW w:w="1936" w:type="dxa"/>
            <w:gridSpan w:val="4"/>
            <w:shd w:val="clear" w:color="auto" w:fill="auto"/>
            <w:tcMar>
              <w:top w:w="89" w:type="dxa"/>
              <w:left w:w="89" w:type="dxa"/>
              <w:bottom w:w="89" w:type="dxa"/>
              <w:right w:w="89" w:type="dxa"/>
            </w:tcMar>
            <w:vAlign w:val="center"/>
          </w:tcPr>
          <w:p w14:paraId="0D4FC9CA">
            <w:pPr>
              <w:pStyle w:val="190"/>
              <w:kinsoku w:val="0"/>
              <w:overflowPunct w:val="0"/>
              <w:spacing w:line="260" w:lineRule="exact"/>
              <w:jc w:val="center"/>
              <w:rPr>
                <w:rFonts w:ascii="宋体" w:hAnsi="宋体" w:eastAsia="仿宋_GB2312" w:cs="仿宋"/>
                <w:szCs w:val="21"/>
              </w:rPr>
            </w:pPr>
            <w:r>
              <w:rPr>
                <w:rFonts w:hint="eastAsia" w:ascii="宋体" w:hAnsi="宋体" w:eastAsia="仿宋_GB2312" w:cs="仿宋"/>
                <w:szCs w:val="21"/>
              </w:rPr>
              <w:t>公建</w:t>
            </w:r>
          </w:p>
        </w:tc>
        <w:tc>
          <w:tcPr>
            <w:tcW w:w="482" w:type="dxa"/>
            <w:gridSpan w:val="2"/>
            <w:vMerge w:val="restart"/>
            <w:shd w:val="clear" w:color="auto" w:fill="auto"/>
            <w:tcMar>
              <w:top w:w="89" w:type="dxa"/>
              <w:left w:w="89" w:type="dxa"/>
              <w:bottom w:w="89" w:type="dxa"/>
              <w:right w:w="89" w:type="dxa"/>
            </w:tcMar>
            <w:vAlign w:val="center"/>
          </w:tcPr>
          <w:p w14:paraId="03E7818A">
            <w:pPr>
              <w:pStyle w:val="190"/>
              <w:kinsoku w:val="0"/>
              <w:overflowPunct w:val="0"/>
              <w:spacing w:line="260" w:lineRule="exact"/>
              <w:jc w:val="center"/>
              <w:rPr>
                <w:rFonts w:ascii="宋体" w:hAnsi="宋体" w:eastAsia="仿宋_GB2312" w:cs="仿宋"/>
                <w:szCs w:val="21"/>
              </w:rPr>
            </w:pPr>
            <w:r>
              <w:rPr>
                <w:rFonts w:hint="eastAsia" w:ascii="宋体" w:hAnsi="宋体" w:eastAsia="仿宋_GB2312" w:cs="仿宋"/>
                <w:szCs w:val="21"/>
              </w:rPr>
              <w:t>居住</w:t>
            </w:r>
          </w:p>
        </w:tc>
        <w:tc>
          <w:tcPr>
            <w:tcW w:w="488" w:type="dxa"/>
            <w:vMerge w:val="restart"/>
            <w:shd w:val="clear" w:color="auto" w:fill="auto"/>
            <w:tcMar>
              <w:top w:w="89" w:type="dxa"/>
              <w:left w:w="89" w:type="dxa"/>
              <w:bottom w:w="89" w:type="dxa"/>
              <w:right w:w="89" w:type="dxa"/>
            </w:tcMar>
            <w:vAlign w:val="center"/>
          </w:tcPr>
          <w:p w14:paraId="5A734872">
            <w:pPr>
              <w:pStyle w:val="190"/>
              <w:kinsoku w:val="0"/>
              <w:overflowPunct w:val="0"/>
              <w:spacing w:line="260" w:lineRule="exact"/>
              <w:jc w:val="center"/>
              <w:rPr>
                <w:rFonts w:ascii="宋体" w:hAnsi="宋体" w:eastAsia="仿宋_GB2312" w:cs="仿宋"/>
                <w:szCs w:val="21"/>
              </w:rPr>
            </w:pPr>
            <w:r>
              <w:rPr>
                <w:rFonts w:hint="eastAsia" w:ascii="宋体" w:hAnsi="宋体" w:eastAsia="仿宋_GB2312" w:cs="仿宋"/>
                <w:szCs w:val="21"/>
              </w:rPr>
              <w:t>其他</w:t>
            </w:r>
          </w:p>
        </w:tc>
        <w:tc>
          <w:tcPr>
            <w:tcW w:w="1948" w:type="dxa"/>
            <w:gridSpan w:val="4"/>
            <w:shd w:val="clear" w:color="auto" w:fill="auto"/>
            <w:tcMar>
              <w:top w:w="89" w:type="dxa"/>
              <w:left w:w="89" w:type="dxa"/>
              <w:bottom w:w="89" w:type="dxa"/>
              <w:right w:w="89" w:type="dxa"/>
            </w:tcMar>
            <w:vAlign w:val="center"/>
          </w:tcPr>
          <w:p w14:paraId="70B0CC5B">
            <w:pPr>
              <w:pStyle w:val="190"/>
              <w:kinsoku w:val="0"/>
              <w:overflowPunct w:val="0"/>
              <w:spacing w:line="260" w:lineRule="exact"/>
              <w:jc w:val="center"/>
              <w:rPr>
                <w:rFonts w:ascii="宋体" w:hAnsi="宋体" w:eastAsia="仿宋_GB2312" w:cs="仿宋"/>
                <w:szCs w:val="21"/>
              </w:rPr>
            </w:pPr>
            <w:r>
              <w:rPr>
                <w:rFonts w:hint="eastAsia" w:ascii="宋体" w:hAnsi="宋体" w:eastAsia="仿宋_GB2312" w:cs="仿宋"/>
                <w:szCs w:val="21"/>
              </w:rPr>
              <w:t>公建</w:t>
            </w:r>
          </w:p>
        </w:tc>
        <w:tc>
          <w:tcPr>
            <w:tcW w:w="469" w:type="dxa"/>
            <w:vMerge w:val="restart"/>
            <w:shd w:val="clear" w:color="auto" w:fill="auto"/>
            <w:tcMar>
              <w:top w:w="89" w:type="dxa"/>
              <w:left w:w="89" w:type="dxa"/>
              <w:bottom w:w="89" w:type="dxa"/>
              <w:right w:w="89" w:type="dxa"/>
            </w:tcMar>
            <w:vAlign w:val="center"/>
          </w:tcPr>
          <w:p w14:paraId="30B5FD4C">
            <w:pPr>
              <w:pStyle w:val="190"/>
              <w:kinsoku w:val="0"/>
              <w:overflowPunct w:val="0"/>
              <w:spacing w:line="260" w:lineRule="exact"/>
              <w:jc w:val="center"/>
              <w:rPr>
                <w:rFonts w:ascii="宋体" w:hAnsi="宋体" w:eastAsia="仿宋_GB2312" w:cs="仿宋"/>
                <w:szCs w:val="21"/>
              </w:rPr>
            </w:pPr>
            <w:r>
              <w:rPr>
                <w:rFonts w:hint="eastAsia" w:ascii="宋体" w:hAnsi="宋体" w:eastAsia="仿宋_GB2312" w:cs="仿宋"/>
                <w:szCs w:val="21"/>
              </w:rPr>
              <w:t>居住</w:t>
            </w:r>
          </w:p>
        </w:tc>
        <w:tc>
          <w:tcPr>
            <w:tcW w:w="488" w:type="dxa"/>
            <w:vMerge w:val="restart"/>
            <w:shd w:val="clear" w:color="auto" w:fill="auto"/>
            <w:tcMar>
              <w:top w:w="89" w:type="dxa"/>
              <w:left w:w="89" w:type="dxa"/>
              <w:bottom w:w="89" w:type="dxa"/>
              <w:right w:w="89" w:type="dxa"/>
            </w:tcMar>
            <w:vAlign w:val="center"/>
          </w:tcPr>
          <w:p w14:paraId="39B98822">
            <w:pPr>
              <w:pStyle w:val="190"/>
              <w:kinsoku w:val="0"/>
              <w:overflowPunct w:val="0"/>
              <w:spacing w:line="260" w:lineRule="exact"/>
              <w:jc w:val="center"/>
              <w:rPr>
                <w:rFonts w:ascii="宋体" w:hAnsi="宋体" w:eastAsia="仿宋_GB2312" w:cs="仿宋"/>
                <w:szCs w:val="21"/>
              </w:rPr>
            </w:pPr>
            <w:r>
              <w:rPr>
                <w:rFonts w:hint="eastAsia" w:ascii="宋体" w:hAnsi="宋体" w:eastAsia="仿宋_GB2312" w:cs="仿宋"/>
                <w:szCs w:val="21"/>
              </w:rPr>
              <w:t>其他</w:t>
            </w:r>
          </w:p>
        </w:tc>
        <w:tc>
          <w:tcPr>
            <w:tcW w:w="1951" w:type="dxa"/>
            <w:gridSpan w:val="4"/>
            <w:shd w:val="clear" w:color="auto" w:fill="auto"/>
            <w:tcMar>
              <w:top w:w="89" w:type="dxa"/>
              <w:left w:w="89" w:type="dxa"/>
              <w:bottom w:w="89" w:type="dxa"/>
              <w:right w:w="89" w:type="dxa"/>
            </w:tcMar>
            <w:vAlign w:val="center"/>
          </w:tcPr>
          <w:p w14:paraId="5C09E442">
            <w:pPr>
              <w:pStyle w:val="190"/>
              <w:kinsoku w:val="0"/>
              <w:overflowPunct w:val="0"/>
              <w:spacing w:line="260" w:lineRule="exact"/>
              <w:jc w:val="center"/>
              <w:rPr>
                <w:rFonts w:ascii="宋体" w:hAnsi="宋体" w:eastAsia="仿宋_GB2312" w:cs="仿宋"/>
                <w:szCs w:val="21"/>
              </w:rPr>
            </w:pPr>
            <w:r>
              <w:rPr>
                <w:rFonts w:hint="eastAsia" w:ascii="宋体" w:hAnsi="宋体" w:eastAsia="仿宋_GB2312" w:cs="仿宋"/>
                <w:szCs w:val="21"/>
              </w:rPr>
              <w:t>公建</w:t>
            </w:r>
          </w:p>
        </w:tc>
        <w:tc>
          <w:tcPr>
            <w:tcW w:w="480" w:type="dxa"/>
            <w:vMerge w:val="restart"/>
            <w:shd w:val="clear" w:color="auto" w:fill="auto"/>
            <w:tcMar>
              <w:top w:w="89" w:type="dxa"/>
              <w:left w:w="89" w:type="dxa"/>
              <w:bottom w:w="89" w:type="dxa"/>
              <w:right w:w="89" w:type="dxa"/>
            </w:tcMar>
            <w:vAlign w:val="center"/>
          </w:tcPr>
          <w:p w14:paraId="0A48A52B">
            <w:pPr>
              <w:pStyle w:val="190"/>
              <w:kinsoku w:val="0"/>
              <w:overflowPunct w:val="0"/>
              <w:spacing w:line="260" w:lineRule="exact"/>
              <w:jc w:val="center"/>
              <w:rPr>
                <w:rFonts w:ascii="宋体" w:hAnsi="宋体" w:eastAsia="仿宋_GB2312" w:cs="仿宋"/>
                <w:szCs w:val="21"/>
              </w:rPr>
            </w:pPr>
            <w:r>
              <w:rPr>
                <w:rFonts w:hint="eastAsia" w:ascii="宋体" w:hAnsi="宋体" w:eastAsia="仿宋_GB2312" w:cs="仿宋"/>
                <w:szCs w:val="21"/>
              </w:rPr>
              <w:t>居住</w:t>
            </w:r>
          </w:p>
        </w:tc>
        <w:tc>
          <w:tcPr>
            <w:tcW w:w="485" w:type="dxa"/>
            <w:vMerge w:val="restart"/>
            <w:shd w:val="clear" w:color="auto" w:fill="auto"/>
            <w:tcMar>
              <w:top w:w="89" w:type="dxa"/>
              <w:left w:w="89" w:type="dxa"/>
              <w:bottom w:w="89" w:type="dxa"/>
              <w:right w:w="89" w:type="dxa"/>
            </w:tcMar>
            <w:vAlign w:val="center"/>
          </w:tcPr>
          <w:p w14:paraId="455462A9">
            <w:pPr>
              <w:pStyle w:val="190"/>
              <w:kinsoku w:val="0"/>
              <w:overflowPunct w:val="0"/>
              <w:spacing w:line="260" w:lineRule="exact"/>
              <w:jc w:val="center"/>
              <w:rPr>
                <w:rFonts w:ascii="宋体" w:hAnsi="宋体" w:eastAsia="仿宋_GB2312" w:cs="仿宋"/>
                <w:szCs w:val="21"/>
              </w:rPr>
            </w:pPr>
            <w:r>
              <w:rPr>
                <w:rFonts w:hint="eastAsia" w:ascii="宋体" w:hAnsi="宋体" w:eastAsia="仿宋_GB2312" w:cs="仿宋"/>
                <w:szCs w:val="21"/>
              </w:rPr>
              <w:t>其他</w:t>
            </w:r>
          </w:p>
        </w:tc>
      </w:tr>
      <w:tr w14:paraId="3E555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5" w:hRule="atLeast"/>
          <w:tblHeader/>
        </w:trPr>
        <w:tc>
          <w:tcPr>
            <w:tcW w:w="638" w:type="dxa"/>
            <w:vMerge w:val="continue"/>
            <w:shd w:val="clear" w:color="auto" w:fill="auto"/>
            <w:vAlign w:val="center"/>
          </w:tcPr>
          <w:p w14:paraId="395BF816">
            <w:pPr>
              <w:pStyle w:val="210"/>
              <w:widowControl/>
              <w:adjustRightInd w:val="0"/>
              <w:snapToGrid w:val="0"/>
              <w:spacing w:line="240" w:lineRule="exact"/>
              <w:textAlignment w:val="baseline"/>
              <w:rPr>
                <w:rFonts w:ascii="宋体" w:hAnsi="宋体" w:eastAsia="仿宋_GB2312"/>
                <w:sz w:val="24"/>
              </w:rPr>
            </w:pPr>
          </w:p>
        </w:tc>
        <w:tc>
          <w:tcPr>
            <w:tcW w:w="2334" w:type="dxa"/>
            <w:gridSpan w:val="2"/>
            <w:vMerge w:val="continue"/>
            <w:shd w:val="clear" w:color="auto" w:fill="auto"/>
            <w:tcMar>
              <w:top w:w="89" w:type="dxa"/>
              <w:left w:w="89" w:type="dxa"/>
              <w:bottom w:w="89" w:type="dxa"/>
              <w:right w:w="89" w:type="dxa"/>
            </w:tcMar>
            <w:vAlign w:val="center"/>
          </w:tcPr>
          <w:p w14:paraId="5918376C">
            <w:pPr>
              <w:pStyle w:val="210"/>
              <w:widowControl/>
              <w:adjustRightInd w:val="0"/>
              <w:snapToGrid w:val="0"/>
              <w:spacing w:line="240" w:lineRule="exact"/>
              <w:textAlignment w:val="baseline"/>
              <w:rPr>
                <w:rFonts w:ascii="宋体" w:hAnsi="宋体" w:eastAsia="仿宋_GB2312"/>
                <w:sz w:val="24"/>
              </w:rPr>
            </w:pPr>
          </w:p>
        </w:tc>
        <w:tc>
          <w:tcPr>
            <w:tcW w:w="410" w:type="dxa"/>
            <w:shd w:val="clear" w:color="auto" w:fill="auto"/>
            <w:tcMar>
              <w:top w:w="89" w:type="dxa"/>
              <w:left w:w="89" w:type="dxa"/>
              <w:bottom w:w="89" w:type="dxa"/>
              <w:right w:w="89" w:type="dxa"/>
            </w:tcMar>
            <w:vAlign w:val="center"/>
          </w:tcPr>
          <w:p w14:paraId="33CE9B75">
            <w:pPr>
              <w:pStyle w:val="190"/>
              <w:kinsoku w:val="0"/>
              <w:overflowPunct w:val="0"/>
              <w:spacing w:line="240" w:lineRule="exact"/>
              <w:jc w:val="center"/>
              <w:rPr>
                <w:rFonts w:ascii="宋体" w:hAnsi="宋体" w:eastAsia="仿宋_GB2312" w:cs="仿宋"/>
                <w:szCs w:val="21"/>
              </w:rPr>
            </w:pPr>
            <w:r>
              <w:rPr>
                <w:rFonts w:hint="eastAsia" w:ascii="宋体" w:hAnsi="宋体" w:eastAsia="仿宋_GB2312" w:cs="仿宋"/>
                <w:szCs w:val="21"/>
              </w:rPr>
              <w:t>低层</w:t>
            </w:r>
          </w:p>
        </w:tc>
        <w:tc>
          <w:tcPr>
            <w:tcW w:w="389" w:type="dxa"/>
            <w:shd w:val="clear" w:color="auto" w:fill="auto"/>
            <w:tcMar>
              <w:top w:w="89" w:type="dxa"/>
              <w:left w:w="89" w:type="dxa"/>
              <w:bottom w:w="89" w:type="dxa"/>
              <w:right w:w="89" w:type="dxa"/>
            </w:tcMar>
            <w:vAlign w:val="center"/>
          </w:tcPr>
          <w:p w14:paraId="42185B97">
            <w:pPr>
              <w:pStyle w:val="190"/>
              <w:kinsoku w:val="0"/>
              <w:overflowPunct w:val="0"/>
              <w:spacing w:line="240" w:lineRule="exact"/>
              <w:jc w:val="center"/>
              <w:rPr>
                <w:rFonts w:ascii="宋体" w:hAnsi="宋体" w:eastAsia="仿宋_GB2312" w:cs="仿宋"/>
                <w:szCs w:val="21"/>
              </w:rPr>
            </w:pPr>
            <w:r>
              <w:rPr>
                <w:rFonts w:hint="eastAsia" w:ascii="宋体" w:hAnsi="宋体" w:eastAsia="仿宋_GB2312" w:cs="仿宋"/>
                <w:szCs w:val="21"/>
              </w:rPr>
              <w:t>中层</w:t>
            </w:r>
          </w:p>
        </w:tc>
        <w:tc>
          <w:tcPr>
            <w:tcW w:w="485" w:type="dxa"/>
            <w:shd w:val="clear" w:color="auto" w:fill="auto"/>
            <w:tcMar>
              <w:top w:w="89" w:type="dxa"/>
              <w:left w:w="89" w:type="dxa"/>
              <w:bottom w:w="89" w:type="dxa"/>
              <w:right w:w="89" w:type="dxa"/>
            </w:tcMar>
            <w:vAlign w:val="center"/>
          </w:tcPr>
          <w:p w14:paraId="07059F08">
            <w:pPr>
              <w:pStyle w:val="190"/>
              <w:kinsoku w:val="0"/>
              <w:overflowPunct w:val="0"/>
              <w:spacing w:line="240" w:lineRule="exact"/>
              <w:jc w:val="center"/>
              <w:rPr>
                <w:rFonts w:ascii="宋体" w:hAnsi="宋体" w:eastAsia="仿宋_GB2312" w:cs="仿宋"/>
                <w:szCs w:val="21"/>
              </w:rPr>
            </w:pPr>
            <w:r>
              <w:rPr>
                <w:rFonts w:hint="eastAsia" w:ascii="宋体" w:hAnsi="宋体" w:eastAsia="仿宋_GB2312" w:cs="仿宋"/>
                <w:szCs w:val="21"/>
              </w:rPr>
              <w:t>高层</w:t>
            </w:r>
          </w:p>
        </w:tc>
        <w:tc>
          <w:tcPr>
            <w:tcW w:w="474" w:type="dxa"/>
            <w:vMerge w:val="continue"/>
            <w:shd w:val="clear" w:color="auto" w:fill="auto"/>
            <w:vAlign w:val="center"/>
          </w:tcPr>
          <w:p w14:paraId="2F4E7B11">
            <w:pPr>
              <w:pStyle w:val="190"/>
              <w:kinsoku w:val="0"/>
              <w:overflowPunct w:val="0"/>
              <w:spacing w:line="240" w:lineRule="exact"/>
              <w:jc w:val="center"/>
              <w:rPr>
                <w:rFonts w:ascii="宋体" w:hAnsi="宋体" w:eastAsia="仿宋_GB2312" w:cs="仿宋"/>
                <w:szCs w:val="21"/>
              </w:rPr>
            </w:pPr>
          </w:p>
        </w:tc>
        <w:tc>
          <w:tcPr>
            <w:tcW w:w="491" w:type="dxa"/>
            <w:vMerge w:val="continue"/>
            <w:shd w:val="clear" w:color="auto" w:fill="auto"/>
            <w:vAlign w:val="center"/>
          </w:tcPr>
          <w:p w14:paraId="0333C2BC">
            <w:pPr>
              <w:pStyle w:val="190"/>
              <w:kinsoku w:val="0"/>
              <w:overflowPunct w:val="0"/>
              <w:spacing w:line="240" w:lineRule="exact"/>
              <w:jc w:val="center"/>
              <w:rPr>
                <w:rFonts w:ascii="宋体" w:hAnsi="宋体" w:eastAsia="仿宋_GB2312" w:cs="仿宋"/>
                <w:szCs w:val="21"/>
              </w:rPr>
            </w:pPr>
          </w:p>
        </w:tc>
        <w:tc>
          <w:tcPr>
            <w:tcW w:w="480" w:type="dxa"/>
            <w:shd w:val="clear" w:color="auto" w:fill="auto"/>
            <w:tcMar>
              <w:top w:w="89" w:type="dxa"/>
              <w:left w:w="89" w:type="dxa"/>
              <w:bottom w:w="89" w:type="dxa"/>
              <w:right w:w="89" w:type="dxa"/>
            </w:tcMar>
            <w:vAlign w:val="center"/>
          </w:tcPr>
          <w:p w14:paraId="75BFF800">
            <w:pPr>
              <w:pStyle w:val="190"/>
              <w:kinsoku w:val="0"/>
              <w:overflowPunct w:val="0"/>
              <w:spacing w:line="240" w:lineRule="exact"/>
              <w:jc w:val="center"/>
              <w:rPr>
                <w:rFonts w:ascii="宋体" w:hAnsi="宋体" w:eastAsia="仿宋_GB2312" w:cs="仿宋"/>
                <w:szCs w:val="21"/>
              </w:rPr>
            </w:pPr>
            <w:r>
              <w:rPr>
                <w:rFonts w:hint="eastAsia" w:ascii="宋体" w:hAnsi="宋体" w:eastAsia="仿宋_GB2312" w:cs="仿宋"/>
                <w:szCs w:val="21"/>
              </w:rPr>
              <w:t>政务</w:t>
            </w:r>
          </w:p>
        </w:tc>
        <w:tc>
          <w:tcPr>
            <w:tcW w:w="474" w:type="dxa"/>
            <w:shd w:val="clear" w:color="auto" w:fill="auto"/>
            <w:tcMar>
              <w:top w:w="89" w:type="dxa"/>
              <w:left w:w="89" w:type="dxa"/>
              <w:bottom w:w="89" w:type="dxa"/>
              <w:right w:w="89" w:type="dxa"/>
            </w:tcMar>
            <w:vAlign w:val="center"/>
          </w:tcPr>
          <w:p w14:paraId="6219895A">
            <w:pPr>
              <w:pStyle w:val="190"/>
              <w:kinsoku w:val="0"/>
              <w:overflowPunct w:val="0"/>
              <w:spacing w:line="240" w:lineRule="exact"/>
              <w:jc w:val="center"/>
              <w:rPr>
                <w:rFonts w:ascii="宋体" w:hAnsi="宋体" w:eastAsia="仿宋_GB2312" w:cs="仿宋"/>
                <w:szCs w:val="21"/>
              </w:rPr>
            </w:pPr>
            <w:r>
              <w:rPr>
                <w:rFonts w:hint="eastAsia" w:ascii="宋体" w:hAnsi="宋体" w:eastAsia="仿宋_GB2312" w:cs="仿宋"/>
                <w:szCs w:val="21"/>
              </w:rPr>
              <w:t>文化</w:t>
            </w:r>
          </w:p>
        </w:tc>
        <w:tc>
          <w:tcPr>
            <w:tcW w:w="480" w:type="dxa"/>
            <w:shd w:val="clear" w:color="auto" w:fill="auto"/>
            <w:tcMar>
              <w:top w:w="89" w:type="dxa"/>
              <w:left w:w="89" w:type="dxa"/>
              <w:bottom w:w="89" w:type="dxa"/>
              <w:right w:w="89" w:type="dxa"/>
            </w:tcMar>
            <w:vAlign w:val="center"/>
          </w:tcPr>
          <w:p w14:paraId="57B752C7">
            <w:pPr>
              <w:pStyle w:val="190"/>
              <w:kinsoku w:val="0"/>
              <w:overflowPunct w:val="0"/>
              <w:spacing w:line="240" w:lineRule="exact"/>
              <w:jc w:val="center"/>
              <w:rPr>
                <w:rFonts w:ascii="宋体" w:hAnsi="宋体" w:eastAsia="仿宋_GB2312" w:cs="仿宋"/>
                <w:szCs w:val="21"/>
              </w:rPr>
            </w:pPr>
            <w:r>
              <w:rPr>
                <w:rFonts w:hint="eastAsia" w:ascii="宋体" w:hAnsi="宋体" w:eastAsia="仿宋_GB2312" w:cs="仿宋"/>
                <w:szCs w:val="21"/>
              </w:rPr>
              <w:t>商业</w:t>
            </w:r>
          </w:p>
        </w:tc>
        <w:tc>
          <w:tcPr>
            <w:tcW w:w="502" w:type="dxa"/>
            <w:shd w:val="clear" w:color="auto" w:fill="auto"/>
            <w:tcMar>
              <w:top w:w="89" w:type="dxa"/>
              <w:left w:w="89" w:type="dxa"/>
              <w:bottom w:w="89" w:type="dxa"/>
              <w:right w:w="89" w:type="dxa"/>
            </w:tcMar>
            <w:vAlign w:val="center"/>
          </w:tcPr>
          <w:p w14:paraId="6FD7820B">
            <w:pPr>
              <w:pStyle w:val="190"/>
              <w:kinsoku w:val="0"/>
              <w:overflowPunct w:val="0"/>
              <w:spacing w:line="240" w:lineRule="exact"/>
              <w:jc w:val="center"/>
              <w:rPr>
                <w:rFonts w:ascii="宋体" w:hAnsi="宋体" w:eastAsia="仿宋_GB2312" w:cs="仿宋"/>
                <w:szCs w:val="21"/>
              </w:rPr>
            </w:pPr>
            <w:r>
              <w:rPr>
                <w:rFonts w:hint="eastAsia" w:ascii="宋体" w:hAnsi="宋体" w:eastAsia="仿宋_GB2312" w:cs="仿宋"/>
                <w:szCs w:val="21"/>
              </w:rPr>
              <w:t>商务</w:t>
            </w:r>
          </w:p>
        </w:tc>
        <w:tc>
          <w:tcPr>
            <w:tcW w:w="482" w:type="dxa"/>
            <w:gridSpan w:val="2"/>
            <w:vMerge w:val="continue"/>
            <w:shd w:val="clear" w:color="auto" w:fill="auto"/>
            <w:vAlign w:val="center"/>
          </w:tcPr>
          <w:p w14:paraId="4D598B7A">
            <w:pPr>
              <w:pStyle w:val="190"/>
              <w:kinsoku w:val="0"/>
              <w:overflowPunct w:val="0"/>
              <w:spacing w:line="240" w:lineRule="exact"/>
              <w:jc w:val="center"/>
              <w:rPr>
                <w:rFonts w:ascii="宋体" w:hAnsi="宋体" w:eastAsia="仿宋_GB2312" w:cs="仿宋"/>
                <w:szCs w:val="21"/>
              </w:rPr>
            </w:pPr>
          </w:p>
        </w:tc>
        <w:tc>
          <w:tcPr>
            <w:tcW w:w="488" w:type="dxa"/>
            <w:vMerge w:val="continue"/>
            <w:shd w:val="clear" w:color="auto" w:fill="auto"/>
            <w:vAlign w:val="center"/>
          </w:tcPr>
          <w:p w14:paraId="3F78860B">
            <w:pPr>
              <w:pStyle w:val="190"/>
              <w:kinsoku w:val="0"/>
              <w:overflowPunct w:val="0"/>
              <w:spacing w:line="240" w:lineRule="exact"/>
              <w:jc w:val="center"/>
              <w:rPr>
                <w:rFonts w:ascii="宋体" w:hAnsi="宋体" w:eastAsia="仿宋_GB2312" w:cs="仿宋"/>
                <w:szCs w:val="21"/>
              </w:rPr>
            </w:pPr>
          </w:p>
        </w:tc>
        <w:tc>
          <w:tcPr>
            <w:tcW w:w="483" w:type="dxa"/>
            <w:shd w:val="clear" w:color="auto" w:fill="auto"/>
            <w:tcMar>
              <w:top w:w="89" w:type="dxa"/>
              <w:left w:w="89" w:type="dxa"/>
              <w:bottom w:w="89" w:type="dxa"/>
              <w:right w:w="89" w:type="dxa"/>
            </w:tcMar>
            <w:vAlign w:val="center"/>
          </w:tcPr>
          <w:p w14:paraId="2C55083D">
            <w:pPr>
              <w:pStyle w:val="190"/>
              <w:kinsoku w:val="0"/>
              <w:overflowPunct w:val="0"/>
              <w:spacing w:line="240" w:lineRule="exact"/>
              <w:jc w:val="center"/>
              <w:rPr>
                <w:rFonts w:ascii="宋体" w:hAnsi="宋体" w:eastAsia="仿宋_GB2312" w:cs="仿宋"/>
                <w:szCs w:val="21"/>
              </w:rPr>
            </w:pPr>
            <w:r>
              <w:rPr>
                <w:rFonts w:hint="eastAsia" w:ascii="宋体" w:hAnsi="宋体" w:eastAsia="仿宋_GB2312" w:cs="仿宋"/>
                <w:szCs w:val="21"/>
              </w:rPr>
              <w:t>政务</w:t>
            </w:r>
          </w:p>
        </w:tc>
        <w:tc>
          <w:tcPr>
            <w:tcW w:w="483" w:type="dxa"/>
            <w:shd w:val="clear" w:color="auto" w:fill="auto"/>
            <w:tcMar>
              <w:top w:w="89" w:type="dxa"/>
              <w:left w:w="89" w:type="dxa"/>
              <w:bottom w:w="89" w:type="dxa"/>
              <w:right w:w="89" w:type="dxa"/>
            </w:tcMar>
            <w:vAlign w:val="center"/>
          </w:tcPr>
          <w:p w14:paraId="3429E8F1">
            <w:pPr>
              <w:pStyle w:val="190"/>
              <w:kinsoku w:val="0"/>
              <w:overflowPunct w:val="0"/>
              <w:spacing w:line="240" w:lineRule="exact"/>
              <w:jc w:val="center"/>
              <w:rPr>
                <w:rFonts w:ascii="宋体" w:hAnsi="宋体" w:eastAsia="仿宋_GB2312" w:cs="仿宋"/>
                <w:szCs w:val="21"/>
              </w:rPr>
            </w:pPr>
            <w:r>
              <w:rPr>
                <w:rFonts w:hint="eastAsia" w:ascii="宋体" w:hAnsi="宋体" w:eastAsia="仿宋_GB2312" w:cs="仿宋"/>
                <w:szCs w:val="21"/>
              </w:rPr>
              <w:t>文化</w:t>
            </w:r>
          </w:p>
        </w:tc>
        <w:tc>
          <w:tcPr>
            <w:tcW w:w="477" w:type="dxa"/>
            <w:shd w:val="clear" w:color="auto" w:fill="auto"/>
            <w:tcMar>
              <w:top w:w="89" w:type="dxa"/>
              <w:left w:w="89" w:type="dxa"/>
              <w:bottom w:w="89" w:type="dxa"/>
              <w:right w:w="89" w:type="dxa"/>
            </w:tcMar>
            <w:vAlign w:val="center"/>
          </w:tcPr>
          <w:p w14:paraId="2BC79109">
            <w:pPr>
              <w:pStyle w:val="190"/>
              <w:kinsoku w:val="0"/>
              <w:overflowPunct w:val="0"/>
              <w:spacing w:line="240" w:lineRule="exact"/>
              <w:jc w:val="center"/>
              <w:rPr>
                <w:rFonts w:ascii="宋体" w:hAnsi="宋体" w:eastAsia="仿宋_GB2312" w:cs="仿宋"/>
                <w:szCs w:val="21"/>
              </w:rPr>
            </w:pPr>
            <w:r>
              <w:rPr>
                <w:rFonts w:hint="eastAsia" w:ascii="宋体" w:hAnsi="宋体" w:eastAsia="仿宋_GB2312" w:cs="仿宋"/>
                <w:szCs w:val="21"/>
              </w:rPr>
              <w:t>商业</w:t>
            </w:r>
          </w:p>
        </w:tc>
        <w:tc>
          <w:tcPr>
            <w:tcW w:w="505" w:type="dxa"/>
            <w:shd w:val="clear" w:color="auto" w:fill="auto"/>
            <w:tcMar>
              <w:top w:w="89" w:type="dxa"/>
              <w:left w:w="89" w:type="dxa"/>
              <w:bottom w:w="89" w:type="dxa"/>
              <w:right w:w="89" w:type="dxa"/>
            </w:tcMar>
            <w:vAlign w:val="center"/>
          </w:tcPr>
          <w:p w14:paraId="3883D8EA">
            <w:pPr>
              <w:pStyle w:val="190"/>
              <w:kinsoku w:val="0"/>
              <w:overflowPunct w:val="0"/>
              <w:spacing w:line="240" w:lineRule="exact"/>
              <w:jc w:val="center"/>
              <w:rPr>
                <w:rFonts w:ascii="宋体" w:hAnsi="宋体" w:eastAsia="仿宋_GB2312" w:cs="仿宋"/>
                <w:szCs w:val="21"/>
              </w:rPr>
            </w:pPr>
            <w:r>
              <w:rPr>
                <w:rFonts w:hint="eastAsia" w:ascii="宋体" w:hAnsi="宋体" w:eastAsia="仿宋_GB2312" w:cs="仿宋"/>
                <w:szCs w:val="21"/>
              </w:rPr>
              <w:t>商务</w:t>
            </w:r>
          </w:p>
        </w:tc>
        <w:tc>
          <w:tcPr>
            <w:tcW w:w="469" w:type="dxa"/>
            <w:vMerge w:val="continue"/>
            <w:shd w:val="clear" w:color="auto" w:fill="auto"/>
            <w:vAlign w:val="center"/>
          </w:tcPr>
          <w:p w14:paraId="508C8664">
            <w:pPr>
              <w:pStyle w:val="190"/>
              <w:kinsoku w:val="0"/>
              <w:overflowPunct w:val="0"/>
              <w:spacing w:line="240" w:lineRule="exact"/>
              <w:jc w:val="center"/>
              <w:rPr>
                <w:rFonts w:ascii="宋体" w:hAnsi="宋体" w:eastAsia="仿宋_GB2312" w:cs="仿宋"/>
                <w:szCs w:val="21"/>
              </w:rPr>
            </w:pPr>
          </w:p>
        </w:tc>
        <w:tc>
          <w:tcPr>
            <w:tcW w:w="488" w:type="dxa"/>
            <w:vMerge w:val="continue"/>
            <w:shd w:val="clear" w:color="auto" w:fill="auto"/>
            <w:vAlign w:val="center"/>
          </w:tcPr>
          <w:p w14:paraId="0206CD29">
            <w:pPr>
              <w:pStyle w:val="190"/>
              <w:kinsoku w:val="0"/>
              <w:overflowPunct w:val="0"/>
              <w:spacing w:line="240" w:lineRule="exact"/>
              <w:jc w:val="center"/>
              <w:rPr>
                <w:rFonts w:ascii="宋体" w:hAnsi="宋体" w:eastAsia="仿宋_GB2312" w:cs="仿宋"/>
                <w:szCs w:val="21"/>
              </w:rPr>
            </w:pPr>
          </w:p>
        </w:tc>
        <w:tc>
          <w:tcPr>
            <w:tcW w:w="494" w:type="dxa"/>
            <w:shd w:val="clear" w:color="auto" w:fill="auto"/>
            <w:tcMar>
              <w:top w:w="89" w:type="dxa"/>
              <w:left w:w="89" w:type="dxa"/>
              <w:bottom w:w="89" w:type="dxa"/>
              <w:right w:w="89" w:type="dxa"/>
            </w:tcMar>
            <w:vAlign w:val="center"/>
          </w:tcPr>
          <w:p w14:paraId="4E139DC5">
            <w:pPr>
              <w:pStyle w:val="190"/>
              <w:kinsoku w:val="0"/>
              <w:overflowPunct w:val="0"/>
              <w:spacing w:line="240" w:lineRule="exact"/>
              <w:jc w:val="center"/>
              <w:rPr>
                <w:rFonts w:ascii="宋体" w:hAnsi="宋体" w:eastAsia="仿宋_GB2312" w:cs="仿宋"/>
                <w:szCs w:val="21"/>
              </w:rPr>
            </w:pPr>
            <w:r>
              <w:rPr>
                <w:rFonts w:hint="eastAsia" w:ascii="宋体" w:hAnsi="宋体" w:eastAsia="仿宋_GB2312" w:cs="仿宋"/>
                <w:szCs w:val="21"/>
              </w:rPr>
              <w:t>政务</w:t>
            </w:r>
          </w:p>
        </w:tc>
        <w:tc>
          <w:tcPr>
            <w:tcW w:w="480" w:type="dxa"/>
            <w:shd w:val="clear" w:color="auto" w:fill="auto"/>
            <w:tcMar>
              <w:top w:w="89" w:type="dxa"/>
              <w:left w:w="89" w:type="dxa"/>
              <w:bottom w:w="89" w:type="dxa"/>
              <w:right w:w="89" w:type="dxa"/>
            </w:tcMar>
            <w:vAlign w:val="center"/>
          </w:tcPr>
          <w:p w14:paraId="353D197C">
            <w:pPr>
              <w:pStyle w:val="190"/>
              <w:kinsoku w:val="0"/>
              <w:overflowPunct w:val="0"/>
              <w:spacing w:line="240" w:lineRule="exact"/>
              <w:jc w:val="center"/>
              <w:rPr>
                <w:rFonts w:ascii="宋体" w:hAnsi="宋体" w:eastAsia="仿宋_GB2312" w:cs="仿宋"/>
                <w:szCs w:val="21"/>
              </w:rPr>
            </w:pPr>
            <w:r>
              <w:rPr>
                <w:rFonts w:hint="eastAsia" w:ascii="宋体" w:hAnsi="宋体" w:eastAsia="仿宋_GB2312" w:cs="仿宋"/>
                <w:szCs w:val="21"/>
              </w:rPr>
              <w:t>文化</w:t>
            </w:r>
          </w:p>
        </w:tc>
        <w:tc>
          <w:tcPr>
            <w:tcW w:w="483" w:type="dxa"/>
            <w:shd w:val="clear" w:color="auto" w:fill="auto"/>
            <w:tcMar>
              <w:top w:w="89" w:type="dxa"/>
              <w:left w:w="89" w:type="dxa"/>
              <w:bottom w:w="89" w:type="dxa"/>
              <w:right w:w="89" w:type="dxa"/>
            </w:tcMar>
            <w:vAlign w:val="center"/>
          </w:tcPr>
          <w:p w14:paraId="587DE185">
            <w:pPr>
              <w:pStyle w:val="190"/>
              <w:kinsoku w:val="0"/>
              <w:overflowPunct w:val="0"/>
              <w:spacing w:line="240" w:lineRule="exact"/>
              <w:jc w:val="center"/>
              <w:rPr>
                <w:rFonts w:ascii="宋体" w:hAnsi="宋体" w:eastAsia="仿宋_GB2312" w:cs="仿宋"/>
                <w:szCs w:val="21"/>
              </w:rPr>
            </w:pPr>
            <w:r>
              <w:rPr>
                <w:rFonts w:hint="eastAsia" w:ascii="宋体" w:hAnsi="宋体" w:eastAsia="仿宋_GB2312" w:cs="仿宋"/>
                <w:szCs w:val="21"/>
              </w:rPr>
              <w:t>商业</w:t>
            </w:r>
          </w:p>
        </w:tc>
        <w:tc>
          <w:tcPr>
            <w:tcW w:w="494" w:type="dxa"/>
            <w:shd w:val="clear" w:color="auto" w:fill="auto"/>
            <w:tcMar>
              <w:top w:w="89" w:type="dxa"/>
              <w:left w:w="89" w:type="dxa"/>
              <w:bottom w:w="89" w:type="dxa"/>
              <w:right w:w="89" w:type="dxa"/>
            </w:tcMar>
            <w:vAlign w:val="center"/>
          </w:tcPr>
          <w:p w14:paraId="6ADDD361">
            <w:pPr>
              <w:pStyle w:val="190"/>
              <w:kinsoku w:val="0"/>
              <w:overflowPunct w:val="0"/>
              <w:spacing w:line="240" w:lineRule="exact"/>
              <w:jc w:val="center"/>
              <w:rPr>
                <w:rFonts w:ascii="宋体" w:hAnsi="宋体" w:eastAsia="仿宋_GB2312" w:cs="仿宋"/>
                <w:szCs w:val="21"/>
              </w:rPr>
            </w:pPr>
            <w:r>
              <w:rPr>
                <w:rFonts w:hint="eastAsia" w:ascii="宋体" w:hAnsi="宋体" w:eastAsia="仿宋_GB2312" w:cs="仿宋"/>
                <w:szCs w:val="21"/>
              </w:rPr>
              <w:t>商务</w:t>
            </w:r>
          </w:p>
        </w:tc>
        <w:tc>
          <w:tcPr>
            <w:tcW w:w="480" w:type="dxa"/>
            <w:vMerge w:val="continue"/>
            <w:shd w:val="clear" w:color="auto" w:fill="auto"/>
            <w:vAlign w:val="center"/>
          </w:tcPr>
          <w:p w14:paraId="29819CF5">
            <w:pPr>
              <w:pStyle w:val="210"/>
              <w:widowControl/>
              <w:adjustRightInd w:val="0"/>
              <w:snapToGrid w:val="0"/>
              <w:spacing w:line="240" w:lineRule="exact"/>
              <w:textAlignment w:val="baseline"/>
              <w:rPr>
                <w:rFonts w:ascii="宋体" w:hAnsi="宋体" w:eastAsia="仿宋_GB2312"/>
                <w:sz w:val="24"/>
              </w:rPr>
            </w:pPr>
          </w:p>
        </w:tc>
        <w:tc>
          <w:tcPr>
            <w:tcW w:w="485" w:type="dxa"/>
            <w:vMerge w:val="continue"/>
            <w:shd w:val="clear" w:color="auto" w:fill="auto"/>
            <w:vAlign w:val="center"/>
          </w:tcPr>
          <w:p w14:paraId="2D02465B">
            <w:pPr>
              <w:pStyle w:val="210"/>
              <w:widowControl/>
              <w:adjustRightInd w:val="0"/>
              <w:snapToGrid w:val="0"/>
              <w:spacing w:line="240" w:lineRule="exact"/>
              <w:textAlignment w:val="baseline"/>
              <w:rPr>
                <w:rFonts w:ascii="宋体" w:hAnsi="宋体" w:eastAsia="仿宋_GB2312"/>
                <w:sz w:val="24"/>
              </w:rPr>
            </w:pPr>
          </w:p>
        </w:tc>
      </w:tr>
      <w:tr w14:paraId="4E04E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2" w:hRule="atLeast"/>
          <w:tblHeader/>
        </w:trPr>
        <w:tc>
          <w:tcPr>
            <w:tcW w:w="2972" w:type="dxa"/>
            <w:gridSpan w:val="3"/>
            <w:shd w:val="clear" w:color="auto" w:fill="auto"/>
            <w:vAlign w:val="center"/>
          </w:tcPr>
          <w:p w14:paraId="37B0FC66">
            <w:pPr>
              <w:pStyle w:val="210"/>
              <w:widowControl/>
              <w:adjustRightInd w:val="0"/>
              <w:snapToGrid w:val="0"/>
              <w:spacing w:line="260" w:lineRule="exact"/>
              <w:textAlignment w:val="baseline"/>
              <w:rPr>
                <w:rFonts w:ascii="宋体" w:hAnsi="宋体" w:eastAsia="仿宋_GB2312" w:cs="仿宋"/>
                <w:sz w:val="24"/>
                <w:szCs w:val="21"/>
              </w:rPr>
            </w:pPr>
            <w:r>
              <w:rPr>
                <w:rFonts w:hint="eastAsia" w:ascii="宋体" w:hAnsi="宋体" w:eastAsia="仿宋_GB2312" w:cs="仿宋"/>
                <w:sz w:val="24"/>
                <w:szCs w:val="21"/>
              </w:rPr>
              <w:t>特级照明区（重大节日模式）</w:t>
            </w:r>
          </w:p>
        </w:tc>
        <w:tc>
          <w:tcPr>
            <w:tcW w:w="410" w:type="dxa"/>
            <w:shd w:val="clear" w:color="auto" w:fill="auto"/>
            <w:tcMar>
              <w:top w:w="89" w:type="dxa"/>
              <w:left w:w="89" w:type="dxa"/>
              <w:bottom w:w="89" w:type="dxa"/>
              <w:right w:w="89" w:type="dxa"/>
            </w:tcMar>
            <w:vAlign w:val="center"/>
          </w:tcPr>
          <w:p w14:paraId="6C613EBE">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w:t>
            </w:r>
            <w:r>
              <w:rPr>
                <w:rFonts w:hint="eastAsia" w:ascii="宋体" w:hAnsi="宋体" w:eastAsia="仿宋_GB2312" w:cs="宋体"/>
                <w:spacing w:val="-2"/>
                <w:sz w:val="24"/>
                <w:szCs w:val="21"/>
              </w:rPr>
              <w:t>P</w:t>
            </w:r>
          </w:p>
        </w:tc>
        <w:tc>
          <w:tcPr>
            <w:tcW w:w="389" w:type="dxa"/>
            <w:shd w:val="clear" w:color="auto" w:fill="auto"/>
            <w:tcMar>
              <w:top w:w="89" w:type="dxa"/>
              <w:left w:w="89" w:type="dxa"/>
              <w:bottom w:w="89" w:type="dxa"/>
              <w:right w:w="89" w:type="dxa"/>
            </w:tcMar>
            <w:vAlign w:val="center"/>
          </w:tcPr>
          <w:p w14:paraId="513F4F74">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w:t>
            </w:r>
            <w:r>
              <w:rPr>
                <w:rFonts w:hint="eastAsia" w:ascii="宋体" w:hAnsi="宋体" w:eastAsia="仿宋_GB2312" w:cs="宋体"/>
                <w:spacing w:val="-2"/>
                <w:sz w:val="24"/>
                <w:szCs w:val="21"/>
              </w:rPr>
              <w:t>P</w:t>
            </w:r>
          </w:p>
        </w:tc>
        <w:tc>
          <w:tcPr>
            <w:tcW w:w="485" w:type="dxa"/>
            <w:shd w:val="clear" w:color="auto" w:fill="auto"/>
            <w:tcMar>
              <w:top w:w="89" w:type="dxa"/>
              <w:left w:w="89" w:type="dxa"/>
              <w:bottom w:w="89" w:type="dxa"/>
              <w:right w:w="89" w:type="dxa"/>
            </w:tcMar>
            <w:vAlign w:val="center"/>
          </w:tcPr>
          <w:p w14:paraId="4B404B5D">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w:t>
            </w:r>
            <w:r>
              <w:rPr>
                <w:rFonts w:hint="eastAsia" w:ascii="宋体" w:hAnsi="宋体" w:eastAsia="仿宋_GB2312" w:cs="宋体"/>
                <w:spacing w:val="-2"/>
                <w:sz w:val="24"/>
                <w:szCs w:val="21"/>
              </w:rPr>
              <w:t>P</w:t>
            </w:r>
          </w:p>
        </w:tc>
        <w:tc>
          <w:tcPr>
            <w:tcW w:w="474" w:type="dxa"/>
            <w:shd w:val="clear" w:color="auto" w:fill="auto"/>
            <w:vAlign w:val="center"/>
          </w:tcPr>
          <w:p w14:paraId="2388C77C">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w:t>
            </w:r>
          </w:p>
        </w:tc>
        <w:tc>
          <w:tcPr>
            <w:tcW w:w="491" w:type="dxa"/>
            <w:shd w:val="clear" w:color="auto" w:fill="auto"/>
            <w:vAlign w:val="center"/>
          </w:tcPr>
          <w:p w14:paraId="2772324A">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w:t>
            </w:r>
            <w:r>
              <w:rPr>
                <w:rFonts w:hint="eastAsia" w:ascii="宋体" w:hAnsi="宋体" w:eastAsia="仿宋_GB2312" w:cs="宋体"/>
                <w:spacing w:val="-2"/>
                <w:sz w:val="24"/>
                <w:szCs w:val="21"/>
              </w:rPr>
              <w:t>P</w:t>
            </w:r>
          </w:p>
        </w:tc>
        <w:tc>
          <w:tcPr>
            <w:tcW w:w="480" w:type="dxa"/>
            <w:shd w:val="clear" w:color="auto" w:fill="auto"/>
            <w:tcMar>
              <w:top w:w="89" w:type="dxa"/>
              <w:left w:w="89" w:type="dxa"/>
              <w:bottom w:w="89" w:type="dxa"/>
              <w:right w:w="89" w:type="dxa"/>
            </w:tcMar>
            <w:vAlign w:val="center"/>
          </w:tcPr>
          <w:p w14:paraId="51EB1A5A">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w:t>
            </w:r>
            <w:r>
              <w:rPr>
                <w:rFonts w:hint="eastAsia" w:ascii="宋体" w:hAnsi="宋体" w:eastAsia="仿宋_GB2312" w:cs="宋体"/>
                <w:spacing w:val="-2"/>
                <w:sz w:val="24"/>
                <w:szCs w:val="21"/>
              </w:rPr>
              <w:t>P</w:t>
            </w:r>
          </w:p>
        </w:tc>
        <w:tc>
          <w:tcPr>
            <w:tcW w:w="474" w:type="dxa"/>
            <w:shd w:val="clear" w:color="auto" w:fill="auto"/>
            <w:tcMar>
              <w:top w:w="89" w:type="dxa"/>
              <w:left w:w="89" w:type="dxa"/>
              <w:bottom w:w="89" w:type="dxa"/>
              <w:right w:w="89" w:type="dxa"/>
            </w:tcMar>
            <w:vAlign w:val="center"/>
          </w:tcPr>
          <w:p w14:paraId="341C3F6B">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w:t>
            </w:r>
            <w:r>
              <w:rPr>
                <w:rFonts w:hint="eastAsia" w:ascii="宋体" w:hAnsi="宋体" w:eastAsia="仿宋_GB2312" w:cs="宋体"/>
                <w:spacing w:val="-2"/>
                <w:sz w:val="24"/>
                <w:szCs w:val="21"/>
              </w:rPr>
              <w:t>P</w:t>
            </w:r>
          </w:p>
        </w:tc>
        <w:tc>
          <w:tcPr>
            <w:tcW w:w="480" w:type="dxa"/>
            <w:shd w:val="clear" w:color="auto" w:fill="auto"/>
            <w:tcMar>
              <w:top w:w="89" w:type="dxa"/>
              <w:left w:w="89" w:type="dxa"/>
              <w:bottom w:w="89" w:type="dxa"/>
              <w:right w:w="89" w:type="dxa"/>
            </w:tcMar>
            <w:vAlign w:val="center"/>
          </w:tcPr>
          <w:p w14:paraId="0EFD67FF">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w:t>
            </w:r>
            <w:r>
              <w:rPr>
                <w:rFonts w:hint="eastAsia" w:ascii="宋体" w:hAnsi="宋体" w:eastAsia="仿宋_GB2312" w:cs="宋体"/>
                <w:spacing w:val="-2"/>
                <w:sz w:val="24"/>
                <w:szCs w:val="21"/>
              </w:rPr>
              <w:t>P</w:t>
            </w:r>
          </w:p>
        </w:tc>
        <w:tc>
          <w:tcPr>
            <w:tcW w:w="502" w:type="dxa"/>
            <w:shd w:val="clear" w:color="auto" w:fill="auto"/>
            <w:tcMar>
              <w:top w:w="89" w:type="dxa"/>
              <w:left w:w="89" w:type="dxa"/>
              <w:bottom w:w="89" w:type="dxa"/>
              <w:right w:w="89" w:type="dxa"/>
            </w:tcMar>
            <w:vAlign w:val="center"/>
          </w:tcPr>
          <w:p w14:paraId="33EB5F82">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w:t>
            </w:r>
            <w:r>
              <w:rPr>
                <w:rFonts w:hint="eastAsia" w:ascii="宋体" w:hAnsi="宋体" w:eastAsia="仿宋_GB2312" w:cs="宋体"/>
                <w:spacing w:val="-2"/>
                <w:sz w:val="24"/>
                <w:szCs w:val="21"/>
              </w:rPr>
              <w:t>P</w:t>
            </w:r>
          </w:p>
        </w:tc>
        <w:tc>
          <w:tcPr>
            <w:tcW w:w="482" w:type="dxa"/>
            <w:gridSpan w:val="2"/>
            <w:shd w:val="clear" w:color="auto" w:fill="auto"/>
            <w:vAlign w:val="center"/>
          </w:tcPr>
          <w:p w14:paraId="6ACE8C71">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w:t>
            </w:r>
          </w:p>
        </w:tc>
        <w:tc>
          <w:tcPr>
            <w:tcW w:w="488" w:type="dxa"/>
            <w:shd w:val="clear" w:color="auto" w:fill="auto"/>
            <w:vAlign w:val="center"/>
          </w:tcPr>
          <w:p w14:paraId="7ACA9F6C">
            <w:pPr>
              <w:widowControl/>
              <w:adjustRightInd w:val="0"/>
              <w:snapToGrid w:val="0"/>
              <w:spacing w:line="240" w:lineRule="exact"/>
              <w:jc w:val="center"/>
              <w:textAlignment w:val="baseline"/>
              <w:rPr>
                <w:rFonts w:ascii="宋体" w:hAnsi="宋体" w:eastAsia="仿宋_GB2312" w:cs="宋体"/>
                <w:kern w:val="0"/>
                <w:sz w:val="24"/>
                <w:szCs w:val="21"/>
                <w:lang w:bidi="ar"/>
              </w:rPr>
            </w:pPr>
            <w:r>
              <w:rPr>
                <w:rFonts w:hint="eastAsia" w:ascii="宋体" w:hAnsi="宋体" w:eastAsia="仿宋_GB2312" w:cs="宋体"/>
                <w:sz w:val="24"/>
                <w:szCs w:val="21"/>
              </w:rPr>
              <w:t>K</w:t>
            </w:r>
            <w:r>
              <w:rPr>
                <w:rFonts w:hint="eastAsia" w:ascii="宋体" w:hAnsi="宋体" w:eastAsia="仿宋_GB2312" w:cs="宋体"/>
                <w:spacing w:val="-2"/>
                <w:sz w:val="24"/>
                <w:szCs w:val="21"/>
              </w:rPr>
              <w:t>P</w:t>
            </w:r>
          </w:p>
        </w:tc>
        <w:tc>
          <w:tcPr>
            <w:tcW w:w="483" w:type="dxa"/>
            <w:shd w:val="clear" w:color="auto" w:fill="auto"/>
            <w:tcMar>
              <w:top w:w="89" w:type="dxa"/>
              <w:left w:w="89" w:type="dxa"/>
              <w:bottom w:w="89" w:type="dxa"/>
              <w:right w:w="89" w:type="dxa"/>
            </w:tcMar>
            <w:vAlign w:val="center"/>
          </w:tcPr>
          <w:p w14:paraId="6DFF2AC2">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w:t>
            </w:r>
            <w:r>
              <w:rPr>
                <w:rFonts w:hint="eastAsia" w:ascii="宋体" w:hAnsi="宋体" w:eastAsia="仿宋_GB2312" w:cs="宋体"/>
                <w:spacing w:val="-2"/>
                <w:sz w:val="24"/>
                <w:szCs w:val="21"/>
              </w:rPr>
              <w:t>P</w:t>
            </w:r>
          </w:p>
        </w:tc>
        <w:tc>
          <w:tcPr>
            <w:tcW w:w="483" w:type="dxa"/>
            <w:shd w:val="clear" w:color="auto" w:fill="auto"/>
            <w:tcMar>
              <w:top w:w="89" w:type="dxa"/>
              <w:left w:w="89" w:type="dxa"/>
              <w:bottom w:w="89" w:type="dxa"/>
              <w:right w:w="89" w:type="dxa"/>
            </w:tcMar>
            <w:vAlign w:val="center"/>
          </w:tcPr>
          <w:p w14:paraId="60B307B0">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w:t>
            </w:r>
            <w:r>
              <w:rPr>
                <w:rFonts w:hint="eastAsia" w:ascii="宋体" w:hAnsi="宋体" w:eastAsia="仿宋_GB2312" w:cs="宋体"/>
                <w:spacing w:val="-2"/>
                <w:sz w:val="24"/>
                <w:szCs w:val="21"/>
              </w:rPr>
              <w:t>P</w:t>
            </w:r>
          </w:p>
        </w:tc>
        <w:tc>
          <w:tcPr>
            <w:tcW w:w="477" w:type="dxa"/>
            <w:shd w:val="clear" w:color="auto" w:fill="auto"/>
            <w:tcMar>
              <w:top w:w="89" w:type="dxa"/>
              <w:left w:w="89" w:type="dxa"/>
              <w:bottom w:w="89" w:type="dxa"/>
              <w:right w:w="89" w:type="dxa"/>
            </w:tcMar>
            <w:vAlign w:val="center"/>
          </w:tcPr>
          <w:p w14:paraId="73F22F7A">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w:t>
            </w:r>
            <w:r>
              <w:rPr>
                <w:rFonts w:hint="eastAsia" w:ascii="宋体" w:hAnsi="宋体" w:eastAsia="仿宋_GB2312" w:cs="宋体"/>
                <w:spacing w:val="-2"/>
                <w:sz w:val="24"/>
                <w:szCs w:val="21"/>
              </w:rPr>
              <w:t>P</w:t>
            </w:r>
          </w:p>
        </w:tc>
        <w:tc>
          <w:tcPr>
            <w:tcW w:w="505" w:type="dxa"/>
            <w:shd w:val="clear" w:color="auto" w:fill="auto"/>
            <w:tcMar>
              <w:top w:w="89" w:type="dxa"/>
              <w:left w:w="89" w:type="dxa"/>
              <w:bottom w:w="89" w:type="dxa"/>
              <w:right w:w="89" w:type="dxa"/>
            </w:tcMar>
            <w:vAlign w:val="center"/>
          </w:tcPr>
          <w:p w14:paraId="17470255">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w:t>
            </w:r>
            <w:r>
              <w:rPr>
                <w:rFonts w:hint="eastAsia" w:ascii="宋体" w:hAnsi="宋体" w:eastAsia="仿宋_GB2312" w:cs="宋体"/>
                <w:spacing w:val="-2"/>
                <w:sz w:val="24"/>
                <w:szCs w:val="21"/>
              </w:rPr>
              <w:t>P</w:t>
            </w:r>
          </w:p>
        </w:tc>
        <w:tc>
          <w:tcPr>
            <w:tcW w:w="469" w:type="dxa"/>
            <w:shd w:val="clear" w:color="auto" w:fill="auto"/>
            <w:vAlign w:val="center"/>
          </w:tcPr>
          <w:p w14:paraId="5CA9D5AA">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w:t>
            </w:r>
          </w:p>
        </w:tc>
        <w:tc>
          <w:tcPr>
            <w:tcW w:w="488" w:type="dxa"/>
            <w:shd w:val="clear" w:color="auto" w:fill="auto"/>
            <w:vAlign w:val="center"/>
          </w:tcPr>
          <w:p w14:paraId="5B1E1132">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w:t>
            </w:r>
            <w:r>
              <w:rPr>
                <w:rFonts w:hint="eastAsia" w:ascii="宋体" w:hAnsi="宋体" w:eastAsia="仿宋_GB2312" w:cs="宋体"/>
                <w:spacing w:val="-2"/>
                <w:sz w:val="24"/>
                <w:szCs w:val="21"/>
              </w:rPr>
              <w:t>P</w:t>
            </w:r>
          </w:p>
        </w:tc>
        <w:tc>
          <w:tcPr>
            <w:tcW w:w="494" w:type="dxa"/>
            <w:shd w:val="clear" w:color="auto" w:fill="auto"/>
            <w:tcMar>
              <w:top w:w="89" w:type="dxa"/>
              <w:left w:w="89" w:type="dxa"/>
              <w:bottom w:w="89" w:type="dxa"/>
              <w:right w:w="89" w:type="dxa"/>
            </w:tcMar>
            <w:vAlign w:val="center"/>
          </w:tcPr>
          <w:p w14:paraId="4D6D54BC">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w:t>
            </w:r>
          </w:p>
        </w:tc>
        <w:tc>
          <w:tcPr>
            <w:tcW w:w="480" w:type="dxa"/>
            <w:shd w:val="clear" w:color="auto" w:fill="auto"/>
            <w:tcMar>
              <w:top w:w="89" w:type="dxa"/>
              <w:left w:w="89" w:type="dxa"/>
              <w:bottom w:w="89" w:type="dxa"/>
              <w:right w:w="89" w:type="dxa"/>
            </w:tcMar>
            <w:vAlign w:val="center"/>
          </w:tcPr>
          <w:p w14:paraId="23FFD19C">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w:t>
            </w:r>
          </w:p>
        </w:tc>
        <w:tc>
          <w:tcPr>
            <w:tcW w:w="483" w:type="dxa"/>
            <w:shd w:val="clear" w:color="auto" w:fill="auto"/>
            <w:tcMar>
              <w:top w:w="89" w:type="dxa"/>
              <w:left w:w="89" w:type="dxa"/>
              <w:bottom w:w="89" w:type="dxa"/>
              <w:right w:w="89" w:type="dxa"/>
            </w:tcMar>
            <w:vAlign w:val="center"/>
          </w:tcPr>
          <w:p w14:paraId="32A2185F">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w:t>
            </w:r>
          </w:p>
        </w:tc>
        <w:tc>
          <w:tcPr>
            <w:tcW w:w="494" w:type="dxa"/>
            <w:shd w:val="clear" w:color="auto" w:fill="auto"/>
            <w:tcMar>
              <w:top w:w="89" w:type="dxa"/>
              <w:left w:w="89" w:type="dxa"/>
              <w:bottom w:w="89" w:type="dxa"/>
              <w:right w:w="89" w:type="dxa"/>
            </w:tcMar>
            <w:vAlign w:val="center"/>
          </w:tcPr>
          <w:p w14:paraId="08FD2C27">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w:t>
            </w:r>
          </w:p>
        </w:tc>
        <w:tc>
          <w:tcPr>
            <w:tcW w:w="480" w:type="dxa"/>
            <w:shd w:val="clear" w:color="auto" w:fill="auto"/>
            <w:vAlign w:val="center"/>
          </w:tcPr>
          <w:p w14:paraId="3617D740">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w:t>
            </w:r>
          </w:p>
        </w:tc>
        <w:tc>
          <w:tcPr>
            <w:tcW w:w="485" w:type="dxa"/>
            <w:shd w:val="clear" w:color="auto" w:fill="auto"/>
            <w:vAlign w:val="center"/>
          </w:tcPr>
          <w:p w14:paraId="0344B7D1">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w:t>
            </w:r>
          </w:p>
        </w:tc>
      </w:tr>
      <w:tr w14:paraId="1C43F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Header/>
        </w:trPr>
        <w:tc>
          <w:tcPr>
            <w:tcW w:w="2972" w:type="dxa"/>
            <w:gridSpan w:val="3"/>
            <w:shd w:val="clear" w:color="auto" w:fill="auto"/>
            <w:vAlign w:val="center"/>
          </w:tcPr>
          <w:p w14:paraId="25AE5BE4">
            <w:pPr>
              <w:pStyle w:val="210"/>
              <w:widowControl/>
              <w:adjustRightInd w:val="0"/>
              <w:snapToGrid w:val="0"/>
              <w:spacing w:line="260" w:lineRule="exact"/>
              <w:textAlignment w:val="baseline"/>
              <w:rPr>
                <w:rFonts w:ascii="宋体" w:hAnsi="宋体" w:eastAsia="仿宋_GB2312" w:cs="仿宋"/>
                <w:sz w:val="24"/>
                <w:szCs w:val="21"/>
              </w:rPr>
            </w:pPr>
            <w:r>
              <w:rPr>
                <w:rFonts w:hint="eastAsia" w:ascii="宋体" w:hAnsi="宋体" w:eastAsia="仿宋_GB2312" w:cs="仿宋"/>
                <w:sz w:val="24"/>
                <w:szCs w:val="21"/>
              </w:rPr>
              <w:t>特级照明区（节日—平日模式）</w:t>
            </w:r>
          </w:p>
        </w:tc>
        <w:tc>
          <w:tcPr>
            <w:tcW w:w="410" w:type="dxa"/>
            <w:shd w:val="clear" w:color="auto" w:fill="auto"/>
            <w:tcMar>
              <w:top w:w="89" w:type="dxa"/>
              <w:left w:w="89" w:type="dxa"/>
              <w:bottom w:w="89" w:type="dxa"/>
              <w:right w:w="89" w:type="dxa"/>
            </w:tcMar>
            <w:vAlign w:val="center"/>
          </w:tcPr>
          <w:p w14:paraId="374ECFC0">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w:t>
            </w:r>
            <w:r>
              <w:rPr>
                <w:rFonts w:hint="eastAsia" w:ascii="宋体" w:hAnsi="宋体" w:eastAsia="仿宋_GB2312" w:cs="宋体"/>
                <w:spacing w:val="-2"/>
                <w:sz w:val="24"/>
                <w:szCs w:val="21"/>
              </w:rPr>
              <w:t>P</w:t>
            </w:r>
          </w:p>
        </w:tc>
        <w:tc>
          <w:tcPr>
            <w:tcW w:w="389" w:type="dxa"/>
            <w:shd w:val="clear" w:color="auto" w:fill="auto"/>
            <w:tcMar>
              <w:top w:w="89" w:type="dxa"/>
              <w:left w:w="89" w:type="dxa"/>
              <w:bottom w:w="89" w:type="dxa"/>
              <w:right w:w="89" w:type="dxa"/>
            </w:tcMar>
            <w:vAlign w:val="center"/>
          </w:tcPr>
          <w:p w14:paraId="0ADC2E3C">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w:t>
            </w:r>
            <w:r>
              <w:rPr>
                <w:rFonts w:hint="eastAsia" w:ascii="宋体" w:hAnsi="宋体" w:eastAsia="仿宋_GB2312" w:cs="宋体"/>
                <w:spacing w:val="-2"/>
                <w:sz w:val="24"/>
                <w:szCs w:val="21"/>
              </w:rPr>
              <w:t>P</w:t>
            </w:r>
          </w:p>
        </w:tc>
        <w:tc>
          <w:tcPr>
            <w:tcW w:w="485" w:type="dxa"/>
            <w:shd w:val="clear" w:color="auto" w:fill="auto"/>
            <w:tcMar>
              <w:top w:w="89" w:type="dxa"/>
              <w:left w:w="89" w:type="dxa"/>
              <w:bottom w:w="89" w:type="dxa"/>
              <w:right w:w="89" w:type="dxa"/>
            </w:tcMar>
            <w:vAlign w:val="center"/>
          </w:tcPr>
          <w:p w14:paraId="1E86E116">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w:t>
            </w:r>
            <w:r>
              <w:rPr>
                <w:rFonts w:hint="eastAsia" w:ascii="宋体" w:hAnsi="宋体" w:eastAsia="仿宋_GB2312" w:cs="宋体"/>
                <w:spacing w:val="-2"/>
                <w:sz w:val="24"/>
                <w:szCs w:val="21"/>
              </w:rPr>
              <w:t>P</w:t>
            </w:r>
          </w:p>
        </w:tc>
        <w:tc>
          <w:tcPr>
            <w:tcW w:w="474" w:type="dxa"/>
            <w:shd w:val="clear" w:color="auto" w:fill="auto"/>
            <w:vAlign w:val="center"/>
          </w:tcPr>
          <w:p w14:paraId="2D5D0F76">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w:t>
            </w:r>
          </w:p>
        </w:tc>
        <w:tc>
          <w:tcPr>
            <w:tcW w:w="491" w:type="dxa"/>
            <w:shd w:val="clear" w:color="auto" w:fill="auto"/>
            <w:vAlign w:val="center"/>
          </w:tcPr>
          <w:p w14:paraId="266E32F7">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w:t>
            </w:r>
            <w:r>
              <w:rPr>
                <w:rFonts w:hint="eastAsia" w:ascii="宋体" w:hAnsi="宋体" w:eastAsia="仿宋_GB2312" w:cs="宋体"/>
                <w:spacing w:val="-2"/>
                <w:sz w:val="24"/>
                <w:szCs w:val="21"/>
              </w:rPr>
              <w:t>P</w:t>
            </w:r>
          </w:p>
        </w:tc>
        <w:tc>
          <w:tcPr>
            <w:tcW w:w="480" w:type="dxa"/>
            <w:shd w:val="clear" w:color="auto" w:fill="auto"/>
            <w:tcMar>
              <w:top w:w="89" w:type="dxa"/>
              <w:left w:w="89" w:type="dxa"/>
              <w:bottom w:w="89" w:type="dxa"/>
              <w:right w:w="89" w:type="dxa"/>
            </w:tcMar>
            <w:vAlign w:val="center"/>
          </w:tcPr>
          <w:p w14:paraId="27A9F6DB">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w:t>
            </w:r>
            <w:r>
              <w:rPr>
                <w:rFonts w:hint="eastAsia" w:ascii="宋体" w:hAnsi="宋体" w:eastAsia="仿宋_GB2312" w:cs="宋体"/>
                <w:spacing w:val="-2"/>
                <w:sz w:val="24"/>
                <w:szCs w:val="21"/>
              </w:rPr>
              <w:t>P</w:t>
            </w:r>
          </w:p>
        </w:tc>
        <w:tc>
          <w:tcPr>
            <w:tcW w:w="474" w:type="dxa"/>
            <w:shd w:val="clear" w:color="auto" w:fill="auto"/>
            <w:tcMar>
              <w:top w:w="89" w:type="dxa"/>
              <w:left w:w="89" w:type="dxa"/>
              <w:bottom w:w="89" w:type="dxa"/>
              <w:right w:w="89" w:type="dxa"/>
            </w:tcMar>
            <w:vAlign w:val="center"/>
          </w:tcPr>
          <w:p w14:paraId="159AF55A">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w:t>
            </w:r>
            <w:r>
              <w:rPr>
                <w:rFonts w:hint="eastAsia" w:ascii="宋体" w:hAnsi="宋体" w:eastAsia="仿宋_GB2312" w:cs="宋体"/>
                <w:spacing w:val="-2"/>
                <w:sz w:val="24"/>
                <w:szCs w:val="21"/>
              </w:rPr>
              <w:t>P</w:t>
            </w:r>
          </w:p>
        </w:tc>
        <w:tc>
          <w:tcPr>
            <w:tcW w:w="480" w:type="dxa"/>
            <w:shd w:val="clear" w:color="auto" w:fill="auto"/>
            <w:tcMar>
              <w:top w:w="89" w:type="dxa"/>
              <w:left w:w="89" w:type="dxa"/>
              <w:bottom w:w="89" w:type="dxa"/>
              <w:right w:w="89" w:type="dxa"/>
            </w:tcMar>
            <w:vAlign w:val="center"/>
          </w:tcPr>
          <w:p w14:paraId="0DA551C8">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w:t>
            </w:r>
            <w:r>
              <w:rPr>
                <w:rFonts w:hint="eastAsia" w:ascii="宋体" w:hAnsi="宋体" w:eastAsia="仿宋_GB2312" w:cs="宋体"/>
                <w:spacing w:val="-2"/>
                <w:sz w:val="24"/>
                <w:szCs w:val="21"/>
              </w:rPr>
              <w:t>P</w:t>
            </w:r>
          </w:p>
        </w:tc>
        <w:tc>
          <w:tcPr>
            <w:tcW w:w="502" w:type="dxa"/>
            <w:shd w:val="clear" w:color="auto" w:fill="auto"/>
            <w:tcMar>
              <w:top w:w="89" w:type="dxa"/>
              <w:left w:w="89" w:type="dxa"/>
              <w:bottom w:w="89" w:type="dxa"/>
              <w:right w:w="89" w:type="dxa"/>
            </w:tcMar>
            <w:vAlign w:val="center"/>
          </w:tcPr>
          <w:p w14:paraId="5AE95D05">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w:t>
            </w:r>
            <w:r>
              <w:rPr>
                <w:rFonts w:hint="eastAsia" w:ascii="宋体" w:hAnsi="宋体" w:eastAsia="仿宋_GB2312" w:cs="宋体"/>
                <w:spacing w:val="-2"/>
                <w:sz w:val="24"/>
                <w:szCs w:val="21"/>
              </w:rPr>
              <w:t>P</w:t>
            </w:r>
          </w:p>
        </w:tc>
        <w:tc>
          <w:tcPr>
            <w:tcW w:w="482" w:type="dxa"/>
            <w:gridSpan w:val="2"/>
            <w:shd w:val="clear" w:color="auto" w:fill="auto"/>
            <w:vAlign w:val="center"/>
          </w:tcPr>
          <w:p w14:paraId="29F720CF">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w:t>
            </w:r>
          </w:p>
        </w:tc>
        <w:tc>
          <w:tcPr>
            <w:tcW w:w="488" w:type="dxa"/>
            <w:shd w:val="clear" w:color="auto" w:fill="auto"/>
            <w:vAlign w:val="center"/>
          </w:tcPr>
          <w:p w14:paraId="34EF80B4">
            <w:pPr>
              <w:widowControl/>
              <w:adjustRightInd w:val="0"/>
              <w:snapToGrid w:val="0"/>
              <w:spacing w:line="240" w:lineRule="exact"/>
              <w:jc w:val="center"/>
              <w:textAlignment w:val="baseline"/>
              <w:rPr>
                <w:rFonts w:ascii="宋体" w:hAnsi="宋体" w:eastAsia="仿宋_GB2312" w:cs="宋体"/>
                <w:kern w:val="0"/>
                <w:sz w:val="24"/>
                <w:szCs w:val="21"/>
                <w:lang w:bidi="ar"/>
              </w:rPr>
            </w:pPr>
            <w:r>
              <w:rPr>
                <w:rFonts w:hint="eastAsia" w:ascii="宋体" w:hAnsi="宋体" w:eastAsia="仿宋_GB2312" w:cs="宋体"/>
                <w:sz w:val="24"/>
                <w:szCs w:val="21"/>
              </w:rPr>
              <w:t>K</w:t>
            </w:r>
            <w:r>
              <w:rPr>
                <w:rFonts w:hint="eastAsia" w:ascii="宋体" w:hAnsi="宋体" w:eastAsia="仿宋_GB2312" w:cs="宋体"/>
                <w:spacing w:val="-2"/>
                <w:sz w:val="24"/>
                <w:szCs w:val="21"/>
              </w:rPr>
              <w:t>P</w:t>
            </w:r>
          </w:p>
        </w:tc>
        <w:tc>
          <w:tcPr>
            <w:tcW w:w="483" w:type="dxa"/>
            <w:shd w:val="clear" w:color="auto" w:fill="auto"/>
            <w:tcMar>
              <w:top w:w="89" w:type="dxa"/>
              <w:left w:w="89" w:type="dxa"/>
              <w:bottom w:w="89" w:type="dxa"/>
              <w:right w:w="89" w:type="dxa"/>
            </w:tcMar>
            <w:vAlign w:val="center"/>
          </w:tcPr>
          <w:p w14:paraId="37153334">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w:t>
            </w:r>
            <w:r>
              <w:rPr>
                <w:rFonts w:hint="eastAsia" w:ascii="宋体" w:hAnsi="宋体" w:eastAsia="仿宋_GB2312" w:cs="宋体"/>
                <w:spacing w:val="-2"/>
                <w:sz w:val="24"/>
                <w:szCs w:val="21"/>
              </w:rPr>
              <w:t>P</w:t>
            </w:r>
          </w:p>
        </w:tc>
        <w:tc>
          <w:tcPr>
            <w:tcW w:w="483" w:type="dxa"/>
            <w:shd w:val="clear" w:color="auto" w:fill="auto"/>
            <w:tcMar>
              <w:top w:w="89" w:type="dxa"/>
              <w:left w:w="89" w:type="dxa"/>
              <w:bottom w:w="89" w:type="dxa"/>
              <w:right w:w="89" w:type="dxa"/>
            </w:tcMar>
            <w:vAlign w:val="center"/>
          </w:tcPr>
          <w:p w14:paraId="696859C1">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w:t>
            </w:r>
            <w:r>
              <w:rPr>
                <w:rFonts w:hint="eastAsia" w:ascii="宋体" w:hAnsi="宋体" w:eastAsia="仿宋_GB2312" w:cs="宋体"/>
                <w:spacing w:val="-2"/>
                <w:sz w:val="24"/>
                <w:szCs w:val="21"/>
              </w:rPr>
              <w:t>P</w:t>
            </w:r>
          </w:p>
        </w:tc>
        <w:tc>
          <w:tcPr>
            <w:tcW w:w="477" w:type="dxa"/>
            <w:shd w:val="clear" w:color="auto" w:fill="auto"/>
            <w:tcMar>
              <w:top w:w="89" w:type="dxa"/>
              <w:left w:w="89" w:type="dxa"/>
              <w:bottom w:w="89" w:type="dxa"/>
              <w:right w:w="89" w:type="dxa"/>
            </w:tcMar>
            <w:vAlign w:val="center"/>
          </w:tcPr>
          <w:p w14:paraId="6E78421D">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w:t>
            </w:r>
            <w:r>
              <w:rPr>
                <w:rFonts w:hint="eastAsia" w:ascii="宋体" w:hAnsi="宋体" w:eastAsia="仿宋_GB2312" w:cs="宋体"/>
                <w:spacing w:val="-2"/>
                <w:sz w:val="24"/>
                <w:szCs w:val="21"/>
              </w:rPr>
              <w:t>P</w:t>
            </w:r>
          </w:p>
        </w:tc>
        <w:tc>
          <w:tcPr>
            <w:tcW w:w="505" w:type="dxa"/>
            <w:shd w:val="clear" w:color="auto" w:fill="auto"/>
            <w:tcMar>
              <w:top w:w="89" w:type="dxa"/>
              <w:left w:w="89" w:type="dxa"/>
              <w:bottom w:w="89" w:type="dxa"/>
              <w:right w:w="89" w:type="dxa"/>
            </w:tcMar>
            <w:vAlign w:val="center"/>
          </w:tcPr>
          <w:p w14:paraId="34D004A9">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w:t>
            </w:r>
            <w:r>
              <w:rPr>
                <w:rFonts w:hint="eastAsia" w:ascii="宋体" w:hAnsi="宋体" w:eastAsia="仿宋_GB2312" w:cs="宋体"/>
                <w:spacing w:val="-2"/>
                <w:sz w:val="24"/>
                <w:szCs w:val="21"/>
              </w:rPr>
              <w:t>P</w:t>
            </w:r>
          </w:p>
        </w:tc>
        <w:tc>
          <w:tcPr>
            <w:tcW w:w="469" w:type="dxa"/>
            <w:shd w:val="clear" w:color="auto" w:fill="auto"/>
            <w:vAlign w:val="center"/>
          </w:tcPr>
          <w:p w14:paraId="1FE0BEFF">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w:t>
            </w:r>
          </w:p>
        </w:tc>
        <w:tc>
          <w:tcPr>
            <w:tcW w:w="488" w:type="dxa"/>
            <w:shd w:val="clear" w:color="auto" w:fill="auto"/>
            <w:vAlign w:val="center"/>
          </w:tcPr>
          <w:p w14:paraId="327D5E70">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w:t>
            </w:r>
            <w:r>
              <w:rPr>
                <w:rFonts w:hint="eastAsia" w:ascii="宋体" w:hAnsi="宋体" w:eastAsia="仿宋_GB2312" w:cs="宋体"/>
                <w:spacing w:val="-2"/>
                <w:sz w:val="24"/>
                <w:szCs w:val="21"/>
              </w:rPr>
              <w:t>P</w:t>
            </w:r>
          </w:p>
        </w:tc>
        <w:tc>
          <w:tcPr>
            <w:tcW w:w="494" w:type="dxa"/>
            <w:shd w:val="clear" w:color="auto" w:fill="auto"/>
            <w:tcMar>
              <w:top w:w="89" w:type="dxa"/>
              <w:left w:w="89" w:type="dxa"/>
              <w:bottom w:w="89" w:type="dxa"/>
              <w:right w:w="89" w:type="dxa"/>
            </w:tcMar>
            <w:vAlign w:val="center"/>
          </w:tcPr>
          <w:p w14:paraId="47A665C7">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w:t>
            </w:r>
          </w:p>
        </w:tc>
        <w:tc>
          <w:tcPr>
            <w:tcW w:w="480" w:type="dxa"/>
            <w:shd w:val="clear" w:color="auto" w:fill="auto"/>
            <w:tcMar>
              <w:top w:w="89" w:type="dxa"/>
              <w:left w:w="89" w:type="dxa"/>
              <w:bottom w:w="89" w:type="dxa"/>
              <w:right w:w="89" w:type="dxa"/>
            </w:tcMar>
            <w:vAlign w:val="center"/>
          </w:tcPr>
          <w:p w14:paraId="5FA7B8A7">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w:t>
            </w:r>
          </w:p>
        </w:tc>
        <w:tc>
          <w:tcPr>
            <w:tcW w:w="483" w:type="dxa"/>
            <w:shd w:val="clear" w:color="auto" w:fill="auto"/>
            <w:tcMar>
              <w:top w:w="89" w:type="dxa"/>
              <w:left w:w="89" w:type="dxa"/>
              <w:bottom w:w="89" w:type="dxa"/>
              <w:right w:w="89" w:type="dxa"/>
            </w:tcMar>
            <w:vAlign w:val="center"/>
          </w:tcPr>
          <w:p w14:paraId="602DFB4E">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w:t>
            </w:r>
          </w:p>
        </w:tc>
        <w:tc>
          <w:tcPr>
            <w:tcW w:w="494" w:type="dxa"/>
            <w:shd w:val="clear" w:color="auto" w:fill="auto"/>
            <w:tcMar>
              <w:top w:w="89" w:type="dxa"/>
              <w:left w:w="89" w:type="dxa"/>
              <w:bottom w:w="89" w:type="dxa"/>
              <w:right w:w="89" w:type="dxa"/>
            </w:tcMar>
            <w:vAlign w:val="center"/>
          </w:tcPr>
          <w:p w14:paraId="013411B5">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w:t>
            </w:r>
          </w:p>
        </w:tc>
        <w:tc>
          <w:tcPr>
            <w:tcW w:w="480" w:type="dxa"/>
            <w:shd w:val="clear" w:color="auto" w:fill="auto"/>
            <w:vAlign w:val="center"/>
          </w:tcPr>
          <w:p w14:paraId="095240D9">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w:t>
            </w:r>
          </w:p>
        </w:tc>
        <w:tc>
          <w:tcPr>
            <w:tcW w:w="485" w:type="dxa"/>
            <w:shd w:val="clear" w:color="auto" w:fill="auto"/>
            <w:vAlign w:val="center"/>
          </w:tcPr>
          <w:p w14:paraId="1970CACB">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w:t>
            </w:r>
          </w:p>
        </w:tc>
      </w:tr>
      <w:tr w14:paraId="7BAB6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638" w:type="dxa"/>
            <w:vMerge w:val="restart"/>
            <w:shd w:val="clear" w:color="auto" w:fill="auto"/>
            <w:tcMar>
              <w:top w:w="89" w:type="dxa"/>
              <w:left w:w="89" w:type="dxa"/>
              <w:bottom w:w="89" w:type="dxa"/>
              <w:right w:w="89" w:type="dxa"/>
            </w:tcMar>
            <w:vAlign w:val="center"/>
          </w:tcPr>
          <w:p w14:paraId="57DEFA02">
            <w:pPr>
              <w:pStyle w:val="210"/>
              <w:widowControl/>
              <w:adjustRightInd w:val="0"/>
              <w:snapToGrid w:val="0"/>
              <w:spacing w:line="240" w:lineRule="exact"/>
              <w:textAlignment w:val="baseline"/>
              <w:rPr>
                <w:rFonts w:ascii="宋体" w:hAnsi="宋体" w:eastAsia="仿宋_GB2312" w:cs="宋体"/>
                <w:sz w:val="24"/>
              </w:rPr>
            </w:pPr>
            <w:r>
              <w:rPr>
                <w:rFonts w:hint="eastAsia" w:ascii="宋体" w:hAnsi="宋体" w:eastAsia="仿宋_GB2312" w:cs="宋体"/>
                <w:sz w:val="24"/>
              </w:rPr>
              <w:t>一类照明区</w:t>
            </w:r>
          </w:p>
        </w:tc>
        <w:tc>
          <w:tcPr>
            <w:tcW w:w="537" w:type="dxa"/>
            <w:vMerge w:val="restart"/>
            <w:shd w:val="clear" w:color="auto" w:fill="auto"/>
            <w:tcMar>
              <w:top w:w="89" w:type="dxa"/>
              <w:left w:w="89" w:type="dxa"/>
              <w:bottom w:w="89" w:type="dxa"/>
              <w:right w:w="89" w:type="dxa"/>
            </w:tcMar>
            <w:vAlign w:val="center"/>
          </w:tcPr>
          <w:p w14:paraId="701A7A86">
            <w:pPr>
              <w:pStyle w:val="210"/>
              <w:widowControl/>
              <w:adjustRightInd w:val="0"/>
              <w:snapToGrid w:val="0"/>
              <w:spacing w:line="240" w:lineRule="exact"/>
              <w:textAlignment w:val="baseline"/>
              <w:rPr>
                <w:rFonts w:ascii="宋体" w:hAnsi="宋体" w:eastAsia="仿宋_GB2312" w:cs="仿宋"/>
                <w:sz w:val="24"/>
                <w:szCs w:val="21"/>
              </w:rPr>
            </w:pPr>
            <w:r>
              <w:rPr>
                <w:rFonts w:hint="eastAsia" w:ascii="宋体" w:hAnsi="宋体" w:eastAsia="仿宋_GB2312" w:cs="仿宋"/>
                <w:sz w:val="24"/>
                <w:szCs w:val="21"/>
              </w:rPr>
              <w:t>公共中心</w:t>
            </w:r>
          </w:p>
        </w:tc>
        <w:tc>
          <w:tcPr>
            <w:tcW w:w="1797" w:type="dxa"/>
            <w:shd w:val="clear" w:color="auto" w:fill="auto"/>
            <w:tcMar>
              <w:top w:w="89" w:type="dxa"/>
              <w:left w:w="89" w:type="dxa"/>
              <w:bottom w:w="89" w:type="dxa"/>
              <w:right w:w="89" w:type="dxa"/>
            </w:tcMar>
            <w:vAlign w:val="center"/>
          </w:tcPr>
          <w:p w14:paraId="52A7C90C">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中心地区</w:t>
            </w:r>
          </w:p>
        </w:tc>
        <w:tc>
          <w:tcPr>
            <w:tcW w:w="410" w:type="dxa"/>
            <w:shd w:val="clear" w:color="auto" w:fill="auto"/>
            <w:tcMar>
              <w:top w:w="89" w:type="dxa"/>
              <w:left w:w="89" w:type="dxa"/>
              <w:bottom w:w="89" w:type="dxa"/>
              <w:right w:w="89" w:type="dxa"/>
            </w:tcMar>
            <w:vAlign w:val="center"/>
          </w:tcPr>
          <w:p w14:paraId="2233258F">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w:t>
            </w:r>
            <w:r>
              <w:rPr>
                <w:rFonts w:hint="eastAsia" w:ascii="宋体" w:hAnsi="宋体" w:eastAsia="仿宋_GB2312" w:cs="宋体"/>
                <w:spacing w:val="-2"/>
                <w:sz w:val="24"/>
                <w:szCs w:val="21"/>
              </w:rPr>
              <w:t>P</w:t>
            </w:r>
          </w:p>
        </w:tc>
        <w:tc>
          <w:tcPr>
            <w:tcW w:w="389" w:type="dxa"/>
            <w:shd w:val="clear" w:color="auto" w:fill="auto"/>
            <w:tcMar>
              <w:top w:w="89" w:type="dxa"/>
              <w:left w:w="89" w:type="dxa"/>
              <w:bottom w:w="89" w:type="dxa"/>
              <w:right w:w="89" w:type="dxa"/>
            </w:tcMar>
            <w:vAlign w:val="center"/>
          </w:tcPr>
          <w:p w14:paraId="7F33FCF4">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KP</w:t>
            </w:r>
          </w:p>
        </w:tc>
        <w:tc>
          <w:tcPr>
            <w:tcW w:w="485" w:type="dxa"/>
            <w:shd w:val="clear" w:color="auto" w:fill="auto"/>
            <w:tcMar>
              <w:top w:w="89" w:type="dxa"/>
              <w:left w:w="89" w:type="dxa"/>
              <w:bottom w:w="89" w:type="dxa"/>
              <w:right w:w="89" w:type="dxa"/>
            </w:tcMar>
            <w:vAlign w:val="center"/>
          </w:tcPr>
          <w:p w14:paraId="59137633">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KP</w:t>
            </w:r>
          </w:p>
        </w:tc>
        <w:tc>
          <w:tcPr>
            <w:tcW w:w="474" w:type="dxa"/>
            <w:shd w:val="clear" w:color="auto" w:fill="auto"/>
            <w:tcMar>
              <w:top w:w="89" w:type="dxa"/>
              <w:left w:w="89" w:type="dxa"/>
              <w:bottom w:w="89" w:type="dxa"/>
              <w:right w:w="89" w:type="dxa"/>
            </w:tcMar>
            <w:vAlign w:val="center"/>
          </w:tcPr>
          <w:p w14:paraId="3C91E7A1">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KH</w:t>
            </w:r>
          </w:p>
        </w:tc>
        <w:tc>
          <w:tcPr>
            <w:tcW w:w="491" w:type="dxa"/>
            <w:shd w:val="clear" w:color="auto" w:fill="auto"/>
            <w:tcMar>
              <w:top w:w="89" w:type="dxa"/>
              <w:left w:w="89" w:type="dxa"/>
              <w:bottom w:w="89" w:type="dxa"/>
              <w:right w:w="89" w:type="dxa"/>
            </w:tcMar>
            <w:vAlign w:val="center"/>
          </w:tcPr>
          <w:p w14:paraId="68558426">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w:t>
            </w:r>
            <w:r>
              <w:rPr>
                <w:rFonts w:hint="eastAsia" w:ascii="宋体" w:hAnsi="宋体" w:eastAsia="仿宋_GB2312" w:cs="宋体"/>
                <w:spacing w:val="-2"/>
                <w:sz w:val="24"/>
                <w:szCs w:val="21"/>
              </w:rPr>
              <w:t>P</w:t>
            </w:r>
          </w:p>
        </w:tc>
        <w:tc>
          <w:tcPr>
            <w:tcW w:w="480" w:type="dxa"/>
            <w:shd w:val="clear" w:color="auto" w:fill="auto"/>
            <w:tcMar>
              <w:top w:w="89" w:type="dxa"/>
              <w:left w:w="89" w:type="dxa"/>
              <w:bottom w:w="89" w:type="dxa"/>
              <w:right w:w="89" w:type="dxa"/>
            </w:tcMar>
            <w:vAlign w:val="center"/>
          </w:tcPr>
          <w:p w14:paraId="419C43C2">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w:t>
            </w:r>
            <w:r>
              <w:rPr>
                <w:rFonts w:hint="eastAsia" w:ascii="宋体" w:hAnsi="宋体" w:eastAsia="仿宋_GB2312" w:cs="宋体"/>
                <w:spacing w:val="-2"/>
                <w:sz w:val="24"/>
                <w:szCs w:val="21"/>
              </w:rPr>
              <w:t>P</w:t>
            </w:r>
          </w:p>
        </w:tc>
        <w:tc>
          <w:tcPr>
            <w:tcW w:w="474" w:type="dxa"/>
            <w:shd w:val="clear" w:color="auto" w:fill="auto"/>
            <w:tcMar>
              <w:top w:w="89" w:type="dxa"/>
              <w:left w:w="89" w:type="dxa"/>
              <w:bottom w:w="89" w:type="dxa"/>
              <w:right w:w="89" w:type="dxa"/>
            </w:tcMar>
            <w:vAlign w:val="center"/>
          </w:tcPr>
          <w:p w14:paraId="7DF2CE80">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KP</w:t>
            </w:r>
          </w:p>
        </w:tc>
        <w:tc>
          <w:tcPr>
            <w:tcW w:w="480" w:type="dxa"/>
            <w:shd w:val="clear" w:color="auto" w:fill="auto"/>
            <w:tcMar>
              <w:top w:w="89" w:type="dxa"/>
              <w:left w:w="89" w:type="dxa"/>
              <w:bottom w:w="89" w:type="dxa"/>
              <w:right w:w="89" w:type="dxa"/>
            </w:tcMar>
            <w:vAlign w:val="center"/>
          </w:tcPr>
          <w:p w14:paraId="7ED93B3C">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KP</w:t>
            </w:r>
          </w:p>
        </w:tc>
        <w:tc>
          <w:tcPr>
            <w:tcW w:w="502" w:type="dxa"/>
            <w:shd w:val="clear" w:color="auto" w:fill="auto"/>
            <w:tcMar>
              <w:top w:w="89" w:type="dxa"/>
              <w:left w:w="89" w:type="dxa"/>
              <w:bottom w:w="89" w:type="dxa"/>
              <w:right w:w="89" w:type="dxa"/>
            </w:tcMar>
            <w:vAlign w:val="center"/>
          </w:tcPr>
          <w:p w14:paraId="38FAE6AD">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w:t>
            </w:r>
            <w:r>
              <w:rPr>
                <w:rFonts w:hint="eastAsia" w:ascii="宋体" w:hAnsi="宋体" w:eastAsia="仿宋_GB2312" w:cs="宋体"/>
                <w:spacing w:val="-2"/>
                <w:sz w:val="24"/>
                <w:szCs w:val="21"/>
              </w:rPr>
              <w:t>P</w:t>
            </w:r>
          </w:p>
        </w:tc>
        <w:tc>
          <w:tcPr>
            <w:tcW w:w="482" w:type="dxa"/>
            <w:gridSpan w:val="2"/>
            <w:shd w:val="clear" w:color="auto" w:fill="auto"/>
            <w:tcMar>
              <w:top w:w="89" w:type="dxa"/>
              <w:left w:w="89" w:type="dxa"/>
              <w:bottom w:w="89" w:type="dxa"/>
              <w:right w:w="89" w:type="dxa"/>
            </w:tcMar>
            <w:vAlign w:val="center"/>
          </w:tcPr>
          <w:p w14:paraId="56AC917D">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KH</w:t>
            </w:r>
          </w:p>
        </w:tc>
        <w:tc>
          <w:tcPr>
            <w:tcW w:w="488" w:type="dxa"/>
            <w:shd w:val="clear" w:color="auto" w:fill="auto"/>
            <w:tcMar>
              <w:top w:w="89" w:type="dxa"/>
              <w:left w:w="89" w:type="dxa"/>
              <w:bottom w:w="89" w:type="dxa"/>
              <w:right w:w="89" w:type="dxa"/>
            </w:tcMar>
            <w:vAlign w:val="center"/>
          </w:tcPr>
          <w:p w14:paraId="17B4B3D4">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w:t>
            </w:r>
            <w:r>
              <w:rPr>
                <w:rFonts w:hint="eastAsia" w:ascii="宋体" w:hAnsi="宋体" w:eastAsia="仿宋_GB2312" w:cs="宋体"/>
                <w:spacing w:val="-2"/>
                <w:sz w:val="24"/>
                <w:szCs w:val="21"/>
              </w:rPr>
              <w:t>P</w:t>
            </w:r>
          </w:p>
        </w:tc>
        <w:tc>
          <w:tcPr>
            <w:tcW w:w="483" w:type="dxa"/>
            <w:shd w:val="clear" w:color="auto" w:fill="auto"/>
            <w:tcMar>
              <w:top w:w="89" w:type="dxa"/>
              <w:left w:w="89" w:type="dxa"/>
              <w:bottom w:w="89" w:type="dxa"/>
              <w:right w:w="89" w:type="dxa"/>
            </w:tcMar>
            <w:vAlign w:val="center"/>
          </w:tcPr>
          <w:p w14:paraId="4AD22A41">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KH</w:t>
            </w:r>
          </w:p>
        </w:tc>
        <w:tc>
          <w:tcPr>
            <w:tcW w:w="483" w:type="dxa"/>
            <w:shd w:val="clear" w:color="auto" w:fill="auto"/>
            <w:tcMar>
              <w:top w:w="89" w:type="dxa"/>
              <w:left w:w="89" w:type="dxa"/>
              <w:bottom w:w="89" w:type="dxa"/>
              <w:right w:w="89" w:type="dxa"/>
            </w:tcMar>
            <w:vAlign w:val="center"/>
          </w:tcPr>
          <w:p w14:paraId="03446FAB">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KH</w:t>
            </w:r>
          </w:p>
        </w:tc>
        <w:tc>
          <w:tcPr>
            <w:tcW w:w="477" w:type="dxa"/>
            <w:shd w:val="clear" w:color="auto" w:fill="auto"/>
            <w:tcMar>
              <w:top w:w="89" w:type="dxa"/>
              <w:left w:w="89" w:type="dxa"/>
              <w:bottom w:w="89" w:type="dxa"/>
              <w:right w:w="89" w:type="dxa"/>
            </w:tcMar>
            <w:vAlign w:val="center"/>
          </w:tcPr>
          <w:p w14:paraId="63CACACE">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KP</w:t>
            </w:r>
          </w:p>
        </w:tc>
        <w:tc>
          <w:tcPr>
            <w:tcW w:w="505" w:type="dxa"/>
            <w:shd w:val="clear" w:color="auto" w:fill="auto"/>
            <w:tcMar>
              <w:top w:w="89" w:type="dxa"/>
              <w:left w:w="89" w:type="dxa"/>
              <w:bottom w:w="89" w:type="dxa"/>
              <w:right w:w="89" w:type="dxa"/>
            </w:tcMar>
            <w:vAlign w:val="center"/>
          </w:tcPr>
          <w:p w14:paraId="7BE2321D">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KH</w:t>
            </w:r>
          </w:p>
        </w:tc>
        <w:tc>
          <w:tcPr>
            <w:tcW w:w="469" w:type="dxa"/>
            <w:shd w:val="clear" w:color="auto" w:fill="auto"/>
            <w:tcMar>
              <w:top w:w="89" w:type="dxa"/>
              <w:left w:w="89" w:type="dxa"/>
              <w:bottom w:w="89" w:type="dxa"/>
              <w:right w:w="89" w:type="dxa"/>
            </w:tcMar>
            <w:vAlign w:val="center"/>
          </w:tcPr>
          <w:p w14:paraId="5CCF37A4">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KT</w:t>
            </w:r>
          </w:p>
        </w:tc>
        <w:tc>
          <w:tcPr>
            <w:tcW w:w="488" w:type="dxa"/>
            <w:shd w:val="clear" w:color="auto" w:fill="auto"/>
            <w:tcMar>
              <w:top w:w="89" w:type="dxa"/>
              <w:left w:w="89" w:type="dxa"/>
              <w:bottom w:w="89" w:type="dxa"/>
              <w:right w:w="89" w:type="dxa"/>
            </w:tcMar>
            <w:vAlign w:val="center"/>
          </w:tcPr>
          <w:p w14:paraId="42A2A8BD">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KH</w:t>
            </w:r>
          </w:p>
        </w:tc>
        <w:tc>
          <w:tcPr>
            <w:tcW w:w="494" w:type="dxa"/>
            <w:shd w:val="clear" w:color="auto" w:fill="auto"/>
            <w:tcMar>
              <w:top w:w="89" w:type="dxa"/>
              <w:left w:w="89" w:type="dxa"/>
              <w:bottom w:w="89" w:type="dxa"/>
              <w:right w:w="89" w:type="dxa"/>
            </w:tcMar>
            <w:vAlign w:val="center"/>
          </w:tcPr>
          <w:p w14:paraId="7F2E24AF">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KH</w:t>
            </w:r>
          </w:p>
        </w:tc>
        <w:tc>
          <w:tcPr>
            <w:tcW w:w="480" w:type="dxa"/>
            <w:shd w:val="clear" w:color="auto" w:fill="auto"/>
            <w:tcMar>
              <w:top w:w="89" w:type="dxa"/>
              <w:left w:w="89" w:type="dxa"/>
              <w:bottom w:w="89" w:type="dxa"/>
              <w:right w:w="89" w:type="dxa"/>
            </w:tcMar>
            <w:vAlign w:val="center"/>
          </w:tcPr>
          <w:p w14:paraId="2F5854E1">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KH</w:t>
            </w:r>
          </w:p>
        </w:tc>
        <w:tc>
          <w:tcPr>
            <w:tcW w:w="483" w:type="dxa"/>
            <w:shd w:val="clear" w:color="auto" w:fill="auto"/>
            <w:tcMar>
              <w:top w:w="89" w:type="dxa"/>
              <w:left w:w="89" w:type="dxa"/>
              <w:bottom w:w="89" w:type="dxa"/>
              <w:right w:w="89" w:type="dxa"/>
            </w:tcMar>
            <w:vAlign w:val="center"/>
          </w:tcPr>
          <w:p w14:paraId="3C73561D">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KH</w:t>
            </w:r>
          </w:p>
        </w:tc>
        <w:tc>
          <w:tcPr>
            <w:tcW w:w="494" w:type="dxa"/>
            <w:shd w:val="clear" w:color="auto" w:fill="auto"/>
            <w:tcMar>
              <w:top w:w="89" w:type="dxa"/>
              <w:left w:w="89" w:type="dxa"/>
              <w:bottom w:w="89" w:type="dxa"/>
              <w:right w:w="89" w:type="dxa"/>
            </w:tcMar>
            <w:vAlign w:val="center"/>
          </w:tcPr>
          <w:p w14:paraId="50CB3ED8">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KH</w:t>
            </w:r>
          </w:p>
        </w:tc>
        <w:tc>
          <w:tcPr>
            <w:tcW w:w="480" w:type="dxa"/>
            <w:shd w:val="clear" w:color="auto" w:fill="auto"/>
            <w:tcMar>
              <w:top w:w="89" w:type="dxa"/>
              <w:left w:w="89" w:type="dxa"/>
              <w:bottom w:w="89" w:type="dxa"/>
              <w:right w:w="89" w:type="dxa"/>
            </w:tcMar>
            <w:vAlign w:val="center"/>
          </w:tcPr>
          <w:p w14:paraId="1EFA3442">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KT</w:t>
            </w:r>
          </w:p>
        </w:tc>
        <w:tc>
          <w:tcPr>
            <w:tcW w:w="485" w:type="dxa"/>
            <w:shd w:val="clear" w:color="auto" w:fill="auto"/>
            <w:tcMar>
              <w:top w:w="89" w:type="dxa"/>
              <w:left w:w="89" w:type="dxa"/>
              <w:bottom w:w="89" w:type="dxa"/>
              <w:right w:w="89" w:type="dxa"/>
            </w:tcMar>
            <w:vAlign w:val="center"/>
          </w:tcPr>
          <w:p w14:paraId="633B9BCD">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KH</w:t>
            </w:r>
          </w:p>
        </w:tc>
      </w:tr>
      <w:tr w14:paraId="491C8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638" w:type="dxa"/>
            <w:vMerge w:val="continue"/>
            <w:shd w:val="clear" w:color="auto" w:fill="auto"/>
            <w:tcMar>
              <w:top w:w="89" w:type="dxa"/>
              <w:left w:w="89" w:type="dxa"/>
              <w:bottom w:w="89" w:type="dxa"/>
              <w:right w:w="89" w:type="dxa"/>
            </w:tcMar>
            <w:vAlign w:val="center"/>
          </w:tcPr>
          <w:p w14:paraId="5F1690E5">
            <w:pPr>
              <w:pStyle w:val="210"/>
              <w:widowControl/>
              <w:adjustRightInd w:val="0"/>
              <w:snapToGrid w:val="0"/>
              <w:spacing w:line="240" w:lineRule="exact"/>
              <w:textAlignment w:val="baseline"/>
              <w:rPr>
                <w:rFonts w:ascii="宋体" w:hAnsi="宋体" w:eastAsia="仿宋_GB2312" w:cs="宋体"/>
                <w:sz w:val="24"/>
              </w:rPr>
            </w:pPr>
          </w:p>
        </w:tc>
        <w:tc>
          <w:tcPr>
            <w:tcW w:w="537" w:type="dxa"/>
            <w:vMerge w:val="continue"/>
            <w:shd w:val="clear" w:color="auto" w:fill="auto"/>
            <w:tcMar>
              <w:top w:w="89" w:type="dxa"/>
              <w:left w:w="89" w:type="dxa"/>
              <w:bottom w:w="89" w:type="dxa"/>
              <w:right w:w="89" w:type="dxa"/>
            </w:tcMar>
            <w:vAlign w:val="center"/>
          </w:tcPr>
          <w:p w14:paraId="218B0F2A">
            <w:pPr>
              <w:pStyle w:val="210"/>
              <w:widowControl/>
              <w:adjustRightInd w:val="0"/>
              <w:snapToGrid w:val="0"/>
              <w:spacing w:line="240" w:lineRule="exact"/>
              <w:textAlignment w:val="baseline"/>
              <w:rPr>
                <w:rFonts w:ascii="宋体" w:hAnsi="宋体" w:eastAsia="仿宋_GB2312" w:cs="仿宋"/>
                <w:sz w:val="24"/>
                <w:szCs w:val="21"/>
              </w:rPr>
            </w:pPr>
          </w:p>
        </w:tc>
        <w:tc>
          <w:tcPr>
            <w:tcW w:w="1797" w:type="dxa"/>
            <w:shd w:val="clear" w:color="auto" w:fill="auto"/>
            <w:tcMar>
              <w:top w:w="89" w:type="dxa"/>
              <w:left w:w="89" w:type="dxa"/>
              <w:bottom w:w="89" w:type="dxa"/>
              <w:right w:w="89" w:type="dxa"/>
            </w:tcMar>
            <w:vAlign w:val="center"/>
          </w:tcPr>
          <w:p w14:paraId="79114B7B">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副中心</w:t>
            </w:r>
          </w:p>
        </w:tc>
        <w:tc>
          <w:tcPr>
            <w:tcW w:w="410" w:type="dxa"/>
            <w:shd w:val="clear" w:color="auto" w:fill="auto"/>
            <w:tcMar>
              <w:top w:w="89" w:type="dxa"/>
              <w:left w:w="89" w:type="dxa"/>
              <w:bottom w:w="89" w:type="dxa"/>
              <w:right w:w="89" w:type="dxa"/>
            </w:tcMar>
            <w:vAlign w:val="center"/>
          </w:tcPr>
          <w:p w14:paraId="06563C9E">
            <w:pPr>
              <w:widowControl/>
              <w:adjustRightInd w:val="0"/>
              <w:snapToGrid w:val="0"/>
              <w:spacing w:line="240" w:lineRule="exact"/>
              <w:jc w:val="center"/>
              <w:textAlignment w:val="baseline"/>
              <w:rPr>
                <w:rFonts w:ascii="宋体" w:hAnsi="宋体" w:eastAsia="仿宋_GB2312" w:cs="宋体"/>
                <w:kern w:val="0"/>
                <w:sz w:val="24"/>
                <w:szCs w:val="21"/>
                <w:lang w:bidi="ar"/>
              </w:rPr>
            </w:pPr>
            <w:r>
              <w:rPr>
                <w:rFonts w:hint="eastAsia" w:ascii="宋体" w:hAnsi="宋体" w:eastAsia="仿宋_GB2312" w:cs="宋体"/>
                <w:sz w:val="24"/>
                <w:szCs w:val="21"/>
              </w:rPr>
              <w:t>K</w:t>
            </w:r>
            <w:r>
              <w:rPr>
                <w:rFonts w:hint="eastAsia" w:ascii="宋体" w:hAnsi="宋体" w:eastAsia="仿宋_GB2312" w:cs="宋体"/>
                <w:spacing w:val="-2"/>
                <w:sz w:val="24"/>
                <w:szCs w:val="21"/>
              </w:rPr>
              <w:t>P</w:t>
            </w:r>
          </w:p>
        </w:tc>
        <w:tc>
          <w:tcPr>
            <w:tcW w:w="389" w:type="dxa"/>
            <w:shd w:val="clear" w:color="auto" w:fill="auto"/>
            <w:tcMar>
              <w:top w:w="89" w:type="dxa"/>
              <w:left w:w="89" w:type="dxa"/>
              <w:bottom w:w="89" w:type="dxa"/>
              <w:right w:w="89" w:type="dxa"/>
            </w:tcMar>
            <w:vAlign w:val="center"/>
          </w:tcPr>
          <w:p w14:paraId="0283205D">
            <w:pPr>
              <w:widowControl/>
              <w:adjustRightInd w:val="0"/>
              <w:snapToGrid w:val="0"/>
              <w:spacing w:line="240" w:lineRule="exact"/>
              <w:jc w:val="center"/>
              <w:textAlignment w:val="baseline"/>
              <w:rPr>
                <w:rFonts w:ascii="宋体" w:hAnsi="宋体" w:eastAsia="仿宋_GB2312" w:cs="宋体"/>
                <w:kern w:val="0"/>
                <w:sz w:val="24"/>
                <w:szCs w:val="21"/>
                <w:lang w:bidi="ar"/>
              </w:rPr>
            </w:pPr>
            <w:r>
              <w:rPr>
                <w:rFonts w:hint="eastAsia" w:ascii="宋体" w:hAnsi="宋体" w:eastAsia="仿宋_GB2312" w:cs="宋体"/>
                <w:sz w:val="24"/>
                <w:szCs w:val="21"/>
              </w:rPr>
              <w:t>KP</w:t>
            </w:r>
          </w:p>
        </w:tc>
        <w:tc>
          <w:tcPr>
            <w:tcW w:w="485" w:type="dxa"/>
            <w:shd w:val="clear" w:color="auto" w:fill="auto"/>
            <w:tcMar>
              <w:top w:w="89" w:type="dxa"/>
              <w:left w:w="89" w:type="dxa"/>
              <w:bottom w:w="89" w:type="dxa"/>
              <w:right w:w="89" w:type="dxa"/>
            </w:tcMar>
            <w:vAlign w:val="center"/>
          </w:tcPr>
          <w:p w14:paraId="096B1421">
            <w:pPr>
              <w:widowControl/>
              <w:adjustRightInd w:val="0"/>
              <w:snapToGrid w:val="0"/>
              <w:spacing w:line="240" w:lineRule="exact"/>
              <w:jc w:val="center"/>
              <w:textAlignment w:val="baseline"/>
              <w:rPr>
                <w:rFonts w:ascii="宋体" w:hAnsi="宋体" w:eastAsia="仿宋_GB2312" w:cs="宋体"/>
                <w:kern w:val="0"/>
                <w:sz w:val="24"/>
                <w:szCs w:val="21"/>
                <w:lang w:bidi="ar"/>
              </w:rPr>
            </w:pPr>
            <w:r>
              <w:rPr>
                <w:rFonts w:hint="eastAsia" w:ascii="宋体" w:hAnsi="宋体" w:eastAsia="仿宋_GB2312" w:cs="宋体"/>
                <w:sz w:val="24"/>
                <w:szCs w:val="21"/>
              </w:rPr>
              <w:t>KP</w:t>
            </w:r>
          </w:p>
        </w:tc>
        <w:tc>
          <w:tcPr>
            <w:tcW w:w="474" w:type="dxa"/>
            <w:shd w:val="clear" w:color="auto" w:fill="auto"/>
            <w:tcMar>
              <w:top w:w="89" w:type="dxa"/>
              <w:left w:w="89" w:type="dxa"/>
              <w:bottom w:w="89" w:type="dxa"/>
              <w:right w:w="89" w:type="dxa"/>
            </w:tcMar>
            <w:vAlign w:val="center"/>
          </w:tcPr>
          <w:p w14:paraId="51E990A2">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KH</w:t>
            </w:r>
          </w:p>
        </w:tc>
        <w:tc>
          <w:tcPr>
            <w:tcW w:w="491" w:type="dxa"/>
            <w:shd w:val="clear" w:color="auto" w:fill="auto"/>
            <w:tcMar>
              <w:top w:w="89" w:type="dxa"/>
              <w:left w:w="89" w:type="dxa"/>
              <w:bottom w:w="89" w:type="dxa"/>
              <w:right w:w="89" w:type="dxa"/>
            </w:tcMar>
            <w:vAlign w:val="center"/>
          </w:tcPr>
          <w:p w14:paraId="301DD694">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w:t>
            </w:r>
            <w:r>
              <w:rPr>
                <w:rFonts w:hint="eastAsia" w:ascii="宋体" w:hAnsi="宋体" w:eastAsia="仿宋_GB2312" w:cs="宋体"/>
                <w:spacing w:val="-2"/>
                <w:sz w:val="24"/>
                <w:szCs w:val="21"/>
              </w:rPr>
              <w:t>P</w:t>
            </w:r>
          </w:p>
        </w:tc>
        <w:tc>
          <w:tcPr>
            <w:tcW w:w="480" w:type="dxa"/>
            <w:shd w:val="clear" w:color="auto" w:fill="auto"/>
            <w:tcMar>
              <w:top w:w="89" w:type="dxa"/>
              <w:left w:w="89" w:type="dxa"/>
              <w:bottom w:w="89" w:type="dxa"/>
              <w:right w:w="89" w:type="dxa"/>
            </w:tcMar>
            <w:vAlign w:val="center"/>
          </w:tcPr>
          <w:p w14:paraId="2B71BAF1">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KH</w:t>
            </w:r>
          </w:p>
        </w:tc>
        <w:tc>
          <w:tcPr>
            <w:tcW w:w="474" w:type="dxa"/>
            <w:shd w:val="clear" w:color="auto" w:fill="auto"/>
            <w:tcMar>
              <w:top w:w="89" w:type="dxa"/>
              <w:left w:w="89" w:type="dxa"/>
              <w:bottom w:w="89" w:type="dxa"/>
              <w:right w:w="89" w:type="dxa"/>
            </w:tcMar>
            <w:vAlign w:val="center"/>
          </w:tcPr>
          <w:p w14:paraId="0878AC57">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KH</w:t>
            </w:r>
          </w:p>
        </w:tc>
        <w:tc>
          <w:tcPr>
            <w:tcW w:w="480" w:type="dxa"/>
            <w:shd w:val="clear" w:color="auto" w:fill="auto"/>
            <w:tcMar>
              <w:top w:w="89" w:type="dxa"/>
              <w:left w:w="89" w:type="dxa"/>
              <w:bottom w:w="89" w:type="dxa"/>
              <w:right w:w="89" w:type="dxa"/>
            </w:tcMar>
            <w:vAlign w:val="center"/>
          </w:tcPr>
          <w:p w14:paraId="1FD9B054">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KP</w:t>
            </w:r>
          </w:p>
        </w:tc>
        <w:tc>
          <w:tcPr>
            <w:tcW w:w="502" w:type="dxa"/>
            <w:shd w:val="clear" w:color="auto" w:fill="auto"/>
            <w:tcMar>
              <w:top w:w="89" w:type="dxa"/>
              <w:left w:w="89" w:type="dxa"/>
              <w:bottom w:w="89" w:type="dxa"/>
              <w:right w:w="89" w:type="dxa"/>
            </w:tcMar>
            <w:vAlign w:val="center"/>
          </w:tcPr>
          <w:p w14:paraId="14B8C7ED">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KH</w:t>
            </w:r>
          </w:p>
        </w:tc>
        <w:tc>
          <w:tcPr>
            <w:tcW w:w="482" w:type="dxa"/>
            <w:gridSpan w:val="2"/>
            <w:shd w:val="clear" w:color="auto" w:fill="auto"/>
            <w:tcMar>
              <w:top w:w="89" w:type="dxa"/>
              <w:left w:w="89" w:type="dxa"/>
              <w:bottom w:w="89" w:type="dxa"/>
              <w:right w:w="89" w:type="dxa"/>
            </w:tcMar>
            <w:vAlign w:val="center"/>
          </w:tcPr>
          <w:p w14:paraId="041C8F2A">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KT</w:t>
            </w:r>
          </w:p>
        </w:tc>
        <w:tc>
          <w:tcPr>
            <w:tcW w:w="488" w:type="dxa"/>
            <w:shd w:val="clear" w:color="auto" w:fill="auto"/>
            <w:tcMar>
              <w:top w:w="89" w:type="dxa"/>
              <w:left w:w="89" w:type="dxa"/>
              <w:bottom w:w="89" w:type="dxa"/>
              <w:right w:w="89" w:type="dxa"/>
            </w:tcMar>
            <w:vAlign w:val="center"/>
          </w:tcPr>
          <w:p w14:paraId="6228EDA7">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KH</w:t>
            </w:r>
          </w:p>
        </w:tc>
        <w:tc>
          <w:tcPr>
            <w:tcW w:w="483" w:type="dxa"/>
            <w:shd w:val="clear" w:color="auto" w:fill="auto"/>
            <w:tcMar>
              <w:top w:w="89" w:type="dxa"/>
              <w:left w:w="89" w:type="dxa"/>
              <w:bottom w:w="89" w:type="dxa"/>
              <w:right w:w="89" w:type="dxa"/>
            </w:tcMar>
            <w:vAlign w:val="center"/>
          </w:tcPr>
          <w:p w14:paraId="3EDBF512">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KT</w:t>
            </w:r>
          </w:p>
        </w:tc>
        <w:tc>
          <w:tcPr>
            <w:tcW w:w="483" w:type="dxa"/>
            <w:shd w:val="clear" w:color="auto" w:fill="auto"/>
            <w:tcMar>
              <w:top w:w="89" w:type="dxa"/>
              <w:left w:w="89" w:type="dxa"/>
              <w:bottom w:w="89" w:type="dxa"/>
              <w:right w:w="89" w:type="dxa"/>
            </w:tcMar>
            <w:vAlign w:val="center"/>
          </w:tcPr>
          <w:p w14:paraId="268FDC6F">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KT</w:t>
            </w:r>
          </w:p>
        </w:tc>
        <w:tc>
          <w:tcPr>
            <w:tcW w:w="477" w:type="dxa"/>
            <w:shd w:val="clear" w:color="auto" w:fill="auto"/>
            <w:tcMar>
              <w:top w:w="89" w:type="dxa"/>
              <w:left w:w="89" w:type="dxa"/>
              <w:bottom w:w="89" w:type="dxa"/>
              <w:right w:w="89" w:type="dxa"/>
            </w:tcMar>
            <w:vAlign w:val="center"/>
          </w:tcPr>
          <w:p w14:paraId="06F52B16">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KH</w:t>
            </w:r>
          </w:p>
        </w:tc>
        <w:tc>
          <w:tcPr>
            <w:tcW w:w="505" w:type="dxa"/>
            <w:shd w:val="clear" w:color="auto" w:fill="auto"/>
            <w:tcMar>
              <w:top w:w="89" w:type="dxa"/>
              <w:left w:w="89" w:type="dxa"/>
              <w:bottom w:w="89" w:type="dxa"/>
              <w:right w:w="89" w:type="dxa"/>
            </w:tcMar>
            <w:vAlign w:val="center"/>
          </w:tcPr>
          <w:p w14:paraId="75249770">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KT</w:t>
            </w:r>
          </w:p>
        </w:tc>
        <w:tc>
          <w:tcPr>
            <w:tcW w:w="469" w:type="dxa"/>
            <w:shd w:val="clear" w:color="auto" w:fill="auto"/>
            <w:tcMar>
              <w:top w:w="89" w:type="dxa"/>
              <w:left w:w="89" w:type="dxa"/>
              <w:bottom w:w="89" w:type="dxa"/>
              <w:right w:w="89" w:type="dxa"/>
            </w:tcMar>
            <w:vAlign w:val="center"/>
          </w:tcPr>
          <w:p w14:paraId="2B2EAF78">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KX</w:t>
            </w:r>
          </w:p>
        </w:tc>
        <w:tc>
          <w:tcPr>
            <w:tcW w:w="488" w:type="dxa"/>
            <w:shd w:val="clear" w:color="auto" w:fill="auto"/>
            <w:tcMar>
              <w:top w:w="89" w:type="dxa"/>
              <w:left w:w="89" w:type="dxa"/>
              <w:bottom w:w="89" w:type="dxa"/>
              <w:right w:w="89" w:type="dxa"/>
            </w:tcMar>
            <w:vAlign w:val="center"/>
          </w:tcPr>
          <w:p w14:paraId="02E89DE0">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pacing w:val="-2"/>
                <w:sz w:val="24"/>
                <w:szCs w:val="21"/>
              </w:rPr>
              <w:t>KT</w:t>
            </w:r>
          </w:p>
        </w:tc>
        <w:tc>
          <w:tcPr>
            <w:tcW w:w="494" w:type="dxa"/>
            <w:shd w:val="clear" w:color="auto" w:fill="auto"/>
            <w:tcMar>
              <w:top w:w="89" w:type="dxa"/>
              <w:left w:w="89" w:type="dxa"/>
              <w:bottom w:w="89" w:type="dxa"/>
              <w:right w:w="89" w:type="dxa"/>
            </w:tcMar>
            <w:vAlign w:val="center"/>
          </w:tcPr>
          <w:p w14:paraId="0E80B4A5">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KT</w:t>
            </w:r>
          </w:p>
        </w:tc>
        <w:tc>
          <w:tcPr>
            <w:tcW w:w="480" w:type="dxa"/>
            <w:shd w:val="clear" w:color="auto" w:fill="auto"/>
            <w:tcMar>
              <w:top w:w="89" w:type="dxa"/>
              <w:left w:w="89" w:type="dxa"/>
              <w:bottom w:w="89" w:type="dxa"/>
              <w:right w:w="89" w:type="dxa"/>
            </w:tcMar>
            <w:vAlign w:val="center"/>
          </w:tcPr>
          <w:p w14:paraId="03342D7E">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KT</w:t>
            </w:r>
          </w:p>
        </w:tc>
        <w:tc>
          <w:tcPr>
            <w:tcW w:w="483" w:type="dxa"/>
            <w:shd w:val="clear" w:color="auto" w:fill="auto"/>
            <w:tcMar>
              <w:top w:w="89" w:type="dxa"/>
              <w:left w:w="89" w:type="dxa"/>
              <w:bottom w:w="89" w:type="dxa"/>
              <w:right w:w="89" w:type="dxa"/>
            </w:tcMar>
            <w:vAlign w:val="center"/>
          </w:tcPr>
          <w:p w14:paraId="1CB40965">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KT</w:t>
            </w:r>
          </w:p>
        </w:tc>
        <w:tc>
          <w:tcPr>
            <w:tcW w:w="494" w:type="dxa"/>
            <w:shd w:val="clear" w:color="auto" w:fill="auto"/>
            <w:tcMar>
              <w:top w:w="89" w:type="dxa"/>
              <w:left w:w="89" w:type="dxa"/>
              <w:bottom w:w="89" w:type="dxa"/>
              <w:right w:w="89" w:type="dxa"/>
            </w:tcMar>
            <w:vAlign w:val="center"/>
          </w:tcPr>
          <w:p w14:paraId="29B0880A">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KT</w:t>
            </w:r>
          </w:p>
        </w:tc>
        <w:tc>
          <w:tcPr>
            <w:tcW w:w="480" w:type="dxa"/>
            <w:shd w:val="clear" w:color="auto" w:fill="auto"/>
            <w:tcMar>
              <w:top w:w="89" w:type="dxa"/>
              <w:left w:w="89" w:type="dxa"/>
              <w:bottom w:w="89" w:type="dxa"/>
              <w:right w:w="89" w:type="dxa"/>
            </w:tcMar>
            <w:vAlign w:val="center"/>
          </w:tcPr>
          <w:p w14:paraId="04D1765B">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KX</w:t>
            </w:r>
          </w:p>
        </w:tc>
        <w:tc>
          <w:tcPr>
            <w:tcW w:w="485" w:type="dxa"/>
            <w:shd w:val="clear" w:color="auto" w:fill="auto"/>
            <w:tcMar>
              <w:top w:w="89" w:type="dxa"/>
              <w:left w:w="89" w:type="dxa"/>
              <w:bottom w:w="89" w:type="dxa"/>
              <w:right w:w="89" w:type="dxa"/>
            </w:tcMar>
            <w:vAlign w:val="center"/>
          </w:tcPr>
          <w:p w14:paraId="15038A91">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pacing w:val="-2"/>
                <w:sz w:val="24"/>
                <w:szCs w:val="21"/>
              </w:rPr>
              <w:t>KT</w:t>
            </w:r>
          </w:p>
        </w:tc>
      </w:tr>
      <w:tr w14:paraId="60BC7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638" w:type="dxa"/>
            <w:vMerge w:val="continue"/>
            <w:shd w:val="clear" w:color="auto" w:fill="auto"/>
            <w:tcMar>
              <w:top w:w="89" w:type="dxa"/>
              <w:left w:w="89" w:type="dxa"/>
              <w:bottom w:w="89" w:type="dxa"/>
              <w:right w:w="89" w:type="dxa"/>
            </w:tcMar>
            <w:vAlign w:val="center"/>
          </w:tcPr>
          <w:p w14:paraId="6029133B">
            <w:pPr>
              <w:pStyle w:val="210"/>
              <w:widowControl/>
              <w:adjustRightInd w:val="0"/>
              <w:snapToGrid w:val="0"/>
              <w:spacing w:line="240" w:lineRule="exact"/>
              <w:textAlignment w:val="baseline"/>
              <w:rPr>
                <w:rFonts w:ascii="宋体" w:hAnsi="宋体" w:eastAsia="仿宋_GB2312" w:cs="宋体"/>
                <w:sz w:val="24"/>
              </w:rPr>
            </w:pPr>
          </w:p>
        </w:tc>
        <w:tc>
          <w:tcPr>
            <w:tcW w:w="537" w:type="dxa"/>
            <w:vMerge w:val="continue"/>
            <w:shd w:val="clear" w:color="auto" w:fill="auto"/>
            <w:tcMar>
              <w:top w:w="89" w:type="dxa"/>
              <w:left w:w="89" w:type="dxa"/>
              <w:bottom w:w="89" w:type="dxa"/>
              <w:right w:w="89" w:type="dxa"/>
            </w:tcMar>
            <w:vAlign w:val="center"/>
          </w:tcPr>
          <w:p w14:paraId="7D34830F">
            <w:pPr>
              <w:pStyle w:val="210"/>
              <w:widowControl/>
              <w:adjustRightInd w:val="0"/>
              <w:snapToGrid w:val="0"/>
              <w:spacing w:line="240" w:lineRule="exact"/>
              <w:textAlignment w:val="baseline"/>
              <w:rPr>
                <w:rFonts w:ascii="宋体" w:hAnsi="宋体" w:eastAsia="仿宋_GB2312" w:cs="仿宋"/>
                <w:sz w:val="24"/>
                <w:szCs w:val="21"/>
              </w:rPr>
            </w:pPr>
          </w:p>
        </w:tc>
        <w:tc>
          <w:tcPr>
            <w:tcW w:w="1797" w:type="dxa"/>
            <w:shd w:val="clear" w:color="auto" w:fill="auto"/>
            <w:tcMar>
              <w:top w:w="89" w:type="dxa"/>
              <w:left w:w="89" w:type="dxa"/>
              <w:bottom w:w="89" w:type="dxa"/>
              <w:right w:w="89" w:type="dxa"/>
            </w:tcMar>
            <w:vAlign w:val="center"/>
          </w:tcPr>
          <w:p w14:paraId="36A8E2DC">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边缘集团</w:t>
            </w:r>
          </w:p>
        </w:tc>
        <w:tc>
          <w:tcPr>
            <w:tcW w:w="410" w:type="dxa"/>
            <w:shd w:val="clear" w:color="auto" w:fill="auto"/>
            <w:tcMar>
              <w:top w:w="89" w:type="dxa"/>
              <w:left w:w="89" w:type="dxa"/>
              <w:bottom w:w="89" w:type="dxa"/>
              <w:right w:w="89" w:type="dxa"/>
            </w:tcMar>
            <w:vAlign w:val="center"/>
          </w:tcPr>
          <w:p w14:paraId="1396E4CE">
            <w:pPr>
              <w:widowControl/>
              <w:adjustRightInd w:val="0"/>
              <w:snapToGrid w:val="0"/>
              <w:spacing w:line="240" w:lineRule="exact"/>
              <w:jc w:val="center"/>
              <w:textAlignment w:val="baseline"/>
              <w:rPr>
                <w:rFonts w:ascii="宋体" w:hAnsi="宋体" w:eastAsia="仿宋_GB2312" w:cs="宋体"/>
                <w:kern w:val="0"/>
                <w:sz w:val="24"/>
                <w:szCs w:val="21"/>
                <w:lang w:bidi="ar"/>
              </w:rPr>
            </w:pPr>
            <w:r>
              <w:rPr>
                <w:rFonts w:hint="eastAsia" w:ascii="宋体" w:hAnsi="宋体" w:eastAsia="仿宋_GB2312" w:cs="宋体"/>
                <w:sz w:val="24"/>
                <w:szCs w:val="21"/>
              </w:rPr>
              <w:t>KH</w:t>
            </w:r>
          </w:p>
        </w:tc>
        <w:tc>
          <w:tcPr>
            <w:tcW w:w="389" w:type="dxa"/>
            <w:shd w:val="clear" w:color="auto" w:fill="auto"/>
            <w:tcMar>
              <w:top w:w="89" w:type="dxa"/>
              <w:left w:w="89" w:type="dxa"/>
              <w:bottom w:w="89" w:type="dxa"/>
              <w:right w:w="89" w:type="dxa"/>
            </w:tcMar>
            <w:vAlign w:val="center"/>
          </w:tcPr>
          <w:p w14:paraId="0F73E36C">
            <w:pPr>
              <w:widowControl/>
              <w:adjustRightInd w:val="0"/>
              <w:snapToGrid w:val="0"/>
              <w:spacing w:line="240" w:lineRule="exact"/>
              <w:jc w:val="center"/>
              <w:textAlignment w:val="baseline"/>
              <w:rPr>
                <w:rFonts w:ascii="宋体" w:hAnsi="宋体" w:eastAsia="仿宋_GB2312" w:cs="宋体"/>
                <w:kern w:val="0"/>
                <w:sz w:val="24"/>
                <w:szCs w:val="21"/>
                <w:lang w:bidi="ar"/>
              </w:rPr>
            </w:pPr>
            <w:r>
              <w:rPr>
                <w:rFonts w:hint="eastAsia" w:ascii="宋体" w:hAnsi="宋体" w:eastAsia="仿宋_GB2312" w:cs="宋体"/>
                <w:sz w:val="24"/>
                <w:szCs w:val="21"/>
              </w:rPr>
              <w:t>KH</w:t>
            </w:r>
          </w:p>
        </w:tc>
        <w:tc>
          <w:tcPr>
            <w:tcW w:w="485" w:type="dxa"/>
            <w:shd w:val="clear" w:color="auto" w:fill="auto"/>
            <w:tcMar>
              <w:top w:w="89" w:type="dxa"/>
              <w:left w:w="89" w:type="dxa"/>
              <w:bottom w:w="89" w:type="dxa"/>
              <w:right w:w="89" w:type="dxa"/>
            </w:tcMar>
            <w:vAlign w:val="center"/>
          </w:tcPr>
          <w:p w14:paraId="69A9E2B1">
            <w:pPr>
              <w:widowControl/>
              <w:adjustRightInd w:val="0"/>
              <w:snapToGrid w:val="0"/>
              <w:spacing w:line="240" w:lineRule="exact"/>
              <w:jc w:val="center"/>
              <w:textAlignment w:val="baseline"/>
              <w:rPr>
                <w:rFonts w:ascii="宋体" w:hAnsi="宋体" w:eastAsia="仿宋_GB2312" w:cs="宋体"/>
                <w:kern w:val="0"/>
                <w:sz w:val="24"/>
                <w:szCs w:val="21"/>
                <w:lang w:bidi="ar"/>
              </w:rPr>
            </w:pPr>
            <w:r>
              <w:rPr>
                <w:rFonts w:hint="eastAsia" w:ascii="宋体" w:hAnsi="宋体" w:eastAsia="仿宋_GB2312" w:cs="宋体"/>
                <w:sz w:val="24"/>
                <w:szCs w:val="21"/>
              </w:rPr>
              <w:t>KH</w:t>
            </w:r>
          </w:p>
        </w:tc>
        <w:tc>
          <w:tcPr>
            <w:tcW w:w="474" w:type="dxa"/>
            <w:shd w:val="clear" w:color="auto" w:fill="auto"/>
            <w:tcMar>
              <w:top w:w="89" w:type="dxa"/>
              <w:left w:w="89" w:type="dxa"/>
              <w:bottom w:w="89" w:type="dxa"/>
              <w:right w:w="89" w:type="dxa"/>
            </w:tcMar>
            <w:vAlign w:val="center"/>
          </w:tcPr>
          <w:p w14:paraId="4C92355B">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KT</w:t>
            </w:r>
          </w:p>
        </w:tc>
        <w:tc>
          <w:tcPr>
            <w:tcW w:w="491" w:type="dxa"/>
            <w:shd w:val="clear" w:color="auto" w:fill="auto"/>
            <w:tcMar>
              <w:top w:w="89" w:type="dxa"/>
              <w:left w:w="89" w:type="dxa"/>
              <w:bottom w:w="89" w:type="dxa"/>
              <w:right w:w="89" w:type="dxa"/>
            </w:tcMar>
            <w:vAlign w:val="center"/>
          </w:tcPr>
          <w:p w14:paraId="68A58C40">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KH</w:t>
            </w:r>
          </w:p>
        </w:tc>
        <w:tc>
          <w:tcPr>
            <w:tcW w:w="480" w:type="dxa"/>
            <w:shd w:val="clear" w:color="auto" w:fill="auto"/>
            <w:tcMar>
              <w:top w:w="89" w:type="dxa"/>
              <w:left w:w="89" w:type="dxa"/>
              <w:bottom w:w="89" w:type="dxa"/>
              <w:right w:w="89" w:type="dxa"/>
            </w:tcMar>
            <w:vAlign w:val="center"/>
          </w:tcPr>
          <w:p w14:paraId="39638385">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KT</w:t>
            </w:r>
          </w:p>
        </w:tc>
        <w:tc>
          <w:tcPr>
            <w:tcW w:w="474" w:type="dxa"/>
            <w:shd w:val="clear" w:color="auto" w:fill="auto"/>
            <w:tcMar>
              <w:top w:w="89" w:type="dxa"/>
              <w:left w:w="89" w:type="dxa"/>
              <w:bottom w:w="89" w:type="dxa"/>
              <w:right w:w="89" w:type="dxa"/>
            </w:tcMar>
            <w:vAlign w:val="center"/>
          </w:tcPr>
          <w:p w14:paraId="77BCAF13">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KT</w:t>
            </w:r>
          </w:p>
        </w:tc>
        <w:tc>
          <w:tcPr>
            <w:tcW w:w="480" w:type="dxa"/>
            <w:shd w:val="clear" w:color="auto" w:fill="auto"/>
            <w:tcMar>
              <w:top w:w="89" w:type="dxa"/>
              <w:left w:w="89" w:type="dxa"/>
              <w:bottom w:w="89" w:type="dxa"/>
              <w:right w:w="89" w:type="dxa"/>
            </w:tcMar>
            <w:vAlign w:val="center"/>
          </w:tcPr>
          <w:p w14:paraId="7947B425">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KH</w:t>
            </w:r>
          </w:p>
        </w:tc>
        <w:tc>
          <w:tcPr>
            <w:tcW w:w="502" w:type="dxa"/>
            <w:shd w:val="clear" w:color="auto" w:fill="auto"/>
            <w:tcMar>
              <w:top w:w="89" w:type="dxa"/>
              <w:left w:w="89" w:type="dxa"/>
              <w:bottom w:w="89" w:type="dxa"/>
              <w:right w:w="89" w:type="dxa"/>
            </w:tcMar>
            <w:vAlign w:val="center"/>
          </w:tcPr>
          <w:p w14:paraId="4A7197CC">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KT</w:t>
            </w:r>
          </w:p>
        </w:tc>
        <w:tc>
          <w:tcPr>
            <w:tcW w:w="482" w:type="dxa"/>
            <w:gridSpan w:val="2"/>
            <w:shd w:val="clear" w:color="auto" w:fill="auto"/>
            <w:tcMar>
              <w:top w:w="89" w:type="dxa"/>
              <w:left w:w="89" w:type="dxa"/>
              <w:bottom w:w="89" w:type="dxa"/>
              <w:right w:w="89" w:type="dxa"/>
            </w:tcMar>
            <w:vAlign w:val="center"/>
          </w:tcPr>
          <w:p w14:paraId="26295B2E">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KX</w:t>
            </w:r>
          </w:p>
        </w:tc>
        <w:tc>
          <w:tcPr>
            <w:tcW w:w="488" w:type="dxa"/>
            <w:shd w:val="clear" w:color="auto" w:fill="auto"/>
            <w:tcMar>
              <w:top w:w="89" w:type="dxa"/>
              <w:left w:w="89" w:type="dxa"/>
              <w:bottom w:w="89" w:type="dxa"/>
              <w:right w:w="89" w:type="dxa"/>
            </w:tcMar>
            <w:vAlign w:val="center"/>
          </w:tcPr>
          <w:p w14:paraId="38682BC9">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pacing w:val="-2"/>
                <w:sz w:val="24"/>
                <w:szCs w:val="21"/>
              </w:rPr>
              <w:t>KT</w:t>
            </w:r>
          </w:p>
        </w:tc>
        <w:tc>
          <w:tcPr>
            <w:tcW w:w="483" w:type="dxa"/>
            <w:shd w:val="clear" w:color="auto" w:fill="auto"/>
            <w:tcMar>
              <w:top w:w="89" w:type="dxa"/>
              <w:left w:w="89" w:type="dxa"/>
              <w:bottom w:w="89" w:type="dxa"/>
              <w:right w:w="89" w:type="dxa"/>
            </w:tcMar>
            <w:vAlign w:val="center"/>
          </w:tcPr>
          <w:p w14:paraId="7C02AD9B">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83" w:type="dxa"/>
            <w:shd w:val="clear" w:color="auto" w:fill="auto"/>
            <w:tcMar>
              <w:top w:w="89" w:type="dxa"/>
              <w:left w:w="89" w:type="dxa"/>
              <w:bottom w:w="89" w:type="dxa"/>
              <w:right w:w="89" w:type="dxa"/>
            </w:tcMar>
            <w:vAlign w:val="center"/>
          </w:tcPr>
          <w:p w14:paraId="1F00BDA9">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77" w:type="dxa"/>
            <w:shd w:val="clear" w:color="auto" w:fill="auto"/>
            <w:tcMar>
              <w:top w:w="89" w:type="dxa"/>
              <w:left w:w="89" w:type="dxa"/>
              <w:bottom w:w="89" w:type="dxa"/>
              <w:right w:w="89" w:type="dxa"/>
            </w:tcMar>
            <w:vAlign w:val="center"/>
          </w:tcPr>
          <w:p w14:paraId="162E3DF8">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505" w:type="dxa"/>
            <w:shd w:val="clear" w:color="auto" w:fill="auto"/>
            <w:tcMar>
              <w:top w:w="89" w:type="dxa"/>
              <w:left w:w="89" w:type="dxa"/>
              <w:bottom w:w="89" w:type="dxa"/>
              <w:right w:w="89" w:type="dxa"/>
            </w:tcMar>
            <w:vAlign w:val="center"/>
          </w:tcPr>
          <w:p w14:paraId="5FCC3D17">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69" w:type="dxa"/>
            <w:shd w:val="clear" w:color="auto" w:fill="auto"/>
            <w:tcMar>
              <w:top w:w="89" w:type="dxa"/>
              <w:left w:w="89" w:type="dxa"/>
              <w:bottom w:w="89" w:type="dxa"/>
              <w:right w:w="89" w:type="dxa"/>
            </w:tcMar>
            <w:vAlign w:val="center"/>
          </w:tcPr>
          <w:p w14:paraId="1BCE2E98">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88" w:type="dxa"/>
            <w:shd w:val="clear" w:color="auto" w:fill="auto"/>
            <w:tcMar>
              <w:top w:w="89" w:type="dxa"/>
              <w:left w:w="89" w:type="dxa"/>
              <w:bottom w:w="89" w:type="dxa"/>
              <w:right w:w="89" w:type="dxa"/>
            </w:tcMar>
            <w:vAlign w:val="center"/>
          </w:tcPr>
          <w:p w14:paraId="0E85CB75">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94" w:type="dxa"/>
            <w:shd w:val="clear" w:color="auto" w:fill="auto"/>
            <w:tcMar>
              <w:top w:w="89" w:type="dxa"/>
              <w:left w:w="89" w:type="dxa"/>
              <w:bottom w:w="89" w:type="dxa"/>
              <w:right w:w="89" w:type="dxa"/>
            </w:tcMar>
            <w:vAlign w:val="center"/>
          </w:tcPr>
          <w:p w14:paraId="7D119B13">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80" w:type="dxa"/>
            <w:shd w:val="clear" w:color="auto" w:fill="auto"/>
            <w:tcMar>
              <w:top w:w="89" w:type="dxa"/>
              <w:left w:w="89" w:type="dxa"/>
              <w:bottom w:w="89" w:type="dxa"/>
              <w:right w:w="89" w:type="dxa"/>
            </w:tcMar>
            <w:vAlign w:val="center"/>
          </w:tcPr>
          <w:p w14:paraId="47B20801">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83" w:type="dxa"/>
            <w:shd w:val="clear" w:color="auto" w:fill="auto"/>
            <w:tcMar>
              <w:top w:w="89" w:type="dxa"/>
              <w:left w:w="89" w:type="dxa"/>
              <w:bottom w:w="89" w:type="dxa"/>
              <w:right w:w="89" w:type="dxa"/>
            </w:tcMar>
            <w:vAlign w:val="center"/>
          </w:tcPr>
          <w:p w14:paraId="5F74DEC6">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94" w:type="dxa"/>
            <w:shd w:val="clear" w:color="auto" w:fill="auto"/>
            <w:tcMar>
              <w:top w:w="89" w:type="dxa"/>
              <w:left w:w="89" w:type="dxa"/>
              <w:bottom w:w="89" w:type="dxa"/>
              <w:right w:w="89" w:type="dxa"/>
            </w:tcMar>
            <w:vAlign w:val="center"/>
          </w:tcPr>
          <w:p w14:paraId="255295DD">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80" w:type="dxa"/>
            <w:shd w:val="clear" w:color="auto" w:fill="auto"/>
            <w:tcMar>
              <w:top w:w="89" w:type="dxa"/>
              <w:left w:w="89" w:type="dxa"/>
              <w:bottom w:w="89" w:type="dxa"/>
              <w:right w:w="89" w:type="dxa"/>
            </w:tcMar>
            <w:vAlign w:val="center"/>
          </w:tcPr>
          <w:p w14:paraId="3A53A403">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85" w:type="dxa"/>
            <w:shd w:val="clear" w:color="auto" w:fill="auto"/>
            <w:tcMar>
              <w:top w:w="89" w:type="dxa"/>
              <w:left w:w="89" w:type="dxa"/>
              <w:bottom w:w="89" w:type="dxa"/>
              <w:right w:w="89" w:type="dxa"/>
            </w:tcMar>
            <w:vAlign w:val="center"/>
          </w:tcPr>
          <w:p w14:paraId="06A0451C">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r>
      <w:tr w14:paraId="6AA11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638" w:type="dxa"/>
            <w:vMerge w:val="continue"/>
            <w:shd w:val="clear" w:color="auto" w:fill="auto"/>
            <w:tcMar>
              <w:top w:w="89" w:type="dxa"/>
              <w:left w:w="89" w:type="dxa"/>
              <w:bottom w:w="89" w:type="dxa"/>
              <w:right w:w="89" w:type="dxa"/>
            </w:tcMar>
            <w:vAlign w:val="center"/>
          </w:tcPr>
          <w:p w14:paraId="5951A14E">
            <w:pPr>
              <w:pStyle w:val="210"/>
              <w:widowControl/>
              <w:adjustRightInd w:val="0"/>
              <w:snapToGrid w:val="0"/>
              <w:spacing w:line="240" w:lineRule="exact"/>
              <w:textAlignment w:val="baseline"/>
              <w:rPr>
                <w:rFonts w:ascii="宋体" w:hAnsi="宋体" w:eastAsia="仿宋_GB2312" w:cs="宋体"/>
                <w:sz w:val="24"/>
              </w:rPr>
            </w:pPr>
          </w:p>
        </w:tc>
        <w:tc>
          <w:tcPr>
            <w:tcW w:w="2334" w:type="dxa"/>
            <w:gridSpan w:val="2"/>
            <w:shd w:val="clear" w:color="auto" w:fill="auto"/>
            <w:tcMar>
              <w:top w:w="89" w:type="dxa"/>
              <w:left w:w="89" w:type="dxa"/>
              <w:bottom w:w="89" w:type="dxa"/>
              <w:right w:w="89" w:type="dxa"/>
            </w:tcMar>
            <w:vAlign w:val="center"/>
          </w:tcPr>
          <w:p w14:paraId="52345B64">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中心地区</w:t>
            </w:r>
          </w:p>
        </w:tc>
        <w:tc>
          <w:tcPr>
            <w:tcW w:w="410" w:type="dxa"/>
            <w:shd w:val="clear" w:color="auto" w:fill="auto"/>
            <w:tcMar>
              <w:top w:w="89" w:type="dxa"/>
              <w:left w:w="89" w:type="dxa"/>
              <w:bottom w:w="89" w:type="dxa"/>
              <w:right w:w="89" w:type="dxa"/>
            </w:tcMar>
            <w:vAlign w:val="center"/>
          </w:tcPr>
          <w:p w14:paraId="0244623A">
            <w:pPr>
              <w:widowControl/>
              <w:adjustRightInd w:val="0"/>
              <w:snapToGrid w:val="0"/>
              <w:spacing w:line="240" w:lineRule="exact"/>
              <w:jc w:val="center"/>
              <w:textAlignment w:val="baseline"/>
              <w:rPr>
                <w:rFonts w:ascii="宋体" w:hAnsi="宋体" w:eastAsia="仿宋_GB2312" w:cs="宋体"/>
                <w:kern w:val="0"/>
                <w:sz w:val="24"/>
                <w:szCs w:val="21"/>
                <w:lang w:bidi="ar"/>
              </w:rPr>
            </w:pPr>
            <w:r>
              <w:rPr>
                <w:rFonts w:hint="eastAsia" w:ascii="宋体" w:hAnsi="宋体" w:eastAsia="仿宋_GB2312" w:cs="宋体"/>
                <w:sz w:val="24"/>
                <w:szCs w:val="21"/>
              </w:rPr>
              <w:t>W</w:t>
            </w:r>
            <w:r>
              <w:rPr>
                <w:rFonts w:hint="eastAsia" w:ascii="宋体" w:hAnsi="宋体" w:eastAsia="仿宋_GB2312" w:cs="宋体"/>
                <w:spacing w:val="-2"/>
                <w:sz w:val="24"/>
                <w:szCs w:val="21"/>
              </w:rPr>
              <w:t>P</w:t>
            </w:r>
          </w:p>
        </w:tc>
        <w:tc>
          <w:tcPr>
            <w:tcW w:w="389" w:type="dxa"/>
            <w:shd w:val="clear" w:color="auto" w:fill="auto"/>
            <w:tcMar>
              <w:top w:w="89" w:type="dxa"/>
              <w:left w:w="89" w:type="dxa"/>
              <w:bottom w:w="89" w:type="dxa"/>
              <w:right w:w="89" w:type="dxa"/>
            </w:tcMar>
            <w:vAlign w:val="center"/>
          </w:tcPr>
          <w:p w14:paraId="4BEB3FB3">
            <w:pPr>
              <w:widowControl/>
              <w:adjustRightInd w:val="0"/>
              <w:snapToGrid w:val="0"/>
              <w:spacing w:line="240" w:lineRule="exact"/>
              <w:jc w:val="center"/>
              <w:textAlignment w:val="baseline"/>
              <w:rPr>
                <w:rFonts w:ascii="宋体" w:hAnsi="宋体" w:eastAsia="仿宋_GB2312" w:cs="宋体"/>
                <w:kern w:val="0"/>
                <w:sz w:val="24"/>
                <w:szCs w:val="21"/>
                <w:lang w:bidi="ar"/>
              </w:rPr>
            </w:pPr>
            <w:r>
              <w:rPr>
                <w:rFonts w:hint="eastAsia" w:ascii="宋体" w:hAnsi="宋体" w:eastAsia="仿宋_GB2312" w:cs="宋体"/>
                <w:sz w:val="24"/>
                <w:szCs w:val="21"/>
              </w:rPr>
              <w:t>WP</w:t>
            </w:r>
          </w:p>
        </w:tc>
        <w:tc>
          <w:tcPr>
            <w:tcW w:w="485" w:type="dxa"/>
            <w:shd w:val="clear" w:color="auto" w:fill="auto"/>
            <w:tcMar>
              <w:top w:w="89" w:type="dxa"/>
              <w:left w:w="89" w:type="dxa"/>
              <w:bottom w:w="89" w:type="dxa"/>
              <w:right w:w="89" w:type="dxa"/>
            </w:tcMar>
            <w:vAlign w:val="center"/>
          </w:tcPr>
          <w:p w14:paraId="6A1FEE89">
            <w:pPr>
              <w:widowControl/>
              <w:adjustRightInd w:val="0"/>
              <w:snapToGrid w:val="0"/>
              <w:spacing w:line="240" w:lineRule="exact"/>
              <w:jc w:val="center"/>
              <w:textAlignment w:val="baseline"/>
              <w:rPr>
                <w:rFonts w:ascii="宋体" w:hAnsi="宋体" w:eastAsia="仿宋_GB2312" w:cs="宋体"/>
                <w:kern w:val="0"/>
                <w:sz w:val="24"/>
                <w:szCs w:val="21"/>
                <w:lang w:bidi="ar"/>
              </w:rPr>
            </w:pPr>
            <w:r>
              <w:rPr>
                <w:rFonts w:hint="eastAsia" w:ascii="宋体" w:hAnsi="宋体" w:eastAsia="仿宋_GB2312" w:cs="宋体"/>
                <w:sz w:val="24"/>
                <w:szCs w:val="21"/>
              </w:rPr>
              <w:t>WP</w:t>
            </w:r>
          </w:p>
        </w:tc>
        <w:tc>
          <w:tcPr>
            <w:tcW w:w="474" w:type="dxa"/>
            <w:shd w:val="clear" w:color="auto" w:fill="auto"/>
            <w:tcMar>
              <w:top w:w="89" w:type="dxa"/>
              <w:left w:w="89" w:type="dxa"/>
              <w:bottom w:w="89" w:type="dxa"/>
              <w:right w:w="89" w:type="dxa"/>
            </w:tcMar>
            <w:vAlign w:val="center"/>
          </w:tcPr>
          <w:p w14:paraId="7351F9E5">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WH</w:t>
            </w:r>
          </w:p>
        </w:tc>
        <w:tc>
          <w:tcPr>
            <w:tcW w:w="491" w:type="dxa"/>
            <w:shd w:val="clear" w:color="auto" w:fill="auto"/>
            <w:tcMar>
              <w:top w:w="89" w:type="dxa"/>
              <w:left w:w="89" w:type="dxa"/>
              <w:bottom w:w="89" w:type="dxa"/>
              <w:right w:w="89" w:type="dxa"/>
            </w:tcMar>
            <w:vAlign w:val="center"/>
          </w:tcPr>
          <w:p w14:paraId="41C30A50">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pacing w:val="-2"/>
                <w:sz w:val="24"/>
                <w:szCs w:val="21"/>
              </w:rPr>
              <w:t>WP</w:t>
            </w:r>
          </w:p>
        </w:tc>
        <w:tc>
          <w:tcPr>
            <w:tcW w:w="480" w:type="dxa"/>
            <w:shd w:val="clear" w:color="auto" w:fill="auto"/>
            <w:tcMar>
              <w:top w:w="89" w:type="dxa"/>
              <w:left w:w="89" w:type="dxa"/>
              <w:bottom w:w="89" w:type="dxa"/>
              <w:right w:w="89" w:type="dxa"/>
            </w:tcMar>
            <w:vAlign w:val="center"/>
          </w:tcPr>
          <w:p w14:paraId="023CA9AD">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pacing w:val="-2"/>
                <w:sz w:val="24"/>
                <w:szCs w:val="21"/>
              </w:rPr>
              <w:t>WP</w:t>
            </w:r>
          </w:p>
        </w:tc>
        <w:tc>
          <w:tcPr>
            <w:tcW w:w="474" w:type="dxa"/>
            <w:shd w:val="clear" w:color="auto" w:fill="auto"/>
            <w:tcMar>
              <w:top w:w="89" w:type="dxa"/>
              <w:left w:w="89" w:type="dxa"/>
              <w:bottom w:w="89" w:type="dxa"/>
              <w:right w:w="89" w:type="dxa"/>
            </w:tcMar>
            <w:vAlign w:val="center"/>
          </w:tcPr>
          <w:p w14:paraId="79567F5B">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WP</w:t>
            </w:r>
          </w:p>
        </w:tc>
        <w:tc>
          <w:tcPr>
            <w:tcW w:w="480" w:type="dxa"/>
            <w:shd w:val="clear" w:color="auto" w:fill="auto"/>
            <w:tcMar>
              <w:top w:w="89" w:type="dxa"/>
              <w:left w:w="89" w:type="dxa"/>
              <w:bottom w:w="89" w:type="dxa"/>
              <w:right w:w="89" w:type="dxa"/>
            </w:tcMar>
            <w:vAlign w:val="center"/>
          </w:tcPr>
          <w:p w14:paraId="5502D08F">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WP</w:t>
            </w:r>
          </w:p>
        </w:tc>
        <w:tc>
          <w:tcPr>
            <w:tcW w:w="502" w:type="dxa"/>
            <w:shd w:val="clear" w:color="auto" w:fill="auto"/>
            <w:tcMar>
              <w:top w:w="89" w:type="dxa"/>
              <w:left w:w="89" w:type="dxa"/>
              <w:bottom w:w="89" w:type="dxa"/>
              <w:right w:w="89" w:type="dxa"/>
            </w:tcMar>
            <w:vAlign w:val="center"/>
          </w:tcPr>
          <w:p w14:paraId="3F66948E">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pacing w:val="-2"/>
                <w:sz w:val="24"/>
                <w:szCs w:val="21"/>
              </w:rPr>
              <w:t>WP</w:t>
            </w:r>
          </w:p>
        </w:tc>
        <w:tc>
          <w:tcPr>
            <w:tcW w:w="482" w:type="dxa"/>
            <w:gridSpan w:val="2"/>
            <w:shd w:val="clear" w:color="auto" w:fill="auto"/>
            <w:tcMar>
              <w:top w:w="89" w:type="dxa"/>
              <w:left w:w="89" w:type="dxa"/>
              <w:bottom w:w="89" w:type="dxa"/>
              <w:right w:w="89" w:type="dxa"/>
            </w:tcMar>
            <w:vAlign w:val="center"/>
          </w:tcPr>
          <w:p w14:paraId="536021D2">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WH</w:t>
            </w:r>
          </w:p>
        </w:tc>
        <w:tc>
          <w:tcPr>
            <w:tcW w:w="488" w:type="dxa"/>
            <w:shd w:val="clear" w:color="auto" w:fill="auto"/>
            <w:tcMar>
              <w:top w:w="89" w:type="dxa"/>
              <w:left w:w="89" w:type="dxa"/>
              <w:bottom w:w="89" w:type="dxa"/>
              <w:right w:w="89" w:type="dxa"/>
            </w:tcMar>
            <w:vAlign w:val="center"/>
          </w:tcPr>
          <w:p w14:paraId="0B96DE40">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pacing w:val="-2"/>
                <w:sz w:val="24"/>
                <w:szCs w:val="21"/>
              </w:rPr>
              <w:t>WP</w:t>
            </w:r>
          </w:p>
        </w:tc>
        <w:tc>
          <w:tcPr>
            <w:tcW w:w="483" w:type="dxa"/>
            <w:shd w:val="clear" w:color="auto" w:fill="auto"/>
            <w:tcMar>
              <w:top w:w="89" w:type="dxa"/>
              <w:left w:w="89" w:type="dxa"/>
              <w:bottom w:w="89" w:type="dxa"/>
              <w:right w:w="89" w:type="dxa"/>
            </w:tcMar>
            <w:vAlign w:val="center"/>
          </w:tcPr>
          <w:p w14:paraId="2ACD0645">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WH</w:t>
            </w:r>
          </w:p>
        </w:tc>
        <w:tc>
          <w:tcPr>
            <w:tcW w:w="483" w:type="dxa"/>
            <w:shd w:val="clear" w:color="auto" w:fill="auto"/>
            <w:tcMar>
              <w:top w:w="89" w:type="dxa"/>
              <w:left w:w="89" w:type="dxa"/>
              <w:bottom w:w="89" w:type="dxa"/>
              <w:right w:w="89" w:type="dxa"/>
            </w:tcMar>
            <w:vAlign w:val="center"/>
          </w:tcPr>
          <w:p w14:paraId="4925DAD4">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WH</w:t>
            </w:r>
          </w:p>
        </w:tc>
        <w:tc>
          <w:tcPr>
            <w:tcW w:w="477" w:type="dxa"/>
            <w:shd w:val="clear" w:color="auto" w:fill="auto"/>
            <w:tcMar>
              <w:top w:w="89" w:type="dxa"/>
              <w:left w:w="89" w:type="dxa"/>
              <w:bottom w:w="89" w:type="dxa"/>
              <w:right w:w="89" w:type="dxa"/>
            </w:tcMar>
            <w:vAlign w:val="center"/>
          </w:tcPr>
          <w:p w14:paraId="2ACC89E9">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WP</w:t>
            </w:r>
          </w:p>
        </w:tc>
        <w:tc>
          <w:tcPr>
            <w:tcW w:w="505" w:type="dxa"/>
            <w:shd w:val="clear" w:color="auto" w:fill="auto"/>
            <w:tcMar>
              <w:top w:w="89" w:type="dxa"/>
              <w:left w:w="89" w:type="dxa"/>
              <w:bottom w:w="89" w:type="dxa"/>
              <w:right w:w="89" w:type="dxa"/>
            </w:tcMar>
            <w:vAlign w:val="center"/>
          </w:tcPr>
          <w:p w14:paraId="09C82D5A">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WH</w:t>
            </w:r>
          </w:p>
        </w:tc>
        <w:tc>
          <w:tcPr>
            <w:tcW w:w="469" w:type="dxa"/>
            <w:shd w:val="clear" w:color="auto" w:fill="auto"/>
            <w:tcMar>
              <w:top w:w="89" w:type="dxa"/>
              <w:left w:w="89" w:type="dxa"/>
              <w:bottom w:w="89" w:type="dxa"/>
              <w:right w:w="89" w:type="dxa"/>
            </w:tcMar>
            <w:vAlign w:val="center"/>
          </w:tcPr>
          <w:p w14:paraId="67C8E2EC">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WT</w:t>
            </w:r>
          </w:p>
        </w:tc>
        <w:tc>
          <w:tcPr>
            <w:tcW w:w="488" w:type="dxa"/>
            <w:shd w:val="clear" w:color="auto" w:fill="auto"/>
            <w:tcMar>
              <w:top w:w="89" w:type="dxa"/>
              <w:left w:w="89" w:type="dxa"/>
              <w:bottom w:w="89" w:type="dxa"/>
              <w:right w:w="89" w:type="dxa"/>
            </w:tcMar>
            <w:vAlign w:val="center"/>
          </w:tcPr>
          <w:p w14:paraId="35B982BF">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WH</w:t>
            </w:r>
          </w:p>
        </w:tc>
        <w:tc>
          <w:tcPr>
            <w:tcW w:w="494" w:type="dxa"/>
            <w:shd w:val="clear" w:color="auto" w:fill="auto"/>
            <w:tcMar>
              <w:top w:w="89" w:type="dxa"/>
              <w:left w:w="89" w:type="dxa"/>
              <w:bottom w:w="89" w:type="dxa"/>
              <w:right w:w="89" w:type="dxa"/>
            </w:tcMar>
            <w:vAlign w:val="center"/>
          </w:tcPr>
          <w:p w14:paraId="240723D9">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WH</w:t>
            </w:r>
          </w:p>
        </w:tc>
        <w:tc>
          <w:tcPr>
            <w:tcW w:w="480" w:type="dxa"/>
            <w:shd w:val="clear" w:color="auto" w:fill="auto"/>
            <w:tcMar>
              <w:top w:w="89" w:type="dxa"/>
              <w:left w:w="89" w:type="dxa"/>
              <w:bottom w:w="89" w:type="dxa"/>
              <w:right w:w="89" w:type="dxa"/>
            </w:tcMar>
            <w:vAlign w:val="center"/>
          </w:tcPr>
          <w:p w14:paraId="4635B35C">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WH</w:t>
            </w:r>
          </w:p>
        </w:tc>
        <w:tc>
          <w:tcPr>
            <w:tcW w:w="483" w:type="dxa"/>
            <w:shd w:val="clear" w:color="auto" w:fill="auto"/>
            <w:tcMar>
              <w:top w:w="89" w:type="dxa"/>
              <w:left w:w="89" w:type="dxa"/>
              <w:bottom w:w="89" w:type="dxa"/>
              <w:right w:w="89" w:type="dxa"/>
            </w:tcMar>
            <w:vAlign w:val="center"/>
          </w:tcPr>
          <w:p w14:paraId="10BCF041">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WH</w:t>
            </w:r>
          </w:p>
        </w:tc>
        <w:tc>
          <w:tcPr>
            <w:tcW w:w="494" w:type="dxa"/>
            <w:shd w:val="clear" w:color="auto" w:fill="auto"/>
            <w:tcMar>
              <w:top w:w="89" w:type="dxa"/>
              <w:left w:w="89" w:type="dxa"/>
              <w:bottom w:w="89" w:type="dxa"/>
              <w:right w:w="89" w:type="dxa"/>
            </w:tcMar>
            <w:vAlign w:val="center"/>
          </w:tcPr>
          <w:p w14:paraId="693272EB">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WH</w:t>
            </w:r>
          </w:p>
        </w:tc>
        <w:tc>
          <w:tcPr>
            <w:tcW w:w="480" w:type="dxa"/>
            <w:shd w:val="clear" w:color="auto" w:fill="auto"/>
            <w:tcMar>
              <w:top w:w="89" w:type="dxa"/>
              <w:left w:w="89" w:type="dxa"/>
              <w:bottom w:w="89" w:type="dxa"/>
              <w:right w:w="89" w:type="dxa"/>
            </w:tcMar>
            <w:vAlign w:val="center"/>
          </w:tcPr>
          <w:p w14:paraId="7C19CCEF">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WT</w:t>
            </w:r>
          </w:p>
        </w:tc>
        <w:tc>
          <w:tcPr>
            <w:tcW w:w="485" w:type="dxa"/>
            <w:shd w:val="clear" w:color="auto" w:fill="auto"/>
            <w:tcMar>
              <w:top w:w="89" w:type="dxa"/>
              <w:left w:w="89" w:type="dxa"/>
              <w:bottom w:w="89" w:type="dxa"/>
              <w:right w:w="89" w:type="dxa"/>
            </w:tcMar>
            <w:vAlign w:val="center"/>
          </w:tcPr>
          <w:p w14:paraId="49CB758C">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WH</w:t>
            </w:r>
          </w:p>
        </w:tc>
      </w:tr>
      <w:tr w14:paraId="32464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638" w:type="dxa"/>
            <w:vMerge w:val="continue"/>
            <w:shd w:val="clear" w:color="auto" w:fill="auto"/>
            <w:tcMar>
              <w:top w:w="89" w:type="dxa"/>
              <w:left w:w="89" w:type="dxa"/>
              <w:bottom w:w="89" w:type="dxa"/>
              <w:right w:w="89" w:type="dxa"/>
            </w:tcMar>
            <w:vAlign w:val="center"/>
          </w:tcPr>
          <w:p w14:paraId="22645BAC">
            <w:pPr>
              <w:pStyle w:val="210"/>
              <w:widowControl/>
              <w:adjustRightInd w:val="0"/>
              <w:snapToGrid w:val="0"/>
              <w:spacing w:line="240" w:lineRule="exact"/>
              <w:textAlignment w:val="baseline"/>
              <w:rPr>
                <w:rFonts w:ascii="宋体" w:hAnsi="宋体" w:eastAsia="仿宋_GB2312" w:cs="宋体"/>
                <w:sz w:val="24"/>
              </w:rPr>
            </w:pPr>
          </w:p>
        </w:tc>
        <w:tc>
          <w:tcPr>
            <w:tcW w:w="2334" w:type="dxa"/>
            <w:gridSpan w:val="2"/>
            <w:shd w:val="clear" w:color="auto" w:fill="auto"/>
            <w:tcMar>
              <w:top w:w="89" w:type="dxa"/>
              <w:left w:w="89" w:type="dxa"/>
              <w:bottom w:w="89" w:type="dxa"/>
              <w:right w:w="89" w:type="dxa"/>
            </w:tcMar>
            <w:vAlign w:val="center"/>
          </w:tcPr>
          <w:p w14:paraId="262DC339">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副中心/边缘集团</w:t>
            </w:r>
          </w:p>
        </w:tc>
        <w:tc>
          <w:tcPr>
            <w:tcW w:w="410" w:type="dxa"/>
            <w:shd w:val="clear" w:color="auto" w:fill="auto"/>
            <w:tcMar>
              <w:top w:w="89" w:type="dxa"/>
              <w:left w:w="89" w:type="dxa"/>
              <w:bottom w:w="89" w:type="dxa"/>
              <w:right w:w="89" w:type="dxa"/>
            </w:tcMar>
            <w:vAlign w:val="center"/>
          </w:tcPr>
          <w:p w14:paraId="512AB517">
            <w:pPr>
              <w:widowControl/>
              <w:adjustRightInd w:val="0"/>
              <w:snapToGrid w:val="0"/>
              <w:spacing w:line="240" w:lineRule="exact"/>
              <w:jc w:val="center"/>
              <w:textAlignment w:val="baseline"/>
              <w:rPr>
                <w:rFonts w:ascii="宋体" w:hAnsi="宋体" w:eastAsia="仿宋_GB2312" w:cs="宋体"/>
                <w:spacing w:val="-2"/>
                <w:sz w:val="24"/>
                <w:szCs w:val="21"/>
              </w:rPr>
            </w:pPr>
            <w:r>
              <w:rPr>
                <w:rFonts w:hint="eastAsia" w:ascii="宋体" w:hAnsi="宋体" w:eastAsia="仿宋_GB2312" w:cs="宋体"/>
                <w:spacing w:val="-2"/>
                <w:sz w:val="24"/>
                <w:szCs w:val="21"/>
              </w:rPr>
              <w:t>WH</w:t>
            </w:r>
          </w:p>
        </w:tc>
        <w:tc>
          <w:tcPr>
            <w:tcW w:w="389" w:type="dxa"/>
            <w:shd w:val="clear" w:color="auto" w:fill="auto"/>
            <w:tcMar>
              <w:top w:w="89" w:type="dxa"/>
              <w:left w:w="89" w:type="dxa"/>
              <w:bottom w:w="89" w:type="dxa"/>
              <w:right w:w="89" w:type="dxa"/>
            </w:tcMar>
            <w:vAlign w:val="center"/>
          </w:tcPr>
          <w:p w14:paraId="0E6B450D">
            <w:pPr>
              <w:widowControl/>
              <w:adjustRightInd w:val="0"/>
              <w:snapToGrid w:val="0"/>
              <w:spacing w:line="240" w:lineRule="exact"/>
              <w:jc w:val="center"/>
              <w:textAlignment w:val="baseline"/>
              <w:rPr>
                <w:rFonts w:ascii="宋体" w:hAnsi="宋体" w:eastAsia="仿宋_GB2312" w:cs="宋体"/>
                <w:kern w:val="0"/>
                <w:sz w:val="24"/>
                <w:szCs w:val="21"/>
                <w:lang w:bidi="ar"/>
              </w:rPr>
            </w:pPr>
            <w:r>
              <w:rPr>
                <w:rFonts w:hint="eastAsia" w:ascii="宋体" w:hAnsi="宋体" w:eastAsia="仿宋_GB2312" w:cs="宋体"/>
                <w:sz w:val="24"/>
                <w:szCs w:val="21"/>
              </w:rPr>
              <w:t>WH</w:t>
            </w:r>
          </w:p>
        </w:tc>
        <w:tc>
          <w:tcPr>
            <w:tcW w:w="485" w:type="dxa"/>
            <w:shd w:val="clear" w:color="auto" w:fill="auto"/>
            <w:tcMar>
              <w:top w:w="89" w:type="dxa"/>
              <w:left w:w="89" w:type="dxa"/>
              <w:bottom w:w="89" w:type="dxa"/>
              <w:right w:w="89" w:type="dxa"/>
            </w:tcMar>
            <w:vAlign w:val="center"/>
          </w:tcPr>
          <w:p w14:paraId="53909C9A">
            <w:pPr>
              <w:widowControl/>
              <w:adjustRightInd w:val="0"/>
              <w:snapToGrid w:val="0"/>
              <w:spacing w:line="240" w:lineRule="exact"/>
              <w:jc w:val="center"/>
              <w:textAlignment w:val="baseline"/>
              <w:rPr>
                <w:rFonts w:ascii="宋体" w:hAnsi="宋体" w:eastAsia="仿宋_GB2312" w:cs="宋体"/>
                <w:kern w:val="0"/>
                <w:sz w:val="24"/>
                <w:szCs w:val="21"/>
                <w:lang w:bidi="ar"/>
              </w:rPr>
            </w:pPr>
            <w:r>
              <w:rPr>
                <w:rFonts w:hint="eastAsia" w:ascii="宋体" w:hAnsi="宋体" w:eastAsia="仿宋_GB2312" w:cs="宋体"/>
                <w:sz w:val="24"/>
                <w:szCs w:val="21"/>
              </w:rPr>
              <w:t>WH</w:t>
            </w:r>
          </w:p>
        </w:tc>
        <w:tc>
          <w:tcPr>
            <w:tcW w:w="474" w:type="dxa"/>
            <w:shd w:val="clear" w:color="auto" w:fill="auto"/>
            <w:tcMar>
              <w:top w:w="89" w:type="dxa"/>
              <w:left w:w="89" w:type="dxa"/>
              <w:bottom w:w="89" w:type="dxa"/>
              <w:right w:w="89" w:type="dxa"/>
            </w:tcMar>
            <w:vAlign w:val="center"/>
          </w:tcPr>
          <w:p w14:paraId="298ABA3C">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WT</w:t>
            </w:r>
          </w:p>
        </w:tc>
        <w:tc>
          <w:tcPr>
            <w:tcW w:w="491" w:type="dxa"/>
            <w:shd w:val="clear" w:color="auto" w:fill="auto"/>
            <w:tcMar>
              <w:top w:w="89" w:type="dxa"/>
              <w:left w:w="89" w:type="dxa"/>
              <w:bottom w:w="89" w:type="dxa"/>
              <w:right w:w="89" w:type="dxa"/>
            </w:tcMar>
            <w:vAlign w:val="center"/>
          </w:tcPr>
          <w:p w14:paraId="7A866B52">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pacing w:val="-2"/>
                <w:sz w:val="24"/>
                <w:szCs w:val="21"/>
              </w:rPr>
              <w:t>WH</w:t>
            </w:r>
          </w:p>
        </w:tc>
        <w:tc>
          <w:tcPr>
            <w:tcW w:w="480" w:type="dxa"/>
            <w:shd w:val="clear" w:color="auto" w:fill="auto"/>
            <w:tcMar>
              <w:top w:w="89" w:type="dxa"/>
              <w:left w:w="89" w:type="dxa"/>
              <w:bottom w:w="89" w:type="dxa"/>
              <w:right w:w="89" w:type="dxa"/>
            </w:tcMar>
            <w:vAlign w:val="center"/>
          </w:tcPr>
          <w:p w14:paraId="1D8E9692">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WH</w:t>
            </w:r>
          </w:p>
        </w:tc>
        <w:tc>
          <w:tcPr>
            <w:tcW w:w="474" w:type="dxa"/>
            <w:shd w:val="clear" w:color="auto" w:fill="auto"/>
            <w:tcMar>
              <w:top w:w="89" w:type="dxa"/>
              <w:left w:w="89" w:type="dxa"/>
              <w:bottom w:w="89" w:type="dxa"/>
              <w:right w:w="89" w:type="dxa"/>
            </w:tcMar>
            <w:vAlign w:val="center"/>
          </w:tcPr>
          <w:p w14:paraId="421BF5E3">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WH</w:t>
            </w:r>
          </w:p>
        </w:tc>
        <w:tc>
          <w:tcPr>
            <w:tcW w:w="480" w:type="dxa"/>
            <w:shd w:val="clear" w:color="auto" w:fill="auto"/>
            <w:tcMar>
              <w:top w:w="89" w:type="dxa"/>
              <w:left w:w="89" w:type="dxa"/>
              <w:bottom w:w="89" w:type="dxa"/>
              <w:right w:w="89" w:type="dxa"/>
            </w:tcMar>
            <w:vAlign w:val="center"/>
          </w:tcPr>
          <w:p w14:paraId="1F29118E">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WH</w:t>
            </w:r>
          </w:p>
        </w:tc>
        <w:tc>
          <w:tcPr>
            <w:tcW w:w="502" w:type="dxa"/>
            <w:shd w:val="clear" w:color="auto" w:fill="auto"/>
            <w:tcMar>
              <w:top w:w="89" w:type="dxa"/>
              <w:left w:w="89" w:type="dxa"/>
              <w:bottom w:w="89" w:type="dxa"/>
              <w:right w:w="89" w:type="dxa"/>
            </w:tcMar>
            <w:vAlign w:val="center"/>
          </w:tcPr>
          <w:p w14:paraId="2ADA89A1">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WH</w:t>
            </w:r>
          </w:p>
        </w:tc>
        <w:tc>
          <w:tcPr>
            <w:tcW w:w="482" w:type="dxa"/>
            <w:gridSpan w:val="2"/>
            <w:shd w:val="clear" w:color="auto" w:fill="auto"/>
            <w:tcMar>
              <w:top w:w="89" w:type="dxa"/>
              <w:left w:w="89" w:type="dxa"/>
              <w:bottom w:w="89" w:type="dxa"/>
              <w:right w:w="89" w:type="dxa"/>
            </w:tcMar>
            <w:vAlign w:val="center"/>
          </w:tcPr>
          <w:p w14:paraId="67AE3651">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WX</w:t>
            </w:r>
          </w:p>
        </w:tc>
        <w:tc>
          <w:tcPr>
            <w:tcW w:w="488" w:type="dxa"/>
            <w:shd w:val="clear" w:color="auto" w:fill="auto"/>
            <w:tcMar>
              <w:top w:w="89" w:type="dxa"/>
              <w:left w:w="89" w:type="dxa"/>
              <w:bottom w:w="89" w:type="dxa"/>
              <w:right w:w="89" w:type="dxa"/>
            </w:tcMar>
            <w:vAlign w:val="center"/>
          </w:tcPr>
          <w:p w14:paraId="0C0731C6">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WH</w:t>
            </w:r>
          </w:p>
        </w:tc>
        <w:tc>
          <w:tcPr>
            <w:tcW w:w="483" w:type="dxa"/>
            <w:shd w:val="clear" w:color="auto" w:fill="auto"/>
            <w:tcMar>
              <w:top w:w="89" w:type="dxa"/>
              <w:left w:w="89" w:type="dxa"/>
              <w:bottom w:w="89" w:type="dxa"/>
              <w:right w:w="89" w:type="dxa"/>
            </w:tcMar>
            <w:vAlign w:val="center"/>
          </w:tcPr>
          <w:p w14:paraId="0E9FCEB8">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WT</w:t>
            </w:r>
          </w:p>
        </w:tc>
        <w:tc>
          <w:tcPr>
            <w:tcW w:w="483" w:type="dxa"/>
            <w:shd w:val="clear" w:color="auto" w:fill="auto"/>
            <w:tcMar>
              <w:top w:w="89" w:type="dxa"/>
              <w:left w:w="89" w:type="dxa"/>
              <w:bottom w:w="89" w:type="dxa"/>
              <w:right w:w="89" w:type="dxa"/>
            </w:tcMar>
            <w:vAlign w:val="center"/>
          </w:tcPr>
          <w:p w14:paraId="1C929289">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WT</w:t>
            </w:r>
          </w:p>
        </w:tc>
        <w:tc>
          <w:tcPr>
            <w:tcW w:w="477" w:type="dxa"/>
            <w:shd w:val="clear" w:color="auto" w:fill="auto"/>
            <w:tcMar>
              <w:top w:w="89" w:type="dxa"/>
              <w:left w:w="89" w:type="dxa"/>
              <w:bottom w:w="89" w:type="dxa"/>
              <w:right w:w="89" w:type="dxa"/>
            </w:tcMar>
            <w:vAlign w:val="center"/>
          </w:tcPr>
          <w:p w14:paraId="0FDE00FC">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WH</w:t>
            </w:r>
          </w:p>
        </w:tc>
        <w:tc>
          <w:tcPr>
            <w:tcW w:w="505" w:type="dxa"/>
            <w:shd w:val="clear" w:color="auto" w:fill="auto"/>
            <w:tcMar>
              <w:top w:w="89" w:type="dxa"/>
              <w:left w:w="89" w:type="dxa"/>
              <w:bottom w:w="89" w:type="dxa"/>
              <w:right w:w="89" w:type="dxa"/>
            </w:tcMar>
            <w:vAlign w:val="center"/>
          </w:tcPr>
          <w:p w14:paraId="7C793D2F">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WT</w:t>
            </w:r>
          </w:p>
        </w:tc>
        <w:tc>
          <w:tcPr>
            <w:tcW w:w="469" w:type="dxa"/>
            <w:shd w:val="clear" w:color="auto" w:fill="auto"/>
            <w:tcMar>
              <w:top w:w="89" w:type="dxa"/>
              <w:left w:w="89" w:type="dxa"/>
              <w:bottom w:w="89" w:type="dxa"/>
              <w:right w:w="89" w:type="dxa"/>
            </w:tcMar>
            <w:vAlign w:val="center"/>
          </w:tcPr>
          <w:p w14:paraId="392AE446">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WX</w:t>
            </w:r>
          </w:p>
        </w:tc>
        <w:tc>
          <w:tcPr>
            <w:tcW w:w="488" w:type="dxa"/>
            <w:shd w:val="clear" w:color="auto" w:fill="auto"/>
            <w:tcMar>
              <w:top w:w="89" w:type="dxa"/>
              <w:left w:w="89" w:type="dxa"/>
              <w:bottom w:w="89" w:type="dxa"/>
              <w:right w:w="89" w:type="dxa"/>
            </w:tcMar>
            <w:vAlign w:val="center"/>
          </w:tcPr>
          <w:p w14:paraId="180B3FDF">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pacing w:val="-2"/>
                <w:sz w:val="24"/>
                <w:szCs w:val="21"/>
              </w:rPr>
              <w:t>WT</w:t>
            </w:r>
          </w:p>
        </w:tc>
        <w:tc>
          <w:tcPr>
            <w:tcW w:w="494" w:type="dxa"/>
            <w:shd w:val="clear" w:color="auto" w:fill="auto"/>
            <w:tcMar>
              <w:top w:w="89" w:type="dxa"/>
              <w:left w:w="89" w:type="dxa"/>
              <w:bottom w:w="89" w:type="dxa"/>
              <w:right w:w="89" w:type="dxa"/>
            </w:tcMar>
            <w:vAlign w:val="center"/>
          </w:tcPr>
          <w:p w14:paraId="79E38466">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WT</w:t>
            </w:r>
          </w:p>
        </w:tc>
        <w:tc>
          <w:tcPr>
            <w:tcW w:w="480" w:type="dxa"/>
            <w:shd w:val="clear" w:color="auto" w:fill="auto"/>
            <w:tcMar>
              <w:top w:w="89" w:type="dxa"/>
              <w:left w:w="89" w:type="dxa"/>
              <w:bottom w:w="89" w:type="dxa"/>
              <w:right w:w="89" w:type="dxa"/>
            </w:tcMar>
            <w:vAlign w:val="center"/>
          </w:tcPr>
          <w:p w14:paraId="1348F241">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WT</w:t>
            </w:r>
          </w:p>
        </w:tc>
        <w:tc>
          <w:tcPr>
            <w:tcW w:w="483" w:type="dxa"/>
            <w:shd w:val="clear" w:color="auto" w:fill="auto"/>
            <w:tcMar>
              <w:top w:w="89" w:type="dxa"/>
              <w:left w:w="89" w:type="dxa"/>
              <w:bottom w:w="89" w:type="dxa"/>
              <w:right w:w="89" w:type="dxa"/>
            </w:tcMar>
            <w:vAlign w:val="center"/>
          </w:tcPr>
          <w:p w14:paraId="512C6730">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WT</w:t>
            </w:r>
          </w:p>
        </w:tc>
        <w:tc>
          <w:tcPr>
            <w:tcW w:w="494" w:type="dxa"/>
            <w:shd w:val="clear" w:color="auto" w:fill="auto"/>
            <w:tcMar>
              <w:top w:w="89" w:type="dxa"/>
              <w:left w:w="89" w:type="dxa"/>
              <w:bottom w:w="89" w:type="dxa"/>
              <w:right w:w="89" w:type="dxa"/>
            </w:tcMar>
            <w:vAlign w:val="center"/>
          </w:tcPr>
          <w:p w14:paraId="3A6A6E1A">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WT</w:t>
            </w:r>
          </w:p>
        </w:tc>
        <w:tc>
          <w:tcPr>
            <w:tcW w:w="480" w:type="dxa"/>
            <w:shd w:val="clear" w:color="auto" w:fill="auto"/>
            <w:tcMar>
              <w:top w:w="89" w:type="dxa"/>
              <w:left w:w="89" w:type="dxa"/>
              <w:bottom w:w="89" w:type="dxa"/>
              <w:right w:w="89" w:type="dxa"/>
            </w:tcMar>
            <w:vAlign w:val="center"/>
          </w:tcPr>
          <w:p w14:paraId="75F64B26">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WX</w:t>
            </w:r>
          </w:p>
        </w:tc>
        <w:tc>
          <w:tcPr>
            <w:tcW w:w="485" w:type="dxa"/>
            <w:shd w:val="clear" w:color="auto" w:fill="auto"/>
            <w:tcMar>
              <w:top w:w="89" w:type="dxa"/>
              <w:left w:w="89" w:type="dxa"/>
              <w:bottom w:w="89" w:type="dxa"/>
              <w:right w:w="89" w:type="dxa"/>
            </w:tcMar>
            <w:vAlign w:val="center"/>
          </w:tcPr>
          <w:p w14:paraId="7622AFAC">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pacing w:val="-2"/>
                <w:sz w:val="24"/>
                <w:szCs w:val="21"/>
              </w:rPr>
              <w:t>WT</w:t>
            </w:r>
          </w:p>
        </w:tc>
      </w:tr>
      <w:tr w14:paraId="4C682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638" w:type="dxa"/>
            <w:vMerge w:val="continue"/>
            <w:shd w:val="clear" w:color="auto" w:fill="auto"/>
            <w:tcMar>
              <w:top w:w="89" w:type="dxa"/>
              <w:left w:w="89" w:type="dxa"/>
              <w:bottom w:w="89" w:type="dxa"/>
              <w:right w:w="89" w:type="dxa"/>
            </w:tcMar>
            <w:vAlign w:val="center"/>
          </w:tcPr>
          <w:p w14:paraId="2F7DD95E">
            <w:pPr>
              <w:pStyle w:val="210"/>
              <w:widowControl/>
              <w:adjustRightInd w:val="0"/>
              <w:snapToGrid w:val="0"/>
              <w:spacing w:line="240" w:lineRule="exact"/>
              <w:textAlignment w:val="baseline"/>
              <w:rPr>
                <w:rFonts w:ascii="宋体" w:hAnsi="宋体" w:eastAsia="仿宋_GB2312" w:cs="宋体"/>
                <w:sz w:val="24"/>
              </w:rPr>
            </w:pPr>
          </w:p>
        </w:tc>
        <w:tc>
          <w:tcPr>
            <w:tcW w:w="2334" w:type="dxa"/>
            <w:gridSpan w:val="2"/>
            <w:shd w:val="clear" w:color="auto" w:fill="auto"/>
            <w:tcMar>
              <w:top w:w="89" w:type="dxa"/>
              <w:left w:w="89" w:type="dxa"/>
              <w:bottom w:w="89" w:type="dxa"/>
              <w:right w:w="89" w:type="dxa"/>
            </w:tcMar>
            <w:vAlign w:val="center"/>
          </w:tcPr>
          <w:p w14:paraId="53B2F130">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新城/镇</w:t>
            </w:r>
          </w:p>
        </w:tc>
        <w:tc>
          <w:tcPr>
            <w:tcW w:w="410" w:type="dxa"/>
            <w:shd w:val="clear" w:color="auto" w:fill="auto"/>
            <w:tcMar>
              <w:top w:w="89" w:type="dxa"/>
              <w:left w:w="89" w:type="dxa"/>
              <w:bottom w:w="89" w:type="dxa"/>
              <w:right w:w="89" w:type="dxa"/>
            </w:tcMar>
            <w:vAlign w:val="center"/>
          </w:tcPr>
          <w:p w14:paraId="766FB1FC">
            <w:pPr>
              <w:widowControl/>
              <w:adjustRightInd w:val="0"/>
              <w:snapToGrid w:val="0"/>
              <w:spacing w:line="240" w:lineRule="exact"/>
              <w:jc w:val="center"/>
              <w:textAlignment w:val="baseline"/>
              <w:rPr>
                <w:rFonts w:ascii="宋体" w:hAnsi="宋体" w:eastAsia="仿宋_GB2312" w:cs="宋体"/>
                <w:kern w:val="0"/>
                <w:sz w:val="24"/>
                <w:szCs w:val="21"/>
                <w:lang w:bidi="ar"/>
              </w:rPr>
            </w:pPr>
            <w:r>
              <w:rPr>
                <w:rFonts w:hint="eastAsia" w:ascii="宋体" w:hAnsi="宋体" w:eastAsia="仿宋_GB2312" w:cs="宋体"/>
                <w:sz w:val="24"/>
                <w:szCs w:val="21"/>
              </w:rPr>
              <w:t>MT</w:t>
            </w:r>
          </w:p>
        </w:tc>
        <w:tc>
          <w:tcPr>
            <w:tcW w:w="389" w:type="dxa"/>
            <w:shd w:val="clear" w:color="auto" w:fill="auto"/>
            <w:tcMar>
              <w:top w:w="89" w:type="dxa"/>
              <w:left w:w="89" w:type="dxa"/>
              <w:bottom w:w="89" w:type="dxa"/>
              <w:right w:w="89" w:type="dxa"/>
            </w:tcMar>
            <w:vAlign w:val="center"/>
          </w:tcPr>
          <w:p w14:paraId="2908F48D">
            <w:pPr>
              <w:widowControl/>
              <w:adjustRightInd w:val="0"/>
              <w:snapToGrid w:val="0"/>
              <w:spacing w:line="240" w:lineRule="exact"/>
              <w:jc w:val="center"/>
              <w:textAlignment w:val="baseline"/>
              <w:rPr>
                <w:rFonts w:ascii="宋体" w:hAnsi="宋体" w:eastAsia="仿宋_GB2312" w:cs="宋体"/>
                <w:kern w:val="0"/>
                <w:sz w:val="24"/>
                <w:szCs w:val="21"/>
                <w:lang w:bidi="ar"/>
              </w:rPr>
            </w:pPr>
            <w:r>
              <w:rPr>
                <w:rFonts w:hint="eastAsia" w:ascii="宋体" w:hAnsi="宋体" w:eastAsia="仿宋_GB2312" w:cs="宋体"/>
                <w:sz w:val="24"/>
                <w:szCs w:val="21"/>
              </w:rPr>
              <w:t>MT</w:t>
            </w:r>
          </w:p>
        </w:tc>
        <w:tc>
          <w:tcPr>
            <w:tcW w:w="485" w:type="dxa"/>
            <w:shd w:val="clear" w:color="auto" w:fill="auto"/>
            <w:tcMar>
              <w:top w:w="89" w:type="dxa"/>
              <w:left w:w="89" w:type="dxa"/>
              <w:bottom w:w="89" w:type="dxa"/>
              <w:right w:w="89" w:type="dxa"/>
            </w:tcMar>
            <w:vAlign w:val="center"/>
          </w:tcPr>
          <w:p w14:paraId="76B9DA1B">
            <w:pPr>
              <w:widowControl/>
              <w:adjustRightInd w:val="0"/>
              <w:snapToGrid w:val="0"/>
              <w:spacing w:line="240" w:lineRule="exact"/>
              <w:jc w:val="center"/>
              <w:textAlignment w:val="baseline"/>
              <w:rPr>
                <w:rFonts w:ascii="宋体" w:hAnsi="宋体" w:eastAsia="仿宋_GB2312" w:cs="宋体"/>
                <w:kern w:val="0"/>
                <w:sz w:val="24"/>
                <w:szCs w:val="21"/>
                <w:lang w:bidi="ar"/>
              </w:rPr>
            </w:pPr>
            <w:r>
              <w:rPr>
                <w:rFonts w:hint="eastAsia" w:ascii="宋体" w:hAnsi="宋体" w:eastAsia="仿宋_GB2312" w:cs="宋体"/>
                <w:sz w:val="24"/>
                <w:szCs w:val="21"/>
              </w:rPr>
              <w:t>MT</w:t>
            </w:r>
          </w:p>
        </w:tc>
        <w:tc>
          <w:tcPr>
            <w:tcW w:w="474" w:type="dxa"/>
            <w:shd w:val="clear" w:color="auto" w:fill="auto"/>
            <w:tcMar>
              <w:top w:w="89" w:type="dxa"/>
              <w:left w:w="89" w:type="dxa"/>
              <w:bottom w:w="89" w:type="dxa"/>
              <w:right w:w="89" w:type="dxa"/>
            </w:tcMar>
            <w:vAlign w:val="center"/>
          </w:tcPr>
          <w:p w14:paraId="106DF21E">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MX</w:t>
            </w:r>
          </w:p>
        </w:tc>
        <w:tc>
          <w:tcPr>
            <w:tcW w:w="491" w:type="dxa"/>
            <w:shd w:val="clear" w:color="auto" w:fill="auto"/>
            <w:tcMar>
              <w:top w:w="89" w:type="dxa"/>
              <w:left w:w="89" w:type="dxa"/>
              <w:bottom w:w="89" w:type="dxa"/>
              <w:right w:w="89" w:type="dxa"/>
            </w:tcMar>
            <w:vAlign w:val="center"/>
          </w:tcPr>
          <w:p w14:paraId="43B8CA24">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MT</w:t>
            </w:r>
          </w:p>
        </w:tc>
        <w:tc>
          <w:tcPr>
            <w:tcW w:w="480" w:type="dxa"/>
            <w:shd w:val="clear" w:color="auto" w:fill="auto"/>
            <w:tcMar>
              <w:top w:w="89" w:type="dxa"/>
              <w:left w:w="89" w:type="dxa"/>
              <w:bottom w:w="89" w:type="dxa"/>
              <w:right w:w="89" w:type="dxa"/>
            </w:tcMar>
            <w:vAlign w:val="center"/>
          </w:tcPr>
          <w:p w14:paraId="193E0CF5">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MT</w:t>
            </w:r>
          </w:p>
        </w:tc>
        <w:tc>
          <w:tcPr>
            <w:tcW w:w="474" w:type="dxa"/>
            <w:shd w:val="clear" w:color="auto" w:fill="auto"/>
            <w:tcMar>
              <w:top w:w="89" w:type="dxa"/>
              <w:left w:w="89" w:type="dxa"/>
              <w:bottom w:w="89" w:type="dxa"/>
              <w:right w:w="89" w:type="dxa"/>
            </w:tcMar>
            <w:vAlign w:val="center"/>
          </w:tcPr>
          <w:p w14:paraId="1F922007">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MT</w:t>
            </w:r>
          </w:p>
        </w:tc>
        <w:tc>
          <w:tcPr>
            <w:tcW w:w="480" w:type="dxa"/>
            <w:shd w:val="clear" w:color="auto" w:fill="auto"/>
            <w:tcMar>
              <w:top w:w="89" w:type="dxa"/>
              <w:left w:w="89" w:type="dxa"/>
              <w:bottom w:w="89" w:type="dxa"/>
              <w:right w:w="89" w:type="dxa"/>
            </w:tcMar>
            <w:vAlign w:val="center"/>
          </w:tcPr>
          <w:p w14:paraId="71CE28D3">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MT</w:t>
            </w:r>
          </w:p>
        </w:tc>
        <w:tc>
          <w:tcPr>
            <w:tcW w:w="502" w:type="dxa"/>
            <w:shd w:val="clear" w:color="auto" w:fill="auto"/>
            <w:tcMar>
              <w:top w:w="89" w:type="dxa"/>
              <w:left w:w="89" w:type="dxa"/>
              <w:bottom w:w="89" w:type="dxa"/>
              <w:right w:w="89" w:type="dxa"/>
            </w:tcMar>
            <w:vAlign w:val="center"/>
          </w:tcPr>
          <w:p w14:paraId="49683EE1">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MT</w:t>
            </w:r>
          </w:p>
        </w:tc>
        <w:tc>
          <w:tcPr>
            <w:tcW w:w="482" w:type="dxa"/>
            <w:gridSpan w:val="2"/>
            <w:shd w:val="clear" w:color="auto" w:fill="auto"/>
            <w:tcMar>
              <w:top w:w="89" w:type="dxa"/>
              <w:left w:w="89" w:type="dxa"/>
              <w:bottom w:w="89" w:type="dxa"/>
              <w:right w:w="89" w:type="dxa"/>
            </w:tcMar>
            <w:vAlign w:val="center"/>
          </w:tcPr>
          <w:p w14:paraId="4B5E80A3">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MX</w:t>
            </w:r>
          </w:p>
        </w:tc>
        <w:tc>
          <w:tcPr>
            <w:tcW w:w="488" w:type="dxa"/>
            <w:shd w:val="clear" w:color="auto" w:fill="auto"/>
            <w:tcMar>
              <w:top w:w="89" w:type="dxa"/>
              <w:left w:w="89" w:type="dxa"/>
              <w:bottom w:w="89" w:type="dxa"/>
              <w:right w:w="89" w:type="dxa"/>
            </w:tcMar>
            <w:vAlign w:val="center"/>
          </w:tcPr>
          <w:p w14:paraId="2E653E3E">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pacing w:val="-2"/>
                <w:sz w:val="24"/>
                <w:szCs w:val="21"/>
              </w:rPr>
              <w:t>MT</w:t>
            </w:r>
          </w:p>
        </w:tc>
        <w:tc>
          <w:tcPr>
            <w:tcW w:w="483" w:type="dxa"/>
            <w:shd w:val="clear" w:color="auto" w:fill="auto"/>
            <w:tcMar>
              <w:top w:w="89" w:type="dxa"/>
              <w:left w:w="89" w:type="dxa"/>
              <w:bottom w:w="89" w:type="dxa"/>
              <w:right w:w="89" w:type="dxa"/>
            </w:tcMar>
            <w:vAlign w:val="center"/>
          </w:tcPr>
          <w:p w14:paraId="2A4BBD1E">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MX</w:t>
            </w:r>
          </w:p>
        </w:tc>
        <w:tc>
          <w:tcPr>
            <w:tcW w:w="483" w:type="dxa"/>
            <w:shd w:val="clear" w:color="auto" w:fill="auto"/>
            <w:tcMar>
              <w:top w:w="89" w:type="dxa"/>
              <w:left w:w="89" w:type="dxa"/>
              <w:bottom w:w="89" w:type="dxa"/>
              <w:right w:w="89" w:type="dxa"/>
            </w:tcMar>
            <w:vAlign w:val="center"/>
          </w:tcPr>
          <w:p w14:paraId="2D466264">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MX</w:t>
            </w:r>
          </w:p>
        </w:tc>
        <w:tc>
          <w:tcPr>
            <w:tcW w:w="477" w:type="dxa"/>
            <w:shd w:val="clear" w:color="auto" w:fill="auto"/>
            <w:tcMar>
              <w:top w:w="89" w:type="dxa"/>
              <w:left w:w="89" w:type="dxa"/>
              <w:bottom w:w="89" w:type="dxa"/>
              <w:right w:w="89" w:type="dxa"/>
            </w:tcMar>
            <w:vAlign w:val="center"/>
          </w:tcPr>
          <w:p w14:paraId="465D6C4C">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MT</w:t>
            </w:r>
          </w:p>
        </w:tc>
        <w:tc>
          <w:tcPr>
            <w:tcW w:w="505" w:type="dxa"/>
            <w:shd w:val="clear" w:color="auto" w:fill="auto"/>
            <w:tcMar>
              <w:top w:w="89" w:type="dxa"/>
              <w:left w:w="89" w:type="dxa"/>
              <w:bottom w:w="89" w:type="dxa"/>
              <w:right w:w="89" w:type="dxa"/>
            </w:tcMar>
            <w:vAlign w:val="center"/>
          </w:tcPr>
          <w:p w14:paraId="5A166C94">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MX</w:t>
            </w:r>
          </w:p>
        </w:tc>
        <w:tc>
          <w:tcPr>
            <w:tcW w:w="469" w:type="dxa"/>
            <w:shd w:val="clear" w:color="auto" w:fill="auto"/>
            <w:tcMar>
              <w:top w:w="89" w:type="dxa"/>
              <w:left w:w="89" w:type="dxa"/>
              <w:bottom w:w="89" w:type="dxa"/>
              <w:right w:w="89" w:type="dxa"/>
            </w:tcMar>
            <w:vAlign w:val="center"/>
          </w:tcPr>
          <w:p w14:paraId="2AC8629E">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MX</w:t>
            </w:r>
          </w:p>
        </w:tc>
        <w:tc>
          <w:tcPr>
            <w:tcW w:w="488" w:type="dxa"/>
            <w:shd w:val="clear" w:color="auto" w:fill="auto"/>
            <w:tcMar>
              <w:top w:w="89" w:type="dxa"/>
              <w:left w:w="89" w:type="dxa"/>
              <w:bottom w:w="89" w:type="dxa"/>
              <w:right w:w="89" w:type="dxa"/>
            </w:tcMar>
            <w:vAlign w:val="center"/>
          </w:tcPr>
          <w:p w14:paraId="2ED118D3">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MX</w:t>
            </w:r>
          </w:p>
        </w:tc>
        <w:tc>
          <w:tcPr>
            <w:tcW w:w="494" w:type="dxa"/>
            <w:shd w:val="clear" w:color="auto" w:fill="auto"/>
            <w:tcMar>
              <w:top w:w="89" w:type="dxa"/>
              <w:left w:w="89" w:type="dxa"/>
              <w:bottom w:w="89" w:type="dxa"/>
              <w:right w:w="89" w:type="dxa"/>
            </w:tcMar>
            <w:vAlign w:val="center"/>
          </w:tcPr>
          <w:p w14:paraId="256C29FE">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MX</w:t>
            </w:r>
          </w:p>
        </w:tc>
        <w:tc>
          <w:tcPr>
            <w:tcW w:w="480" w:type="dxa"/>
            <w:shd w:val="clear" w:color="auto" w:fill="auto"/>
            <w:tcMar>
              <w:top w:w="89" w:type="dxa"/>
              <w:left w:w="89" w:type="dxa"/>
              <w:bottom w:w="89" w:type="dxa"/>
              <w:right w:w="89" w:type="dxa"/>
            </w:tcMar>
            <w:vAlign w:val="center"/>
          </w:tcPr>
          <w:p w14:paraId="039C4452">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MX</w:t>
            </w:r>
          </w:p>
        </w:tc>
        <w:tc>
          <w:tcPr>
            <w:tcW w:w="483" w:type="dxa"/>
            <w:shd w:val="clear" w:color="auto" w:fill="auto"/>
            <w:tcMar>
              <w:top w:w="89" w:type="dxa"/>
              <w:left w:w="89" w:type="dxa"/>
              <w:bottom w:w="89" w:type="dxa"/>
              <w:right w:w="89" w:type="dxa"/>
            </w:tcMar>
            <w:vAlign w:val="center"/>
          </w:tcPr>
          <w:p w14:paraId="4308C552">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MX</w:t>
            </w:r>
          </w:p>
        </w:tc>
        <w:tc>
          <w:tcPr>
            <w:tcW w:w="494" w:type="dxa"/>
            <w:shd w:val="clear" w:color="auto" w:fill="auto"/>
            <w:tcMar>
              <w:top w:w="89" w:type="dxa"/>
              <w:left w:w="89" w:type="dxa"/>
              <w:bottom w:w="89" w:type="dxa"/>
              <w:right w:w="89" w:type="dxa"/>
            </w:tcMar>
            <w:vAlign w:val="center"/>
          </w:tcPr>
          <w:p w14:paraId="26D1EC76">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MX</w:t>
            </w:r>
          </w:p>
        </w:tc>
        <w:tc>
          <w:tcPr>
            <w:tcW w:w="480" w:type="dxa"/>
            <w:shd w:val="clear" w:color="auto" w:fill="auto"/>
            <w:tcMar>
              <w:top w:w="89" w:type="dxa"/>
              <w:left w:w="89" w:type="dxa"/>
              <w:bottom w:w="89" w:type="dxa"/>
              <w:right w:w="89" w:type="dxa"/>
            </w:tcMar>
            <w:vAlign w:val="center"/>
          </w:tcPr>
          <w:p w14:paraId="43333589">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MX</w:t>
            </w:r>
          </w:p>
        </w:tc>
        <w:tc>
          <w:tcPr>
            <w:tcW w:w="485" w:type="dxa"/>
            <w:shd w:val="clear" w:color="auto" w:fill="auto"/>
            <w:tcMar>
              <w:top w:w="89" w:type="dxa"/>
              <w:left w:w="89" w:type="dxa"/>
              <w:bottom w:w="89" w:type="dxa"/>
              <w:right w:w="89" w:type="dxa"/>
            </w:tcMar>
            <w:vAlign w:val="center"/>
          </w:tcPr>
          <w:p w14:paraId="300E9F7D">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MX</w:t>
            </w:r>
          </w:p>
        </w:tc>
      </w:tr>
      <w:tr w14:paraId="753FC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9" w:hRule="atLeast"/>
        </w:trPr>
        <w:tc>
          <w:tcPr>
            <w:tcW w:w="638" w:type="dxa"/>
            <w:vMerge w:val="restart"/>
            <w:shd w:val="clear" w:color="auto" w:fill="auto"/>
            <w:tcMar>
              <w:top w:w="89" w:type="dxa"/>
              <w:left w:w="89" w:type="dxa"/>
              <w:bottom w:w="89" w:type="dxa"/>
              <w:right w:w="89" w:type="dxa"/>
            </w:tcMar>
            <w:vAlign w:val="center"/>
          </w:tcPr>
          <w:p w14:paraId="3DD982D4">
            <w:pPr>
              <w:pStyle w:val="210"/>
              <w:widowControl/>
              <w:adjustRightInd w:val="0"/>
              <w:snapToGrid w:val="0"/>
              <w:spacing w:line="260" w:lineRule="exact"/>
              <w:textAlignment w:val="baseline"/>
              <w:rPr>
                <w:rFonts w:ascii="宋体" w:hAnsi="宋体" w:eastAsia="仿宋_GB2312" w:cs="仿宋"/>
                <w:sz w:val="24"/>
                <w:szCs w:val="21"/>
              </w:rPr>
            </w:pPr>
            <w:r>
              <w:rPr>
                <w:rFonts w:hint="eastAsia" w:ascii="宋体" w:hAnsi="宋体" w:eastAsia="仿宋_GB2312" w:cs="仿宋"/>
                <w:sz w:val="24"/>
                <w:szCs w:val="21"/>
              </w:rPr>
              <w:t>二类照明区</w:t>
            </w:r>
          </w:p>
        </w:tc>
        <w:tc>
          <w:tcPr>
            <w:tcW w:w="537" w:type="dxa"/>
            <w:vMerge w:val="restart"/>
            <w:shd w:val="clear" w:color="auto" w:fill="auto"/>
            <w:tcMar>
              <w:top w:w="89" w:type="dxa"/>
              <w:left w:w="89" w:type="dxa"/>
              <w:bottom w:w="89" w:type="dxa"/>
              <w:right w:w="89" w:type="dxa"/>
            </w:tcMar>
            <w:vAlign w:val="center"/>
          </w:tcPr>
          <w:p w14:paraId="7380AE4D">
            <w:pPr>
              <w:pStyle w:val="210"/>
              <w:widowControl/>
              <w:adjustRightInd w:val="0"/>
              <w:snapToGrid w:val="0"/>
              <w:spacing w:line="260" w:lineRule="exact"/>
              <w:textAlignment w:val="baseline"/>
              <w:rPr>
                <w:rFonts w:ascii="宋体" w:hAnsi="宋体" w:eastAsia="仿宋_GB2312" w:cs="仿宋"/>
                <w:sz w:val="24"/>
                <w:szCs w:val="21"/>
              </w:rPr>
            </w:pPr>
            <w:r>
              <w:rPr>
                <w:rFonts w:hint="eastAsia" w:ascii="宋体" w:hAnsi="宋体" w:eastAsia="仿宋_GB2312" w:cs="仿宋"/>
                <w:sz w:val="24"/>
                <w:szCs w:val="21"/>
              </w:rPr>
              <w:t>公共中心</w:t>
            </w:r>
          </w:p>
        </w:tc>
        <w:tc>
          <w:tcPr>
            <w:tcW w:w="1797" w:type="dxa"/>
            <w:shd w:val="clear" w:color="auto" w:fill="auto"/>
            <w:tcMar>
              <w:top w:w="89" w:type="dxa"/>
              <w:left w:w="89" w:type="dxa"/>
              <w:bottom w:w="89" w:type="dxa"/>
              <w:right w:w="89" w:type="dxa"/>
            </w:tcMar>
            <w:vAlign w:val="center"/>
          </w:tcPr>
          <w:p w14:paraId="271FE14D">
            <w:pPr>
              <w:widowControl/>
              <w:spacing w:line="26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中心地区</w:t>
            </w:r>
          </w:p>
        </w:tc>
        <w:tc>
          <w:tcPr>
            <w:tcW w:w="410" w:type="dxa"/>
            <w:shd w:val="clear" w:color="auto" w:fill="auto"/>
            <w:tcMar>
              <w:top w:w="89" w:type="dxa"/>
              <w:left w:w="89" w:type="dxa"/>
              <w:bottom w:w="89" w:type="dxa"/>
              <w:right w:w="89" w:type="dxa"/>
            </w:tcMar>
            <w:vAlign w:val="center"/>
          </w:tcPr>
          <w:p w14:paraId="57B38053">
            <w:pPr>
              <w:widowControl/>
              <w:adjustRightInd w:val="0"/>
              <w:snapToGrid w:val="0"/>
              <w:spacing w:line="240" w:lineRule="exact"/>
              <w:jc w:val="center"/>
              <w:textAlignment w:val="baseline"/>
              <w:rPr>
                <w:rFonts w:ascii="宋体" w:hAnsi="宋体" w:eastAsia="仿宋_GB2312" w:cs="宋体"/>
                <w:kern w:val="0"/>
                <w:sz w:val="24"/>
                <w:szCs w:val="21"/>
                <w:lang w:bidi="ar"/>
              </w:rPr>
            </w:pPr>
            <w:r>
              <w:rPr>
                <w:rFonts w:hint="eastAsia" w:ascii="宋体" w:hAnsi="宋体" w:eastAsia="仿宋_GB2312" w:cs="宋体"/>
                <w:sz w:val="24"/>
                <w:szCs w:val="21"/>
              </w:rPr>
              <w:t>K</w:t>
            </w:r>
            <w:r>
              <w:rPr>
                <w:rFonts w:hint="eastAsia" w:ascii="宋体" w:hAnsi="宋体" w:eastAsia="仿宋_GB2312" w:cs="宋体"/>
                <w:spacing w:val="-2"/>
                <w:sz w:val="24"/>
                <w:szCs w:val="21"/>
              </w:rPr>
              <w:t>P</w:t>
            </w:r>
          </w:p>
        </w:tc>
        <w:tc>
          <w:tcPr>
            <w:tcW w:w="389" w:type="dxa"/>
            <w:shd w:val="clear" w:color="auto" w:fill="auto"/>
            <w:tcMar>
              <w:top w:w="89" w:type="dxa"/>
              <w:left w:w="89" w:type="dxa"/>
              <w:bottom w:w="89" w:type="dxa"/>
              <w:right w:w="89" w:type="dxa"/>
            </w:tcMar>
            <w:vAlign w:val="center"/>
          </w:tcPr>
          <w:p w14:paraId="476C3D6F">
            <w:pPr>
              <w:widowControl/>
              <w:adjustRightInd w:val="0"/>
              <w:snapToGrid w:val="0"/>
              <w:spacing w:line="240" w:lineRule="exact"/>
              <w:jc w:val="center"/>
              <w:textAlignment w:val="baseline"/>
              <w:rPr>
                <w:rFonts w:ascii="宋体" w:hAnsi="宋体" w:eastAsia="仿宋_GB2312" w:cs="宋体"/>
                <w:kern w:val="0"/>
                <w:sz w:val="24"/>
                <w:szCs w:val="21"/>
                <w:lang w:bidi="ar"/>
              </w:rPr>
            </w:pPr>
            <w:r>
              <w:rPr>
                <w:rFonts w:hint="eastAsia" w:ascii="宋体" w:hAnsi="宋体" w:eastAsia="仿宋_GB2312" w:cs="宋体"/>
                <w:sz w:val="24"/>
                <w:szCs w:val="21"/>
              </w:rPr>
              <w:t>KP</w:t>
            </w:r>
          </w:p>
        </w:tc>
        <w:tc>
          <w:tcPr>
            <w:tcW w:w="485" w:type="dxa"/>
            <w:shd w:val="clear" w:color="auto" w:fill="auto"/>
            <w:tcMar>
              <w:top w:w="89" w:type="dxa"/>
              <w:left w:w="89" w:type="dxa"/>
              <w:bottom w:w="89" w:type="dxa"/>
              <w:right w:w="89" w:type="dxa"/>
            </w:tcMar>
            <w:vAlign w:val="center"/>
          </w:tcPr>
          <w:p w14:paraId="114E89EF">
            <w:pPr>
              <w:widowControl/>
              <w:adjustRightInd w:val="0"/>
              <w:snapToGrid w:val="0"/>
              <w:spacing w:line="240" w:lineRule="exact"/>
              <w:jc w:val="center"/>
              <w:textAlignment w:val="baseline"/>
              <w:rPr>
                <w:rFonts w:ascii="宋体" w:hAnsi="宋体" w:eastAsia="仿宋_GB2312" w:cs="宋体"/>
                <w:kern w:val="0"/>
                <w:sz w:val="24"/>
                <w:szCs w:val="21"/>
                <w:lang w:bidi="ar"/>
              </w:rPr>
            </w:pPr>
            <w:r>
              <w:rPr>
                <w:rFonts w:hint="eastAsia" w:ascii="宋体" w:hAnsi="宋体" w:eastAsia="仿宋_GB2312" w:cs="宋体"/>
                <w:sz w:val="24"/>
                <w:szCs w:val="21"/>
              </w:rPr>
              <w:t>KP</w:t>
            </w:r>
          </w:p>
        </w:tc>
        <w:tc>
          <w:tcPr>
            <w:tcW w:w="474" w:type="dxa"/>
            <w:shd w:val="clear" w:color="auto" w:fill="auto"/>
            <w:tcMar>
              <w:top w:w="89" w:type="dxa"/>
              <w:left w:w="89" w:type="dxa"/>
              <w:bottom w:w="89" w:type="dxa"/>
              <w:right w:w="89" w:type="dxa"/>
            </w:tcMar>
            <w:vAlign w:val="center"/>
          </w:tcPr>
          <w:p w14:paraId="74806857">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KH</w:t>
            </w:r>
          </w:p>
        </w:tc>
        <w:tc>
          <w:tcPr>
            <w:tcW w:w="491" w:type="dxa"/>
            <w:shd w:val="clear" w:color="auto" w:fill="auto"/>
            <w:tcMar>
              <w:top w:w="89" w:type="dxa"/>
              <w:left w:w="89" w:type="dxa"/>
              <w:bottom w:w="89" w:type="dxa"/>
              <w:right w:w="89" w:type="dxa"/>
            </w:tcMar>
            <w:vAlign w:val="center"/>
          </w:tcPr>
          <w:p w14:paraId="279B3A02">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w:t>
            </w:r>
            <w:r>
              <w:rPr>
                <w:rFonts w:hint="eastAsia" w:ascii="宋体" w:hAnsi="宋体" w:eastAsia="仿宋_GB2312" w:cs="宋体"/>
                <w:spacing w:val="-2"/>
                <w:sz w:val="24"/>
                <w:szCs w:val="21"/>
              </w:rPr>
              <w:t>P</w:t>
            </w:r>
          </w:p>
        </w:tc>
        <w:tc>
          <w:tcPr>
            <w:tcW w:w="480" w:type="dxa"/>
            <w:shd w:val="clear" w:color="auto" w:fill="auto"/>
            <w:tcMar>
              <w:top w:w="89" w:type="dxa"/>
              <w:left w:w="89" w:type="dxa"/>
              <w:bottom w:w="89" w:type="dxa"/>
              <w:right w:w="89" w:type="dxa"/>
            </w:tcMar>
            <w:vAlign w:val="center"/>
          </w:tcPr>
          <w:p w14:paraId="6A918933">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KH</w:t>
            </w:r>
          </w:p>
        </w:tc>
        <w:tc>
          <w:tcPr>
            <w:tcW w:w="474" w:type="dxa"/>
            <w:shd w:val="clear" w:color="auto" w:fill="auto"/>
            <w:tcMar>
              <w:top w:w="89" w:type="dxa"/>
              <w:left w:w="89" w:type="dxa"/>
              <w:bottom w:w="89" w:type="dxa"/>
              <w:right w:w="89" w:type="dxa"/>
            </w:tcMar>
            <w:vAlign w:val="center"/>
          </w:tcPr>
          <w:p w14:paraId="3A3AE1EC">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KH</w:t>
            </w:r>
          </w:p>
        </w:tc>
        <w:tc>
          <w:tcPr>
            <w:tcW w:w="480" w:type="dxa"/>
            <w:shd w:val="clear" w:color="auto" w:fill="auto"/>
            <w:tcMar>
              <w:top w:w="89" w:type="dxa"/>
              <w:left w:w="89" w:type="dxa"/>
              <w:bottom w:w="89" w:type="dxa"/>
              <w:right w:w="89" w:type="dxa"/>
            </w:tcMar>
            <w:vAlign w:val="center"/>
          </w:tcPr>
          <w:p w14:paraId="2DDF7E26">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KP</w:t>
            </w:r>
          </w:p>
        </w:tc>
        <w:tc>
          <w:tcPr>
            <w:tcW w:w="502" w:type="dxa"/>
            <w:shd w:val="clear" w:color="auto" w:fill="auto"/>
            <w:tcMar>
              <w:top w:w="89" w:type="dxa"/>
              <w:left w:w="89" w:type="dxa"/>
              <w:bottom w:w="89" w:type="dxa"/>
              <w:right w:w="89" w:type="dxa"/>
            </w:tcMar>
            <w:vAlign w:val="center"/>
          </w:tcPr>
          <w:p w14:paraId="7898BFB9">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KH</w:t>
            </w:r>
          </w:p>
        </w:tc>
        <w:tc>
          <w:tcPr>
            <w:tcW w:w="482" w:type="dxa"/>
            <w:gridSpan w:val="2"/>
            <w:shd w:val="clear" w:color="auto" w:fill="auto"/>
            <w:tcMar>
              <w:top w:w="89" w:type="dxa"/>
              <w:left w:w="89" w:type="dxa"/>
              <w:bottom w:w="89" w:type="dxa"/>
              <w:right w:w="89" w:type="dxa"/>
            </w:tcMar>
            <w:vAlign w:val="center"/>
          </w:tcPr>
          <w:p w14:paraId="1687BC14">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KT</w:t>
            </w:r>
          </w:p>
        </w:tc>
        <w:tc>
          <w:tcPr>
            <w:tcW w:w="488" w:type="dxa"/>
            <w:shd w:val="clear" w:color="auto" w:fill="auto"/>
            <w:tcMar>
              <w:top w:w="89" w:type="dxa"/>
              <w:left w:w="89" w:type="dxa"/>
              <w:bottom w:w="89" w:type="dxa"/>
              <w:right w:w="89" w:type="dxa"/>
            </w:tcMar>
            <w:vAlign w:val="center"/>
          </w:tcPr>
          <w:p w14:paraId="7ABAC2B9">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KH</w:t>
            </w:r>
          </w:p>
        </w:tc>
        <w:tc>
          <w:tcPr>
            <w:tcW w:w="483" w:type="dxa"/>
            <w:shd w:val="clear" w:color="auto" w:fill="auto"/>
            <w:tcMar>
              <w:top w:w="89" w:type="dxa"/>
              <w:left w:w="89" w:type="dxa"/>
              <w:bottom w:w="89" w:type="dxa"/>
              <w:right w:w="89" w:type="dxa"/>
            </w:tcMar>
            <w:vAlign w:val="center"/>
          </w:tcPr>
          <w:p w14:paraId="78C90904">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KT</w:t>
            </w:r>
          </w:p>
        </w:tc>
        <w:tc>
          <w:tcPr>
            <w:tcW w:w="483" w:type="dxa"/>
            <w:shd w:val="clear" w:color="auto" w:fill="auto"/>
            <w:tcMar>
              <w:top w:w="89" w:type="dxa"/>
              <w:left w:w="89" w:type="dxa"/>
              <w:bottom w:w="89" w:type="dxa"/>
              <w:right w:w="89" w:type="dxa"/>
            </w:tcMar>
            <w:vAlign w:val="center"/>
          </w:tcPr>
          <w:p w14:paraId="252440B4">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KT</w:t>
            </w:r>
          </w:p>
        </w:tc>
        <w:tc>
          <w:tcPr>
            <w:tcW w:w="477" w:type="dxa"/>
            <w:shd w:val="clear" w:color="auto" w:fill="auto"/>
            <w:tcMar>
              <w:top w:w="89" w:type="dxa"/>
              <w:left w:w="89" w:type="dxa"/>
              <w:bottom w:w="89" w:type="dxa"/>
              <w:right w:w="89" w:type="dxa"/>
            </w:tcMar>
            <w:vAlign w:val="center"/>
          </w:tcPr>
          <w:p w14:paraId="5AE0E1C8">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KH</w:t>
            </w:r>
          </w:p>
        </w:tc>
        <w:tc>
          <w:tcPr>
            <w:tcW w:w="505" w:type="dxa"/>
            <w:shd w:val="clear" w:color="auto" w:fill="auto"/>
            <w:tcMar>
              <w:top w:w="89" w:type="dxa"/>
              <w:left w:w="89" w:type="dxa"/>
              <w:bottom w:w="89" w:type="dxa"/>
              <w:right w:w="89" w:type="dxa"/>
            </w:tcMar>
            <w:vAlign w:val="center"/>
          </w:tcPr>
          <w:p w14:paraId="60E2B442">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KT</w:t>
            </w:r>
          </w:p>
        </w:tc>
        <w:tc>
          <w:tcPr>
            <w:tcW w:w="469" w:type="dxa"/>
            <w:shd w:val="clear" w:color="auto" w:fill="auto"/>
            <w:tcMar>
              <w:top w:w="89" w:type="dxa"/>
              <w:left w:w="89" w:type="dxa"/>
              <w:bottom w:w="89" w:type="dxa"/>
              <w:right w:w="89" w:type="dxa"/>
            </w:tcMar>
            <w:vAlign w:val="center"/>
          </w:tcPr>
          <w:p w14:paraId="1B0741F4">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KX</w:t>
            </w:r>
          </w:p>
        </w:tc>
        <w:tc>
          <w:tcPr>
            <w:tcW w:w="488" w:type="dxa"/>
            <w:shd w:val="clear" w:color="auto" w:fill="auto"/>
            <w:tcMar>
              <w:top w:w="89" w:type="dxa"/>
              <w:left w:w="89" w:type="dxa"/>
              <w:bottom w:w="89" w:type="dxa"/>
              <w:right w:w="89" w:type="dxa"/>
            </w:tcMar>
            <w:vAlign w:val="center"/>
          </w:tcPr>
          <w:p w14:paraId="3ED1E36C">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pacing w:val="-2"/>
                <w:sz w:val="24"/>
                <w:szCs w:val="21"/>
              </w:rPr>
              <w:t>KT</w:t>
            </w:r>
          </w:p>
        </w:tc>
        <w:tc>
          <w:tcPr>
            <w:tcW w:w="494" w:type="dxa"/>
            <w:shd w:val="clear" w:color="auto" w:fill="auto"/>
            <w:tcMar>
              <w:top w:w="89" w:type="dxa"/>
              <w:left w:w="89" w:type="dxa"/>
              <w:bottom w:w="89" w:type="dxa"/>
              <w:right w:w="89" w:type="dxa"/>
            </w:tcMar>
            <w:vAlign w:val="center"/>
          </w:tcPr>
          <w:p w14:paraId="5205159F">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KT</w:t>
            </w:r>
          </w:p>
        </w:tc>
        <w:tc>
          <w:tcPr>
            <w:tcW w:w="480" w:type="dxa"/>
            <w:shd w:val="clear" w:color="auto" w:fill="auto"/>
            <w:tcMar>
              <w:top w:w="89" w:type="dxa"/>
              <w:left w:w="89" w:type="dxa"/>
              <w:bottom w:w="89" w:type="dxa"/>
              <w:right w:w="89" w:type="dxa"/>
            </w:tcMar>
            <w:vAlign w:val="center"/>
          </w:tcPr>
          <w:p w14:paraId="5E3B20AB">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KT</w:t>
            </w:r>
          </w:p>
        </w:tc>
        <w:tc>
          <w:tcPr>
            <w:tcW w:w="483" w:type="dxa"/>
            <w:shd w:val="clear" w:color="auto" w:fill="auto"/>
            <w:tcMar>
              <w:top w:w="89" w:type="dxa"/>
              <w:left w:w="89" w:type="dxa"/>
              <w:bottom w:w="89" w:type="dxa"/>
              <w:right w:w="89" w:type="dxa"/>
            </w:tcMar>
            <w:vAlign w:val="center"/>
          </w:tcPr>
          <w:p w14:paraId="3CD29B91">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KT</w:t>
            </w:r>
          </w:p>
        </w:tc>
        <w:tc>
          <w:tcPr>
            <w:tcW w:w="494" w:type="dxa"/>
            <w:shd w:val="clear" w:color="auto" w:fill="auto"/>
            <w:tcMar>
              <w:top w:w="89" w:type="dxa"/>
              <w:left w:w="89" w:type="dxa"/>
              <w:bottom w:w="89" w:type="dxa"/>
              <w:right w:w="89" w:type="dxa"/>
            </w:tcMar>
            <w:vAlign w:val="center"/>
          </w:tcPr>
          <w:p w14:paraId="5EDE3200">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KT</w:t>
            </w:r>
          </w:p>
        </w:tc>
        <w:tc>
          <w:tcPr>
            <w:tcW w:w="480" w:type="dxa"/>
            <w:shd w:val="clear" w:color="auto" w:fill="auto"/>
            <w:tcMar>
              <w:top w:w="89" w:type="dxa"/>
              <w:left w:w="89" w:type="dxa"/>
              <w:bottom w:w="89" w:type="dxa"/>
              <w:right w:w="89" w:type="dxa"/>
            </w:tcMar>
            <w:vAlign w:val="center"/>
          </w:tcPr>
          <w:p w14:paraId="5FEDCD33">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KX</w:t>
            </w:r>
          </w:p>
        </w:tc>
        <w:tc>
          <w:tcPr>
            <w:tcW w:w="485" w:type="dxa"/>
            <w:shd w:val="clear" w:color="auto" w:fill="auto"/>
            <w:tcMar>
              <w:top w:w="89" w:type="dxa"/>
              <w:left w:w="89" w:type="dxa"/>
              <w:bottom w:w="89" w:type="dxa"/>
              <w:right w:w="89" w:type="dxa"/>
            </w:tcMar>
            <w:vAlign w:val="center"/>
          </w:tcPr>
          <w:p w14:paraId="2D995713">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pacing w:val="-2"/>
                <w:sz w:val="24"/>
                <w:szCs w:val="21"/>
              </w:rPr>
              <w:t>KT</w:t>
            </w:r>
          </w:p>
        </w:tc>
      </w:tr>
      <w:tr w14:paraId="44C7E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638" w:type="dxa"/>
            <w:vMerge w:val="continue"/>
            <w:shd w:val="clear" w:color="auto" w:fill="auto"/>
            <w:tcMar>
              <w:top w:w="89" w:type="dxa"/>
              <w:left w:w="89" w:type="dxa"/>
              <w:bottom w:w="89" w:type="dxa"/>
              <w:right w:w="89" w:type="dxa"/>
            </w:tcMar>
            <w:vAlign w:val="center"/>
          </w:tcPr>
          <w:p w14:paraId="0D0CEC01">
            <w:pPr>
              <w:pStyle w:val="210"/>
              <w:widowControl/>
              <w:adjustRightInd w:val="0"/>
              <w:snapToGrid w:val="0"/>
              <w:spacing w:line="260" w:lineRule="exact"/>
              <w:textAlignment w:val="baseline"/>
              <w:rPr>
                <w:rFonts w:ascii="宋体" w:hAnsi="宋体" w:eastAsia="仿宋_GB2312" w:cs="仿宋"/>
                <w:sz w:val="24"/>
                <w:szCs w:val="21"/>
              </w:rPr>
            </w:pPr>
          </w:p>
        </w:tc>
        <w:tc>
          <w:tcPr>
            <w:tcW w:w="537" w:type="dxa"/>
            <w:vMerge w:val="continue"/>
            <w:shd w:val="clear" w:color="auto" w:fill="auto"/>
            <w:tcMar>
              <w:top w:w="89" w:type="dxa"/>
              <w:left w:w="89" w:type="dxa"/>
              <w:bottom w:w="89" w:type="dxa"/>
              <w:right w:w="89" w:type="dxa"/>
            </w:tcMar>
            <w:vAlign w:val="center"/>
          </w:tcPr>
          <w:p w14:paraId="4AE1B360">
            <w:pPr>
              <w:pStyle w:val="210"/>
              <w:widowControl/>
              <w:adjustRightInd w:val="0"/>
              <w:snapToGrid w:val="0"/>
              <w:spacing w:line="260" w:lineRule="exact"/>
              <w:textAlignment w:val="baseline"/>
              <w:rPr>
                <w:rFonts w:ascii="宋体" w:hAnsi="宋体" w:eastAsia="仿宋_GB2312" w:cs="仿宋"/>
                <w:sz w:val="24"/>
                <w:szCs w:val="21"/>
              </w:rPr>
            </w:pPr>
          </w:p>
        </w:tc>
        <w:tc>
          <w:tcPr>
            <w:tcW w:w="1797" w:type="dxa"/>
            <w:shd w:val="clear" w:color="auto" w:fill="auto"/>
            <w:tcMar>
              <w:top w:w="89" w:type="dxa"/>
              <w:left w:w="89" w:type="dxa"/>
              <w:bottom w:w="89" w:type="dxa"/>
              <w:right w:w="89" w:type="dxa"/>
            </w:tcMar>
            <w:vAlign w:val="center"/>
          </w:tcPr>
          <w:p w14:paraId="63928D08">
            <w:pPr>
              <w:widowControl/>
              <w:spacing w:line="26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副中心</w:t>
            </w:r>
          </w:p>
        </w:tc>
        <w:tc>
          <w:tcPr>
            <w:tcW w:w="410" w:type="dxa"/>
            <w:shd w:val="clear" w:color="auto" w:fill="auto"/>
            <w:tcMar>
              <w:top w:w="89" w:type="dxa"/>
              <w:left w:w="89" w:type="dxa"/>
              <w:bottom w:w="89" w:type="dxa"/>
              <w:right w:w="89" w:type="dxa"/>
            </w:tcMar>
            <w:vAlign w:val="center"/>
          </w:tcPr>
          <w:p w14:paraId="37B8B1F8">
            <w:pPr>
              <w:widowControl/>
              <w:adjustRightInd w:val="0"/>
              <w:snapToGrid w:val="0"/>
              <w:spacing w:line="240" w:lineRule="exact"/>
              <w:jc w:val="center"/>
              <w:textAlignment w:val="baseline"/>
              <w:rPr>
                <w:rFonts w:ascii="宋体" w:hAnsi="宋体" w:eastAsia="仿宋_GB2312" w:cs="宋体"/>
                <w:kern w:val="0"/>
                <w:sz w:val="24"/>
                <w:szCs w:val="21"/>
                <w:lang w:bidi="ar"/>
              </w:rPr>
            </w:pPr>
            <w:r>
              <w:rPr>
                <w:rFonts w:hint="eastAsia" w:ascii="宋体" w:hAnsi="宋体" w:eastAsia="仿宋_GB2312" w:cs="宋体"/>
                <w:sz w:val="24"/>
                <w:szCs w:val="21"/>
              </w:rPr>
              <w:t>KH</w:t>
            </w:r>
          </w:p>
        </w:tc>
        <w:tc>
          <w:tcPr>
            <w:tcW w:w="389" w:type="dxa"/>
            <w:shd w:val="clear" w:color="auto" w:fill="auto"/>
            <w:tcMar>
              <w:top w:w="89" w:type="dxa"/>
              <w:left w:w="89" w:type="dxa"/>
              <w:bottom w:w="89" w:type="dxa"/>
              <w:right w:w="89" w:type="dxa"/>
            </w:tcMar>
            <w:vAlign w:val="center"/>
          </w:tcPr>
          <w:p w14:paraId="16B3D71D">
            <w:pPr>
              <w:widowControl/>
              <w:adjustRightInd w:val="0"/>
              <w:snapToGrid w:val="0"/>
              <w:spacing w:line="240" w:lineRule="exact"/>
              <w:jc w:val="center"/>
              <w:textAlignment w:val="baseline"/>
              <w:rPr>
                <w:rFonts w:ascii="宋体" w:hAnsi="宋体" w:eastAsia="仿宋_GB2312" w:cs="宋体"/>
                <w:kern w:val="0"/>
                <w:sz w:val="24"/>
                <w:szCs w:val="21"/>
                <w:lang w:bidi="ar"/>
              </w:rPr>
            </w:pPr>
            <w:r>
              <w:rPr>
                <w:rFonts w:hint="eastAsia" w:ascii="宋体" w:hAnsi="宋体" w:eastAsia="仿宋_GB2312" w:cs="宋体"/>
                <w:sz w:val="24"/>
                <w:szCs w:val="21"/>
              </w:rPr>
              <w:t>KH</w:t>
            </w:r>
          </w:p>
        </w:tc>
        <w:tc>
          <w:tcPr>
            <w:tcW w:w="485" w:type="dxa"/>
            <w:shd w:val="clear" w:color="auto" w:fill="auto"/>
            <w:tcMar>
              <w:top w:w="89" w:type="dxa"/>
              <w:left w:w="89" w:type="dxa"/>
              <w:bottom w:w="89" w:type="dxa"/>
              <w:right w:w="89" w:type="dxa"/>
            </w:tcMar>
            <w:vAlign w:val="center"/>
          </w:tcPr>
          <w:p w14:paraId="33872259">
            <w:pPr>
              <w:widowControl/>
              <w:adjustRightInd w:val="0"/>
              <w:snapToGrid w:val="0"/>
              <w:spacing w:line="240" w:lineRule="exact"/>
              <w:jc w:val="center"/>
              <w:textAlignment w:val="baseline"/>
              <w:rPr>
                <w:rFonts w:ascii="宋体" w:hAnsi="宋体" w:eastAsia="仿宋_GB2312" w:cs="宋体"/>
                <w:kern w:val="0"/>
                <w:sz w:val="24"/>
                <w:szCs w:val="21"/>
                <w:lang w:bidi="ar"/>
              </w:rPr>
            </w:pPr>
            <w:r>
              <w:rPr>
                <w:rFonts w:hint="eastAsia" w:ascii="宋体" w:hAnsi="宋体" w:eastAsia="仿宋_GB2312" w:cs="宋体"/>
                <w:sz w:val="24"/>
                <w:szCs w:val="21"/>
              </w:rPr>
              <w:t>KH</w:t>
            </w:r>
          </w:p>
        </w:tc>
        <w:tc>
          <w:tcPr>
            <w:tcW w:w="474" w:type="dxa"/>
            <w:shd w:val="clear" w:color="auto" w:fill="auto"/>
            <w:tcMar>
              <w:top w:w="89" w:type="dxa"/>
              <w:left w:w="89" w:type="dxa"/>
              <w:bottom w:w="89" w:type="dxa"/>
              <w:right w:w="89" w:type="dxa"/>
            </w:tcMar>
            <w:vAlign w:val="center"/>
          </w:tcPr>
          <w:p w14:paraId="53CAFA26">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KT</w:t>
            </w:r>
          </w:p>
        </w:tc>
        <w:tc>
          <w:tcPr>
            <w:tcW w:w="491" w:type="dxa"/>
            <w:shd w:val="clear" w:color="auto" w:fill="auto"/>
            <w:tcMar>
              <w:top w:w="89" w:type="dxa"/>
              <w:left w:w="89" w:type="dxa"/>
              <w:bottom w:w="89" w:type="dxa"/>
              <w:right w:w="89" w:type="dxa"/>
            </w:tcMar>
            <w:vAlign w:val="center"/>
          </w:tcPr>
          <w:p w14:paraId="575A3F6A">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KH</w:t>
            </w:r>
          </w:p>
        </w:tc>
        <w:tc>
          <w:tcPr>
            <w:tcW w:w="480" w:type="dxa"/>
            <w:shd w:val="clear" w:color="auto" w:fill="auto"/>
            <w:tcMar>
              <w:top w:w="89" w:type="dxa"/>
              <w:left w:w="89" w:type="dxa"/>
              <w:bottom w:w="89" w:type="dxa"/>
              <w:right w:w="89" w:type="dxa"/>
            </w:tcMar>
            <w:vAlign w:val="center"/>
          </w:tcPr>
          <w:p w14:paraId="69E8D064">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KT</w:t>
            </w:r>
          </w:p>
        </w:tc>
        <w:tc>
          <w:tcPr>
            <w:tcW w:w="474" w:type="dxa"/>
            <w:shd w:val="clear" w:color="auto" w:fill="auto"/>
            <w:tcMar>
              <w:top w:w="89" w:type="dxa"/>
              <w:left w:w="89" w:type="dxa"/>
              <w:bottom w:w="89" w:type="dxa"/>
              <w:right w:w="89" w:type="dxa"/>
            </w:tcMar>
            <w:vAlign w:val="center"/>
          </w:tcPr>
          <w:p w14:paraId="1C205B36">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KT</w:t>
            </w:r>
          </w:p>
        </w:tc>
        <w:tc>
          <w:tcPr>
            <w:tcW w:w="480" w:type="dxa"/>
            <w:shd w:val="clear" w:color="auto" w:fill="auto"/>
            <w:tcMar>
              <w:top w:w="89" w:type="dxa"/>
              <w:left w:w="89" w:type="dxa"/>
              <w:bottom w:w="89" w:type="dxa"/>
              <w:right w:w="89" w:type="dxa"/>
            </w:tcMar>
            <w:vAlign w:val="center"/>
          </w:tcPr>
          <w:p w14:paraId="5755AF48">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KH</w:t>
            </w:r>
          </w:p>
        </w:tc>
        <w:tc>
          <w:tcPr>
            <w:tcW w:w="502" w:type="dxa"/>
            <w:shd w:val="clear" w:color="auto" w:fill="auto"/>
            <w:tcMar>
              <w:top w:w="89" w:type="dxa"/>
              <w:left w:w="89" w:type="dxa"/>
              <w:bottom w:w="89" w:type="dxa"/>
              <w:right w:w="89" w:type="dxa"/>
            </w:tcMar>
            <w:vAlign w:val="center"/>
          </w:tcPr>
          <w:p w14:paraId="02C25487">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KT</w:t>
            </w:r>
          </w:p>
        </w:tc>
        <w:tc>
          <w:tcPr>
            <w:tcW w:w="482" w:type="dxa"/>
            <w:gridSpan w:val="2"/>
            <w:shd w:val="clear" w:color="auto" w:fill="auto"/>
            <w:tcMar>
              <w:top w:w="89" w:type="dxa"/>
              <w:left w:w="89" w:type="dxa"/>
              <w:bottom w:w="89" w:type="dxa"/>
              <w:right w:w="89" w:type="dxa"/>
            </w:tcMar>
            <w:vAlign w:val="center"/>
          </w:tcPr>
          <w:p w14:paraId="4C330492">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KX</w:t>
            </w:r>
          </w:p>
        </w:tc>
        <w:tc>
          <w:tcPr>
            <w:tcW w:w="488" w:type="dxa"/>
            <w:shd w:val="clear" w:color="auto" w:fill="auto"/>
            <w:tcMar>
              <w:top w:w="89" w:type="dxa"/>
              <w:left w:w="89" w:type="dxa"/>
              <w:bottom w:w="89" w:type="dxa"/>
              <w:right w:w="89" w:type="dxa"/>
            </w:tcMar>
            <w:vAlign w:val="center"/>
          </w:tcPr>
          <w:p w14:paraId="7332CD8A">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pacing w:val="-2"/>
                <w:sz w:val="24"/>
                <w:szCs w:val="21"/>
              </w:rPr>
              <w:t>KT</w:t>
            </w:r>
          </w:p>
        </w:tc>
        <w:tc>
          <w:tcPr>
            <w:tcW w:w="483" w:type="dxa"/>
            <w:shd w:val="clear" w:color="auto" w:fill="auto"/>
            <w:tcMar>
              <w:top w:w="89" w:type="dxa"/>
              <w:left w:w="89" w:type="dxa"/>
              <w:bottom w:w="89" w:type="dxa"/>
              <w:right w:w="89" w:type="dxa"/>
            </w:tcMar>
            <w:vAlign w:val="center"/>
          </w:tcPr>
          <w:p w14:paraId="71BF76A9">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83" w:type="dxa"/>
            <w:shd w:val="clear" w:color="auto" w:fill="auto"/>
            <w:tcMar>
              <w:top w:w="89" w:type="dxa"/>
              <w:left w:w="89" w:type="dxa"/>
              <w:bottom w:w="89" w:type="dxa"/>
              <w:right w:w="89" w:type="dxa"/>
            </w:tcMar>
            <w:vAlign w:val="center"/>
          </w:tcPr>
          <w:p w14:paraId="4E63DD55">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77" w:type="dxa"/>
            <w:shd w:val="clear" w:color="auto" w:fill="auto"/>
            <w:tcMar>
              <w:top w:w="89" w:type="dxa"/>
              <w:left w:w="89" w:type="dxa"/>
              <w:bottom w:w="89" w:type="dxa"/>
              <w:right w:w="89" w:type="dxa"/>
            </w:tcMar>
            <w:vAlign w:val="center"/>
          </w:tcPr>
          <w:p w14:paraId="233B683E">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505" w:type="dxa"/>
            <w:shd w:val="clear" w:color="auto" w:fill="auto"/>
            <w:tcMar>
              <w:top w:w="89" w:type="dxa"/>
              <w:left w:w="89" w:type="dxa"/>
              <w:bottom w:w="89" w:type="dxa"/>
              <w:right w:w="89" w:type="dxa"/>
            </w:tcMar>
            <w:vAlign w:val="center"/>
          </w:tcPr>
          <w:p w14:paraId="2A88F074">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69" w:type="dxa"/>
            <w:shd w:val="clear" w:color="auto" w:fill="auto"/>
            <w:tcMar>
              <w:top w:w="89" w:type="dxa"/>
              <w:left w:w="89" w:type="dxa"/>
              <w:bottom w:w="89" w:type="dxa"/>
              <w:right w:w="89" w:type="dxa"/>
            </w:tcMar>
            <w:vAlign w:val="center"/>
          </w:tcPr>
          <w:p w14:paraId="460D2CBF">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88" w:type="dxa"/>
            <w:shd w:val="clear" w:color="auto" w:fill="auto"/>
            <w:tcMar>
              <w:top w:w="89" w:type="dxa"/>
              <w:left w:w="89" w:type="dxa"/>
              <w:bottom w:w="89" w:type="dxa"/>
              <w:right w:w="89" w:type="dxa"/>
            </w:tcMar>
            <w:vAlign w:val="center"/>
          </w:tcPr>
          <w:p w14:paraId="1FD74AC0">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94" w:type="dxa"/>
            <w:shd w:val="clear" w:color="auto" w:fill="auto"/>
            <w:tcMar>
              <w:top w:w="89" w:type="dxa"/>
              <w:left w:w="89" w:type="dxa"/>
              <w:bottom w:w="89" w:type="dxa"/>
              <w:right w:w="89" w:type="dxa"/>
            </w:tcMar>
            <w:vAlign w:val="center"/>
          </w:tcPr>
          <w:p w14:paraId="1D9AF6A2">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80" w:type="dxa"/>
            <w:shd w:val="clear" w:color="auto" w:fill="auto"/>
            <w:tcMar>
              <w:top w:w="89" w:type="dxa"/>
              <w:left w:w="89" w:type="dxa"/>
              <w:bottom w:w="89" w:type="dxa"/>
              <w:right w:w="89" w:type="dxa"/>
            </w:tcMar>
            <w:vAlign w:val="center"/>
          </w:tcPr>
          <w:p w14:paraId="3D702BAB">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83" w:type="dxa"/>
            <w:shd w:val="clear" w:color="auto" w:fill="auto"/>
            <w:tcMar>
              <w:top w:w="89" w:type="dxa"/>
              <w:left w:w="89" w:type="dxa"/>
              <w:bottom w:w="89" w:type="dxa"/>
              <w:right w:w="89" w:type="dxa"/>
            </w:tcMar>
            <w:vAlign w:val="center"/>
          </w:tcPr>
          <w:p w14:paraId="1F5E7011">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94" w:type="dxa"/>
            <w:shd w:val="clear" w:color="auto" w:fill="auto"/>
            <w:tcMar>
              <w:top w:w="89" w:type="dxa"/>
              <w:left w:w="89" w:type="dxa"/>
              <w:bottom w:w="89" w:type="dxa"/>
              <w:right w:w="89" w:type="dxa"/>
            </w:tcMar>
            <w:vAlign w:val="center"/>
          </w:tcPr>
          <w:p w14:paraId="17438AEB">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80" w:type="dxa"/>
            <w:shd w:val="clear" w:color="auto" w:fill="auto"/>
            <w:tcMar>
              <w:top w:w="89" w:type="dxa"/>
              <w:left w:w="89" w:type="dxa"/>
              <w:bottom w:w="89" w:type="dxa"/>
              <w:right w:w="89" w:type="dxa"/>
            </w:tcMar>
            <w:vAlign w:val="center"/>
          </w:tcPr>
          <w:p w14:paraId="6116A83D">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85" w:type="dxa"/>
            <w:shd w:val="clear" w:color="auto" w:fill="auto"/>
            <w:tcMar>
              <w:top w:w="89" w:type="dxa"/>
              <w:left w:w="89" w:type="dxa"/>
              <w:bottom w:w="89" w:type="dxa"/>
              <w:right w:w="89" w:type="dxa"/>
            </w:tcMar>
            <w:vAlign w:val="center"/>
          </w:tcPr>
          <w:p w14:paraId="46E7B1FB">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r>
      <w:tr w14:paraId="4D886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2" w:hRule="atLeast"/>
        </w:trPr>
        <w:tc>
          <w:tcPr>
            <w:tcW w:w="638" w:type="dxa"/>
            <w:vMerge w:val="continue"/>
            <w:shd w:val="clear" w:color="auto" w:fill="auto"/>
            <w:tcMar>
              <w:top w:w="89" w:type="dxa"/>
              <w:left w:w="89" w:type="dxa"/>
              <w:bottom w:w="89" w:type="dxa"/>
              <w:right w:w="89" w:type="dxa"/>
            </w:tcMar>
            <w:vAlign w:val="center"/>
          </w:tcPr>
          <w:p w14:paraId="3128970E">
            <w:pPr>
              <w:pStyle w:val="210"/>
              <w:widowControl/>
              <w:adjustRightInd w:val="0"/>
              <w:snapToGrid w:val="0"/>
              <w:spacing w:line="260" w:lineRule="exact"/>
              <w:textAlignment w:val="baseline"/>
              <w:rPr>
                <w:rFonts w:ascii="宋体" w:hAnsi="宋体" w:eastAsia="仿宋_GB2312" w:cs="仿宋"/>
                <w:sz w:val="24"/>
                <w:szCs w:val="21"/>
              </w:rPr>
            </w:pPr>
          </w:p>
        </w:tc>
        <w:tc>
          <w:tcPr>
            <w:tcW w:w="537" w:type="dxa"/>
            <w:vMerge w:val="continue"/>
            <w:shd w:val="clear" w:color="auto" w:fill="auto"/>
            <w:tcMar>
              <w:top w:w="89" w:type="dxa"/>
              <w:left w:w="89" w:type="dxa"/>
              <w:bottom w:w="89" w:type="dxa"/>
              <w:right w:w="89" w:type="dxa"/>
            </w:tcMar>
            <w:vAlign w:val="center"/>
          </w:tcPr>
          <w:p w14:paraId="03C9FF94">
            <w:pPr>
              <w:pStyle w:val="210"/>
              <w:widowControl/>
              <w:adjustRightInd w:val="0"/>
              <w:snapToGrid w:val="0"/>
              <w:spacing w:line="260" w:lineRule="exact"/>
              <w:textAlignment w:val="baseline"/>
              <w:rPr>
                <w:rFonts w:ascii="宋体" w:hAnsi="宋体" w:eastAsia="仿宋_GB2312" w:cs="仿宋"/>
                <w:sz w:val="24"/>
                <w:szCs w:val="21"/>
              </w:rPr>
            </w:pPr>
          </w:p>
        </w:tc>
        <w:tc>
          <w:tcPr>
            <w:tcW w:w="1797" w:type="dxa"/>
            <w:shd w:val="clear" w:color="auto" w:fill="auto"/>
            <w:tcMar>
              <w:top w:w="89" w:type="dxa"/>
              <w:left w:w="89" w:type="dxa"/>
              <w:bottom w:w="89" w:type="dxa"/>
              <w:right w:w="89" w:type="dxa"/>
            </w:tcMar>
            <w:vAlign w:val="center"/>
          </w:tcPr>
          <w:p w14:paraId="29D6EC69">
            <w:pPr>
              <w:widowControl/>
              <w:spacing w:line="26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边缘集团</w:t>
            </w:r>
          </w:p>
        </w:tc>
        <w:tc>
          <w:tcPr>
            <w:tcW w:w="410" w:type="dxa"/>
            <w:shd w:val="clear" w:color="auto" w:fill="auto"/>
            <w:tcMar>
              <w:top w:w="89" w:type="dxa"/>
              <w:left w:w="89" w:type="dxa"/>
              <w:bottom w:w="89" w:type="dxa"/>
              <w:right w:w="89" w:type="dxa"/>
            </w:tcMar>
            <w:vAlign w:val="center"/>
          </w:tcPr>
          <w:p w14:paraId="6C160C11">
            <w:pPr>
              <w:widowControl/>
              <w:spacing w:line="240" w:lineRule="exact"/>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KT</w:t>
            </w:r>
          </w:p>
        </w:tc>
        <w:tc>
          <w:tcPr>
            <w:tcW w:w="389" w:type="dxa"/>
            <w:shd w:val="clear" w:color="auto" w:fill="auto"/>
            <w:tcMar>
              <w:top w:w="89" w:type="dxa"/>
              <w:left w:w="89" w:type="dxa"/>
              <w:bottom w:w="89" w:type="dxa"/>
              <w:right w:w="89" w:type="dxa"/>
            </w:tcMar>
            <w:vAlign w:val="center"/>
          </w:tcPr>
          <w:p w14:paraId="25117BAB">
            <w:pPr>
              <w:widowControl/>
              <w:spacing w:line="240" w:lineRule="exact"/>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KT</w:t>
            </w:r>
          </w:p>
        </w:tc>
        <w:tc>
          <w:tcPr>
            <w:tcW w:w="485" w:type="dxa"/>
            <w:shd w:val="clear" w:color="auto" w:fill="auto"/>
            <w:tcMar>
              <w:top w:w="89" w:type="dxa"/>
              <w:left w:w="89" w:type="dxa"/>
              <w:bottom w:w="89" w:type="dxa"/>
              <w:right w:w="89" w:type="dxa"/>
            </w:tcMar>
            <w:vAlign w:val="center"/>
          </w:tcPr>
          <w:p w14:paraId="34DC7F82">
            <w:pPr>
              <w:widowControl/>
              <w:spacing w:line="240" w:lineRule="exact"/>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KT</w:t>
            </w:r>
          </w:p>
        </w:tc>
        <w:tc>
          <w:tcPr>
            <w:tcW w:w="474" w:type="dxa"/>
            <w:shd w:val="clear" w:color="auto" w:fill="auto"/>
            <w:tcMar>
              <w:top w:w="89" w:type="dxa"/>
              <w:left w:w="89" w:type="dxa"/>
              <w:bottom w:w="89" w:type="dxa"/>
              <w:right w:w="89" w:type="dxa"/>
            </w:tcMar>
            <w:vAlign w:val="center"/>
          </w:tcPr>
          <w:p w14:paraId="1BA8DC43">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91" w:type="dxa"/>
            <w:shd w:val="clear" w:color="auto" w:fill="auto"/>
            <w:tcMar>
              <w:top w:w="89" w:type="dxa"/>
              <w:left w:w="89" w:type="dxa"/>
              <w:bottom w:w="89" w:type="dxa"/>
              <w:right w:w="89" w:type="dxa"/>
            </w:tcMar>
            <w:vAlign w:val="center"/>
          </w:tcPr>
          <w:p w14:paraId="6CC2AF89">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KT</w:t>
            </w:r>
          </w:p>
        </w:tc>
        <w:tc>
          <w:tcPr>
            <w:tcW w:w="480" w:type="dxa"/>
            <w:shd w:val="clear" w:color="auto" w:fill="auto"/>
            <w:tcMar>
              <w:top w:w="89" w:type="dxa"/>
              <w:left w:w="89" w:type="dxa"/>
              <w:bottom w:w="89" w:type="dxa"/>
              <w:right w:w="89" w:type="dxa"/>
            </w:tcMar>
            <w:vAlign w:val="center"/>
          </w:tcPr>
          <w:p w14:paraId="090ED622">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74" w:type="dxa"/>
            <w:shd w:val="clear" w:color="auto" w:fill="auto"/>
            <w:tcMar>
              <w:top w:w="89" w:type="dxa"/>
              <w:left w:w="89" w:type="dxa"/>
              <w:bottom w:w="89" w:type="dxa"/>
              <w:right w:w="89" w:type="dxa"/>
            </w:tcMar>
            <w:vAlign w:val="center"/>
          </w:tcPr>
          <w:p w14:paraId="107DA99B">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80" w:type="dxa"/>
            <w:shd w:val="clear" w:color="auto" w:fill="auto"/>
            <w:tcMar>
              <w:top w:w="89" w:type="dxa"/>
              <w:left w:w="89" w:type="dxa"/>
              <w:bottom w:w="89" w:type="dxa"/>
              <w:right w:w="89" w:type="dxa"/>
            </w:tcMar>
            <w:vAlign w:val="center"/>
          </w:tcPr>
          <w:p w14:paraId="033834CB">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KT</w:t>
            </w:r>
          </w:p>
        </w:tc>
        <w:tc>
          <w:tcPr>
            <w:tcW w:w="502" w:type="dxa"/>
            <w:shd w:val="clear" w:color="auto" w:fill="auto"/>
            <w:tcMar>
              <w:top w:w="89" w:type="dxa"/>
              <w:left w:w="89" w:type="dxa"/>
              <w:bottom w:w="89" w:type="dxa"/>
              <w:right w:w="89" w:type="dxa"/>
            </w:tcMar>
            <w:vAlign w:val="center"/>
          </w:tcPr>
          <w:p w14:paraId="3510A2F3">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82" w:type="dxa"/>
            <w:gridSpan w:val="2"/>
            <w:shd w:val="clear" w:color="auto" w:fill="auto"/>
            <w:tcMar>
              <w:top w:w="89" w:type="dxa"/>
              <w:left w:w="89" w:type="dxa"/>
              <w:bottom w:w="89" w:type="dxa"/>
              <w:right w:w="89" w:type="dxa"/>
            </w:tcMar>
            <w:vAlign w:val="center"/>
          </w:tcPr>
          <w:p w14:paraId="3A1B4148">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88" w:type="dxa"/>
            <w:shd w:val="clear" w:color="auto" w:fill="auto"/>
            <w:tcMar>
              <w:top w:w="89" w:type="dxa"/>
              <w:left w:w="89" w:type="dxa"/>
              <w:bottom w:w="89" w:type="dxa"/>
              <w:right w:w="89" w:type="dxa"/>
            </w:tcMar>
            <w:vAlign w:val="center"/>
          </w:tcPr>
          <w:p w14:paraId="0989D7A7">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83" w:type="dxa"/>
            <w:shd w:val="clear" w:color="auto" w:fill="auto"/>
            <w:tcMar>
              <w:top w:w="89" w:type="dxa"/>
              <w:left w:w="89" w:type="dxa"/>
              <w:bottom w:w="89" w:type="dxa"/>
              <w:right w:w="89" w:type="dxa"/>
            </w:tcMar>
            <w:vAlign w:val="center"/>
          </w:tcPr>
          <w:p w14:paraId="76666BA8">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83" w:type="dxa"/>
            <w:shd w:val="clear" w:color="auto" w:fill="auto"/>
            <w:tcMar>
              <w:top w:w="89" w:type="dxa"/>
              <w:left w:w="89" w:type="dxa"/>
              <w:bottom w:w="89" w:type="dxa"/>
              <w:right w:w="89" w:type="dxa"/>
            </w:tcMar>
            <w:vAlign w:val="center"/>
          </w:tcPr>
          <w:p w14:paraId="5AB1546C">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77" w:type="dxa"/>
            <w:shd w:val="clear" w:color="auto" w:fill="auto"/>
            <w:tcMar>
              <w:top w:w="89" w:type="dxa"/>
              <w:left w:w="89" w:type="dxa"/>
              <w:bottom w:w="89" w:type="dxa"/>
              <w:right w:w="89" w:type="dxa"/>
            </w:tcMar>
            <w:vAlign w:val="center"/>
          </w:tcPr>
          <w:p w14:paraId="63175287">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505" w:type="dxa"/>
            <w:shd w:val="clear" w:color="auto" w:fill="auto"/>
            <w:tcMar>
              <w:top w:w="89" w:type="dxa"/>
              <w:left w:w="89" w:type="dxa"/>
              <w:bottom w:w="89" w:type="dxa"/>
              <w:right w:w="89" w:type="dxa"/>
            </w:tcMar>
            <w:vAlign w:val="center"/>
          </w:tcPr>
          <w:p w14:paraId="1F895319">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69" w:type="dxa"/>
            <w:shd w:val="clear" w:color="auto" w:fill="auto"/>
            <w:tcMar>
              <w:top w:w="89" w:type="dxa"/>
              <w:left w:w="89" w:type="dxa"/>
              <w:bottom w:w="89" w:type="dxa"/>
              <w:right w:w="89" w:type="dxa"/>
            </w:tcMar>
            <w:vAlign w:val="center"/>
          </w:tcPr>
          <w:p w14:paraId="1C697AE9">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88" w:type="dxa"/>
            <w:shd w:val="clear" w:color="auto" w:fill="auto"/>
            <w:tcMar>
              <w:top w:w="89" w:type="dxa"/>
              <w:left w:w="89" w:type="dxa"/>
              <w:bottom w:w="89" w:type="dxa"/>
              <w:right w:w="89" w:type="dxa"/>
            </w:tcMar>
            <w:vAlign w:val="center"/>
          </w:tcPr>
          <w:p w14:paraId="574FF564">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94" w:type="dxa"/>
            <w:shd w:val="clear" w:color="auto" w:fill="auto"/>
            <w:tcMar>
              <w:top w:w="89" w:type="dxa"/>
              <w:left w:w="89" w:type="dxa"/>
              <w:bottom w:w="89" w:type="dxa"/>
              <w:right w:w="89" w:type="dxa"/>
            </w:tcMar>
            <w:vAlign w:val="center"/>
          </w:tcPr>
          <w:p w14:paraId="511DA265">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80" w:type="dxa"/>
            <w:shd w:val="clear" w:color="auto" w:fill="auto"/>
            <w:tcMar>
              <w:top w:w="89" w:type="dxa"/>
              <w:left w:w="89" w:type="dxa"/>
              <w:bottom w:w="89" w:type="dxa"/>
              <w:right w:w="89" w:type="dxa"/>
            </w:tcMar>
            <w:vAlign w:val="center"/>
          </w:tcPr>
          <w:p w14:paraId="6A7F2222">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83" w:type="dxa"/>
            <w:shd w:val="clear" w:color="auto" w:fill="auto"/>
            <w:tcMar>
              <w:top w:w="89" w:type="dxa"/>
              <w:left w:w="89" w:type="dxa"/>
              <w:bottom w:w="89" w:type="dxa"/>
              <w:right w:w="89" w:type="dxa"/>
            </w:tcMar>
            <w:vAlign w:val="center"/>
          </w:tcPr>
          <w:p w14:paraId="324C96E9">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94" w:type="dxa"/>
            <w:shd w:val="clear" w:color="auto" w:fill="auto"/>
            <w:tcMar>
              <w:top w:w="89" w:type="dxa"/>
              <w:left w:w="89" w:type="dxa"/>
              <w:bottom w:w="89" w:type="dxa"/>
              <w:right w:w="89" w:type="dxa"/>
            </w:tcMar>
            <w:vAlign w:val="center"/>
          </w:tcPr>
          <w:p w14:paraId="41D77146">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80" w:type="dxa"/>
            <w:shd w:val="clear" w:color="auto" w:fill="auto"/>
            <w:tcMar>
              <w:top w:w="89" w:type="dxa"/>
              <w:left w:w="89" w:type="dxa"/>
              <w:bottom w:w="89" w:type="dxa"/>
              <w:right w:w="89" w:type="dxa"/>
            </w:tcMar>
            <w:vAlign w:val="center"/>
          </w:tcPr>
          <w:p w14:paraId="6C7BC0E4">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85" w:type="dxa"/>
            <w:shd w:val="clear" w:color="auto" w:fill="auto"/>
            <w:tcMar>
              <w:top w:w="89" w:type="dxa"/>
              <w:left w:w="89" w:type="dxa"/>
              <w:bottom w:w="89" w:type="dxa"/>
              <w:right w:w="89" w:type="dxa"/>
            </w:tcMar>
            <w:vAlign w:val="center"/>
          </w:tcPr>
          <w:p w14:paraId="70BBA5F8">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r>
      <w:tr w14:paraId="5A21C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638" w:type="dxa"/>
            <w:vMerge w:val="continue"/>
            <w:shd w:val="clear" w:color="auto" w:fill="auto"/>
            <w:tcMar>
              <w:top w:w="89" w:type="dxa"/>
              <w:left w:w="89" w:type="dxa"/>
              <w:bottom w:w="89" w:type="dxa"/>
              <w:right w:w="89" w:type="dxa"/>
            </w:tcMar>
            <w:vAlign w:val="center"/>
          </w:tcPr>
          <w:p w14:paraId="3FECB807">
            <w:pPr>
              <w:pStyle w:val="210"/>
              <w:widowControl/>
              <w:adjustRightInd w:val="0"/>
              <w:snapToGrid w:val="0"/>
              <w:spacing w:line="260" w:lineRule="exact"/>
              <w:textAlignment w:val="baseline"/>
              <w:rPr>
                <w:rFonts w:ascii="宋体" w:hAnsi="宋体" w:eastAsia="仿宋_GB2312" w:cs="仿宋"/>
                <w:sz w:val="24"/>
                <w:szCs w:val="21"/>
              </w:rPr>
            </w:pPr>
          </w:p>
        </w:tc>
        <w:tc>
          <w:tcPr>
            <w:tcW w:w="2334" w:type="dxa"/>
            <w:gridSpan w:val="2"/>
            <w:shd w:val="clear" w:color="auto" w:fill="auto"/>
            <w:tcMar>
              <w:top w:w="89" w:type="dxa"/>
              <w:left w:w="89" w:type="dxa"/>
              <w:bottom w:w="89" w:type="dxa"/>
              <w:right w:w="89" w:type="dxa"/>
            </w:tcMar>
            <w:vAlign w:val="center"/>
          </w:tcPr>
          <w:p w14:paraId="446EE804">
            <w:pPr>
              <w:widowControl/>
              <w:spacing w:line="26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中心地区</w:t>
            </w:r>
          </w:p>
        </w:tc>
        <w:tc>
          <w:tcPr>
            <w:tcW w:w="410" w:type="dxa"/>
            <w:shd w:val="clear" w:color="auto" w:fill="auto"/>
            <w:tcMar>
              <w:top w:w="89" w:type="dxa"/>
              <w:left w:w="89" w:type="dxa"/>
              <w:bottom w:w="89" w:type="dxa"/>
              <w:right w:w="89" w:type="dxa"/>
            </w:tcMar>
            <w:vAlign w:val="center"/>
          </w:tcPr>
          <w:p w14:paraId="590AD5C3">
            <w:pPr>
              <w:widowControl/>
              <w:adjustRightInd w:val="0"/>
              <w:snapToGrid w:val="0"/>
              <w:spacing w:line="240" w:lineRule="exact"/>
              <w:jc w:val="center"/>
              <w:textAlignment w:val="baseline"/>
              <w:rPr>
                <w:rFonts w:ascii="宋体" w:hAnsi="宋体" w:eastAsia="仿宋_GB2312" w:cs="宋体"/>
                <w:kern w:val="0"/>
                <w:sz w:val="24"/>
                <w:szCs w:val="21"/>
                <w:lang w:bidi="ar"/>
              </w:rPr>
            </w:pPr>
            <w:r>
              <w:rPr>
                <w:rFonts w:hint="eastAsia" w:ascii="宋体" w:hAnsi="宋体" w:eastAsia="仿宋_GB2312" w:cs="宋体"/>
                <w:spacing w:val="-2"/>
                <w:sz w:val="24"/>
                <w:szCs w:val="21"/>
              </w:rPr>
              <w:t>WH</w:t>
            </w:r>
          </w:p>
        </w:tc>
        <w:tc>
          <w:tcPr>
            <w:tcW w:w="389" w:type="dxa"/>
            <w:shd w:val="clear" w:color="auto" w:fill="auto"/>
            <w:tcMar>
              <w:top w:w="89" w:type="dxa"/>
              <w:left w:w="89" w:type="dxa"/>
              <w:bottom w:w="89" w:type="dxa"/>
              <w:right w:w="89" w:type="dxa"/>
            </w:tcMar>
            <w:vAlign w:val="center"/>
          </w:tcPr>
          <w:p w14:paraId="15308D66">
            <w:pPr>
              <w:widowControl/>
              <w:adjustRightInd w:val="0"/>
              <w:snapToGrid w:val="0"/>
              <w:spacing w:line="240" w:lineRule="exact"/>
              <w:jc w:val="center"/>
              <w:textAlignment w:val="baseline"/>
              <w:rPr>
                <w:rFonts w:ascii="宋体" w:hAnsi="宋体" w:eastAsia="仿宋_GB2312" w:cs="宋体"/>
                <w:kern w:val="0"/>
                <w:sz w:val="24"/>
                <w:szCs w:val="21"/>
                <w:lang w:bidi="ar"/>
              </w:rPr>
            </w:pPr>
            <w:r>
              <w:rPr>
                <w:rFonts w:hint="eastAsia" w:ascii="宋体" w:hAnsi="宋体" w:eastAsia="仿宋_GB2312" w:cs="宋体"/>
                <w:sz w:val="24"/>
                <w:szCs w:val="21"/>
              </w:rPr>
              <w:t>WH</w:t>
            </w:r>
          </w:p>
        </w:tc>
        <w:tc>
          <w:tcPr>
            <w:tcW w:w="485" w:type="dxa"/>
            <w:shd w:val="clear" w:color="auto" w:fill="auto"/>
            <w:tcMar>
              <w:top w:w="89" w:type="dxa"/>
              <w:left w:w="89" w:type="dxa"/>
              <w:bottom w:w="89" w:type="dxa"/>
              <w:right w:w="89" w:type="dxa"/>
            </w:tcMar>
            <w:vAlign w:val="center"/>
          </w:tcPr>
          <w:p w14:paraId="2B3E5CAE">
            <w:pPr>
              <w:widowControl/>
              <w:adjustRightInd w:val="0"/>
              <w:snapToGrid w:val="0"/>
              <w:spacing w:line="240" w:lineRule="exact"/>
              <w:jc w:val="center"/>
              <w:textAlignment w:val="baseline"/>
              <w:rPr>
                <w:rFonts w:ascii="宋体" w:hAnsi="宋体" w:eastAsia="仿宋_GB2312" w:cs="宋体"/>
                <w:kern w:val="0"/>
                <w:sz w:val="24"/>
                <w:szCs w:val="21"/>
                <w:lang w:bidi="ar"/>
              </w:rPr>
            </w:pPr>
            <w:r>
              <w:rPr>
                <w:rFonts w:hint="eastAsia" w:ascii="宋体" w:hAnsi="宋体" w:eastAsia="仿宋_GB2312" w:cs="宋体"/>
                <w:sz w:val="24"/>
                <w:szCs w:val="21"/>
              </w:rPr>
              <w:t>WH</w:t>
            </w:r>
          </w:p>
        </w:tc>
        <w:tc>
          <w:tcPr>
            <w:tcW w:w="474" w:type="dxa"/>
            <w:shd w:val="clear" w:color="auto" w:fill="auto"/>
            <w:tcMar>
              <w:top w:w="89" w:type="dxa"/>
              <w:left w:w="89" w:type="dxa"/>
              <w:bottom w:w="89" w:type="dxa"/>
              <w:right w:w="89" w:type="dxa"/>
            </w:tcMar>
            <w:vAlign w:val="center"/>
          </w:tcPr>
          <w:p w14:paraId="064B007F">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WT</w:t>
            </w:r>
          </w:p>
        </w:tc>
        <w:tc>
          <w:tcPr>
            <w:tcW w:w="491" w:type="dxa"/>
            <w:shd w:val="clear" w:color="auto" w:fill="auto"/>
            <w:tcMar>
              <w:top w:w="89" w:type="dxa"/>
              <w:left w:w="89" w:type="dxa"/>
              <w:bottom w:w="89" w:type="dxa"/>
              <w:right w:w="89" w:type="dxa"/>
            </w:tcMar>
            <w:vAlign w:val="center"/>
          </w:tcPr>
          <w:p w14:paraId="326B0EB5">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pacing w:val="-2"/>
                <w:sz w:val="24"/>
                <w:szCs w:val="21"/>
              </w:rPr>
              <w:t>WH</w:t>
            </w:r>
          </w:p>
        </w:tc>
        <w:tc>
          <w:tcPr>
            <w:tcW w:w="480" w:type="dxa"/>
            <w:shd w:val="clear" w:color="auto" w:fill="auto"/>
            <w:tcMar>
              <w:top w:w="89" w:type="dxa"/>
              <w:left w:w="89" w:type="dxa"/>
              <w:bottom w:w="89" w:type="dxa"/>
              <w:right w:w="89" w:type="dxa"/>
            </w:tcMar>
            <w:vAlign w:val="center"/>
          </w:tcPr>
          <w:p w14:paraId="2B77EAEA">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WH</w:t>
            </w:r>
          </w:p>
        </w:tc>
        <w:tc>
          <w:tcPr>
            <w:tcW w:w="474" w:type="dxa"/>
            <w:shd w:val="clear" w:color="auto" w:fill="auto"/>
            <w:tcMar>
              <w:top w:w="89" w:type="dxa"/>
              <w:left w:w="89" w:type="dxa"/>
              <w:bottom w:w="89" w:type="dxa"/>
              <w:right w:w="89" w:type="dxa"/>
            </w:tcMar>
            <w:vAlign w:val="center"/>
          </w:tcPr>
          <w:p w14:paraId="1A00348A">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WH</w:t>
            </w:r>
          </w:p>
        </w:tc>
        <w:tc>
          <w:tcPr>
            <w:tcW w:w="480" w:type="dxa"/>
            <w:shd w:val="clear" w:color="auto" w:fill="auto"/>
            <w:tcMar>
              <w:top w:w="89" w:type="dxa"/>
              <w:left w:w="89" w:type="dxa"/>
              <w:bottom w:w="89" w:type="dxa"/>
              <w:right w:w="89" w:type="dxa"/>
            </w:tcMar>
            <w:vAlign w:val="center"/>
          </w:tcPr>
          <w:p w14:paraId="3BD9F23F">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WH</w:t>
            </w:r>
          </w:p>
        </w:tc>
        <w:tc>
          <w:tcPr>
            <w:tcW w:w="502" w:type="dxa"/>
            <w:shd w:val="clear" w:color="auto" w:fill="auto"/>
            <w:tcMar>
              <w:top w:w="89" w:type="dxa"/>
              <w:left w:w="89" w:type="dxa"/>
              <w:bottom w:w="89" w:type="dxa"/>
              <w:right w:w="89" w:type="dxa"/>
            </w:tcMar>
            <w:vAlign w:val="center"/>
          </w:tcPr>
          <w:p w14:paraId="6C240C6A">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WH</w:t>
            </w:r>
          </w:p>
        </w:tc>
        <w:tc>
          <w:tcPr>
            <w:tcW w:w="482" w:type="dxa"/>
            <w:gridSpan w:val="2"/>
            <w:shd w:val="clear" w:color="auto" w:fill="auto"/>
            <w:tcMar>
              <w:top w:w="89" w:type="dxa"/>
              <w:left w:w="89" w:type="dxa"/>
              <w:bottom w:w="89" w:type="dxa"/>
              <w:right w:w="89" w:type="dxa"/>
            </w:tcMar>
            <w:vAlign w:val="center"/>
          </w:tcPr>
          <w:p w14:paraId="200F1D6C">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WX</w:t>
            </w:r>
          </w:p>
        </w:tc>
        <w:tc>
          <w:tcPr>
            <w:tcW w:w="488" w:type="dxa"/>
            <w:shd w:val="clear" w:color="auto" w:fill="auto"/>
            <w:tcMar>
              <w:top w:w="89" w:type="dxa"/>
              <w:left w:w="89" w:type="dxa"/>
              <w:bottom w:w="89" w:type="dxa"/>
              <w:right w:w="89" w:type="dxa"/>
            </w:tcMar>
            <w:vAlign w:val="center"/>
          </w:tcPr>
          <w:p w14:paraId="6B797964">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WH</w:t>
            </w:r>
          </w:p>
        </w:tc>
        <w:tc>
          <w:tcPr>
            <w:tcW w:w="483" w:type="dxa"/>
            <w:shd w:val="clear" w:color="auto" w:fill="auto"/>
            <w:tcMar>
              <w:top w:w="89" w:type="dxa"/>
              <w:left w:w="89" w:type="dxa"/>
              <w:bottom w:w="89" w:type="dxa"/>
              <w:right w:w="89" w:type="dxa"/>
            </w:tcMar>
            <w:vAlign w:val="center"/>
          </w:tcPr>
          <w:p w14:paraId="3F1B4B49">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WT</w:t>
            </w:r>
          </w:p>
        </w:tc>
        <w:tc>
          <w:tcPr>
            <w:tcW w:w="483" w:type="dxa"/>
            <w:shd w:val="clear" w:color="auto" w:fill="auto"/>
            <w:tcMar>
              <w:top w:w="89" w:type="dxa"/>
              <w:left w:w="89" w:type="dxa"/>
              <w:bottom w:w="89" w:type="dxa"/>
              <w:right w:w="89" w:type="dxa"/>
            </w:tcMar>
            <w:vAlign w:val="center"/>
          </w:tcPr>
          <w:p w14:paraId="58F1D42B">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WT</w:t>
            </w:r>
          </w:p>
        </w:tc>
        <w:tc>
          <w:tcPr>
            <w:tcW w:w="477" w:type="dxa"/>
            <w:shd w:val="clear" w:color="auto" w:fill="auto"/>
            <w:tcMar>
              <w:top w:w="89" w:type="dxa"/>
              <w:left w:w="89" w:type="dxa"/>
              <w:bottom w:w="89" w:type="dxa"/>
              <w:right w:w="89" w:type="dxa"/>
            </w:tcMar>
            <w:vAlign w:val="center"/>
          </w:tcPr>
          <w:p w14:paraId="4F63AFFD">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WH</w:t>
            </w:r>
          </w:p>
        </w:tc>
        <w:tc>
          <w:tcPr>
            <w:tcW w:w="505" w:type="dxa"/>
            <w:shd w:val="clear" w:color="auto" w:fill="auto"/>
            <w:tcMar>
              <w:top w:w="89" w:type="dxa"/>
              <w:left w:w="89" w:type="dxa"/>
              <w:bottom w:w="89" w:type="dxa"/>
              <w:right w:w="89" w:type="dxa"/>
            </w:tcMar>
            <w:vAlign w:val="center"/>
          </w:tcPr>
          <w:p w14:paraId="2CAC9EBF">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WT</w:t>
            </w:r>
          </w:p>
        </w:tc>
        <w:tc>
          <w:tcPr>
            <w:tcW w:w="469" w:type="dxa"/>
            <w:shd w:val="clear" w:color="auto" w:fill="auto"/>
            <w:tcMar>
              <w:top w:w="89" w:type="dxa"/>
              <w:left w:w="89" w:type="dxa"/>
              <w:bottom w:w="89" w:type="dxa"/>
              <w:right w:w="89" w:type="dxa"/>
            </w:tcMar>
            <w:vAlign w:val="center"/>
          </w:tcPr>
          <w:p w14:paraId="4A18A5C1">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WX</w:t>
            </w:r>
          </w:p>
        </w:tc>
        <w:tc>
          <w:tcPr>
            <w:tcW w:w="488" w:type="dxa"/>
            <w:shd w:val="clear" w:color="auto" w:fill="auto"/>
            <w:tcMar>
              <w:top w:w="89" w:type="dxa"/>
              <w:left w:w="89" w:type="dxa"/>
              <w:bottom w:w="89" w:type="dxa"/>
              <w:right w:w="89" w:type="dxa"/>
            </w:tcMar>
            <w:vAlign w:val="center"/>
          </w:tcPr>
          <w:p w14:paraId="69A38751">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pacing w:val="-2"/>
                <w:sz w:val="24"/>
                <w:szCs w:val="21"/>
              </w:rPr>
              <w:t>WT</w:t>
            </w:r>
          </w:p>
        </w:tc>
        <w:tc>
          <w:tcPr>
            <w:tcW w:w="494" w:type="dxa"/>
            <w:shd w:val="clear" w:color="auto" w:fill="auto"/>
            <w:tcMar>
              <w:top w:w="89" w:type="dxa"/>
              <w:left w:w="89" w:type="dxa"/>
              <w:bottom w:w="89" w:type="dxa"/>
              <w:right w:w="89" w:type="dxa"/>
            </w:tcMar>
            <w:vAlign w:val="center"/>
          </w:tcPr>
          <w:p w14:paraId="4303069E">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WT</w:t>
            </w:r>
          </w:p>
        </w:tc>
        <w:tc>
          <w:tcPr>
            <w:tcW w:w="480" w:type="dxa"/>
            <w:shd w:val="clear" w:color="auto" w:fill="auto"/>
            <w:tcMar>
              <w:top w:w="89" w:type="dxa"/>
              <w:left w:w="89" w:type="dxa"/>
              <w:bottom w:w="89" w:type="dxa"/>
              <w:right w:w="89" w:type="dxa"/>
            </w:tcMar>
            <w:vAlign w:val="center"/>
          </w:tcPr>
          <w:p w14:paraId="1C829C60">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WT</w:t>
            </w:r>
          </w:p>
        </w:tc>
        <w:tc>
          <w:tcPr>
            <w:tcW w:w="483" w:type="dxa"/>
            <w:shd w:val="clear" w:color="auto" w:fill="auto"/>
            <w:tcMar>
              <w:top w:w="89" w:type="dxa"/>
              <w:left w:w="89" w:type="dxa"/>
              <w:bottom w:w="89" w:type="dxa"/>
              <w:right w:w="89" w:type="dxa"/>
            </w:tcMar>
            <w:vAlign w:val="center"/>
          </w:tcPr>
          <w:p w14:paraId="47751BBD">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WT</w:t>
            </w:r>
          </w:p>
        </w:tc>
        <w:tc>
          <w:tcPr>
            <w:tcW w:w="494" w:type="dxa"/>
            <w:shd w:val="clear" w:color="auto" w:fill="auto"/>
            <w:tcMar>
              <w:top w:w="89" w:type="dxa"/>
              <w:left w:w="89" w:type="dxa"/>
              <w:bottom w:w="89" w:type="dxa"/>
              <w:right w:w="89" w:type="dxa"/>
            </w:tcMar>
            <w:vAlign w:val="center"/>
          </w:tcPr>
          <w:p w14:paraId="6ADB538E">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WT</w:t>
            </w:r>
          </w:p>
        </w:tc>
        <w:tc>
          <w:tcPr>
            <w:tcW w:w="480" w:type="dxa"/>
            <w:shd w:val="clear" w:color="auto" w:fill="auto"/>
            <w:tcMar>
              <w:top w:w="89" w:type="dxa"/>
              <w:left w:w="89" w:type="dxa"/>
              <w:bottom w:w="89" w:type="dxa"/>
              <w:right w:w="89" w:type="dxa"/>
            </w:tcMar>
            <w:vAlign w:val="center"/>
          </w:tcPr>
          <w:p w14:paraId="345D9161">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WX</w:t>
            </w:r>
          </w:p>
        </w:tc>
        <w:tc>
          <w:tcPr>
            <w:tcW w:w="485" w:type="dxa"/>
            <w:shd w:val="clear" w:color="auto" w:fill="auto"/>
            <w:tcMar>
              <w:top w:w="89" w:type="dxa"/>
              <w:left w:w="89" w:type="dxa"/>
              <w:bottom w:w="89" w:type="dxa"/>
              <w:right w:w="89" w:type="dxa"/>
            </w:tcMar>
            <w:vAlign w:val="center"/>
          </w:tcPr>
          <w:p w14:paraId="5D0911AA">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pacing w:val="-2"/>
                <w:sz w:val="24"/>
                <w:szCs w:val="21"/>
              </w:rPr>
              <w:t>WT</w:t>
            </w:r>
          </w:p>
        </w:tc>
      </w:tr>
      <w:tr w14:paraId="6E364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638" w:type="dxa"/>
            <w:vMerge w:val="continue"/>
            <w:shd w:val="clear" w:color="auto" w:fill="auto"/>
            <w:tcMar>
              <w:top w:w="89" w:type="dxa"/>
              <w:left w:w="89" w:type="dxa"/>
              <w:bottom w:w="89" w:type="dxa"/>
              <w:right w:w="89" w:type="dxa"/>
            </w:tcMar>
            <w:vAlign w:val="center"/>
          </w:tcPr>
          <w:p w14:paraId="326D1C80">
            <w:pPr>
              <w:pStyle w:val="210"/>
              <w:widowControl/>
              <w:adjustRightInd w:val="0"/>
              <w:snapToGrid w:val="0"/>
              <w:spacing w:line="260" w:lineRule="exact"/>
              <w:textAlignment w:val="baseline"/>
              <w:rPr>
                <w:rFonts w:ascii="宋体" w:hAnsi="宋体" w:eastAsia="仿宋_GB2312" w:cs="仿宋"/>
                <w:sz w:val="24"/>
                <w:szCs w:val="21"/>
              </w:rPr>
            </w:pPr>
          </w:p>
        </w:tc>
        <w:tc>
          <w:tcPr>
            <w:tcW w:w="2334" w:type="dxa"/>
            <w:gridSpan w:val="2"/>
            <w:shd w:val="clear" w:color="auto" w:fill="auto"/>
            <w:tcMar>
              <w:top w:w="89" w:type="dxa"/>
              <w:left w:w="89" w:type="dxa"/>
              <w:bottom w:w="89" w:type="dxa"/>
              <w:right w:w="89" w:type="dxa"/>
            </w:tcMar>
            <w:vAlign w:val="center"/>
          </w:tcPr>
          <w:p w14:paraId="20482B86">
            <w:pPr>
              <w:widowControl/>
              <w:spacing w:line="26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副中心/边缘集团</w:t>
            </w:r>
          </w:p>
        </w:tc>
        <w:tc>
          <w:tcPr>
            <w:tcW w:w="410" w:type="dxa"/>
            <w:shd w:val="clear" w:color="auto" w:fill="auto"/>
            <w:tcMar>
              <w:top w:w="89" w:type="dxa"/>
              <w:left w:w="89" w:type="dxa"/>
              <w:bottom w:w="89" w:type="dxa"/>
              <w:right w:w="89" w:type="dxa"/>
            </w:tcMar>
            <w:vAlign w:val="center"/>
          </w:tcPr>
          <w:p w14:paraId="0590FA6E">
            <w:pPr>
              <w:widowControl/>
              <w:adjustRightInd w:val="0"/>
              <w:snapToGrid w:val="0"/>
              <w:spacing w:line="240" w:lineRule="exact"/>
              <w:jc w:val="center"/>
              <w:textAlignment w:val="baseline"/>
              <w:rPr>
                <w:rFonts w:ascii="宋体" w:hAnsi="宋体" w:eastAsia="仿宋_GB2312" w:cs="宋体"/>
                <w:kern w:val="0"/>
                <w:sz w:val="24"/>
                <w:szCs w:val="21"/>
                <w:lang w:bidi="ar"/>
              </w:rPr>
            </w:pPr>
            <w:r>
              <w:rPr>
                <w:rFonts w:hint="eastAsia" w:ascii="宋体" w:hAnsi="宋体" w:eastAsia="仿宋_GB2312" w:cs="宋体"/>
                <w:sz w:val="24"/>
                <w:szCs w:val="21"/>
              </w:rPr>
              <w:t>WT</w:t>
            </w:r>
          </w:p>
        </w:tc>
        <w:tc>
          <w:tcPr>
            <w:tcW w:w="389" w:type="dxa"/>
            <w:shd w:val="clear" w:color="auto" w:fill="auto"/>
            <w:tcMar>
              <w:top w:w="89" w:type="dxa"/>
              <w:left w:w="89" w:type="dxa"/>
              <w:bottom w:w="89" w:type="dxa"/>
              <w:right w:w="89" w:type="dxa"/>
            </w:tcMar>
            <w:vAlign w:val="center"/>
          </w:tcPr>
          <w:p w14:paraId="57F9A975">
            <w:pPr>
              <w:widowControl/>
              <w:adjustRightInd w:val="0"/>
              <w:snapToGrid w:val="0"/>
              <w:spacing w:line="240" w:lineRule="exact"/>
              <w:jc w:val="center"/>
              <w:textAlignment w:val="baseline"/>
              <w:rPr>
                <w:rFonts w:ascii="宋体" w:hAnsi="宋体" w:eastAsia="仿宋_GB2312" w:cs="宋体"/>
                <w:kern w:val="0"/>
                <w:sz w:val="24"/>
                <w:szCs w:val="21"/>
                <w:lang w:bidi="ar"/>
              </w:rPr>
            </w:pPr>
            <w:r>
              <w:rPr>
                <w:rFonts w:hint="eastAsia" w:ascii="宋体" w:hAnsi="宋体" w:eastAsia="仿宋_GB2312" w:cs="宋体"/>
                <w:sz w:val="24"/>
                <w:szCs w:val="21"/>
              </w:rPr>
              <w:t>WT</w:t>
            </w:r>
          </w:p>
        </w:tc>
        <w:tc>
          <w:tcPr>
            <w:tcW w:w="485" w:type="dxa"/>
            <w:shd w:val="clear" w:color="auto" w:fill="auto"/>
            <w:tcMar>
              <w:top w:w="89" w:type="dxa"/>
              <w:left w:w="89" w:type="dxa"/>
              <w:bottom w:w="89" w:type="dxa"/>
              <w:right w:w="89" w:type="dxa"/>
            </w:tcMar>
            <w:vAlign w:val="center"/>
          </w:tcPr>
          <w:p w14:paraId="21685F63">
            <w:pPr>
              <w:widowControl/>
              <w:adjustRightInd w:val="0"/>
              <w:snapToGrid w:val="0"/>
              <w:spacing w:line="240" w:lineRule="exact"/>
              <w:jc w:val="center"/>
              <w:textAlignment w:val="baseline"/>
              <w:rPr>
                <w:rFonts w:ascii="宋体" w:hAnsi="宋体" w:eastAsia="仿宋_GB2312" w:cs="宋体"/>
                <w:kern w:val="0"/>
                <w:sz w:val="24"/>
                <w:szCs w:val="21"/>
                <w:lang w:bidi="ar"/>
              </w:rPr>
            </w:pPr>
            <w:r>
              <w:rPr>
                <w:rFonts w:hint="eastAsia" w:ascii="宋体" w:hAnsi="宋体" w:eastAsia="仿宋_GB2312" w:cs="宋体"/>
                <w:sz w:val="24"/>
                <w:szCs w:val="21"/>
              </w:rPr>
              <w:t>WT</w:t>
            </w:r>
          </w:p>
        </w:tc>
        <w:tc>
          <w:tcPr>
            <w:tcW w:w="474" w:type="dxa"/>
            <w:shd w:val="clear" w:color="auto" w:fill="auto"/>
            <w:tcMar>
              <w:top w:w="89" w:type="dxa"/>
              <w:left w:w="89" w:type="dxa"/>
              <w:bottom w:w="89" w:type="dxa"/>
              <w:right w:w="89" w:type="dxa"/>
            </w:tcMar>
            <w:vAlign w:val="center"/>
          </w:tcPr>
          <w:p w14:paraId="58A90C9E">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WX</w:t>
            </w:r>
          </w:p>
        </w:tc>
        <w:tc>
          <w:tcPr>
            <w:tcW w:w="491" w:type="dxa"/>
            <w:shd w:val="clear" w:color="auto" w:fill="auto"/>
            <w:tcMar>
              <w:top w:w="89" w:type="dxa"/>
              <w:left w:w="89" w:type="dxa"/>
              <w:bottom w:w="89" w:type="dxa"/>
              <w:right w:w="89" w:type="dxa"/>
            </w:tcMar>
            <w:vAlign w:val="center"/>
          </w:tcPr>
          <w:p w14:paraId="4F2389AF">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WT</w:t>
            </w:r>
          </w:p>
        </w:tc>
        <w:tc>
          <w:tcPr>
            <w:tcW w:w="480" w:type="dxa"/>
            <w:shd w:val="clear" w:color="auto" w:fill="auto"/>
            <w:tcMar>
              <w:top w:w="89" w:type="dxa"/>
              <w:left w:w="89" w:type="dxa"/>
              <w:bottom w:w="89" w:type="dxa"/>
              <w:right w:w="89" w:type="dxa"/>
            </w:tcMar>
            <w:vAlign w:val="center"/>
          </w:tcPr>
          <w:p w14:paraId="51D337D9">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WT</w:t>
            </w:r>
          </w:p>
        </w:tc>
        <w:tc>
          <w:tcPr>
            <w:tcW w:w="474" w:type="dxa"/>
            <w:shd w:val="clear" w:color="auto" w:fill="auto"/>
            <w:tcMar>
              <w:top w:w="89" w:type="dxa"/>
              <w:left w:w="89" w:type="dxa"/>
              <w:bottom w:w="89" w:type="dxa"/>
              <w:right w:w="89" w:type="dxa"/>
            </w:tcMar>
            <w:vAlign w:val="center"/>
          </w:tcPr>
          <w:p w14:paraId="40391D11">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WT</w:t>
            </w:r>
          </w:p>
        </w:tc>
        <w:tc>
          <w:tcPr>
            <w:tcW w:w="480" w:type="dxa"/>
            <w:shd w:val="clear" w:color="auto" w:fill="auto"/>
            <w:tcMar>
              <w:top w:w="89" w:type="dxa"/>
              <w:left w:w="89" w:type="dxa"/>
              <w:bottom w:w="89" w:type="dxa"/>
              <w:right w:w="89" w:type="dxa"/>
            </w:tcMar>
            <w:vAlign w:val="center"/>
          </w:tcPr>
          <w:p w14:paraId="31ED3B8F">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WT</w:t>
            </w:r>
          </w:p>
        </w:tc>
        <w:tc>
          <w:tcPr>
            <w:tcW w:w="502" w:type="dxa"/>
            <w:shd w:val="clear" w:color="auto" w:fill="auto"/>
            <w:tcMar>
              <w:top w:w="89" w:type="dxa"/>
              <w:left w:w="89" w:type="dxa"/>
              <w:bottom w:w="89" w:type="dxa"/>
              <w:right w:w="89" w:type="dxa"/>
            </w:tcMar>
            <w:vAlign w:val="center"/>
          </w:tcPr>
          <w:p w14:paraId="0B2FAA82">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WT</w:t>
            </w:r>
          </w:p>
        </w:tc>
        <w:tc>
          <w:tcPr>
            <w:tcW w:w="482" w:type="dxa"/>
            <w:gridSpan w:val="2"/>
            <w:shd w:val="clear" w:color="auto" w:fill="auto"/>
            <w:tcMar>
              <w:top w:w="89" w:type="dxa"/>
              <w:left w:w="89" w:type="dxa"/>
              <w:bottom w:w="89" w:type="dxa"/>
              <w:right w:w="89" w:type="dxa"/>
            </w:tcMar>
            <w:vAlign w:val="center"/>
          </w:tcPr>
          <w:p w14:paraId="2552D231">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WX</w:t>
            </w:r>
          </w:p>
        </w:tc>
        <w:tc>
          <w:tcPr>
            <w:tcW w:w="488" w:type="dxa"/>
            <w:shd w:val="clear" w:color="auto" w:fill="auto"/>
            <w:tcMar>
              <w:top w:w="89" w:type="dxa"/>
              <w:left w:w="89" w:type="dxa"/>
              <w:bottom w:w="89" w:type="dxa"/>
              <w:right w:w="89" w:type="dxa"/>
            </w:tcMar>
            <w:vAlign w:val="center"/>
          </w:tcPr>
          <w:p w14:paraId="7539011B">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pacing w:val="-2"/>
                <w:sz w:val="24"/>
                <w:szCs w:val="21"/>
              </w:rPr>
              <w:t>WT</w:t>
            </w:r>
          </w:p>
        </w:tc>
        <w:tc>
          <w:tcPr>
            <w:tcW w:w="483" w:type="dxa"/>
            <w:shd w:val="clear" w:color="auto" w:fill="auto"/>
            <w:tcMar>
              <w:top w:w="89" w:type="dxa"/>
              <w:left w:w="89" w:type="dxa"/>
              <w:bottom w:w="89" w:type="dxa"/>
              <w:right w:w="89" w:type="dxa"/>
            </w:tcMar>
            <w:vAlign w:val="center"/>
          </w:tcPr>
          <w:p w14:paraId="64829FBD">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WX</w:t>
            </w:r>
          </w:p>
        </w:tc>
        <w:tc>
          <w:tcPr>
            <w:tcW w:w="483" w:type="dxa"/>
            <w:shd w:val="clear" w:color="auto" w:fill="auto"/>
            <w:tcMar>
              <w:top w:w="89" w:type="dxa"/>
              <w:left w:w="89" w:type="dxa"/>
              <w:bottom w:w="89" w:type="dxa"/>
              <w:right w:w="89" w:type="dxa"/>
            </w:tcMar>
            <w:vAlign w:val="center"/>
          </w:tcPr>
          <w:p w14:paraId="0A886C58">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WX</w:t>
            </w:r>
          </w:p>
        </w:tc>
        <w:tc>
          <w:tcPr>
            <w:tcW w:w="477" w:type="dxa"/>
            <w:shd w:val="clear" w:color="auto" w:fill="auto"/>
            <w:tcMar>
              <w:top w:w="89" w:type="dxa"/>
              <w:left w:w="89" w:type="dxa"/>
              <w:bottom w:w="89" w:type="dxa"/>
              <w:right w:w="89" w:type="dxa"/>
            </w:tcMar>
            <w:vAlign w:val="center"/>
          </w:tcPr>
          <w:p w14:paraId="212896C9">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WT</w:t>
            </w:r>
          </w:p>
        </w:tc>
        <w:tc>
          <w:tcPr>
            <w:tcW w:w="505" w:type="dxa"/>
            <w:shd w:val="clear" w:color="auto" w:fill="auto"/>
            <w:tcMar>
              <w:top w:w="89" w:type="dxa"/>
              <w:left w:w="89" w:type="dxa"/>
              <w:bottom w:w="89" w:type="dxa"/>
              <w:right w:w="89" w:type="dxa"/>
            </w:tcMar>
            <w:vAlign w:val="center"/>
          </w:tcPr>
          <w:p w14:paraId="62484648">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WX</w:t>
            </w:r>
          </w:p>
        </w:tc>
        <w:tc>
          <w:tcPr>
            <w:tcW w:w="469" w:type="dxa"/>
            <w:shd w:val="clear" w:color="auto" w:fill="auto"/>
            <w:tcMar>
              <w:top w:w="89" w:type="dxa"/>
              <w:left w:w="89" w:type="dxa"/>
              <w:bottom w:w="89" w:type="dxa"/>
              <w:right w:w="89" w:type="dxa"/>
            </w:tcMar>
            <w:vAlign w:val="center"/>
          </w:tcPr>
          <w:p w14:paraId="20F7CE27">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WX</w:t>
            </w:r>
          </w:p>
        </w:tc>
        <w:tc>
          <w:tcPr>
            <w:tcW w:w="488" w:type="dxa"/>
            <w:shd w:val="clear" w:color="auto" w:fill="auto"/>
            <w:tcMar>
              <w:top w:w="89" w:type="dxa"/>
              <w:left w:w="89" w:type="dxa"/>
              <w:bottom w:w="89" w:type="dxa"/>
              <w:right w:w="89" w:type="dxa"/>
            </w:tcMar>
            <w:vAlign w:val="center"/>
          </w:tcPr>
          <w:p w14:paraId="685B8508">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WX</w:t>
            </w:r>
          </w:p>
        </w:tc>
        <w:tc>
          <w:tcPr>
            <w:tcW w:w="494" w:type="dxa"/>
            <w:shd w:val="clear" w:color="auto" w:fill="auto"/>
            <w:tcMar>
              <w:top w:w="89" w:type="dxa"/>
              <w:left w:w="89" w:type="dxa"/>
              <w:bottom w:w="89" w:type="dxa"/>
              <w:right w:w="89" w:type="dxa"/>
            </w:tcMar>
            <w:vAlign w:val="center"/>
          </w:tcPr>
          <w:p w14:paraId="18663F8F">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WX</w:t>
            </w:r>
          </w:p>
        </w:tc>
        <w:tc>
          <w:tcPr>
            <w:tcW w:w="480" w:type="dxa"/>
            <w:shd w:val="clear" w:color="auto" w:fill="auto"/>
            <w:tcMar>
              <w:top w:w="89" w:type="dxa"/>
              <w:left w:w="89" w:type="dxa"/>
              <w:bottom w:w="89" w:type="dxa"/>
              <w:right w:w="89" w:type="dxa"/>
            </w:tcMar>
            <w:vAlign w:val="center"/>
          </w:tcPr>
          <w:p w14:paraId="0A3209FB">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WX</w:t>
            </w:r>
          </w:p>
        </w:tc>
        <w:tc>
          <w:tcPr>
            <w:tcW w:w="483" w:type="dxa"/>
            <w:shd w:val="clear" w:color="auto" w:fill="auto"/>
            <w:tcMar>
              <w:top w:w="89" w:type="dxa"/>
              <w:left w:w="89" w:type="dxa"/>
              <w:bottom w:w="89" w:type="dxa"/>
              <w:right w:w="89" w:type="dxa"/>
            </w:tcMar>
            <w:vAlign w:val="center"/>
          </w:tcPr>
          <w:p w14:paraId="7128A92C">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WX</w:t>
            </w:r>
          </w:p>
        </w:tc>
        <w:tc>
          <w:tcPr>
            <w:tcW w:w="494" w:type="dxa"/>
            <w:shd w:val="clear" w:color="auto" w:fill="auto"/>
            <w:tcMar>
              <w:top w:w="89" w:type="dxa"/>
              <w:left w:w="89" w:type="dxa"/>
              <w:bottom w:w="89" w:type="dxa"/>
              <w:right w:w="89" w:type="dxa"/>
            </w:tcMar>
            <w:vAlign w:val="center"/>
          </w:tcPr>
          <w:p w14:paraId="4B2373D7">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WX</w:t>
            </w:r>
          </w:p>
        </w:tc>
        <w:tc>
          <w:tcPr>
            <w:tcW w:w="480" w:type="dxa"/>
            <w:shd w:val="clear" w:color="auto" w:fill="auto"/>
            <w:tcMar>
              <w:top w:w="89" w:type="dxa"/>
              <w:left w:w="89" w:type="dxa"/>
              <w:bottom w:w="89" w:type="dxa"/>
              <w:right w:w="89" w:type="dxa"/>
            </w:tcMar>
            <w:vAlign w:val="center"/>
          </w:tcPr>
          <w:p w14:paraId="1B2446EC">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WX</w:t>
            </w:r>
          </w:p>
        </w:tc>
        <w:tc>
          <w:tcPr>
            <w:tcW w:w="485" w:type="dxa"/>
            <w:shd w:val="clear" w:color="auto" w:fill="auto"/>
            <w:tcMar>
              <w:top w:w="89" w:type="dxa"/>
              <w:left w:w="89" w:type="dxa"/>
              <w:bottom w:w="89" w:type="dxa"/>
              <w:right w:w="89" w:type="dxa"/>
            </w:tcMar>
            <w:vAlign w:val="center"/>
          </w:tcPr>
          <w:p w14:paraId="0E2F087D">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WX</w:t>
            </w:r>
          </w:p>
        </w:tc>
      </w:tr>
      <w:tr w14:paraId="512CA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638" w:type="dxa"/>
            <w:vMerge w:val="continue"/>
            <w:shd w:val="clear" w:color="auto" w:fill="auto"/>
            <w:tcMar>
              <w:top w:w="89" w:type="dxa"/>
              <w:left w:w="89" w:type="dxa"/>
              <w:bottom w:w="89" w:type="dxa"/>
              <w:right w:w="89" w:type="dxa"/>
            </w:tcMar>
            <w:vAlign w:val="center"/>
          </w:tcPr>
          <w:p w14:paraId="6D541981">
            <w:pPr>
              <w:pStyle w:val="210"/>
              <w:widowControl/>
              <w:adjustRightInd w:val="0"/>
              <w:snapToGrid w:val="0"/>
              <w:spacing w:line="260" w:lineRule="exact"/>
              <w:textAlignment w:val="baseline"/>
              <w:rPr>
                <w:rFonts w:ascii="宋体" w:hAnsi="宋体" w:eastAsia="仿宋_GB2312" w:cs="仿宋"/>
                <w:sz w:val="24"/>
                <w:szCs w:val="21"/>
              </w:rPr>
            </w:pPr>
          </w:p>
        </w:tc>
        <w:tc>
          <w:tcPr>
            <w:tcW w:w="2334" w:type="dxa"/>
            <w:gridSpan w:val="2"/>
            <w:shd w:val="clear" w:color="auto" w:fill="auto"/>
            <w:tcMar>
              <w:top w:w="89" w:type="dxa"/>
              <w:left w:w="89" w:type="dxa"/>
              <w:bottom w:w="89" w:type="dxa"/>
              <w:right w:w="89" w:type="dxa"/>
            </w:tcMar>
            <w:vAlign w:val="center"/>
          </w:tcPr>
          <w:p w14:paraId="5C263B91">
            <w:pPr>
              <w:widowControl/>
              <w:spacing w:line="26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新城/镇</w:t>
            </w:r>
          </w:p>
        </w:tc>
        <w:tc>
          <w:tcPr>
            <w:tcW w:w="410" w:type="dxa"/>
            <w:shd w:val="clear" w:color="auto" w:fill="auto"/>
            <w:tcMar>
              <w:top w:w="89" w:type="dxa"/>
              <w:left w:w="89" w:type="dxa"/>
              <w:bottom w:w="89" w:type="dxa"/>
              <w:right w:w="89" w:type="dxa"/>
            </w:tcMar>
            <w:vAlign w:val="center"/>
          </w:tcPr>
          <w:p w14:paraId="11D7C986">
            <w:pPr>
              <w:widowControl/>
              <w:spacing w:line="240" w:lineRule="exact"/>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MX</w:t>
            </w:r>
          </w:p>
        </w:tc>
        <w:tc>
          <w:tcPr>
            <w:tcW w:w="389" w:type="dxa"/>
            <w:shd w:val="clear" w:color="auto" w:fill="auto"/>
            <w:tcMar>
              <w:top w:w="89" w:type="dxa"/>
              <w:left w:w="89" w:type="dxa"/>
              <w:bottom w:w="89" w:type="dxa"/>
              <w:right w:w="89" w:type="dxa"/>
            </w:tcMar>
            <w:vAlign w:val="center"/>
          </w:tcPr>
          <w:p w14:paraId="3840C3BF">
            <w:pPr>
              <w:widowControl/>
              <w:spacing w:line="240" w:lineRule="exact"/>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MX</w:t>
            </w:r>
          </w:p>
        </w:tc>
        <w:tc>
          <w:tcPr>
            <w:tcW w:w="485" w:type="dxa"/>
            <w:shd w:val="clear" w:color="auto" w:fill="auto"/>
            <w:tcMar>
              <w:top w:w="89" w:type="dxa"/>
              <w:left w:w="89" w:type="dxa"/>
              <w:bottom w:w="89" w:type="dxa"/>
              <w:right w:w="89" w:type="dxa"/>
            </w:tcMar>
            <w:vAlign w:val="center"/>
          </w:tcPr>
          <w:p w14:paraId="5FCEC48B">
            <w:pPr>
              <w:widowControl/>
              <w:spacing w:line="240" w:lineRule="exact"/>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MX</w:t>
            </w:r>
          </w:p>
        </w:tc>
        <w:tc>
          <w:tcPr>
            <w:tcW w:w="474" w:type="dxa"/>
            <w:shd w:val="clear" w:color="auto" w:fill="auto"/>
            <w:tcMar>
              <w:top w:w="89" w:type="dxa"/>
              <w:left w:w="89" w:type="dxa"/>
              <w:bottom w:w="89" w:type="dxa"/>
              <w:right w:w="89" w:type="dxa"/>
            </w:tcMar>
            <w:vAlign w:val="center"/>
          </w:tcPr>
          <w:p w14:paraId="0BBDC7C5">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MX</w:t>
            </w:r>
          </w:p>
        </w:tc>
        <w:tc>
          <w:tcPr>
            <w:tcW w:w="491" w:type="dxa"/>
            <w:shd w:val="clear" w:color="auto" w:fill="auto"/>
            <w:tcMar>
              <w:top w:w="89" w:type="dxa"/>
              <w:left w:w="89" w:type="dxa"/>
              <w:bottom w:w="89" w:type="dxa"/>
              <w:right w:w="89" w:type="dxa"/>
            </w:tcMar>
            <w:vAlign w:val="center"/>
          </w:tcPr>
          <w:p w14:paraId="3A841805">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MX</w:t>
            </w:r>
          </w:p>
        </w:tc>
        <w:tc>
          <w:tcPr>
            <w:tcW w:w="480" w:type="dxa"/>
            <w:shd w:val="clear" w:color="auto" w:fill="auto"/>
            <w:tcMar>
              <w:top w:w="89" w:type="dxa"/>
              <w:left w:w="89" w:type="dxa"/>
              <w:bottom w:w="89" w:type="dxa"/>
              <w:right w:w="89" w:type="dxa"/>
            </w:tcMar>
            <w:vAlign w:val="center"/>
          </w:tcPr>
          <w:p w14:paraId="49D438CA">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MX</w:t>
            </w:r>
          </w:p>
        </w:tc>
        <w:tc>
          <w:tcPr>
            <w:tcW w:w="474" w:type="dxa"/>
            <w:shd w:val="clear" w:color="auto" w:fill="auto"/>
            <w:tcMar>
              <w:top w:w="89" w:type="dxa"/>
              <w:left w:w="89" w:type="dxa"/>
              <w:bottom w:w="89" w:type="dxa"/>
              <w:right w:w="89" w:type="dxa"/>
            </w:tcMar>
            <w:vAlign w:val="center"/>
          </w:tcPr>
          <w:p w14:paraId="46157325">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MX</w:t>
            </w:r>
          </w:p>
        </w:tc>
        <w:tc>
          <w:tcPr>
            <w:tcW w:w="480" w:type="dxa"/>
            <w:shd w:val="clear" w:color="auto" w:fill="auto"/>
            <w:tcMar>
              <w:top w:w="89" w:type="dxa"/>
              <w:left w:w="89" w:type="dxa"/>
              <w:bottom w:w="89" w:type="dxa"/>
              <w:right w:w="89" w:type="dxa"/>
            </w:tcMar>
            <w:vAlign w:val="center"/>
          </w:tcPr>
          <w:p w14:paraId="68B6A84E">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MX</w:t>
            </w:r>
          </w:p>
        </w:tc>
        <w:tc>
          <w:tcPr>
            <w:tcW w:w="502" w:type="dxa"/>
            <w:shd w:val="clear" w:color="auto" w:fill="auto"/>
            <w:tcMar>
              <w:top w:w="89" w:type="dxa"/>
              <w:left w:w="89" w:type="dxa"/>
              <w:bottom w:w="89" w:type="dxa"/>
              <w:right w:w="89" w:type="dxa"/>
            </w:tcMar>
            <w:vAlign w:val="center"/>
          </w:tcPr>
          <w:p w14:paraId="106C9D03">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MX</w:t>
            </w:r>
          </w:p>
        </w:tc>
        <w:tc>
          <w:tcPr>
            <w:tcW w:w="482" w:type="dxa"/>
            <w:gridSpan w:val="2"/>
            <w:shd w:val="clear" w:color="auto" w:fill="auto"/>
            <w:tcMar>
              <w:top w:w="89" w:type="dxa"/>
              <w:left w:w="89" w:type="dxa"/>
              <w:bottom w:w="89" w:type="dxa"/>
              <w:right w:w="89" w:type="dxa"/>
            </w:tcMar>
            <w:vAlign w:val="center"/>
          </w:tcPr>
          <w:p w14:paraId="279C512C">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MX</w:t>
            </w:r>
          </w:p>
        </w:tc>
        <w:tc>
          <w:tcPr>
            <w:tcW w:w="488" w:type="dxa"/>
            <w:shd w:val="clear" w:color="auto" w:fill="auto"/>
            <w:tcMar>
              <w:top w:w="89" w:type="dxa"/>
              <w:left w:w="89" w:type="dxa"/>
              <w:bottom w:w="89" w:type="dxa"/>
              <w:right w:w="89" w:type="dxa"/>
            </w:tcMar>
            <w:vAlign w:val="center"/>
          </w:tcPr>
          <w:p w14:paraId="2E93A832">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MX</w:t>
            </w:r>
          </w:p>
        </w:tc>
        <w:tc>
          <w:tcPr>
            <w:tcW w:w="483" w:type="dxa"/>
            <w:shd w:val="clear" w:color="auto" w:fill="auto"/>
            <w:tcMar>
              <w:top w:w="89" w:type="dxa"/>
              <w:left w:w="89" w:type="dxa"/>
              <w:bottom w:w="89" w:type="dxa"/>
              <w:right w:w="89" w:type="dxa"/>
            </w:tcMar>
            <w:vAlign w:val="center"/>
          </w:tcPr>
          <w:p w14:paraId="4C9CF0F7">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MX</w:t>
            </w:r>
          </w:p>
        </w:tc>
        <w:tc>
          <w:tcPr>
            <w:tcW w:w="483" w:type="dxa"/>
            <w:shd w:val="clear" w:color="auto" w:fill="auto"/>
            <w:tcMar>
              <w:top w:w="89" w:type="dxa"/>
              <w:left w:w="89" w:type="dxa"/>
              <w:bottom w:w="89" w:type="dxa"/>
              <w:right w:w="89" w:type="dxa"/>
            </w:tcMar>
            <w:vAlign w:val="center"/>
          </w:tcPr>
          <w:p w14:paraId="040087C9">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MX</w:t>
            </w:r>
          </w:p>
        </w:tc>
        <w:tc>
          <w:tcPr>
            <w:tcW w:w="477" w:type="dxa"/>
            <w:shd w:val="clear" w:color="auto" w:fill="auto"/>
            <w:tcMar>
              <w:top w:w="89" w:type="dxa"/>
              <w:left w:w="89" w:type="dxa"/>
              <w:bottom w:w="89" w:type="dxa"/>
              <w:right w:w="89" w:type="dxa"/>
            </w:tcMar>
            <w:vAlign w:val="center"/>
          </w:tcPr>
          <w:p w14:paraId="59ABF61B">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MX</w:t>
            </w:r>
          </w:p>
        </w:tc>
        <w:tc>
          <w:tcPr>
            <w:tcW w:w="505" w:type="dxa"/>
            <w:shd w:val="clear" w:color="auto" w:fill="auto"/>
            <w:tcMar>
              <w:top w:w="89" w:type="dxa"/>
              <w:left w:w="89" w:type="dxa"/>
              <w:bottom w:w="89" w:type="dxa"/>
              <w:right w:w="89" w:type="dxa"/>
            </w:tcMar>
            <w:vAlign w:val="center"/>
          </w:tcPr>
          <w:p w14:paraId="33B35469">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MX</w:t>
            </w:r>
          </w:p>
        </w:tc>
        <w:tc>
          <w:tcPr>
            <w:tcW w:w="469" w:type="dxa"/>
            <w:shd w:val="clear" w:color="auto" w:fill="auto"/>
            <w:tcMar>
              <w:top w:w="89" w:type="dxa"/>
              <w:left w:w="89" w:type="dxa"/>
              <w:bottom w:w="89" w:type="dxa"/>
              <w:right w:w="89" w:type="dxa"/>
            </w:tcMar>
            <w:vAlign w:val="center"/>
          </w:tcPr>
          <w:p w14:paraId="4C906559">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MX</w:t>
            </w:r>
          </w:p>
        </w:tc>
        <w:tc>
          <w:tcPr>
            <w:tcW w:w="488" w:type="dxa"/>
            <w:shd w:val="clear" w:color="auto" w:fill="auto"/>
            <w:tcMar>
              <w:top w:w="89" w:type="dxa"/>
              <w:left w:w="89" w:type="dxa"/>
              <w:bottom w:w="89" w:type="dxa"/>
              <w:right w:w="89" w:type="dxa"/>
            </w:tcMar>
            <w:vAlign w:val="center"/>
          </w:tcPr>
          <w:p w14:paraId="38C61A54">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MX</w:t>
            </w:r>
          </w:p>
        </w:tc>
        <w:tc>
          <w:tcPr>
            <w:tcW w:w="494" w:type="dxa"/>
            <w:shd w:val="clear" w:color="auto" w:fill="auto"/>
            <w:tcMar>
              <w:top w:w="89" w:type="dxa"/>
              <w:left w:w="89" w:type="dxa"/>
              <w:bottom w:w="89" w:type="dxa"/>
              <w:right w:w="89" w:type="dxa"/>
            </w:tcMar>
            <w:vAlign w:val="center"/>
          </w:tcPr>
          <w:p w14:paraId="25E9586D">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MX</w:t>
            </w:r>
          </w:p>
        </w:tc>
        <w:tc>
          <w:tcPr>
            <w:tcW w:w="480" w:type="dxa"/>
            <w:shd w:val="clear" w:color="auto" w:fill="auto"/>
            <w:tcMar>
              <w:top w:w="89" w:type="dxa"/>
              <w:left w:w="89" w:type="dxa"/>
              <w:bottom w:w="89" w:type="dxa"/>
              <w:right w:w="89" w:type="dxa"/>
            </w:tcMar>
            <w:vAlign w:val="center"/>
          </w:tcPr>
          <w:p w14:paraId="51580F74">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MX</w:t>
            </w:r>
          </w:p>
        </w:tc>
        <w:tc>
          <w:tcPr>
            <w:tcW w:w="483" w:type="dxa"/>
            <w:shd w:val="clear" w:color="auto" w:fill="auto"/>
            <w:tcMar>
              <w:top w:w="89" w:type="dxa"/>
              <w:left w:w="89" w:type="dxa"/>
              <w:bottom w:w="89" w:type="dxa"/>
              <w:right w:w="89" w:type="dxa"/>
            </w:tcMar>
            <w:vAlign w:val="center"/>
          </w:tcPr>
          <w:p w14:paraId="42AC3E21">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MX</w:t>
            </w:r>
          </w:p>
        </w:tc>
        <w:tc>
          <w:tcPr>
            <w:tcW w:w="494" w:type="dxa"/>
            <w:shd w:val="clear" w:color="auto" w:fill="auto"/>
            <w:tcMar>
              <w:top w:w="89" w:type="dxa"/>
              <w:left w:w="89" w:type="dxa"/>
              <w:bottom w:w="89" w:type="dxa"/>
              <w:right w:w="89" w:type="dxa"/>
            </w:tcMar>
            <w:vAlign w:val="center"/>
          </w:tcPr>
          <w:p w14:paraId="2C9B1F65">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MX</w:t>
            </w:r>
          </w:p>
        </w:tc>
        <w:tc>
          <w:tcPr>
            <w:tcW w:w="480" w:type="dxa"/>
            <w:shd w:val="clear" w:color="auto" w:fill="auto"/>
            <w:tcMar>
              <w:top w:w="89" w:type="dxa"/>
              <w:left w:w="89" w:type="dxa"/>
              <w:bottom w:w="89" w:type="dxa"/>
              <w:right w:w="89" w:type="dxa"/>
            </w:tcMar>
            <w:vAlign w:val="center"/>
          </w:tcPr>
          <w:p w14:paraId="564091DB">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MX</w:t>
            </w:r>
          </w:p>
        </w:tc>
        <w:tc>
          <w:tcPr>
            <w:tcW w:w="485" w:type="dxa"/>
            <w:shd w:val="clear" w:color="auto" w:fill="auto"/>
            <w:tcMar>
              <w:top w:w="89" w:type="dxa"/>
              <w:left w:w="89" w:type="dxa"/>
              <w:bottom w:w="89" w:type="dxa"/>
              <w:right w:w="89" w:type="dxa"/>
            </w:tcMar>
            <w:vAlign w:val="center"/>
          </w:tcPr>
          <w:p w14:paraId="2B20227A">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MX</w:t>
            </w:r>
          </w:p>
        </w:tc>
      </w:tr>
      <w:tr w14:paraId="04869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638" w:type="dxa"/>
            <w:vMerge w:val="restart"/>
            <w:shd w:val="clear" w:color="auto" w:fill="auto"/>
            <w:tcMar>
              <w:top w:w="89" w:type="dxa"/>
              <w:left w:w="89" w:type="dxa"/>
              <w:bottom w:w="89" w:type="dxa"/>
              <w:right w:w="89" w:type="dxa"/>
            </w:tcMar>
            <w:vAlign w:val="center"/>
          </w:tcPr>
          <w:p w14:paraId="691CACD5">
            <w:pPr>
              <w:pStyle w:val="210"/>
              <w:widowControl/>
              <w:adjustRightInd w:val="0"/>
              <w:snapToGrid w:val="0"/>
              <w:spacing w:line="260" w:lineRule="exact"/>
              <w:textAlignment w:val="baseline"/>
              <w:rPr>
                <w:rFonts w:ascii="宋体" w:hAnsi="宋体" w:eastAsia="仿宋_GB2312" w:cs="仿宋"/>
                <w:sz w:val="24"/>
                <w:szCs w:val="21"/>
              </w:rPr>
            </w:pPr>
            <w:r>
              <w:rPr>
                <w:rFonts w:hint="eastAsia" w:ascii="宋体" w:hAnsi="宋体" w:eastAsia="仿宋_GB2312" w:cs="仿宋"/>
                <w:sz w:val="24"/>
                <w:szCs w:val="21"/>
              </w:rPr>
              <w:t>三类照明区</w:t>
            </w:r>
          </w:p>
        </w:tc>
        <w:tc>
          <w:tcPr>
            <w:tcW w:w="537" w:type="dxa"/>
            <w:vMerge w:val="restart"/>
            <w:shd w:val="clear" w:color="auto" w:fill="auto"/>
            <w:tcMar>
              <w:top w:w="89" w:type="dxa"/>
              <w:left w:w="89" w:type="dxa"/>
              <w:bottom w:w="89" w:type="dxa"/>
              <w:right w:w="89" w:type="dxa"/>
            </w:tcMar>
            <w:vAlign w:val="center"/>
          </w:tcPr>
          <w:p w14:paraId="54C177DC">
            <w:pPr>
              <w:pStyle w:val="210"/>
              <w:widowControl/>
              <w:adjustRightInd w:val="0"/>
              <w:snapToGrid w:val="0"/>
              <w:spacing w:line="260" w:lineRule="exact"/>
              <w:textAlignment w:val="baseline"/>
              <w:rPr>
                <w:rFonts w:ascii="宋体" w:hAnsi="宋体" w:eastAsia="仿宋_GB2312" w:cs="仿宋"/>
                <w:sz w:val="24"/>
                <w:szCs w:val="21"/>
              </w:rPr>
            </w:pPr>
            <w:r>
              <w:rPr>
                <w:rFonts w:hint="eastAsia" w:ascii="宋体" w:hAnsi="宋体" w:eastAsia="仿宋_GB2312" w:cs="仿宋"/>
                <w:sz w:val="24"/>
                <w:szCs w:val="21"/>
              </w:rPr>
              <w:t>公共中心</w:t>
            </w:r>
          </w:p>
        </w:tc>
        <w:tc>
          <w:tcPr>
            <w:tcW w:w="1797" w:type="dxa"/>
            <w:shd w:val="clear" w:color="auto" w:fill="auto"/>
            <w:tcMar>
              <w:top w:w="89" w:type="dxa"/>
              <w:left w:w="89" w:type="dxa"/>
              <w:bottom w:w="89" w:type="dxa"/>
              <w:right w:w="89" w:type="dxa"/>
            </w:tcMar>
            <w:vAlign w:val="center"/>
          </w:tcPr>
          <w:p w14:paraId="18151360">
            <w:pPr>
              <w:widowControl/>
              <w:spacing w:line="26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中心地区</w:t>
            </w:r>
          </w:p>
        </w:tc>
        <w:tc>
          <w:tcPr>
            <w:tcW w:w="410" w:type="dxa"/>
            <w:shd w:val="clear" w:color="auto" w:fill="auto"/>
            <w:tcMar>
              <w:top w:w="89" w:type="dxa"/>
              <w:left w:w="89" w:type="dxa"/>
              <w:bottom w:w="89" w:type="dxa"/>
              <w:right w:w="89" w:type="dxa"/>
            </w:tcMar>
            <w:vAlign w:val="center"/>
          </w:tcPr>
          <w:p w14:paraId="26E5C997">
            <w:pPr>
              <w:widowControl/>
              <w:adjustRightInd w:val="0"/>
              <w:snapToGrid w:val="0"/>
              <w:spacing w:line="240" w:lineRule="exact"/>
              <w:jc w:val="center"/>
              <w:textAlignment w:val="baseline"/>
              <w:rPr>
                <w:rFonts w:ascii="宋体" w:hAnsi="宋体" w:eastAsia="仿宋_GB2312" w:cs="宋体"/>
                <w:kern w:val="0"/>
                <w:sz w:val="24"/>
                <w:szCs w:val="21"/>
                <w:lang w:bidi="ar"/>
              </w:rPr>
            </w:pPr>
            <w:r>
              <w:rPr>
                <w:rFonts w:hint="eastAsia" w:ascii="宋体" w:hAnsi="宋体" w:eastAsia="仿宋_GB2312" w:cs="宋体"/>
                <w:sz w:val="24"/>
                <w:szCs w:val="21"/>
              </w:rPr>
              <w:t>KH</w:t>
            </w:r>
          </w:p>
        </w:tc>
        <w:tc>
          <w:tcPr>
            <w:tcW w:w="389" w:type="dxa"/>
            <w:shd w:val="clear" w:color="auto" w:fill="auto"/>
            <w:tcMar>
              <w:top w:w="89" w:type="dxa"/>
              <w:left w:w="89" w:type="dxa"/>
              <w:bottom w:w="89" w:type="dxa"/>
              <w:right w:w="89" w:type="dxa"/>
            </w:tcMar>
            <w:vAlign w:val="center"/>
          </w:tcPr>
          <w:p w14:paraId="3E91D78A">
            <w:pPr>
              <w:widowControl/>
              <w:adjustRightInd w:val="0"/>
              <w:snapToGrid w:val="0"/>
              <w:spacing w:line="240" w:lineRule="exact"/>
              <w:jc w:val="center"/>
              <w:textAlignment w:val="baseline"/>
              <w:rPr>
                <w:rFonts w:ascii="宋体" w:hAnsi="宋体" w:eastAsia="仿宋_GB2312" w:cs="宋体"/>
                <w:kern w:val="0"/>
                <w:sz w:val="24"/>
                <w:szCs w:val="21"/>
                <w:lang w:bidi="ar"/>
              </w:rPr>
            </w:pPr>
            <w:r>
              <w:rPr>
                <w:rFonts w:hint="eastAsia" w:ascii="宋体" w:hAnsi="宋体" w:eastAsia="仿宋_GB2312" w:cs="宋体"/>
                <w:sz w:val="24"/>
                <w:szCs w:val="21"/>
              </w:rPr>
              <w:t>KH</w:t>
            </w:r>
          </w:p>
        </w:tc>
        <w:tc>
          <w:tcPr>
            <w:tcW w:w="485" w:type="dxa"/>
            <w:shd w:val="clear" w:color="auto" w:fill="auto"/>
            <w:tcMar>
              <w:top w:w="89" w:type="dxa"/>
              <w:left w:w="89" w:type="dxa"/>
              <w:bottom w:w="89" w:type="dxa"/>
              <w:right w:w="89" w:type="dxa"/>
            </w:tcMar>
            <w:vAlign w:val="center"/>
          </w:tcPr>
          <w:p w14:paraId="064C887C">
            <w:pPr>
              <w:widowControl/>
              <w:adjustRightInd w:val="0"/>
              <w:snapToGrid w:val="0"/>
              <w:spacing w:line="240" w:lineRule="exact"/>
              <w:jc w:val="center"/>
              <w:textAlignment w:val="baseline"/>
              <w:rPr>
                <w:rFonts w:ascii="宋体" w:hAnsi="宋体" w:eastAsia="仿宋_GB2312" w:cs="宋体"/>
                <w:kern w:val="0"/>
                <w:sz w:val="24"/>
                <w:szCs w:val="21"/>
                <w:lang w:bidi="ar"/>
              </w:rPr>
            </w:pPr>
            <w:r>
              <w:rPr>
                <w:rFonts w:hint="eastAsia" w:ascii="宋体" w:hAnsi="宋体" w:eastAsia="仿宋_GB2312" w:cs="宋体"/>
                <w:sz w:val="24"/>
                <w:szCs w:val="21"/>
              </w:rPr>
              <w:t>KH</w:t>
            </w:r>
          </w:p>
        </w:tc>
        <w:tc>
          <w:tcPr>
            <w:tcW w:w="474" w:type="dxa"/>
            <w:shd w:val="clear" w:color="auto" w:fill="auto"/>
            <w:tcMar>
              <w:top w:w="89" w:type="dxa"/>
              <w:left w:w="89" w:type="dxa"/>
              <w:bottom w:w="89" w:type="dxa"/>
              <w:right w:w="89" w:type="dxa"/>
            </w:tcMar>
            <w:vAlign w:val="center"/>
          </w:tcPr>
          <w:p w14:paraId="0AF20681">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KT</w:t>
            </w:r>
          </w:p>
        </w:tc>
        <w:tc>
          <w:tcPr>
            <w:tcW w:w="491" w:type="dxa"/>
            <w:shd w:val="clear" w:color="auto" w:fill="auto"/>
            <w:tcMar>
              <w:top w:w="89" w:type="dxa"/>
              <w:left w:w="89" w:type="dxa"/>
              <w:bottom w:w="89" w:type="dxa"/>
              <w:right w:w="89" w:type="dxa"/>
            </w:tcMar>
            <w:vAlign w:val="center"/>
          </w:tcPr>
          <w:p w14:paraId="49A28B91">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KH</w:t>
            </w:r>
          </w:p>
        </w:tc>
        <w:tc>
          <w:tcPr>
            <w:tcW w:w="480" w:type="dxa"/>
            <w:shd w:val="clear" w:color="auto" w:fill="auto"/>
            <w:tcMar>
              <w:top w:w="89" w:type="dxa"/>
              <w:left w:w="89" w:type="dxa"/>
              <w:bottom w:w="89" w:type="dxa"/>
              <w:right w:w="89" w:type="dxa"/>
            </w:tcMar>
            <w:vAlign w:val="center"/>
          </w:tcPr>
          <w:p w14:paraId="1334858F">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KT</w:t>
            </w:r>
          </w:p>
        </w:tc>
        <w:tc>
          <w:tcPr>
            <w:tcW w:w="474" w:type="dxa"/>
            <w:shd w:val="clear" w:color="auto" w:fill="auto"/>
            <w:tcMar>
              <w:top w:w="89" w:type="dxa"/>
              <w:left w:w="89" w:type="dxa"/>
              <w:bottom w:w="89" w:type="dxa"/>
              <w:right w:w="89" w:type="dxa"/>
            </w:tcMar>
            <w:vAlign w:val="center"/>
          </w:tcPr>
          <w:p w14:paraId="272B00A2">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KT</w:t>
            </w:r>
          </w:p>
        </w:tc>
        <w:tc>
          <w:tcPr>
            <w:tcW w:w="480" w:type="dxa"/>
            <w:shd w:val="clear" w:color="auto" w:fill="auto"/>
            <w:tcMar>
              <w:top w:w="89" w:type="dxa"/>
              <w:left w:w="89" w:type="dxa"/>
              <w:bottom w:w="89" w:type="dxa"/>
              <w:right w:w="89" w:type="dxa"/>
            </w:tcMar>
            <w:vAlign w:val="center"/>
          </w:tcPr>
          <w:p w14:paraId="54EC3A3A">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KH</w:t>
            </w:r>
          </w:p>
        </w:tc>
        <w:tc>
          <w:tcPr>
            <w:tcW w:w="502" w:type="dxa"/>
            <w:shd w:val="clear" w:color="auto" w:fill="auto"/>
            <w:tcMar>
              <w:top w:w="89" w:type="dxa"/>
              <w:left w:w="89" w:type="dxa"/>
              <w:bottom w:w="89" w:type="dxa"/>
              <w:right w:w="89" w:type="dxa"/>
            </w:tcMar>
            <w:vAlign w:val="center"/>
          </w:tcPr>
          <w:p w14:paraId="52ED97DF">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KT</w:t>
            </w:r>
          </w:p>
        </w:tc>
        <w:tc>
          <w:tcPr>
            <w:tcW w:w="482" w:type="dxa"/>
            <w:gridSpan w:val="2"/>
            <w:shd w:val="clear" w:color="auto" w:fill="auto"/>
            <w:tcMar>
              <w:top w:w="89" w:type="dxa"/>
              <w:left w:w="89" w:type="dxa"/>
              <w:bottom w:w="89" w:type="dxa"/>
              <w:right w:w="89" w:type="dxa"/>
            </w:tcMar>
            <w:vAlign w:val="center"/>
          </w:tcPr>
          <w:p w14:paraId="181A7095">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KX</w:t>
            </w:r>
          </w:p>
        </w:tc>
        <w:tc>
          <w:tcPr>
            <w:tcW w:w="488" w:type="dxa"/>
            <w:shd w:val="clear" w:color="auto" w:fill="auto"/>
            <w:tcMar>
              <w:top w:w="89" w:type="dxa"/>
              <w:left w:w="89" w:type="dxa"/>
              <w:bottom w:w="89" w:type="dxa"/>
              <w:right w:w="89" w:type="dxa"/>
            </w:tcMar>
            <w:vAlign w:val="center"/>
          </w:tcPr>
          <w:p w14:paraId="5FC581BC">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pacing w:val="-2"/>
                <w:sz w:val="24"/>
                <w:szCs w:val="21"/>
              </w:rPr>
              <w:t>KT</w:t>
            </w:r>
          </w:p>
        </w:tc>
        <w:tc>
          <w:tcPr>
            <w:tcW w:w="483" w:type="dxa"/>
            <w:shd w:val="clear" w:color="auto" w:fill="auto"/>
            <w:tcMar>
              <w:top w:w="89" w:type="dxa"/>
              <w:left w:w="89" w:type="dxa"/>
              <w:bottom w:w="89" w:type="dxa"/>
              <w:right w:w="89" w:type="dxa"/>
            </w:tcMar>
            <w:vAlign w:val="center"/>
          </w:tcPr>
          <w:p w14:paraId="7E8A21CB">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83" w:type="dxa"/>
            <w:shd w:val="clear" w:color="auto" w:fill="auto"/>
            <w:tcMar>
              <w:top w:w="89" w:type="dxa"/>
              <w:left w:w="89" w:type="dxa"/>
              <w:bottom w:w="89" w:type="dxa"/>
              <w:right w:w="89" w:type="dxa"/>
            </w:tcMar>
            <w:vAlign w:val="center"/>
          </w:tcPr>
          <w:p w14:paraId="63869F13">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77" w:type="dxa"/>
            <w:shd w:val="clear" w:color="auto" w:fill="auto"/>
            <w:tcMar>
              <w:top w:w="89" w:type="dxa"/>
              <w:left w:w="89" w:type="dxa"/>
              <w:bottom w:w="89" w:type="dxa"/>
              <w:right w:w="89" w:type="dxa"/>
            </w:tcMar>
            <w:vAlign w:val="center"/>
          </w:tcPr>
          <w:p w14:paraId="7D41BF46">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505" w:type="dxa"/>
            <w:shd w:val="clear" w:color="auto" w:fill="auto"/>
            <w:tcMar>
              <w:top w:w="89" w:type="dxa"/>
              <w:left w:w="89" w:type="dxa"/>
              <w:bottom w:w="89" w:type="dxa"/>
              <w:right w:w="89" w:type="dxa"/>
            </w:tcMar>
            <w:vAlign w:val="center"/>
          </w:tcPr>
          <w:p w14:paraId="60635F52">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69" w:type="dxa"/>
            <w:shd w:val="clear" w:color="auto" w:fill="auto"/>
            <w:tcMar>
              <w:top w:w="89" w:type="dxa"/>
              <w:left w:w="89" w:type="dxa"/>
              <w:bottom w:w="89" w:type="dxa"/>
              <w:right w:w="89" w:type="dxa"/>
            </w:tcMar>
            <w:vAlign w:val="center"/>
          </w:tcPr>
          <w:p w14:paraId="4B97DA91">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88" w:type="dxa"/>
            <w:shd w:val="clear" w:color="auto" w:fill="auto"/>
            <w:tcMar>
              <w:top w:w="89" w:type="dxa"/>
              <w:left w:w="89" w:type="dxa"/>
              <w:bottom w:w="89" w:type="dxa"/>
              <w:right w:w="89" w:type="dxa"/>
            </w:tcMar>
            <w:vAlign w:val="center"/>
          </w:tcPr>
          <w:p w14:paraId="1F5BE15A">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94" w:type="dxa"/>
            <w:shd w:val="clear" w:color="auto" w:fill="auto"/>
            <w:tcMar>
              <w:top w:w="89" w:type="dxa"/>
              <w:left w:w="89" w:type="dxa"/>
              <w:bottom w:w="89" w:type="dxa"/>
              <w:right w:w="89" w:type="dxa"/>
            </w:tcMar>
            <w:vAlign w:val="center"/>
          </w:tcPr>
          <w:p w14:paraId="1437DB88">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80" w:type="dxa"/>
            <w:shd w:val="clear" w:color="auto" w:fill="auto"/>
            <w:tcMar>
              <w:top w:w="89" w:type="dxa"/>
              <w:left w:w="89" w:type="dxa"/>
              <w:bottom w:w="89" w:type="dxa"/>
              <w:right w:w="89" w:type="dxa"/>
            </w:tcMar>
            <w:vAlign w:val="center"/>
          </w:tcPr>
          <w:p w14:paraId="496F2C23">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83" w:type="dxa"/>
            <w:shd w:val="clear" w:color="auto" w:fill="auto"/>
            <w:tcMar>
              <w:top w:w="89" w:type="dxa"/>
              <w:left w:w="89" w:type="dxa"/>
              <w:bottom w:w="89" w:type="dxa"/>
              <w:right w:w="89" w:type="dxa"/>
            </w:tcMar>
            <w:vAlign w:val="center"/>
          </w:tcPr>
          <w:p w14:paraId="08FD889E">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94" w:type="dxa"/>
            <w:shd w:val="clear" w:color="auto" w:fill="auto"/>
            <w:tcMar>
              <w:top w:w="89" w:type="dxa"/>
              <w:left w:w="89" w:type="dxa"/>
              <w:bottom w:w="89" w:type="dxa"/>
              <w:right w:w="89" w:type="dxa"/>
            </w:tcMar>
            <w:vAlign w:val="center"/>
          </w:tcPr>
          <w:p w14:paraId="7F2A7C27">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80" w:type="dxa"/>
            <w:shd w:val="clear" w:color="auto" w:fill="auto"/>
            <w:tcMar>
              <w:top w:w="89" w:type="dxa"/>
              <w:left w:w="89" w:type="dxa"/>
              <w:bottom w:w="89" w:type="dxa"/>
              <w:right w:w="89" w:type="dxa"/>
            </w:tcMar>
            <w:vAlign w:val="center"/>
          </w:tcPr>
          <w:p w14:paraId="1BE84CAE">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85" w:type="dxa"/>
            <w:shd w:val="clear" w:color="auto" w:fill="auto"/>
            <w:tcMar>
              <w:top w:w="89" w:type="dxa"/>
              <w:left w:w="89" w:type="dxa"/>
              <w:bottom w:w="89" w:type="dxa"/>
              <w:right w:w="89" w:type="dxa"/>
            </w:tcMar>
            <w:vAlign w:val="center"/>
          </w:tcPr>
          <w:p w14:paraId="5CA21D5D">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r>
      <w:tr w14:paraId="5F2BD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638" w:type="dxa"/>
            <w:vMerge w:val="continue"/>
            <w:shd w:val="clear" w:color="auto" w:fill="auto"/>
            <w:tcMar>
              <w:top w:w="89" w:type="dxa"/>
              <w:left w:w="89" w:type="dxa"/>
              <w:bottom w:w="89" w:type="dxa"/>
              <w:right w:w="89" w:type="dxa"/>
            </w:tcMar>
            <w:vAlign w:val="center"/>
          </w:tcPr>
          <w:p w14:paraId="3A6038CA">
            <w:pPr>
              <w:pStyle w:val="210"/>
              <w:widowControl/>
              <w:adjustRightInd w:val="0"/>
              <w:snapToGrid w:val="0"/>
              <w:spacing w:line="260" w:lineRule="exact"/>
              <w:textAlignment w:val="baseline"/>
              <w:rPr>
                <w:rFonts w:ascii="宋体" w:hAnsi="宋体" w:eastAsia="仿宋_GB2312" w:cs="仿宋"/>
                <w:sz w:val="24"/>
                <w:szCs w:val="21"/>
              </w:rPr>
            </w:pPr>
          </w:p>
        </w:tc>
        <w:tc>
          <w:tcPr>
            <w:tcW w:w="537" w:type="dxa"/>
            <w:vMerge w:val="continue"/>
            <w:shd w:val="clear" w:color="auto" w:fill="auto"/>
            <w:tcMar>
              <w:top w:w="89" w:type="dxa"/>
              <w:left w:w="89" w:type="dxa"/>
              <w:bottom w:w="89" w:type="dxa"/>
              <w:right w:w="89" w:type="dxa"/>
            </w:tcMar>
            <w:vAlign w:val="center"/>
          </w:tcPr>
          <w:p w14:paraId="02170B31">
            <w:pPr>
              <w:pStyle w:val="210"/>
              <w:widowControl/>
              <w:adjustRightInd w:val="0"/>
              <w:snapToGrid w:val="0"/>
              <w:spacing w:line="260" w:lineRule="exact"/>
              <w:textAlignment w:val="baseline"/>
              <w:rPr>
                <w:rFonts w:ascii="宋体" w:hAnsi="宋体" w:eastAsia="仿宋_GB2312" w:cs="仿宋"/>
                <w:sz w:val="24"/>
                <w:szCs w:val="21"/>
              </w:rPr>
            </w:pPr>
          </w:p>
        </w:tc>
        <w:tc>
          <w:tcPr>
            <w:tcW w:w="1797" w:type="dxa"/>
            <w:shd w:val="clear" w:color="auto" w:fill="auto"/>
            <w:tcMar>
              <w:top w:w="89" w:type="dxa"/>
              <w:left w:w="89" w:type="dxa"/>
              <w:bottom w:w="89" w:type="dxa"/>
              <w:right w:w="89" w:type="dxa"/>
            </w:tcMar>
            <w:vAlign w:val="center"/>
          </w:tcPr>
          <w:p w14:paraId="0D0498E6">
            <w:pPr>
              <w:widowControl/>
              <w:spacing w:line="26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副中心</w:t>
            </w:r>
          </w:p>
        </w:tc>
        <w:tc>
          <w:tcPr>
            <w:tcW w:w="410" w:type="dxa"/>
            <w:shd w:val="clear" w:color="auto" w:fill="auto"/>
            <w:tcMar>
              <w:top w:w="89" w:type="dxa"/>
              <w:left w:w="89" w:type="dxa"/>
              <w:bottom w:w="89" w:type="dxa"/>
              <w:right w:w="89" w:type="dxa"/>
            </w:tcMar>
            <w:vAlign w:val="center"/>
          </w:tcPr>
          <w:p w14:paraId="04B33E71">
            <w:pPr>
              <w:widowControl/>
              <w:spacing w:line="240" w:lineRule="exact"/>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KX</w:t>
            </w:r>
          </w:p>
        </w:tc>
        <w:tc>
          <w:tcPr>
            <w:tcW w:w="389" w:type="dxa"/>
            <w:shd w:val="clear" w:color="auto" w:fill="auto"/>
            <w:tcMar>
              <w:top w:w="89" w:type="dxa"/>
              <w:left w:w="89" w:type="dxa"/>
              <w:bottom w:w="89" w:type="dxa"/>
              <w:right w:w="89" w:type="dxa"/>
            </w:tcMar>
            <w:vAlign w:val="center"/>
          </w:tcPr>
          <w:p w14:paraId="18883789">
            <w:pPr>
              <w:widowControl/>
              <w:spacing w:line="240" w:lineRule="exact"/>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KX</w:t>
            </w:r>
          </w:p>
        </w:tc>
        <w:tc>
          <w:tcPr>
            <w:tcW w:w="485" w:type="dxa"/>
            <w:shd w:val="clear" w:color="auto" w:fill="auto"/>
            <w:tcMar>
              <w:top w:w="89" w:type="dxa"/>
              <w:left w:w="89" w:type="dxa"/>
              <w:bottom w:w="89" w:type="dxa"/>
              <w:right w:w="89" w:type="dxa"/>
            </w:tcMar>
            <w:vAlign w:val="center"/>
          </w:tcPr>
          <w:p w14:paraId="50DBA635">
            <w:pPr>
              <w:widowControl/>
              <w:spacing w:line="240" w:lineRule="exact"/>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KX</w:t>
            </w:r>
          </w:p>
        </w:tc>
        <w:tc>
          <w:tcPr>
            <w:tcW w:w="474" w:type="dxa"/>
            <w:shd w:val="clear" w:color="auto" w:fill="auto"/>
            <w:tcMar>
              <w:top w:w="89" w:type="dxa"/>
              <w:left w:w="89" w:type="dxa"/>
              <w:bottom w:w="89" w:type="dxa"/>
              <w:right w:w="89" w:type="dxa"/>
            </w:tcMar>
            <w:vAlign w:val="center"/>
          </w:tcPr>
          <w:p w14:paraId="530DB8F8">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KH</w:t>
            </w:r>
          </w:p>
        </w:tc>
        <w:tc>
          <w:tcPr>
            <w:tcW w:w="491" w:type="dxa"/>
            <w:shd w:val="clear" w:color="auto" w:fill="auto"/>
            <w:tcMar>
              <w:top w:w="89" w:type="dxa"/>
              <w:left w:w="89" w:type="dxa"/>
              <w:bottom w:w="89" w:type="dxa"/>
              <w:right w:w="89" w:type="dxa"/>
            </w:tcMar>
            <w:vAlign w:val="center"/>
          </w:tcPr>
          <w:p w14:paraId="5C115ECC">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KX</w:t>
            </w:r>
          </w:p>
        </w:tc>
        <w:tc>
          <w:tcPr>
            <w:tcW w:w="480" w:type="dxa"/>
            <w:shd w:val="clear" w:color="auto" w:fill="auto"/>
            <w:tcMar>
              <w:top w:w="89" w:type="dxa"/>
              <w:left w:w="89" w:type="dxa"/>
              <w:bottom w:w="89" w:type="dxa"/>
              <w:right w:w="89" w:type="dxa"/>
            </w:tcMar>
            <w:vAlign w:val="center"/>
          </w:tcPr>
          <w:p w14:paraId="6C210B5D">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KH</w:t>
            </w:r>
          </w:p>
        </w:tc>
        <w:tc>
          <w:tcPr>
            <w:tcW w:w="474" w:type="dxa"/>
            <w:shd w:val="clear" w:color="auto" w:fill="auto"/>
            <w:tcMar>
              <w:top w:w="89" w:type="dxa"/>
              <w:left w:w="89" w:type="dxa"/>
              <w:bottom w:w="89" w:type="dxa"/>
              <w:right w:w="89" w:type="dxa"/>
            </w:tcMar>
            <w:vAlign w:val="center"/>
          </w:tcPr>
          <w:p w14:paraId="4D4F8481">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KH</w:t>
            </w:r>
          </w:p>
        </w:tc>
        <w:tc>
          <w:tcPr>
            <w:tcW w:w="480" w:type="dxa"/>
            <w:shd w:val="clear" w:color="auto" w:fill="auto"/>
            <w:tcMar>
              <w:top w:w="89" w:type="dxa"/>
              <w:left w:w="89" w:type="dxa"/>
              <w:bottom w:w="89" w:type="dxa"/>
              <w:right w:w="89" w:type="dxa"/>
            </w:tcMar>
            <w:vAlign w:val="center"/>
          </w:tcPr>
          <w:p w14:paraId="2048B687">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502" w:type="dxa"/>
            <w:shd w:val="clear" w:color="auto" w:fill="auto"/>
            <w:tcMar>
              <w:top w:w="89" w:type="dxa"/>
              <w:left w:w="89" w:type="dxa"/>
              <w:bottom w:w="89" w:type="dxa"/>
              <w:right w:w="89" w:type="dxa"/>
            </w:tcMar>
            <w:vAlign w:val="center"/>
          </w:tcPr>
          <w:p w14:paraId="7AA5F753">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KH</w:t>
            </w:r>
          </w:p>
        </w:tc>
        <w:tc>
          <w:tcPr>
            <w:tcW w:w="482" w:type="dxa"/>
            <w:gridSpan w:val="2"/>
            <w:shd w:val="clear" w:color="auto" w:fill="auto"/>
            <w:tcMar>
              <w:top w:w="89" w:type="dxa"/>
              <w:left w:w="89" w:type="dxa"/>
              <w:bottom w:w="89" w:type="dxa"/>
              <w:right w:w="89" w:type="dxa"/>
            </w:tcMar>
            <w:vAlign w:val="center"/>
          </w:tcPr>
          <w:p w14:paraId="5E0B7B13">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88" w:type="dxa"/>
            <w:shd w:val="clear" w:color="auto" w:fill="auto"/>
            <w:tcMar>
              <w:top w:w="89" w:type="dxa"/>
              <w:left w:w="89" w:type="dxa"/>
              <w:bottom w:w="89" w:type="dxa"/>
              <w:right w:w="89" w:type="dxa"/>
            </w:tcMar>
            <w:vAlign w:val="center"/>
          </w:tcPr>
          <w:p w14:paraId="73532561">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83" w:type="dxa"/>
            <w:shd w:val="clear" w:color="auto" w:fill="auto"/>
            <w:tcMar>
              <w:top w:w="89" w:type="dxa"/>
              <w:left w:w="89" w:type="dxa"/>
              <w:bottom w:w="89" w:type="dxa"/>
              <w:right w:w="89" w:type="dxa"/>
            </w:tcMar>
            <w:vAlign w:val="center"/>
          </w:tcPr>
          <w:p w14:paraId="1AE7D8B2">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83" w:type="dxa"/>
            <w:shd w:val="clear" w:color="auto" w:fill="auto"/>
            <w:tcMar>
              <w:top w:w="89" w:type="dxa"/>
              <w:left w:w="89" w:type="dxa"/>
              <w:bottom w:w="89" w:type="dxa"/>
              <w:right w:w="89" w:type="dxa"/>
            </w:tcMar>
            <w:vAlign w:val="center"/>
          </w:tcPr>
          <w:p w14:paraId="6786CB44">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77" w:type="dxa"/>
            <w:shd w:val="clear" w:color="auto" w:fill="auto"/>
            <w:tcMar>
              <w:top w:w="89" w:type="dxa"/>
              <w:left w:w="89" w:type="dxa"/>
              <w:bottom w:w="89" w:type="dxa"/>
              <w:right w:w="89" w:type="dxa"/>
            </w:tcMar>
            <w:vAlign w:val="center"/>
          </w:tcPr>
          <w:p w14:paraId="13735BD9">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505" w:type="dxa"/>
            <w:shd w:val="clear" w:color="auto" w:fill="auto"/>
            <w:tcMar>
              <w:top w:w="89" w:type="dxa"/>
              <w:left w:w="89" w:type="dxa"/>
              <w:bottom w:w="89" w:type="dxa"/>
              <w:right w:w="89" w:type="dxa"/>
            </w:tcMar>
            <w:vAlign w:val="center"/>
          </w:tcPr>
          <w:p w14:paraId="0F847BC3">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69" w:type="dxa"/>
            <w:shd w:val="clear" w:color="auto" w:fill="auto"/>
            <w:tcMar>
              <w:top w:w="89" w:type="dxa"/>
              <w:left w:w="89" w:type="dxa"/>
              <w:bottom w:w="89" w:type="dxa"/>
              <w:right w:w="89" w:type="dxa"/>
            </w:tcMar>
            <w:vAlign w:val="center"/>
          </w:tcPr>
          <w:p w14:paraId="04E3FB5F">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88" w:type="dxa"/>
            <w:shd w:val="clear" w:color="auto" w:fill="auto"/>
            <w:tcMar>
              <w:top w:w="89" w:type="dxa"/>
              <w:left w:w="89" w:type="dxa"/>
              <w:bottom w:w="89" w:type="dxa"/>
              <w:right w:w="89" w:type="dxa"/>
            </w:tcMar>
            <w:vAlign w:val="center"/>
          </w:tcPr>
          <w:p w14:paraId="4404D8B2">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94" w:type="dxa"/>
            <w:shd w:val="clear" w:color="auto" w:fill="auto"/>
            <w:tcMar>
              <w:top w:w="89" w:type="dxa"/>
              <w:left w:w="89" w:type="dxa"/>
              <w:bottom w:w="89" w:type="dxa"/>
              <w:right w:w="89" w:type="dxa"/>
            </w:tcMar>
            <w:vAlign w:val="center"/>
          </w:tcPr>
          <w:p w14:paraId="350EC94F">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80" w:type="dxa"/>
            <w:shd w:val="clear" w:color="auto" w:fill="auto"/>
            <w:tcMar>
              <w:top w:w="89" w:type="dxa"/>
              <w:left w:w="89" w:type="dxa"/>
              <w:bottom w:w="89" w:type="dxa"/>
              <w:right w:w="89" w:type="dxa"/>
            </w:tcMar>
            <w:vAlign w:val="center"/>
          </w:tcPr>
          <w:p w14:paraId="01F69477">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83" w:type="dxa"/>
            <w:shd w:val="clear" w:color="auto" w:fill="auto"/>
            <w:tcMar>
              <w:top w:w="89" w:type="dxa"/>
              <w:left w:w="89" w:type="dxa"/>
              <w:bottom w:w="89" w:type="dxa"/>
              <w:right w:w="89" w:type="dxa"/>
            </w:tcMar>
            <w:vAlign w:val="center"/>
          </w:tcPr>
          <w:p w14:paraId="7A688CB7">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94" w:type="dxa"/>
            <w:shd w:val="clear" w:color="auto" w:fill="auto"/>
            <w:tcMar>
              <w:top w:w="89" w:type="dxa"/>
              <w:left w:w="89" w:type="dxa"/>
              <w:bottom w:w="89" w:type="dxa"/>
              <w:right w:w="89" w:type="dxa"/>
            </w:tcMar>
            <w:vAlign w:val="center"/>
          </w:tcPr>
          <w:p w14:paraId="21BCF28E">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80" w:type="dxa"/>
            <w:shd w:val="clear" w:color="auto" w:fill="auto"/>
            <w:tcMar>
              <w:top w:w="89" w:type="dxa"/>
              <w:left w:w="89" w:type="dxa"/>
              <w:bottom w:w="89" w:type="dxa"/>
              <w:right w:w="89" w:type="dxa"/>
            </w:tcMar>
            <w:vAlign w:val="center"/>
          </w:tcPr>
          <w:p w14:paraId="6B7A8E9B">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85" w:type="dxa"/>
            <w:shd w:val="clear" w:color="auto" w:fill="auto"/>
            <w:tcMar>
              <w:top w:w="89" w:type="dxa"/>
              <w:left w:w="89" w:type="dxa"/>
              <w:bottom w:w="89" w:type="dxa"/>
              <w:right w:w="89" w:type="dxa"/>
            </w:tcMar>
            <w:vAlign w:val="center"/>
          </w:tcPr>
          <w:p w14:paraId="5A85F1FD">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r>
      <w:tr w14:paraId="60DD2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638" w:type="dxa"/>
            <w:vMerge w:val="continue"/>
            <w:shd w:val="clear" w:color="auto" w:fill="auto"/>
            <w:tcMar>
              <w:top w:w="89" w:type="dxa"/>
              <w:left w:w="89" w:type="dxa"/>
              <w:bottom w:w="89" w:type="dxa"/>
              <w:right w:w="89" w:type="dxa"/>
            </w:tcMar>
            <w:vAlign w:val="center"/>
          </w:tcPr>
          <w:p w14:paraId="000B5C33">
            <w:pPr>
              <w:pStyle w:val="210"/>
              <w:widowControl/>
              <w:adjustRightInd w:val="0"/>
              <w:snapToGrid w:val="0"/>
              <w:spacing w:line="260" w:lineRule="exact"/>
              <w:textAlignment w:val="baseline"/>
              <w:rPr>
                <w:rFonts w:ascii="宋体" w:hAnsi="宋体" w:eastAsia="仿宋_GB2312" w:cs="仿宋"/>
                <w:sz w:val="24"/>
                <w:szCs w:val="21"/>
              </w:rPr>
            </w:pPr>
          </w:p>
        </w:tc>
        <w:tc>
          <w:tcPr>
            <w:tcW w:w="537" w:type="dxa"/>
            <w:vMerge w:val="continue"/>
            <w:shd w:val="clear" w:color="auto" w:fill="auto"/>
            <w:tcMar>
              <w:top w:w="89" w:type="dxa"/>
              <w:left w:w="89" w:type="dxa"/>
              <w:bottom w:w="89" w:type="dxa"/>
              <w:right w:w="89" w:type="dxa"/>
            </w:tcMar>
            <w:vAlign w:val="center"/>
          </w:tcPr>
          <w:p w14:paraId="797872DF">
            <w:pPr>
              <w:pStyle w:val="210"/>
              <w:widowControl/>
              <w:adjustRightInd w:val="0"/>
              <w:snapToGrid w:val="0"/>
              <w:spacing w:line="260" w:lineRule="exact"/>
              <w:textAlignment w:val="baseline"/>
              <w:rPr>
                <w:rFonts w:ascii="宋体" w:hAnsi="宋体" w:eastAsia="仿宋_GB2312" w:cs="仿宋"/>
                <w:sz w:val="24"/>
                <w:szCs w:val="21"/>
              </w:rPr>
            </w:pPr>
          </w:p>
        </w:tc>
        <w:tc>
          <w:tcPr>
            <w:tcW w:w="1797" w:type="dxa"/>
            <w:shd w:val="clear" w:color="auto" w:fill="auto"/>
            <w:tcMar>
              <w:top w:w="89" w:type="dxa"/>
              <w:left w:w="89" w:type="dxa"/>
              <w:bottom w:w="89" w:type="dxa"/>
              <w:right w:w="89" w:type="dxa"/>
            </w:tcMar>
            <w:vAlign w:val="center"/>
          </w:tcPr>
          <w:p w14:paraId="2D16326D">
            <w:pPr>
              <w:widowControl/>
              <w:spacing w:line="26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边缘集团</w:t>
            </w:r>
          </w:p>
        </w:tc>
        <w:tc>
          <w:tcPr>
            <w:tcW w:w="410" w:type="dxa"/>
            <w:shd w:val="clear" w:color="auto" w:fill="auto"/>
            <w:tcMar>
              <w:top w:w="89" w:type="dxa"/>
              <w:left w:w="89" w:type="dxa"/>
              <w:bottom w:w="89" w:type="dxa"/>
              <w:right w:w="89" w:type="dxa"/>
            </w:tcMar>
            <w:vAlign w:val="center"/>
          </w:tcPr>
          <w:p w14:paraId="1CFE6D86">
            <w:pPr>
              <w:widowControl/>
              <w:spacing w:line="240" w:lineRule="exact"/>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KX</w:t>
            </w:r>
          </w:p>
        </w:tc>
        <w:tc>
          <w:tcPr>
            <w:tcW w:w="389" w:type="dxa"/>
            <w:shd w:val="clear" w:color="auto" w:fill="auto"/>
            <w:tcMar>
              <w:top w:w="89" w:type="dxa"/>
              <w:left w:w="89" w:type="dxa"/>
              <w:bottom w:w="89" w:type="dxa"/>
              <w:right w:w="89" w:type="dxa"/>
            </w:tcMar>
            <w:vAlign w:val="center"/>
          </w:tcPr>
          <w:p w14:paraId="7C8D7FF8">
            <w:pPr>
              <w:widowControl/>
              <w:spacing w:line="240" w:lineRule="exact"/>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KX</w:t>
            </w:r>
          </w:p>
        </w:tc>
        <w:tc>
          <w:tcPr>
            <w:tcW w:w="485" w:type="dxa"/>
            <w:shd w:val="clear" w:color="auto" w:fill="auto"/>
            <w:tcMar>
              <w:top w:w="89" w:type="dxa"/>
              <w:left w:w="89" w:type="dxa"/>
              <w:bottom w:w="89" w:type="dxa"/>
              <w:right w:w="89" w:type="dxa"/>
            </w:tcMar>
            <w:vAlign w:val="center"/>
          </w:tcPr>
          <w:p w14:paraId="079E9346">
            <w:pPr>
              <w:widowControl/>
              <w:spacing w:line="240" w:lineRule="exact"/>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KX</w:t>
            </w:r>
          </w:p>
        </w:tc>
        <w:tc>
          <w:tcPr>
            <w:tcW w:w="474" w:type="dxa"/>
            <w:shd w:val="clear" w:color="auto" w:fill="auto"/>
            <w:tcMar>
              <w:top w:w="89" w:type="dxa"/>
              <w:left w:w="89" w:type="dxa"/>
              <w:bottom w:w="89" w:type="dxa"/>
              <w:right w:w="89" w:type="dxa"/>
            </w:tcMar>
            <w:vAlign w:val="center"/>
          </w:tcPr>
          <w:p w14:paraId="4191E9A5">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KX</w:t>
            </w:r>
          </w:p>
        </w:tc>
        <w:tc>
          <w:tcPr>
            <w:tcW w:w="491" w:type="dxa"/>
            <w:shd w:val="clear" w:color="auto" w:fill="auto"/>
            <w:tcMar>
              <w:top w:w="89" w:type="dxa"/>
              <w:left w:w="89" w:type="dxa"/>
              <w:bottom w:w="89" w:type="dxa"/>
              <w:right w:w="89" w:type="dxa"/>
            </w:tcMar>
            <w:vAlign w:val="center"/>
          </w:tcPr>
          <w:p w14:paraId="6D1252A5">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KX</w:t>
            </w:r>
          </w:p>
        </w:tc>
        <w:tc>
          <w:tcPr>
            <w:tcW w:w="480" w:type="dxa"/>
            <w:shd w:val="clear" w:color="auto" w:fill="auto"/>
            <w:tcMar>
              <w:top w:w="89" w:type="dxa"/>
              <w:left w:w="89" w:type="dxa"/>
              <w:bottom w:w="89" w:type="dxa"/>
              <w:right w:w="89" w:type="dxa"/>
            </w:tcMar>
            <w:vAlign w:val="center"/>
          </w:tcPr>
          <w:p w14:paraId="7F2CD46D">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KX</w:t>
            </w:r>
          </w:p>
        </w:tc>
        <w:tc>
          <w:tcPr>
            <w:tcW w:w="474" w:type="dxa"/>
            <w:shd w:val="clear" w:color="auto" w:fill="auto"/>
            <w:tcMar>
              <w:top w:w="89" w:type="dxa"/>
              <w:left w:w="89" w:type="dxa"/>
              <w:bottom w:w="89" w:type="dxa"/>
              <w:right w:w="89" w:type="dxa"/>
            </w:tcMar>
            <w:vAlign w:val="center"/>
          </w:tcPr>
          <w:p w14:paraId="48B10647">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KX</w:t>
            </w:r>
          </w:p>
        </w:tc>
        <w:tc>
          <w:tcPr>
            <w:tcW w:w="480" w:type="dxa"/>
            <w:shd w:val="clear" w:color="auto" w:fill="auto"/>
            <w:tcMar>
              <w:top w:w="89" w:type="dxa"/>
              <w:left w:w="89" w:type="dxa"/>
              <w:bottom w:w="89" w:type="dxa"/>
              <w:right w:w="89" w:type="dxa"/>
            </w:tcMar>
            <w:vAlign w:val="center"/>
          </w:tcPr>
          <w:p w14:paraId="52C86269">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KX</w:t>
            </w:r>
          </w:p>
        </w:tc>
        <w:tc>
          <w:tcPr>
            <w:tcW w:w="502" w:type="dxa"/>
            <w:shd w:val="clear" w:color="auto" w:fill="auto"/>
            <w:tcMar>
              <w:top w:w="89" w:type="dxa"/>
              <w:left w:w="89" w:type="dxa"/>
              <w:bottom w:w="89" w:type="dxa"/>
              <w:right w:w="89" w:type="dxa"/>
            </w:tcMar>
            <w:vAlign w:val="center"/>
          </w:tcPr>
          <w:p w14:paraId="6F8DA0DE">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KX</w:t>
            </w:r>
          </w:p>
        </w:tc>
        <w:tc>
          <w:tcPr>
            <w:tcW w:w="482" w:type="dxa"/>
            <w:gridSpan w:val="2"/>
            <w:shd w:val="clear" w:color="auto" w:fill="auto"/>
            <w:tcMar>
              <w:top w:w="89" w:type="dxa"/>
              <w:left w:w="89" w:type="dxa"/>
              <w:bottom w:w="89" w:type="dxa"/>
              <w:right w:w="89" w:type="dxa"/>
            </w:tcMar>
            <w:vAlign w:val="center"/>
          </w:tcPr>
          <w:p w14:paraId="24F3D1B1">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KX</w:t>
            </w:r>
          </w:p>
        </w:tc>
        <w:tc>
          <w:tcPr>
            <w:tcW w:w="488" w:type="dxa"/>
            <w:shd w:val="clear" w:color="auto" w:fill="auto"/>
            <w:tcMar>
              <w:top w:w="89" w:type="dxa"/>
              <w:left w:w="89" w:type="dxa"/>
              <w:bottom w:w="89" w:type="dxa"/>
              <w:right w:w="89" w:type="dxa"/>
            </w:tcMar>
            <w:vAlign w:val="center"/>
          </w:tcPr>
          <w:p w14:paraId="12DC1C96">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KX</w:t>
            </w:r>
          </w:p>
        </w:tc>
        <w:tc>
          <w:tcPr>
            <w:tcW w:w="483" w:type="dxa"/>
            <w:shd w:val="clear" w:color="auto" w:fill="auto"/>
            <w:tcMar>
              <w:top w:w="89" w:type="dxa"/>
              <w:left w:w="89" w:type="dxa"/>
              <w:bottom w:w="89" w:type="dxa"/>
              <w:right w:w="89" w:type="dxa"/>
            </w:tcMar>
            <w:vAlign w:val="center"/>
          </w:tcPr>
          <w:p w14:paraId="1A24249E">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KX</w:t>
            </w:r>
          </w:p>
        </w:tc>
        <w:tc>
          <w:tcPr>
            <w:tcW w:w="483" w:type="dxa"/>
            <w:shd w:val="clear" w:color="auto" w:fill="auto"/>
            <w:tcMar>
              <w:top w:w="89" w:type="dxa"/>
              <w:left w:w="89" w:type="dxa"/>
              <w:bottom w:w="89" w:type="dxa"/>
              <w:right w:w="89" w:type="dxa"/>
            </w:tcMar>
            <w:vAlign w:val="center"/>
          </w:tcPr>
          <w:p w14:paraId="6BECACB7">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KX</w:t>
            </w:r>
          </w:p>
        </w:tc>
        <w:tc>
          <w:tcPr>
            <w:tcW w:w="477" w:type="dxa"/>
            <w:shd w:val="clear" w:color="auto" w:fill="auto"/>
            <w:tcMar>
              <w:top w:w="89" w:type="dxa"/>
              <w:left w:w="89" w:type="dxa"/>
              <w:bottom w:w="89" w:type="dxa"/>
              <w:right w:w="89" w:type="dxa"/>
            </w:tcMar>
            <w:vAlign w:val="center"/>
          </w:tcPr>
          <w:p w14:paraId="63214A61">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KX</w:t>
            </w:r>
          </w:p>
        </w:tc>
        <w:tc>
          <w:tcPr>
            <w:tcW w:w="505" w:type="dxa"/>
            <w:shd w:val="clear" w:color="auto" w:fill="auto"/>
            <w:tcMar>
              <w:top w:w="89" w:type="dxa"/>
              <w:left w:w="89" w:type="dxa"/>
              <w:bottom w:w="89" w:type="dxa"/>
              <w:right w:w="89" w:type="dxa"/>
            </w:tcMar>
            <w:vAlign w:val="center"/>
          </w:tcPr>
          <w:p w14:paraId="72E5F41E">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KX</w:t>
            </w:r>
          </w:p>
        </w:tc>
        <w:tc>
          <w:tcPr>
            <w:tcW w:w="469" w:type="dxa"/>
            <w:shd w:val="clear" w:color="auto" w:fill="auto"/>
            <w:tcMar>
              <w:top w:w="89" w:type="dxa"/>
              <w:left w:w="89" w:type="dxa"/>
              <w:bottom w:w="89" w:type="dxa"/>
              <w:right w:w="89" w:type="dxa"/>
            </w:tcMar>
            <w:vAlign w:val="center"/>
          </w:tcPr>
          <w:p w14:paraId="09C225EF">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KX</w:t>
            </w:r>
          </w:p>
        </w:tc>
        <w:tc>
          <w:tcPr>
            <w:tcW w:w="488" w:type="dxa"/>
            <w:shd w:val="clear" w:color="auto" w:fill="auto"/>
            <w:tcMar>
              <w:top w:w="89" w:type="dxa"/>
              <w:left w:w="89" w:type="dxa"/>
              <w:bottom w:w="89" w:type="dxa"/>
              <w:right w:w="89" w:type="dxa"/>
            </w:tcMar>
            <w:vAlign w:val="center"/>
          </w:tcPr>
          <w:p w14:paraId="1CFE986D">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KX</w:t>
            </w:r>
          </w:p>
        </w:tc>
        <w:tc>
          <w:tcPr>
            <w:tcW w:w="494" w:type="dxa"/>
            <w:shd w:val="clear" w:color="auto" w:fill="auto"/>
            <w:tcMar>
              <w:top w:w="89" w:type="dxa"/>
              <w:left w:w="89" w:type="dxa"/>
              <w:bottom w:w="89" w:type="dxa"/>
              <w:right w:w="89" w:type="dxa"/>
            </w:tcMar>
            <w:vAlign w:val="center"/>
          </w:tcPr>
          <w:p w14:paraId="7B5E553B">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KX</w:t>
            </w:r>
          </w:p>
        </w:tc>
        <w:tc>
          <w:tcPr>
            <w:tcW w:w="480" w:type="dxa"/>
            <w:shd w:val="clear" w:color="auto" w:fill="auto"/>
            <w:tcMar>
              <w:top w:w="89" w:type="dxa"/>
              <w:left w:w="89" w:type="dxa"/>
              <w:bottom w:w="89" w:type="dxa"/>
              <w:right w:w="89" w:type="dxa"/>
            </w:tcMar>
            <w:vAlign w:val="center"/>
          </w:tcPr>
          <w:p w14:paraId="7AED118C">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KX</w:t>
            </w:r>
          </w:p>
        </w:tc>
        <w:tc>
          <w:tcPr>
            <w:tcW w:w="483" w:type="dxa"/>
            <w:shd w:val="clear" w:color="auto" w:fill="auto"/>
            <w:tcMar>
              <w:top w:w="89" w:type="dxa"/>
              <w:left w:w="89" w:type="dxa"/>
              <w:bottom w:w="89" w:type="dxa"/>
              <w:right w:w="89" w:type="dxa"/>
            </w:tcMar>
            <w:vAlign w:val="center"/>
          </w:tcPr>
          <w:p w14:paraId="395DACB5">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KX</w:t>
            </w:r>
          </w:p>
        </w:tc>
        <w:tc>
          <w:tcPr>
            <w:tcW w:w="494" w:type="dxa"/>
            <w:shd w:val="clear" w:color="auto" w:fill="auto"/>
            <w:tcMar>
              <w:top w:w="89" w:type="dxa"/>
              <w:left w:w="89" w:type="dxa"/>
              <w:bottom w:w="89" w:type="dxa"/>
              <w:right w:w="89" w:type="dxa"/>
            </w:tcMar>
            <w:vAlign w:val="center"/>
          </w:tcPr>
          <w:p w14:paraId="37DE30AC">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KX</w:t>
            </w:r>
          </w:p>
        </w:tc>
        <w:tc>
          <w:tcPr>
            <w:tcW w:w="480" w:type="dxa"/>
            <w:shd w:val="clear" w:color="auto" w:fill="auto"/>
            <w:tcMar>
              <w:top w:w="89" w:type="dxa"/>
              <w:left w:w="89" w:type="dxa"/>
              <w:bottom w:w="89" w:type="dxa"/>
              <w:right w:w="89" w:type="dxa"/>
            </w:tcMar>
            <w:vAlign w:val="center"/>
          </w:tcPr>
          <w:p w14:paraId="7A08900F">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KX</w:t>
            </w:r>
          </w:p>
        </w:tc>
        <w:tc>
          <w:tcPr>
            <w:tcW w:w="485" w:type="dxa"/>
            <w:shd w:val="clear" w:color="auto" w:fill="auto"/>
            <w:tcMar>
              <w:top w:w="89" w:type="dxa"/>
              <w:left w:w="89" w:type="dxa"/>
              <w:bottom w:w="89" w:type="dxa"/>
              <w:right w:w="89" w:type="dxa"/>
            </w:tcMar>
            <w:vAlign w:val="center"/>
          </w:tcPr>
          <w:p w14:paraId="244E3E3B">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KX</w:t>
            </w:r>
          </w:p>
        </w:tc>
      </w:tr>
      <w:tr w14:paraId="01897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638" w:type="dxa"/>
            <w:vMerge w:val="continue"/>
            <w:shd w:val="clear" w:color="auto" w:fill="auto"/>
            <w:tcMar>
              <w:top w:w="89" w:type="dxa"/>
              <w:left w:w="89" w:type="dxa"/>
              <w:bottom w:w="89" w:type="dxa"/>
              <w:right w:w="89" w:type="dxa"/>
            </w:tcMar>
            <w:vAlign w:val="center"/>
          </w:tcPr>
          <w:p w14:paraId="556673CC">
            <w:pPr>
              <w:pStyle w:val="210"/>
              <w:widowControl/>
              <w:adjustRightInd w:val="0"/>
              <w:snapToGrid w:val="0"/>
              <w:spacing w:line="260" w:lineRule="exact"/>
              <w:textAlignment w:val="baseline"/>
              <w:rPr>
                <w:rFonts w:ascii="宋体" w:hAnsi="宋体" w:eastAsia="仿宋_GB2312" w:cs="仿宋"/>
                <w:sz w:val="24"/>
                <w:szCs w:val="21"/>
              </w:rPr>
            </w:pPr>
          </w:p>
        </w:tc>
        <w:tc>
          <w:tcPr>
            <w:tcW w:w="2334" w:type="dxa"/>
            <w:gridSpan w:val="2"/>
            <w:shd w:val="clear" w:color="auto" w:fill="auto"/>
            <w:tcMar>
              <w:top w:w="89" w:type="dxa"/>
              <w:left w:w="89" w:type="dxa"/>
              <w:bottom w:w="89" w:type="dxa"/>
              <w:right w:w="89" w:type="dxa"/>
            </w:tcMar>
            <w:vAlign w:val="center"/>
          </w:tcPr>
          <w:p w14:paraId="631F667A">
            <w:pPr>
              <w:widowControl/>
              <w:spacing w:line="26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中心地区</w:t>
            </w:r>
          </w:p>
        </w:tc>
        <w:tc>
          <w:tcPr>
            <w:tcW w:w="410" w:type="dxa"/>
            <w:shd w:val="clear" w:color="auto" w:fill="auto"/>
            <w:tcMar>
              <w:top w:w="89" w:type="dxa"/>
              <w:left w:w="89" w:type="dxa"/>
              <w:bottom w:w="89" w:type="dxa"/>
              <w:right w:w="89" w:type="dxa"/>
            </w:tcMar>
            <w:vAlign w:val="center"/>
          </w:tcPr>
          <w:p w14:paraId="439D925B">
            <w:pPr>
              <w:widowControl/>
              <w:adjustRightInd w:val="0"/>
              <w:snapToGrid w:val="0"/>
              <w:spacing w:line="240" w:lineRule="exact"/>
              <w:jc w:val="center"/>
              <w:textAlignment w:val="baseline"/>
              <w:rPr>
                <w:rFonts w:ascii="宋体" w:hAnsi="宋体" w:eastAsia="仿宋_GB2312" w:cs="宋体"/>
                <w:kern w:val="0"/>
                <w:sz w:val="24"/>
                <w:szCs w:val="21"/>
                <w:lang w:bidi="ar"/>
              </w:rPr>
            </w:pPr>
            <w:r>
              <w:rPr>
                <w:rFonts w:hint="eastAsia" w:ascii="宋体" w:hAnsi="宋体" w:eastAsia="仿宋_GB2312" w:cs="宋体"/>
                <w:sz w:val="24"/>
                <w:szCs w:val="21"/>
              </w:rPr>
              <w:t>WT</w:t>
            </w:r>
          </w:p>
        </w:tc>
        <w:tc>
          <w:tcPr>
            <w:tcW w:w="389" w:type="dxa"/>
            <w:shd w:val="clear" w:color="auto" w:fill="auto"/>
            <w:tcMar>
              <w:top w:w="89" w:type="dxa"/>
              <w:left w:w="89" w:type="dxa"/>
              <w:bottom w:w="89" w:type="dxa"/>
              <w:right w:w="89" w:type="dxa"/>
            </w:tcMar>
            <w:vAlign w:val="center"/>
          </w:tcPr>
          <w:p w14:paraId="791FE04D">
            <w:pPr>
              <w:widowControl/>
              <w:adjustRightInd w:val="0"/>
              <w:snapToGrid w:val="0"/>
              <w:spacing w:line="240" w:lineRule="exact"/>
              <w:jc w:val="center"/>
              <w:textAlignment w:val="baseline"/>
              <w:rPr>
                <w:rFonts w:ascii="宋体" w:hAnsi="宋体" w:eastAsia="仿宋_GB2312" w:cs="宋体"/>
                <w:kern w:val="0"/>
                <w:sz w:val="24"/>
                <w:szCs w:val="21"/>
                <w:lang w:bidi="ar"/>
              </w:rPr>
            </w:pPr>
            <w:r>
              <w:rPr>
                <w:rFonts w:hint="eastAsia" w:ascii="宋体" w:hAnsi="宋体" w:eastAsia="仿宋_GB2312" w:cs="宋体"/>
                <w:sz w:val="24"/>
                <w:szCs w:val="21"/>
              </w:rPr>
              <w:t>WT</w:t>
            </w:r>
          </w:p>
        </w:tc>
        <w:tc>
          <w:tcPr>
            <w:tcW w:w="485" w:type="dxa"/>
            <w:shd w:val="clear" w:color="auto" w:fill="auto"/>
            <w:tcMar>
              <w:top w:w="89" w:type="dxa"/>
              <w:left w:w="89" w:type="dxa"/>
              <w:bottom w:w="89" w:type="dxa"/>
              <w:right w:w="89" w:type="dxa"/>
            </w:tcMar>
            <w:vAlign w:val="center"/>
          </w:tcPr>
          <w:p w14:paraId="6AF0215F">
            <w:pPr>
              <w:widowControl/>
              <w:adjustRightInd w:val="0"/>
              <w:snapToGrid w:val="0"/>
              <w:spacing w:line="240" w:lineRule="exact"/>
              <w:jc w:val="center"/>
              <w:textAlignment w:val="baseline"/>
              <w:rPr>
                <w:rFonts w:ascii="宋体" w:hAnsi="宋体" w:eastAsia="仿宋_GB2312" w:cs="宋体"/>
                <w:kern w:val="0"/>
                <w:sz w:val="24"/>
                <w:szCs w:val="21"/>
                <w:lang w:bidi="ar"/>
              </w:rPr>
            </w:pPr>
            <w:r>
              <w:rPr>
                <w:rFonts w:hint="eastAsia" w:ascii="宋体" w:hAnsi="宋体" w:eastAsia="仿宋_GB2312" w:cs="宋体"/>
                <w:sz w:val="24"/>
                <w:szCs w:val="21"/>
              </w:rPr>
              <w:t>WT</w:t>
            </w:r>
          </w:p>
        </w:tc>
        <w:tc>
          <w:tcPr>
            <w:tcW w:w="474" w:type="dxa"/>
            <w:shd w:val="clear" w:color="auto" w:fill="auto"/>
            <w:tcMar>
              <w:top w:w="89" w:type="dxa"/>
              <w:left w:w="89" w:type="dxa"/>
              <w:bottom w:w="89" w:type="dxa"/>
              <w:right w:w="89" w:type="dxa"/>
            </w:tcMar>
            <w:vAlign w:val="center"/>
          </w:tcPr>
          <w:p w14:paraId="74EE579E">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WX</w:t>
            </w:r>
          </w:p>
        </w:tc>
        <w:tc>
          <w:tcPr>
            <w:tcW w:w="491" w:type="dxa"/>
            <w:shd w:val="clear" w:color="auto" w:fill="auto"/>
            <w:tcMar>
              <w:top w:w="89" w:type="dxa"/>
              <w:left w:w="89" w:type="dxa"/>
              <w:bottom w:w="89" w:type="dxa"/>
              <w:right w:w="89" w:type="dxa"/>
            </w:tcMar>
            <w:vAlign w:val="center"/>
          </w:tcPr>
          <w:p w14:paraId="5380751A">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WT</w:t>
            </w:r>
          </w:p>
        </w:tc>
        <w:tc>
          <w:tcPr>
            <w:tcW w:w="480" w:type="dxa"/>
            <w:shd w:val="clear" w:color="auto" w:fill="auto"/>
            <w:tcMar>
              <w:top w:w="89" w:type="dxa"/>
              <w:left w:w="89" w:type="dxa"/>
              <w:bottom w:w="89" w:type="dxa"/>
              <w:right w:w="89" w:type="dxa"/>
            </w:tcMar>
            <w:vAlign w:val="center"/>
          </w:tcPr>
          <w:p w14:paraId="6E88EFEB">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WT</w:t>
            </w:r>
          </w:p>
        </w:tc>
        <w:tc>
          <w:tcPr>
            <w:tcW w:w="474" w:type="dxa"/>
            <w:shd w:val="clear" w:color="auto" w:fill="auto"/>
            <w:tcMar>
              <w:top w:w="89" w:type="dxa"/>
              <w:left w:w="89" w:type="dxa"/>
              <w:bottom w:w="89" w:type="dxa"/>
              <w:right w:w="89" w:type="dxa"/>
            </w:tcMar>
            <w:vAlign w:val="center"/>
          </w:tcPr>
          <w:p w14:paraId="6EB1BD54">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WT</w:t>
            </w:r>
          </w:p>
        </w:tc>
        <w:tc>
          <w:tcPr>
            <w:tcW w:w="480" w:type="dxa"/>
            <w:shd w:val="clear" w:color="auto" w:fill="auto"/>
            <w:tcMar>
              <w:top w:w="89" w:type="dxa"/>
              <w:left w:w="89" w:type="dxa"/>
              <w:bottom w:w="89" w:type="dxa"/>
              <w:right w:w="89" w:type="dxa"/>
            </w:tcMar>
            <w:vAlign w:val="center"/>
          </w:tcPr>
          <w:p w14:paraId="4E2D53DE">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WT</w:t>
            </w:r>
          </w:p>
        </w:tc>
        <w:tc>
          <w:tcPr>
            <w:tcW w:w="502" w:type="dxa"/>
            <w:shd w:val="clear" w:color="auto" w:fill="auto"/>
            <w:tcMar>
              <w:top w:w="89" w:type="dxa"/>
              <w:left w:w="89" w:type="dxa"/>
              <w:bottom w:w="89" w:type="dxa"/>
              <w:right w:w="89" w:type="dxa"/>
            </w:tcMar>
            <w:vAlign w:val="center"/>
          </w:tcPr>
          <w:p w14:paraId="31AF479D">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WT</w:t>
            </w:r>
          </w:p>
        </w:tc>
        <w:tc>
          <w:tcPr>
            <w:tcW w:w="482" w:type="dxa"/>
            <w:gridSpan w:val="2"/>
            <w:shd w:val="clear" w:color="auto" w:fill="auto"/>
            <w:tcMar>
              <w:top w:w="89" w:type="dxa"/>
              <w:left w:w="89" w:type="dxa"/>
              <w:bottom w:w="89" w:type="dxa"/>
              <w:right w:w="89" w:type="dxa"/>
            </w:tcMar>
            <w:vAlign w:val="center"/>
          </w:tcPr>
          <w:p w14:paraId="4478600B">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WX</w:t>
            </w:r>
          </w:p>
        </w:tc>
        <w:tc>
          <w:tcPr>
            <w:tcW w:w="488" w:type="dxa"/>
            <w:shd w:val="clear" w:color="auto" w:fill="auto"/>
            <w:tcMar>
              <w:top w:w="89" w:type="dxa"/>
              <w:left w:w="89" w:type="dxa"/>
              <w:bottom w:w="89" w:type="dxa"/>
              <w:right w:w="89" w:type="dxa"/>
            </w:tcMar>
            <w:vAlign w:val="center"/>
          </w:tcPr>
          <w:p w14:paraId="08C38008">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pacing w:val="-2"/>
                <w:sz w:val="24"/>
                <w:szCs w:val="21"/>
              </w:rPr>
              <w:t>WT</w:t>
            </w:r>
          </w:p>
        </w:tc>
        <w:tc>
          <w:tcPr>
            <w:tcW w:w="483" w:type="dxa"/>
            <w:shd w:val="clear" w:color="auto" w:fill="auto"/>
            <w:tcMar>
              <w:top w:w="89" w:type="dxa"/>
              <w:left w:w="89" w:type="dxa"/>
              <w:bottom w:w="89" w:type="dxa"/>
              <w:right w:w="89" w:type="dxa"/>
            </w:tcMar>
            <w:vAlign w:val="center"/>
          </w:tcPr>
          <w:p w14:paraId="7C1200FD">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WX</w:t>
            </w:r>
          </w:p>
        </w:tc>
        <w:tc>
          <w:tcPr>
            <w:tcW w:w="483" w:type="dxa"/>
            <w:shd w:val="clear" w:color="auto" w:fill="auto"/>
            <w:tcMar>
              <w:top w:w="89" w:type="dxa"/>
              <w:left w:w="89" w:type="dxa"/>
              <w:bottom w:w="89" w:type="dxa"/>
              <w:right w:w="89" w:type="dxa"/>
            </w:tcMar>
            <w:vAlign w:val="center"/>
          </w:tcPr>
          <w:p w14:paraId="0823348A">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WX</w:t>
            </w:r>
          </w:p>
        </w:tc>
        <w:tc>
          <w:tcPr>
            <w:tcW w:w="477" w:type="dxa"/>
            <w:shd w:val="clear" w:color="auto" w:fill="auto"/>
            <w:tcMar>
              <w:top w:w="89" w:type="dxa"/>
              <w:left w:w="89" w:type="dxa"/>
              <w:bottom w:w="89" w:type="dxa"/>
              <w:right w:w="89" w:type="dxa"/>
            </w:tcMar>
            <w:vAlign w:val="center"/>
          </w:tcPr>
          <w:p w14:paraId="6B3D6286">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WT</w:t>
            </w:r>
          </w:p>
        </w:tc>
        <w:tc>
          <w:tcPr>
            <w:tcW w:w="505" w:type="dxa"/>
            <w:shd w:val="clear" w:color="auto" w:fill="auto"/>
            <w:tcMar>
              <w:top w:w="89" w:type="dxa"/>
              <w:left w:w="89" w:type="dxa"/>
              <w:bottom w:w="89" w:type="dxa"/>
              <w:right w:w="89" w:type="dxa"/>
            </w:tcMar>
            <w:vAlign w:val="center"/>
          </w:tcPr>
          <w:p w14:paraId="521095D7">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WX</w:t>
            </w:r>
          </w:p>
        </w:tc>
        <w:tc>
          <w:tcPr>
            <w:tcW w:w="469" w:type="dxa"/>
            <w:shd w:val="clear" w:color="auto" w:fill="auto"/>
            <w:tcMar>
              <w:top w:w="89" w:type="dxa"/>
              <w:left w:w="89" w:type="dxa"/>
              <w:bottom w:w="89" w:type="dxa"/>
              <w:right w:w="89" w:type="dxa"/>
            </w:tcMar>
            <w:vAlign w:val="center"/>
          </w:tcPr>
          <w:p w14:paraId="6F96CFC2">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WX</w:t>
            </w:r>
          </w:p>
        </w:tc>
        <w:tc>
          <w:tcPr>
            <w:tcW w:w="488" w:type="dxa"/>
            <w:shd w:val="clear" w:color="auto" w:fill="auto"/>
            <w:tcMar>
              <w:top w:w="89" w:type="dxa"/>
              <w:left w:w="89" w:type="dxa"/>
              <w:bottom w:w="89" w:type="dxa"/>
              <w:right w:w="89" w:type="dxa"/>
            </w:tcMar>
            <w:vAlign w:val="center"/>
          </w:tcPr>
          <w:p w14:paraId="72770076">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WX</w:t>
            </w:r>
          </w:p>
        </w:tc>
        <w:tc>
          <w:tcPr>
            <w:tcW w:w="494" w:type="dxa"/>
            <w:shd w:val="clear" w:color="auto" w:fill="auto"/>
            <w:tcMar>
              <w:top w:w="89" w:type="dxa"/>
              <w:left w:w="89" w:type="dxa"/>
              <w:bottom w:w="89" w:type="dxa"/>
              <w:right w:w="89" w:type="dxa"/>
            </w:tcMar>
            <w:vAlign w:val="center"/>
          </w:tcPr>
          <w:p w14:paraId="5AFACBA2">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WX</w:t>
            </w:r>
          </w:p>
        </w:tc>
        <w:tc>
          <w:tcPr>
            <w:tcW w:w="480" w:type="dxa"/>
            <w:shd w:val="clear" w:color="auto" w:fill="auto"/>
            <w:tcMar>
              <w:top w:w="89" w:type="dxa"/>
              <w:left w:w="89" w:type="dxa"/>
              <w:bottom w:w="89" w:type="dxa"/>
              <w:right w:w="89" w:type="dxa"/>
            </w:tcMar>
            <w:vAlign w:val="center"/>
          </w:tcPr>
          <w:p w14:paraId="5346F76C">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WX</w:t>
            </w:r>
          </w:p>
        </w:tc>
        <w:tc>
          <w:tcPr>
            <w:tcW w:w="483" w:type="dxa"/>
            <w:shd w:val="clear" w:color="auto" w:fill="auto"/>
            <w:tcMar>
              <w:top w:w="89" w:type="dxa"/>
              <w:left w:w="89" w:type="dxa"/>
              <w:bottom w:w="89" w:type="dxa"/>
              <w:right w:w="89" w:type="dxa"/>
            </w:tcMar>
            <w:vAlign w:val="center"/>
          </w:tcPr>
          <w:p w14:paraId="2CA13A12">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WX</w:t>
            </w:r>
          </w:p>
        </w:tc>
        <w:tc>
          <w:tcPr>
            <w:tcW w:w="494" w:type="dxa"/>
            <w:shd w:val="clear" w:color="auto" w:fill="auto"/>
            <w:tcMar>
              <w:top w:w="89" w:type="dxa"/>
              <w:left w:w="89" w:type="dxa"/>
              <w:bottom w:w="89" w:type="dxa"/>
              <w:right w:w="89" w:type="dxa"/>
            </w:tcMar>
            <w:vAlign w:val="center"/>
          </w:tcPr>
          <w:p w14:paraId="5710A4D4">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WX</w:t>
            </w:r>
          </w:p>
        </w:tc>
        <w:tc>
          <w:tcPr>
            <w:tcW w:w="480" w:type="dxa"/>
            <w:shd w:val="clear" w:color="auto" w:fill="auto"/>
            <w:tcMar>
              <w:top w:w="89" w:type="dxa"/>
              <w:left w:w="89" w:type="dxa"/>
              <w:bottom w:w="89" w:type="dxa"/>
              <w:right w:w="89" w:type="dxa"/>
            </w:tcMar>
            <w:vAlign w:val="center"/>
          </w:tcPr>
          <w:p w14:paraId="766EA8CA">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WX</w:t>
            </w:r>
          </w:p>
        </w:tc>
        <w:tc>
          <w:tcPr>
            <w:tcW w:w="485" w:type="dxa"/>
            <w:shd w:val="clear" w:color="auto" w:fill="auto"/>
            <w:tcMar>
              <w:top w:w="89" w:type="dxa"/>
              <w:left w:w="89" w:type="dxa"/>
              <w:bottom w:w="89" w:type="dxa"/>
              <w:right w:w="89" w:type="dxa"/>
            </w:tcMar>
            <w:vAlign w:val="center"/>
          </w:tcPr>
          <w:p w14:paraId="1072DFA4">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WX</w:t>
            </w:r>
          </w:p>
        </w:tc>
      </w:tr>
      <w:tr w14:paraId="5087F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638" w:type="dxa"/>
            <w:vMerge w:val="continue"/>
            <w:shd w:val="clear" w:color="auto" w:fill="auto"/>
            <w:tcMar>
              <w:top w:w="89" w:type="dxa"/>
              <w:left w:w="89" w:type="dxa"/>
              <w:bottom w:w="89" w:type="dxa"/>
              <w:right w:w="89" w:type="dxa"/>
            </w:tcMar>
            <w:vAlign w:val="center"/>
          </w:tcPr>
          <w:p w14:paraId="371E8CFA">
            <w:pPr>
              <w:pStyle w:val="210"/>
              <w:widowControl/>
              <w:adjustRightInd w:val="0"/>
              <w:snapToGrid w:val="0"/>
              <w:spacing w:line="260" w:lineRule="exact"/>
              <w:textAlignment w:val="baseline"/>
              <w:rPr>
                <w:rFonts w:ascii="宋体" w:hAnsi="宋体" w:eastAsia="仿宋_GB2312" w:cs="仿宋"/>
                <w:sz w:val="24"/>
                <w:szCs w:val="21"/>
              </w:rPr>
            </w:pPr>
          </w:p>
        </w:tc>
        <w:tc>
          <w:tcPr>
            <w:tcW w:w="2334" w:type="dxa"/>
            <w:gridSpan w:val="2"/>
            <w:shd w:val="clear" w:color="auto" w:fill="auto"/>
            <w:tcMar>
              <w:top w:w="89" w:type="dxa"/>
              <w:left w:w="89" w:type="dxa"/>
              <w:bottom w:w="89" w:type="dxa"/>
              <w:right w:w="89" w:type="dxa"/>
            </w:tcMar>
            <w:vAlign w:val="center"/>
          </w:tcPr>
          <w:p w14:paraId="254060BB">
            <w:pPr>
              <w:widowControl/>
              <w:spacing w:line="26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副中心/边缘集团</w:t>
            </w:r>
          </w:p>
        </w:tc>
        <w:tc>
          <w:tcPr>
            <w:tcW w:w="410" w:type="dxa"/>
            <w:shd w:val="clear" w:color="auto" w:fill="auto"/>
            <w:tcMar>
              <w:top w:w="89" w:type="dxa"/>
              <w:left w:w="89" w:type="dxa"/>
              <w:bottom w:w="89" w:type="dxa"/>
              <w:right w:w="89" w:type="dxa"/>
            </w:tcMar>
            <w:vAlign w:val="center"/>
          </w:tcPr>
          <w:p w14:paraId="03ED6AB0">
            <w:pPr>
              <w:widowControl/>
              <w:spacing w:line="240" w:lineRule="exact"/>
              <w:jc w:val="center"/>
              <w:textAlignment w:val="center"/>
              <w:rPr>
                <w:rFonts w:ascii="宋体" w:hAnsi="宋体" w:eastAsia="仿宋_GB2312" w:cs="宋体"/>
                <w:kern w:val="0"/>
                <w:sz w:val="24"/>
                <w:szCs w:val="21"/>
                <w:lang w:bidi="ar"/>
              </w:rPr>
            </w:pPr>
            <w:r>
              <w:rPr>
                <w:rFonts w:hint="eastAsia" w:ascii="宋体" w:hAnsi="宋体" w:eastAsia="仿宋_GB2312" w:cs="宋体"/>
                <w:sz w:val="24"/>
                <w:szCs w:val="21"/>
              </w:rPr>
              <w:t>WX</w:t>
            </w:r>
          </w:p>
        </w:tc>
        <w:tc>
          <w:tcPr>
            <w:tcW w:w="389" w:type="dxa"/>
            <w:shd w:val="clear" w:color="auto" w:fill="auto"/>
            <w:tcMar>
              <w:top w:w="89" w:type="dxa"/>
              <w:left w:w="89" w:type="dxa"/>
              <w:bottom w:w="89" w:type="dxa"/>
              <w:right w:w="89" w:type="dxa"/>
            </w:tcMar>
            <w:vAlign w:val="center"/>
          </w:tcPr>
          <w:p w14:paraId="393329A7">
            <w:pPr>
              <w:widowControl/>
              <w:spacing w:line="240" w:lineRule="exact"/>
              <w:jc w:val="center"/>
              <w:textAlignment w:val="center"/>
              <w:rPr>
                <w:rFonts w:ascii="宋体" w:hAnsi="宋体" w:eastAsia="仿宋_GB2312" w:cs="宋体"/>
                <w:kern w:val="0"/>
                <w:sz w:val="24"/>
                <w:szCs w:val="21"/>
                <w:lang w:bidi="ar"/>
              </w:rPr>
            </w:pPr>
            <w:r>
              <w:rPr>
                <w:rFonts w:hint="eastAsia" w:ascii="宋体" w:hAnsi="宋体" w:eastAsia="仿宋_GB2312" w:cs="宋体"/>
                <w:sz w:val="24"/>
                <w:szCs w:val="21"/>
              </w:rPr>
              <w:t>WX</w:t>
            </w:r>
          </w:p>
        </w:tc>
        <w:tc>
          <w:tcPr>
            <w:tcW w:w="485" w:type="dxa"/>
            <w:shd w:val="clear" w:color="auto" w:fill="auto"/>
            <w:tcMar>
              <w:top w:w="89" w:type="dxa"/>
              <w:left w:w="89" w:type="dxa"/>
              <w:bottom w:w="89" w:type="dxa"/>
              <w:right w:w="89" w:type="dxa"/>
            </w:tcMar>
            <w:vAlign w:val="center"/>
          </w:tcPr>
          <w:p w14:paraId="6044ED05">
            <w:pPr>
              <w:widowControl/>
              <w:spacing w:line="240" w:lineRule="exact"/>
              <w:jc w:val="center"/>
              <w:textAlignment w:val="center"/>
              <w:rPr>
                <w:rFonts w:ascii="宋体" w:hAnsi="宋体" w:eastAsia="仿宋_GB2312" w:cs="宋体"/>
                <w:kern w:val="0"/>
                <w:sz w:val="24"/>
                <w:szCs w:val="21"/>
                <w:lang w:bidi="ar"/>
              </w:rPr>
            </w:pPr>
            <w:r>
              <w:rPr>
                <w:rFonts w:hint="eastAsia" w:ascii="宋体" w:hAnsi="宋体" w:eastAsia="仿宋_GB2312" w:cs="宋体"/>
                <w:sz w:val="24"/>
                <w:szCs w:val="21"/>
              </w:rPr>
              <w:t>WX</w:t>
            </w:r>
          </w:p>
        </w:tc>
        <w:tc>
          <w:tcPr>
            <w:tcW w:w="474" w:type="dxa"/>
            <w:shd w:val="clear" w:color="auto" w:fill="auto"/>
            <w:tcMar>
              <w:top w:w="89" w:type="dxa"/>
              <w:left w:w="89" w:type="dxa"/>
              <w:bottom w:w="89" w:type="dxa"/>
              <w:right w:w="89" w:type="dxa"/>
            </w:tcMar>
            <w:vAlign w:val="center"/>
          </w:tcPr>
          <w:p w14:paraId="5A9F300C">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WX</w:t>
            </w:r>
          </w:p>
        </w:tc>
        <w:tc>
          <w:tcPr>
            <w:tcW w:w="491" w:type="dxa"/>
            <w:shd w:val="clear" w:color="auto" w:fill="auto"/>
            <w:tcMar>
              <w:top w:w="89" w:type="dxa"/>
              <w:left w:w="89" w:type="dxa"/>
              <w:bottom w:w="89" w:type="dxa"/>
              <w:right w:w="89" w:type="dxa"/>
            </w:tcMar>
            <w:vAlign w:val="center"/>
          </w:tcPr>
          <w:p w14:paraId="5C4774A6">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WX</w:t>
            </w:r>
          </w:p>
        </w:tc>
        <w:tc>
          <w:tcPr>
            <w:tcW w:w="480" w:type="dxa"/>
            <w:shd w:val="clear" w:color="auto" w:fill="auto"/>
            <w:tcMar>
              <w:top w:w="89" w:type="dxa"/>
              <w:left w:w="89" w:type="dxa"/>
              <w:bottom w:w="89" w:type="dxa"/>
              <w:right w:w="89" w:type="dxa"/>
            </w:tcMar>
            <w:vAlign w:val="center"/>
          </w:tcPr>
          <w:p w14:paraId="4E231935">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WX</w:t>
            </w:r>
          </w:p>
        </w:tc>
        <w:tc>
          <w:tcPr>
            <w:tcW w:w="474" w:type="dxa"/>
            <w:shd w:val="clear" w:color="auto" w:fill="auto"/>
            <w:tcMar>
              <w:top w:w="89" w:type="dxa"/>
              <w:left w:w="89" w:type="dxa"/>
              <w:bottom w:w="89" w:type="dxa"/>
              <w:right w:w="89" w:type="dxa"/>
            </w:tcMar>
            <w:vAlign w:val="center"/>
          </w:tcPr>
          <w:p w14:paraId="7E3A80FE">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WX</w:t>
            </w:r>
          </w:p>
        </w:tc>
        <w:tc>
          <w:tcPr>
            <w:tcW w:w="480" w:type="dxa"/>
            <w:shd w:val="clear" w:color="auto" w:fill="auto"/>
            <w:tcMar>
              <w:top w:w="89" w:type="dxa"/>
              <w:left w:w="89" w:type="dxa"/>
              <w:bottom w:w="89" w:type="dxa"/>
              <w:right w:w="89" w:type="dxa"/>
            </w:tcMar>
            <w:vAlign w:val="center"/>
          </w:tcPr>
          <w:p w14:paraId="7F7EFB42">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WX</w:t>
            </w:r>
          </w:p>
        </w:tc>
        <w:tc>
          <w:tcPr>
            <w:tcW w:w="502" w:type="dxa"/>
            <w:shd w:val="clear" w:color="auto" w:fill="auto"/>
            <w:tcMar>
              <w:top w:w="89" w:type="dxa"/>
              <w:left w:w="89" w:type="dxa"/>
              <w:bottom w:w="89" w:type="dxa"/>
              <w:right w:w="89" w:type="dxa"/>
            </w:tcMar>
            <w:vAlign w:val="center"/>
          </w:tcPr>
          <w:p w14:paraId="651AD868">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WX</w:t>
            </w:r>
          </w:p>
        </w:tc>
        <w:tc>
          <w:tcPr>
            <w:tcW w:w="482" w:type="dxa"/>
            <w:gridSpan w:val="2"/>
            <w:shd w:val="clear" w:color="auto" w:fill="auto"/>
            <w:tcMar>
              <w:top w:w="89" w:type="dxa"/>
              <w:left w:w="89" w:type="dxa"/>
              <w:bottom w:w="89" w:type="dxa"/>
              <w:right w:w="89" w:type="dxa"/>
            </w:tcMar>
            <w:vAlign w:val="center"/>
          </w:tcPr>
          <w:p w14:paraId="036C128A">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WX</w:t>
            </w:r>
          </w:p>
        </w:tc>
        <w:tc>
          <w:tcPr>
            <w:tcW w:w="488" w:type="dxa"/>
            <w:shd w:val="clear" w:color="auto" w:fill="auto"/>
            <w:tcMar>
              <w:top w:w="89" w:type="dxa"/>
              <w:left w:w="89" w:type="dxa"/>
              <w:bottom w:w="89" w:type="dxa"/>
              <w:right w:w="89" w:type="dxa"/>
            </w:tcMar>
            <w:vAlign w:val="center"/>
          </w:tcPr>
          <w:p w14:paraId="7ADA9983">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WX</w:t>
            </w:r>
          </w:p>
        </w:tc>
        <w:tc>
          <w:tcPr>
            <w:tcW w:w="483" w:type="dxa"/>
            <w:shd w:val="clear" w:color="auto" w:fill="auto"/>
            <w:tcMar>
              <w:top w:w="89" w:type="dxa"/>
              <w:left w:w="89" w:type="dxa"/>
              <w:bottom w:w="89" w:type="dxa"/>
              <w:right w:w="89" w:type="dxa"/>
            </w:tcMar>
            <w:vAlign w:val="center"/>
          </w:tcPr>
          <w:p w14:paraId="17A9D09B">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WX</w:t>
            </w:r>
          </w:p>
        </w:tc>
        <w:tc>
          <w:tcPr>
            <w:tcW w:w="483" w:type="dxa"/>
            <w:shd w:val="clear" w:color="auto" w:fill="auto"/>
            <w:tcMar>
              <w:top w:w="89" w:type="dxa"/>
              <w:left w:w="89" w:type="dxa"/>
              <w:bottom w:w="89" w:type="dxa"/>
              <w:right w:w="89" w:type="dxa"/>
            </w:tcMar>
            <w:vAlign w:val="center"/>
          </w:tcPr>
          <w:p w14:paraId="313E858B">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WX</w:t>
            </w:r>
          </w:p>
        </w:tc>
        <w:tc>
          <w:tcPr>
            <w:tcW w:w="477" w:type="dxa"/>
            <w:shd w:val="clear" w:color="auto" w:fill="auto"/>
            <w:tcMar>
              <w:top w:w="89" w:type="dxa"/>
              <w:left w:w="89" w:type="dxa"/>
              <w:bottom w:w="89" w:type="dxa"/>
              <w:right w:w="89" w:type="dxa"/>
            </w:tcMar>
            <w:vAlign w:val="center"/>
          </w:tcPr>
          <w:p w14:paraId="7BBA05F1">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WX</w:t>
            </w:r>
          </w:p>
        </w:tc>
        <w:tc>
          <w:tcPr>
            <w:tcW w:w="505" w:type="dxa"/>
            <w:shd w:val="clear" w:color="auto" w:fill="auto"/>
            <w:tcMar>
              <w:top w:w="89" w:type="dxa"/>
              <w:left w:w="89" w:type="dxa"/>
              <w:bottom w:w="89" w:type="dxa"/>
              <w:right w:w="89" w:type="dxa"/>
            </w:tcMar>
            <w:vAlign w:val="center"/>
          </w:tcPr>
          <w:p w14:paraId="0A4E3EF8">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WX</w:t>
            </w:r>
          </w:p>
        </w:tc>
        <w:tc>
          <w:tcPr>
            <w:tcW w:w="469" w:type="dxa"/>
            <w:shd w:val="clear" w:color="auto" w:fill="auto"/>
            <w:tcMar>
              <w:top w:w="89" w:type="dxa"/>
              <w:left w:w="89" w:type="dxa"/>
              <w:bottom w:w="89" w:type="dxa"/>
              <w:right w:w="89" w:type="dxa"/>
            </w:tcMar>
            <w:vAlign w:val="center"/>
          </w:tcPr>
          <w:p w14:paraId="46A04588">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WX</w:t>
            </w:r>
          </w:p>
        </w:tc>
        <w:tc>
          <w:tcPr>
            <w:tcW w:w="488" w:type="dxa"/>
            <w:shd w:val="clear" w:color="auto" w:fill="auto"/>
            <w:tcMar>
              <w:top w:w="89" w:type="dxa"/>
              <w:left w:w="89" w:type="dxa"/>
              <w:bottom w:w="89" w:type="dxa"/>
              <w:right w:w="89" w:type="dxa"/>
            </w:tcMar>
            <w:vAlign w:val="center"/>
          </w:tcPr>
          <w:p w14:paraId="5D61C7D3">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WX</w:t>
            </w:r>
          </w:p>
        </w:tc>
        <w:tc>
          <w:tcPr>
            <w:tcW w:w="494" w:type="dxa"/>
            <w:shd w:val="clear" w:color="auto" w:fill="auto"/>
            <w:tcMar>
              <w:top w:w="89" w:type="dxa"/>
              <w:left w:w="89" w:type="dxa"/>
              <w:bottom w:w="89" w:type="dxa"/>
              <w:right w:w="89" w:type="dxa"/>
            </w:tcMar>
            <w:vAlign w:val="center"/>
          </w:tcPr>
          <w:p w14:paraId="4EB71356">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WX</w:t>
            </w:r>
          </w:p>
        </w:tc>
        <w:tc>
          <w:tcPr>
            <w:tcW w:w="480" w:type="dxa"/>
            <w:shd w:val="clear" w:color="auto" w:fill="auto"/>
            <w:tcMar>
              <w:top w:w="89" w:type="dxa"/>
              <w:left w:w="89" w:type="dxa"/>
              <w:bottom w:w="89" w:type="dxa"/>
              <w:right w:w="89" w:type="dxa"/>
            </w:tcMar>
            <w:vAlign w:val="center"/>
          </w:tcPr>
          <w:p w14:paraId="36298E23">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WX</w:t>
            </w:r>
          </w:p>
        </w:tc>
        <w:tc>
          <w:tcPr>
            <w:tcW w:w="483" w:type="dxa"/>
            <w:shd w:val="clear" w:color="auto" w:fill="auto"/>
            <w:tcMar>
              <w:top w:w="89" w:type="dxa"/>
              <w:left w:w="89" w:type="dxa"/>
              <w:bottom w:w="89" w:type="dxa"/>
              <w:right w:w="89" w:type="dxa"/>
            </w:tcMar>
            <w:vAlign w:val="center"/>
          </w:tcPr>
          <w:p w14:paraId="0054F022">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WX</w:t>
            </w:r>
          </w:p>
        </w:tc>
        <w:tc>
          <w:tcPr>
            <w:tcW w:w="494" w:type="dxa"/>
            <w:shd w:val="clear" w:color="auto" w:fill="auto"/>
            <w:tcMar>
              <w:top w:w="89" w:type="dxa"/>
              <w:left w:w="89" w:type="dxa"/>
              <w:bottom w:w="89" w:type="dxa"/>
              <w:right w:w="89" w:type="dxa"/>
            </w:tcMar>
            <w:vAlign w:val="center"/>
          </w:tcPr>
          <w:p w14:paraId="7D53375D">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WX</w:t>
            </w:r>
          </w:p>
        </w:tc>
        <w:tc>
          <w:tcPr>
            <w:tcW w:w="480" w:type="dxa"/>
            <w:shd w:val="clear" w:color="auto" w:fill="auto"/>
            <w:tcMar>
              <w:top w:w="89" w:type="dxa"/>
              <w:left w:w="89" w:type="dxa"/>
              <w:bottom w:w="89" w:type="dxa"/>
              <w:right w:w="89" w:type="dxa"/>
            </w:tcMar>
            <w:vAlign w:val="center"/>
          </w:tcPr>
          <w:p w14:paraId="53FCDF8D">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WX</w:t>
            </w:r>
          </w:p>
        </w:tc>
        <w:tc>
          <w:tcPr>
            <w:tcW w:w="485" w:type="dxa"/>
            <w:shd w:val="clear" w:color="auto" w:fill="auto"/>
            <w:tcMar>
              <w:top w:w="89" w:type="dxa"/>
              <w:left w:w="89" w:type="dxa"/>
              <w:bottom w:w="89" w:type="dxa"/>
              <w:right w:w="89" w:type="dxa"/>
            </w:tcMar>
            <w:vAlign w:val="center"/>
          </w:tcPr>
          <w:p w14:paraId="7B9C3E83">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WX</w:t>
            </w:r>
          </w:p>
        </w:tc>
      </w:tr>
      <w:tr w14:paraId="34C3F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9" w:hRule="atLeast"/>
        </w:trPr>
        <w:tc>
          <w:tcPr>
            <w:tcW w:w="638" w:type="dxa"/>
            <w:vMerge w:val="continue"/>
            <w:shd w:val="clear" w:color="auto" w:fill="auto"/>
            <w:tcMar>
              <w:top w:w="89" w:type="dxa"/>
              <w:left w:w="89" w:type="dxa"/>
              <w:bottom w:w="89" w:type="dxa"/>
              <w:right w:w="89" w:type="dxa"/>
            </w:tcMar>
            <w:vAlign w:val="center"/>
          </w:tcPr>
          <w:p w14:paraId="5BE2783F">
            <w:pPr>
              <w:pStyle w:val="210"/>
              <w:widowControl/>
              <w:adjustRightInd w:val="0"/>
              <w:snapToGrid w:val="0"/>
              <w:spacing w:line="260" w:lineRule="exact"/>
              <w:textAlignment w:val="baseline"/>
              <w:rPr>
                <w:rFonts w:ascii="宋体" w:hAnsi="宋体" w:eastAsia="仿宋_GB2312" w:cs="仿宋"/>
                <w:sz w:val="24"/>
                <w:szCs w:val="21"/>
              </w:rPr>
            </w:pPr>
          </w:p>
        </w:tc>
        <w:tc>
          <w:tcPr>
            <w:tcW w:w="2334" w:type="dxa"/>
            <w:gridSpan w:val="2"/>
            <w:shd w:val="clear" w:color="auto" w:fill="auto"/>
            <w:tcMar>
              <w:top w:w="89" w:type="dxa"/>
              <w:left w:w="89" w:type="dxa"/>
              <w:bottom w:w="89" w:type="dxa"/>
              <w:right w:w="89" w:type="dxa"/>
            </w:tcMar>
            <w:vAlign w:val="center"/>
          </w:tcPr>
          <w:p w14:paraId="7B1946B8">
            <w:pPr>
              <w:widowControl/>
              <w:spacing w:line="26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新城/镇</w:t>
            </w:r>
          </w:p>
        </w:tc>
        <w:tc>
          <w:tcPr>
            <w:tcW w:w="410" w:type="dxa"/>
            <w:shd w:val="clear" w:color="auto" w:fill="auto"/>
            <w:tcMar>
              <w:top w:w="89" w:type="dxa"/>
              <w:left w:w="89" w:type="dxa"/>
              <w:bottom w:w="89" w:type="dxa"/>
              <w:right w:w="89" w:type="dxa"/>
            </w:tcMar>
            <w:vAlign w:val="center"/>
          </w:tcPr>
          <w:p w14:paraId="7E7FA8EE">
            <w:pPr>
              <w:widowControl/>
              <w:spacing w:line="240" w:lineRule="exact"/>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MX</w:t>
            </w:r>
          </w:p>
        </w:tc>
        <w:tc>
          <w:tcPr>
            <w:tcW w:w="389" w:type="dxa"/>
            <w:shd w:val="clear" w:color="auto" w:fill="auto"/>
            <w:tcMar>
              <w:top w:w="89" w:type="dxa"/>
              <w:left w:w="89" w:type="dxa"/>
              <w:bottom w:w="89" w:type="dxa"/>
              <w:right w:w="89" w:type="dxa"/>
            </w:tcMar>
            <w:vAlign w:val="center"/>
          </w:tcPr>
          <w:p w14:paraId="3A42445E">
            <w:pPr>
              <w:widowControl/>
              <w:spacing w:line="240" w:lineRule="exact"/>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MX</w:t>
            </w:r>
          </w:p>
        </w:tc>
        <w:tc>
          <w:tcPr>
            <w:tcW w:w="485" w:type="dxa"/>
            <w:shd w:val="clear" w:color="auto" w:fill="auto"/>
            <w:tcMar>
              <w:top w:w="89" w:type="dxa"/>
              <w:left w:w="89" w:type="dxa"/>
              <w:bottom w:w="89" w:type="dxa"/>
              <w:right w:w="89" w:type="dxa"/>
            </w:tcMar>
            <w:vAlign w:val="center"/>
          </w:tcPr>
          <w:p w14:paraId="3DB94C55">
            <w:pPr>
              <w:widowControl/>
              <w:spacing w:line="240" w:lineRule="exact"/>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MX</w:t>
            </w:r>
          </w:p>
        </w:tc>
        <w:tc>
          <w:tcPr>
            <w:tcW w:w="474" w:type="dxa"/>
            <w:shd w:val="clear" w:color="auto" w:fill="auto"/>
            <w:tcMar>
              <w:top w:w="89" w:type="dxa"/>
              <w:left w:w="89" w:type="dxa"/>
              <w:bottom w:w="89" w:type="dxa"/>
              <w:right w:w="89" w:type="dxa"/>
            </w:tcMar>
            <w:vAlign w:val="center"/>
          </w:tcPr>
          <w:p w14:paraId="7B914627">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MX</w:t>
            </w:r>
          </w:p>
        </w:tc>
        <w:tc>
          <w:tcPr>
            <w:tcW w:w="491" w:type="dxa"/>
            <w:shd w:val="clear" w:color="auto" w:fill="auto"/>
            <w:tcMar>
              <w:top w:w="89" w:type="dxa"/>
              <w:left w:w="89" w:type="dxa"/>
              <w:bottom w:w="89" w:type="dxa"/>
              <w:right w:w="89" w:type="dxa"/>
            </w:tcMar>
            <w:vAlign w:val="center"/>
          </w:tcPr>
          <w:p w14:paraId="3DFD769C">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MX</w:t>
            </w:r>
          </w:p>
        </w:tc>
        <w:tc>
          <w:tcPr>
            <w:tcW w:w="480" w:type="dxa"/>
            <w:shd w:val="clear" w:color="auto" w:fill="auto"/>
            <w:tcMar>
              <w:top w:w="89" w:type="dxa"/>
              <w:left w:w="89" w:type="dxa"/>
              <w:bottom w:w="89" w:type="dxa"/>
              <w:right w:w="89" w:type="dxa"/>
            </w:tcMar>
            <w:vAlign w:val="center"/>
          </w:tcPr>
          <w:p w14:paraId="742ABFEA">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MX</w:t>
            </w:r>
          </w:p>
        </w:tc>
        <w:tc>
          <w:tcPr>
            <w:tcW w:w="474" w:type="dxa"/>
            <w:shd w:val="clear" w:color="auto" w:fill="auto"/>
            <w:tcMar>
              <w:top w:w="89" w:type="dxa"/>
              <w:left w:w="89" w:type="dxa"/>
              <w:bottom w:w="89" w:type="dxa"/>
              <w:right w:w="89" w:type="dxa"/>
            </w:tcMar>
            <w:vAlign w:val="center"/>
          </w:tcPr>
          <w:p w14:paraId="1052E968">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MX</w:t>
            </w:r>
          </w:p>
        </w:tc>
        <w:tc>
          <w:tcPr>
            <w:tcW w:w="480" w:type="dxa"/>
            <w:shd w:val="clear" w:color="auto" w:fill="auto"/>
            <w:tcMar>
              <w:top w:w="89" w:type="dxa"/>
              <w:left w:w="89" w:type="dxa"/>
              <w:bottom w:w="89" w:type="dxa"/>
              <w:right w:w="89" w:type="dxa"/>
            </w:tcMar>
            <w:vAlign w:val="center"/>
          </w:tcPr>
          <w:p w14:paraId="46198255">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MX</w:t>
            </w:r>
          </w:p>
        </w:tc>
        <w:tc>
          <w:tcPr>
            <w:tcW w:w="502" w:type="dxa"/>
            <w:shd w:val="clear" w:color="auto" w:fill="auto"/>
            <w:tcMar>
              <w:top w:w="89" w:type="dxa"/>
              <w:left w:w="89" w:type="dxa"/>
              <w:bottom w:w="89" w:type="dxa"/>
              <w:right w:w="89" w:type="dxa"/>
            </w:tcMar>
            <w:vAlign w:val="center"/>
          </w:tcPr>
          <w:p w14:paraId="309A2297">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MX</w:t>
            </w:r>
          </w:p>
        </w:tc>
        <w:tc>
          <w:tcPr>
            <w:tcW w:w="482" w:type="dxa"/>
            <w:gridSpan w:val="2"/>
            <w:shd w:val="clear" w:color="auto" w:fill="auto"/>
            <w:tcMar>
              <w:top w:w="89" w:type="dxa"/>
              <w:left w:w="89" w:type="dxa"/>
              <w:bottom w:w="89" w:type="dxa"/>
              <w:right w:w="89" w:type="dxa"/>
            </w:tcMar>
            <w:vAlign w:val="center"/>
          </w:tcPr>
          <w:p w14:paraId="3FBB47AD">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MX</w:t>
            </w:r>
          </w:p>
        </w:tc>
        <w:tc>
          <w:tcPr>
            <w:tcW w:w="488" w:type="dxa"/>
            <w:shd w:val="clear" w:color="auto" w:fill="auto"/>
            <w:tcMar>
              <w:top w:w="89" w:type="dxa"/>
              <w:left w:w="89" w:type="dxa"/>
              <w:bottom w:w="89" w:type="dxa"/>
              <w:right w:w="89" w:type="dxa"/>
            </w:tcMar>
            <w:vAlign w:val="center"/>
          </w:tcPr>
          <w:p w14:paraId="4C5E9EF5">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MX</w:t>
            </w:r>
          </w:p>
        </w:tc>
        <w:tc>
          <w:tcPr>
            <w:tcW w:w="483" w:type="dxa"/>
            <w:shd w:val="clear" w:color="auto" w:fill="auto"/>
            <w:tcMar>
              <w:top w:w="89" w:type="dxa"/>
              <w:left w:w="89" w:type="dxa"/>
              <w:bottom w:w="89" w:type="dxa"/>
              <w:right w:w="89" w:type="dxa"/>
            </w:tcMar>
            <w:vAlign w:val="center"/>
          </w:tcPr>
          <w:p w14:paraId="057C4AA6">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MX</w:t>
            </w:r>
          </w:p>
        </w:tc>
        <w:tc>
          <w:tcPr>
            <w:tcW w:w="483" w:type="dxa"/>
            <w:shd w:val="clear" w:color="auto" w:fill="auto"/>
            <w:tcMar>
              <w:top w:w="89" w:type="dxa"/>
              <w:left w:w="89" w:type="dxa"/>
              <w:bottom w:w="89" w:type="dxa"/>
              <w:right w:w="89" w:type="dxa"/>
            </w:tcMar>
            <w:vAlign w:val="center"/>
          </w:tcPr>
          <w:p w14:paraId="60687EDC">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MX</w:t>
            </w:r>
          </w:p>
        </w:tc>
        <w:tc>
          <w:tcPr>
            <w:tcW w:w="477" w:type="dxa"/>
            <w:shd w:val="clear" w:color="auto" w:fill="auto"/>
            <w:tcMar>
              <w:top w:w="89" w:type="dxa"/>
              <w:left w:w="89" w:type="dxa"/>
              <w:bottom w:w="89" w:type="dxa"/>
              <w:right w:w="89" w:type="dxa"/>
            </w:tcMar>
            <w:vAlign w:val="center"/>
          </w:tcPr>
          <w:p w14:paraId="2CBAB398">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MX</w:t>
            </w:r>
          </w:p>
        </w:tc>
        <w:tc>
          <w:tcPr>
            <w:tcW w:w="505" w:type="dxa"/>
            <w:shd w:val="clear" w:color="auto" w:fill="auto"/>
            <w:tcMar>
              <w:top w:w="89" w:type="dxa"/>
              <w:left w:w="89" w:type="dxa"/>
              <w:bottom w:w="89" w:type="dxa"/>
              <w:right w:w="89" w:type="dxa"/>
            </w:tcMar>
            <w:vAlign w:val="center"/>
          </w:tcPr>
          <w:p w14:paraId="32C5C5A3">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MX</w:t>
            </w:r>
          </w:p>
        </w:tc>
        <w:tc>
          <w:tcPr>
            <w:tcW w:w="469" w:type="dxa"/>
            <w:shd w:val="clear" w:color="auto" w:fill="auto"/>
            <w:tcMar>
              <w:top w:w="89" w:type="dxa"/>
              <w:left w:w="89" w:type="dxa"/>
              <w:bottom w:w="89" w:type="dxa"/>
              <w:right w:w="89" w:type="dxa"/>
            </w:tcMar>
            <w:vAlign w:val="center"/>
          </w:tcPr>
          <w:p w14:paraId="6464C614">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MX</w:t>
            </w:r>
          </w:p>
        </w:tc>
        <w:tc>
          <w:tcPr>
            <w:tcW w:w="488" w:type="dxa"/>
            <w:shd w:val="clear" w:color="auto" w:fill="auto"/>
            <w:tcMar>
              <w:top w:w="89" w:type="dxa"/>
              <w:left w:w="89" w:type="dxa"/>
              <w:bottom w:w="89" w:type="dxa"/>
              <w:right w:w="89" w:type="dxa"/>
            </w:tcMar>
            <w:vAlign w:val="center"/>
          </w:tcPr>
          <w:p w14:paraId="6EE863CD">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MX</w:t>
            </w:r>
          </w:p>
        </w:tc>
        <w:tc>
          <w:tcPr>
            <w:tcW w:w="494" w:type="dxa"/>
            <w:shd w:val="clear" w:color="auto" w:fill="auto"/>
            <w:tcMar>
              <w:top w:w="89" w:type="dxa"/>
              <w:left w:w="89" w:type="dxa"/>
              <w:bottom w:w="89" w:type="dxa"/>
              <w:right w:w="89" w:type="dxa"/>
            </w:tcMar>
            <w:vAlign w:val="center"/>
          </w:tcPr>
          <w:p w14:paraId="580553F8">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MX</w:t>
            </w:r>
          </w:p>
        </w:tc>
        <w:tc>
          <w:tcPr>
            <w:tcW w:w="480" w:type="dxa"/>
            <w:shd w:val="clear" w:color="auto" w:fill="auto"/>
            <w:tcMar>
              <w:top w:w="89" w:type="dxa"/>
              <w:left w:w="89" w:type="dxa"/>
              <w:bottom w:w="89" w:type="dxa"/>
              <w:right w:w="89" w:type="dxa"/>
            </w:tcMar>
            <w:vAlign w:val="center"/>
          </w:tcPr>
          <w:p w14:paraId="51486826">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MX</w:t>
            </w:r>
          </w:p>
        </w:tc>
        <w:tc>
          <w:tcPr>
            <w:tcW w:w="483" w:type="dxa"/>
            <w:shd w:val="clear" w:color="auto" w:fill="auto"/>
            <w:tcMar>
              <w:top w:w="89" w:type="dxa"/>
              <w:left w:w="89" w:type="dxa"/>
              <w:bottom w:w="89" w:type="dxa"/>
              <w:right w:w="89" w:type="dxa"/>
            </w:tcMar>
            <w:vAlign w:val="center"/>
          </w:tcPr>
          <w:p w14:paraId="3DD3902C">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MX</w:t>
            </w:r>
          </w:p>
        </w:tc>
        <w:tc>
          <w:tcPr>
            <w:tcW w:w="494" w:type="dxa"/>
            <w:shd w:val="clear" w:color="auto" w:fill="auto"/>
            <w:tcMar>
              <w:top w:w="89" w:type="dxa"/>
              <w:left w:w="89" w:type="dxa"/>
              <w:bottom w:w="89" w:type="dxa"/>
              <w:right w:w="89" w:type="dxa"/>
            </w:tcMar>
            <w:vAlign w:val="center"/>
          </w:tcPr>
          <w:p w14:paraId="53D276D6">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MX</w:t>
            </w:r>
          </w:p>
        </w:tc>
        <w:tc>
          <w:tcPr>
            <w:tcW w:w="480" w:type="dxa"/>
            <w:shd w:val="clear" w:color="auto" w:fill="auto"/>
            <w:tcMar>
              <w:top w:w="89" w:type="dxa"/>
              <w:left w:w="89" w:type="dxa"/>
              <w:bottom w:w="89" w:type="dxa"/>
              <w:right w:w="89" w:type="dxa"/>
            </w:tcMar>
            <w:vAlign w:val="center"/>
          </w:tcPr>
          <w:p w14:paraId="4A211310">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MX</w:t>
            </w:r>
          </w:p>
        </w:tc>
        <w:tc>
          <w:tcPr>
            <w:tcW w:w="485" w:type="dxa"/>
            <w:shd w:val="clear" w:color="auto" w:fill="auto"/>
            <w:tcMar>
              <w:top w:w="89" w:type="dxa"/>
              <w:left w:w="89" w:type="dxa"/>
              <w:bottom w:w="89" w:type="dxa"/>
              <w:right w:w="89" w:type="dxa"/>
            </w:tcMar>
            <w:vAlign w:val="center"/>
          </w:tcPr>
          <w:p w14:paraId="0459A620">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MX</w:t>
            </w:r>
          </w:p>
        </w:tc>
      </w:tr>
      <w:tr w14:paraId="10532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2972" w:type="dxa"/>
            <w:gridSpan w:val="3"/>
            <w:tcBorders>
              <w:bottom w:val="single" w:color="auto" w:sz="4" w:space="0"/>
            </w:tcBorders>
            <w:shd w:val="clear" w:color="auto" w:fill="FFFFFF" w:themeFill="background1"/>
            <w:tcMar>
              <w:top w:w="89" w:type="dxa"/>
              <w:left w:w="89" w:type="dxa"/>
              <w:bottom w:w="89" w:type="dxa"/>
              <w:right w:w="89" w:type="dxa"/>
            </w:tcMar>
            <w:vAlign w:val="center"/>
          </w:tcPr>
          <w:p w14:paraId="6B5EAA53">
            <w:pPr>
              <w:pStyle w:val="210"/>
              <w:widowControl/>
              <w:adjustRightInd w:val="0"/>
              <w:snapToGrid w:val="0"/>
              <w:spacing w:line="260" w:lineRule="exact"/>
              <w:textAlignment w:val="baseline"/>
              <w:rPr>
                <w:rFonts w:ascii="宋体" w:hAnsi="宋体" w:eastAsia="仿宋_GB2312" w:cs="仿宋"/>
                <w:sz w:val="24"/>
                <w:szCs w:val="21"/>
              </w:rPr>
            </w:pPr>
            <w:r>
              <w:rPr>
                <w:rFonts w:hint="eastAsia" w:ascii="宋体" w:hAnsi="宋体" w:eastAsia="仿宋_GB2312" w:cs="仿宋"/>
                <w:sz w:val="24"/>
                <w:szCs w:val="21"/>
              </w:rPr>
              <w:t>四类照明区</w:t>
            </w:r>
          </w:p>
        </w:tc>
        <w:tc>
          <w:tcPr>
            <w:tcW w:w="410" w:type="dxa"/>
            <w:tcBorders>
              <w:bottom w:val="single" w:color="auto" w:sz="4" w:space="0"/>
            </w:tcBorders>
            <w:shd w:val="clear" w:color="auto" w:fill="FFFFFF" w:themeFill="background1"/>
            <w:tcMar>
              <w:top w:w="89" w:type="dxa"/>
              <w:left w:w="89" w:type="dxa"/>
              <w:bottom w:w="89" w:type="dxa"/>
              <w:right w:w="89" w:type="dxa"/>
            </w:tcMar>
            <w:vAlign w:val="center"/>
          </w:tcPr>
          <w:p w14:paraId="57FD12A0">
            <w:pPr>
              <w:widowControl/>
              <w:spacing w:line="240" w:lineRule="exact"/>
              <w:jc w:val="center"/>
              <w:textAlignment w:val="center"/>
              <w:rPr>
                <w:rFonts w:ascii="宋体" w:hAnsi="宋体" w:eastAsia="仿宋_GB2312" w:cs="宋体"/>
                <w:kern w:val="0"/>
                <w:sz w:val="24"/>
                <w:szCs w:val="21"/>
                <w:highlight w:val="yellow"/>
                <w:lang w:bidi="ar"/>
              </w:rPr>
            </w:pPr>
            <w:r>
              <w:rPr>
                <w:rFonts w:hint="eastAsia" w:ascii="宋体" w:hAnsi="宋体" w:eastAsia="仿宋_GB2312" w:cs="宋体"/>
                <w:kern w:val="0"/>
                <w:sz w:val="24"/>
                <w:szCs w:val="21"/>
                <w:lang w:bidi="ar"/>
              </w:rPr>
              <w:t>LX</w:t>
            </w:r>
          </w:p>
        </w:tc>
        <w:tc>
          <w:tcPr>
            <w:tcW w:w="389" w:type="dxa"/>
            <w:tcBorders>
              <w:bottom w:val="single" w:color="auto" w:sz="4" w:space="0"/>
            </w:tcBorders>
            <w:shd w:val="clear" w:color="auto" w:fill="FFFFFF" w:themeFill="background1"/>
            <w:tcMar>
              <w:top w:w="89" w:type="dxa"/>
              <w:left w:w="89" w:type="dxa"/>
              <w:bottom w:w="89" w:type="dxa"/>
              <w:right w:w="89" w:type="dxa"/>
            </w:tcMar>
            <w:vAlign w:val="center"/>
          </w:tcPr>
          <w:p w14:paraId="0C9F0FCF">
            <w:pPr>
              <w:widowControl/>
              <w:spacing w:line="240" w:lineRule="exact"/>
              <w:jc w:val="center"/>
              <w:textAlignment w:val="center"/>
              <w:rPr>
                <w:rFonts w:ascii="宋体" w:hAnsi="宋体" w:eastAsia="仿宋_GB2312" w:cs="宋体"/>
                <w:kern w:val="0"/>
                <w:sz w:val="24"/>
                <w:szCs w:val="21"/>
                <w:highlight w:val="yellow"/>
                <w:lang w:bidi="ar"/>
              </w:rPr>
            </w:pPr>
            <w:r>
              <w:rPr>
                <w:rFonts w:hint="eastAsia" w:ascii="宋体" w:hAnsi="宋体" w:eastAsia="仿宋_GB2312" w:cs="宋体"/>
                <w:kern w:val="0"/>
                <w:sz w:val="24"/>
                <w:szCs w:val="21"/>
                <w:lang w:bidi="ar"/>
              </w:rPr>
              <w:t>LX</w:t>
            </w:r>
          </w:p>
        </w:tc>
        <w:tc>
          <w:tcPr>
            <w:tcW w:w="485" w:type="dxa"/>
            <w:tcBorders>
              <w:bottom w:val="single" w:color="auto" w:sz="4" w:space="0"/>
            </w:tcBorders>
            <w:shd w:val="clear" w:color="auto" w:fill="FFFFFF" w:themeFill="background1"/>
            <w:tcMar>
              <w:top w:w="89" w:type="dxa"/>
              <w:left w:w="89" w:type="dxa"/>
              <w:bottom w:w="89" w:type="dxa"/>
              <w:right w:w="89" w:type="dxa"/>
            </w:tcMar>
            <w:vAlign w:val="center"/>
          </w:tcPr>
          <w:p w14:paraId="64119BFA">
            <w:pPr>
              <w:widowControl/>
              <w:spacing w:line="240" w:lineRule="exact"/>
              <w:jc w:val="center"/>
              <w:textAlignment w:val="center"/>
              <w:rPr>
                <w:rFonts w:ascii="宋体" w:hAnsi="宋体" w:eastAsia="仿宋_GB2312" w:cs="宋体"/>
                <w:kern w:val="0"/>
                <w:sz w:val="24"/>
                <w:szCs w:val="21"/>
                <w:highlight w:val="yellow"/>
                <w:lang w:bidi="ar"/>
              </w:rPr>
            </w:pPr>
            <w:r>
              <w:rPr>
                <w:rFonts w:hint="eastAsia" w:ascii="宋体" w:hAnsi="宋体" w:eastAsia="仿宋_GB2312" w:cs="宋体"/>
                <w:kern w:val="0"/>
                <w:sz w:val="24"/>
                <w:szCs w:val="21"/>
                <w:lang w:bidi="ar"/>
              </w:rPr>
              <w:t>LX</w:t>
            </w:r>
          </w:p>
        </w:tc>
        <w:tc>
          <w:tcPr>
            <w:tcW w:w="474" w:type="dxa"/>
            <w:tcBorders>
              <w:bottom w:val="single" w:color="auto" w:sz="4" w:space="0"/>
            </w:tcBorders>
            <w:shd w:val="clear" w:color="auto" w:fill="FFFFFF" w:themeFill="background1"/>
            <w:tcMar>
              <w:top w:w="89" w:type="dxa"/>
              <w:left w:w="89" w:type="dxa"/>
              <w:bottom w:w="89" w:type="dxa"/>
              <w:right w:w="89" w:type="dxa"/>
            </w:tcMar>
            <w:vAlign w:val="center"/>
          </w:tcPr>
          <w:p w14:paraId="521259B0">
            <w:pPr>
              <w:widowControl/>
              <w:spacing w:line="240" w:lineRule="exact"/>
              <w:jc w:val="center"/>
              <w:textAlignment w:val="center"/>
              <w:rPr>
                <w:rFonts w:ascii="宋体" w:hAnsi="宋体" w:eastAsia="仿宋_GB2312" w:cs="宋体"/>
                <w:sz w:val="24"/>
                <w:szCs w:val="20"/>
                <w:highlight w:val="yellow"/>
              </w:rPr>
            </w:pPr>
            <w:r>
              <w:rPr>
                <w:rFonts w:hint="eastAsia" w:ascii="宋体" w:hAnsi="宋体" w:eastAsia="仿宋_GB2312" w:cs="宋体"/>
                <w:kern w:val="0"/>
                <w:sz w:val="24"/>
                <w:szCs w:val="21"/>
                <w:lang w:bidi="ar"/>
              </w:rPr>
              <w:t>LX</w:t>
            </w:r>
          </w:p>
        </w:tc>
        <w:tc>
          <w:tcPr>
            <w:tcW w:w="491" w:type="dxa"/>
            <w:tcBorders>
              <w:bottom w:val="single" w:color="auto" w:sz="4" w:space="0"/>
            </w:tcBorders>
            <w:shd w:val="clear" w:color="auto" w:fill="FFFFFF" w:themeFill="background1"/>
            <w:tcMar>
              <w:top w:w="89" w:type="dxa"/>
              <w:left w:w="89" w:type="dxa"/>
              <w:bottom w:w="89" w:type="dxa"/>
              <w:right w:w="89" w:type="dxa"/>
            </w:tcMar>
            <w:vAlign w:val="center"/>
          </w:tcPr>
          <w:p w14:paraId="1915C431">
            <w:pPr>
              <w:widowControl/>
              <w:spacing w:line="240" w:lineRule="exact"/>
              <w:jc w:val="center"/>
              <w:textAlignment w:val="center"/>
              <w:rPr>
                <w:rFonts w:ascii="宋体" w:hAnsi="宋体" w:eastAsia="仿宋_GB2312" w:cs="宋体"/>
                <w:sz w:val="24"/>
                <w:szCs w:val="20"/>
                <w:highlight w:val="yellow"/>
              </w:rPr>
            </w:pPr>
            <w:r>
              <w:rPr>
                <w:rFonts w:hint="eastAsia" w:ascii="宋体" w:hAnsi="宋体" w:eastAsia="仿宋_GB2312" w:cs="宋体"/>
                <w:kern w:val="0"/>
                <w:sz w:val="24"/>
                <w:szCs w:val="21"/>
                <w:lang w:bidi="ar"/>
              </w:rPr>
              <w:t>LX</w:t>
            </w:r>
          </w:p>
        </w:tc>
        <w:tc>
          <w:tcPr>
            <w:tcW w:w="480" w:type="dxa"/>
            <w:tcBorders>
              <w:bottom w:val="single" w:color="auto" w:sz="4" w:space="0"/>
            </w:tcBorders>
            <w:shd w:val="clear" w:color="auto" w:fill="auto"/>
            <w:tcMar>
              <w:top w:w="89" w:type="dxa"/>
              <w:left w:w="89" w:type="dxa"/>
              <w:bottom w:w="89" w:type="dxa"/>
              <w:right w:w="89" w:type="dxa"/>
            </w:tcMar>
            <w:vAlign w:val="center"/>
          </w:tcPr>
          <w:p w14:paraId="7BAA1F69">
            <w:pPr>
              <w:widowControl/>
              <w:spacing w:line="240" w:lineRule="exact"/>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LX</w:t>
            </w:r>
          </w:p>
        </w:tc>
        <w:tc>
          <w:tcPr>
            <w:tcW w:w="474" w:type="dxa"/>
            <w:tcBorders>
              <w:bottom w:val="single" w:color="auto" w:sz="4" w:space="0"/>
            </w:tcBorders>
            <w:shd w:val="clear" w:color="auto" w:fill="auto"/>
            <w:tcMar>
              <w:top w:w="89" w:type="dxa"/>
              <w:left w:w="89" w:type="dxa"/>
              <w:bottom w:w="89" w:type="dxa"/>
              <w:right w:w="89" w:type="dxa"/>
            </w:tcMar>
            <w:vAlign w:val="center"/>
          </w:tcPr>
          <w:p w14:paraId="72A10D02">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LX</w:t>
            </w:r>
          </w:p>
        </w:tc>
        <w:tc>
          <w:tcPr>
            <w:tcW w:w="480" w:type="dxa"/>
            <w:tcBorders>
              <w:bottom w:val="single" w:color="auto" w:sz="4" w:space="0"/>
            </w:tcBorders>
            <w:shd w:val="clear" w:color="auto" w:fill="auto"/>
            <w:tcMar>
              <w:top w:w="89" w:type="dxa"/>
              <w:left w:w="89" w:type="dxa"/>
              <w:bottom w:w="89" w:type="dxa"/>
              <w:right w:w="89" w:type="dxa"/>
            </w:tcMar>
            <w:vAlign w:val="center"/>
          </w:tcPr>
          <w:p w14:paraId="2BFBDD71">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LX</w:t>
            </w:r>
          </w:p>
        </w:tc>
        <w:tc>
          <w:tcPr>
            <w:tcW w:w="502" w:type="dxa"/>
            <w:tcBorders>
              <w:bottom w:val="single" w:color="auto" w:sz="4" w:space="0"/>
            </w:tcBorders>
            <w:shd w:val="clear" w:color="auto" w:fill="auto"/>
            <w:tcMar>
              <w:top w:w="89" w:type="dxa"/>
              <w:left w:w="89" w:type="dxa"/>
              <w:bottom w:w="89" w:type="dxa"/>
              <w:right w:w="89" w:type="dxa"/>
            </w:tcMar>
            <w:vAlign w:val="center"/>
          </w:tcPr>
          <w:p w14:paraId="3230BDB7">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LX</w:t>
            </w:r>
          </w:p>
        </w:tc>
        <w:tc>
          <w:tcPr>
            <w:tcW w:w="482" w:type="dxa"/>
            <w:gridSpan w:val="2"/>
            <w:tcBorders>
              <w:bottom w:val="single" w:color="auto" w:sz="4" w:space="0"/>
            </w:tcBorders>
            <w:shd w:val="clear" w:color="auto" w:fill="auto"/>
            <w:tcMar>
              <w:top w:w="89" w:type="dxa"/>
              <w:left w:w="89" w:type="dxa"/>
              <w:bottom w:w="89" w:type="dxa"/>
              <w:right w:w="89" w:type="dxa"/>
            </w:tcMar>
            <w:vAlign w:val="center"/>
          </w:tcPr>
          <w:p w14:paraId="4FEA5DC9">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LX</w:t>
            </w:r>
          </w:p>
        </w:tc>
        <w:tc>
          <w:tcPr>
            <w:tcW w:w="488" w:type="dxa"/>
            <w:tcBorders>
              <w:bottom w:val="single" w:color="auto" w:sz="4" w:space="0"/>
            </w:tcBorders>
            <w:shd w:val="clear" w:color="auto" w:fill="auto"/>
            <w:tcMar>
              <w:top w:w="89" w:type="dxa"/>
              <w:left w:w="89" w:type="dxa"/>
              <w:bottom w:w="89" w:type="dxa"/>
              <w:right w:w="89" w:type="dxa"/>
            </w:tcMar>
            <w:vAlign w:val="center"/>
          </w:tcPr>
          <w:p w14:paraId="0DB1D098">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LX</w:t>
            </w:r>
          </w:p>
        </w:tc>
        <w:tc>
          <w:tcPr>
            <w:tcW w:w="483" w:type="dxa"/>
            <w:tcBorders>
              <w:bottom w:val="single" w:color="auto" w:sz="4" w:space="0"/>
            </w:tcBorders>
            <w:shd w:val="clear" w:color="auto" w:fill="auto"/>
            <w:tcMar>
              <w:top w:w="89" w:type="dxa"/>
              <w:left w:w="89" w:type="dxa"/>
              <w:bottom w:w="89" w:type="dxa"/>
              <w:right w:w="89" w:type="dxa"/>
            </w:tcMar>
            <w:vAlign w:val="center"/>
          </w:tcPr>
          <w:p w14:paraId="4AEB5CD6">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LX</w:t>
            </w:r>
          </w:p>
        </w:tc>
        <w:tc>
          <w:tcPr>
            <w:tcW w:w="483" w:type="dxa"/>
            <w:tcBorders>
              <w:bottom w:val="single" w:color="auto" w:sz="4" w:space="0"/>
            </w:tcBorders>
            <w:shd w:val="clear" w:color="auto" w:fill="auto"/>
            <w:tcMar>
              <w:top w:w="89" w:type="dxa"/>
              <w:left w:w="89" w:type="dxa"/>
              <w:bottom w:w="89" w:type="dxa"/>
              <w:right w:w="89" w:type="dxa"/>
            </w:tcMar>
            <w:vAlign w:val="center"/>
          </w:tcPr>
          <w:p w14:paraId="4A18A2B8">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LX</w:t>
            </w:r>
          </w:p>
        </w:tc>
        <w:tc>
          <w:tcPr>
            <w:tcW w:w="477" w:type="dxa"/>
            <w:tcBorders>
              <w:bottom w:val="single" w:color="auto" w:sz="4" w:space="0"/>
            </w:tcBorders>
            <w:shd w:val="clear" w:color="auto" w:fill="auto"/>
            <w:tcMar>
              <w:top w:w="89" w:type="dxa"/>
              <w:left w:w="89" w:type="dxa"/>
              <w:bottom w:w="89" w:type="dxa"/>
              <w:right w:w="89" w:type="dxa"/>
            </w:tcMar>
            <w:vAlign w:val="center"/>
          </w:tcPr>
          <w:p w14:paraId="0984295A">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LX</w:t>
            </w:r>
          </w:p>
        </w:tc>
        <w:tc>
          <w:tcPr>
            <w:tcW w:w="505" w:type="dxa"/>
            <w:tcBorders>
              <w:bottom w:val="single" w:color="auto" w:sz="4" w:space="0"/>
            </w:tcBorders>
            <w:shd w:val="clear" w:color="auto" w:fill="auto"/>
            <w:tcMar>
              <w:top w:w="89" w:type="dxa"/>
              <w:left w:w="89" w:type="dxa"/>
              <w:bottom w:w="89" w:type="dxa"/>
              <w:right w:w="89" w:type="dxa"/>
            </w:tcMar>
            <w:vAlign w:val="center"/>
          </w:tcPr>
          <w:p w14:paraId="3B3A5D26">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LX</w:t>
            </w:r>
          </w:p>
        </w:tc>
        <w:tc>
          <w:tcPr>
            <w:tcW w:w="469" w:type="dxa"/>
            <w:tcBorders>
              <w:bottom w:val="single" w:color="auto" w:sz="4" w:space="0"/>
            </w:tcBorders>
            <w:shd w:val="clear" w:color="auto" w:fill="auto"/>
            <w:tcMar>
              <w:top w:w="89" w:type="dxa"/>
              <w:left w:w="89" w:type="dxa"/>
              <w:bottom w:w="89" w:type="dxa"/>
              <w:right w:w="89" w:type="dxa"/>
            </w:tcMar>
            <w:vAlign w:val="center"/>
          </w:tcPr>
          <w:p w14:paraId="18C5EF60">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LX</w:t>
            </w:r>
          </w:p>
        </w:tc>
        <w:tc>
          <w:tcPr>
            <w:tcW w:w="488" w:type="dxa"/>
            <w:tcBorders>
              <w:bottom w:val="single" w:color="auto" w:sz="4" w:space="0"/>
            </w:tcBorders>
            <w:shd w:val="clear" w:color="auto" w:fill="auto"/>
            <w:tcMar>
              <w:top w:w="89" w:type="dxa"/>
              <w:left w:w="89" w:type="dxa"/>
              <w:bottom w:w="89" w:type="dxa"/>
              <w:right w:w="89" w:type="dxa"/>
            </w:tcMar>
            <w:vAlign w:val="center"/>
          </w:tcPr>
          <w:p w14:paraId="1F23B486">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LX</w:t>
            </w:r>
          </w:p>
        </w:tc>
        <w:tc>
          <w:tcPr>
            <w:tcW w:w="494" w:type="dxa"/>
            <w:tcBorders>
              <w:bottom w:val="single" w:color="auto" w:sz="4" w:space="0"/>
            </w:tcBorders>
            <w:shd w:val="clear" w:color="auto" w:fill="auto"/>
            <w:tcMar>
              <w:top w:w="89" w:type="dxa"/>
              <w:left w:w="89" w:type="dxa"/>
              <w:bottom w:w="89" w:type="dxa"/>
              <w:right w:w="89" w:type="dxa"/>
            </w:tcMar>
            <w:vAlign w:val="center"/>
          </w:tcPr>
          <w:p w14:paraId="713E8230">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LX</w:t>
            </w:r>
          </w:p>
        </w:tc>
        <w:tc>
          <w:tcPr>
            <w:tcW w:w="480" w:type="dxa"/>
            <w:tcBorders>
              <w:bottom w:val="single" w:color="auto" w:sz="4" w:space="0"/>
            </w:tcBorders>
            <w:shd w:val="clear" w:color="auto" w:fill="auto"/>
            <w:tcMar>
              <w:top w:w="89" w:type="dxa"/>
              <w:left w:w="89" w:type="dxa"/>
              <w:bottom w:w="89" w:type="dxa"/>
              <w:right w:w="89" w:type="dxa"/>
            </w:tcMar>
            <w:vAlign w:val="center"/>
          </w:tcPr>
          <w:p w14:paraId="06AF62F0">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LX</w:t>
            </w:r>
          </w:p>
        </w:tc>
        <w:tc>
          <w:tcPr>
            <w:tcW w:w="483" w:type="dxa"/>
            <w:tcBorders>
              <w:bottom w:val="single" w:color="auto" w:sz="4" w:space="0"/>
            </w:tcBorders>
            <w:shd w:val="clear" w:color="auto" w:fill="auto"/>
            <w:tcMar>
              <w:top w:w="89" w:type="dxa"/>
              <w:left w:w="89" w:type="dxa"/>
              <w:bottom w:w="89" w:type="dxa"/>
              <w:right w:w="89" w:type="dxa"/>
            </w:tcMar>
            <w:vAlign w:val="center"/>
          </w:tcPr>
          <w:p w14:paraId="4E3736D8">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LX</w:t>
            </w:r>
          </w:p>
        </w:tc>
        <w:tc>
          <w:tcPr>
            <w:tcW w:w="494" w:type="dxa"/>
            <w:tcBorders>
              <w:bottom w:val="single" w:color="auto" w:sz="4" w:space="0"/>
            </w:tcBorders>
            <w:shd w:val="clear" w:color="auto" w:fill="auto"/>
            <w:tcMar>
              <w:top w:w="89" w:type="dxa"/>
              <w:left w:w="89" w:type="dxa"/>
              <w:bottom w:w="89" w:type="dxa"/>
              <w:right w:w="89" w:type="dxa"/>
            </w:tcMar>
            <w:vAlign w:val="center"/>
          </w:tcPr>
          <w:p w14:paraId="0A7FA9E5">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LX</w:t>
            </w:r>
          </w:p>
        </w:tc>
        <w:tc>
          <w:tcPr>
            <w:tcW w:w="480" w:type="dxa"/>
            <w:tcBorders>
              <w:bottom w:val="single" w:color="auto" w:sz="4" w:space="0"/>
            </w:tcBorders>
            <w:shd w:val="clear" w:color="auto" w:fill="auto"/>
            <w:tcMar>
              <w:top w:w="89" w:type="dxa"/>
              <w:left w:w="89" w:type="dxa"/>
              <w:bottom w:w="89" w:type="dxa"/>
              <w:right w:w="89" w:type="dxa"/>
            </w:tcMar>
            <w:vAlign w:val="center"/>
          </w:tcPr>
          <w:p w14:paraId="6EC2F0AE">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LX</w:t>
            </w:r>
          </w:p>
        </w:tc>
        <w:tc>
          <w:tcPr>
            <w:tcW w:w="485" w:type="dxa"/>
            <w:tcBorders>
              <w:bottom w:val="single" w:color="auto" w:sz="4" w:space="0"/>
            </w:tcBorders>
            <w:shd w:val="clear" w:color="auto" w:fill="auto"/>
            <w:tcMar>
              <w:top w:w="89" w:type="dxa"/>
              <w:left w:w="89" w:type="dxa"/>
              <w:bottom w:w="89" w:type="dxa"/>
              <w:right w:w="89" w:type="dxa"/>
            </w:tcMar>
            <w:vAlign w:val="center"/>
          </w:tcPr>
          <w:p w14:paraId="0C5BFD58">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LX</w:t>
            </w:r>
          </w:p>
        </w:tc>
      </w:tr>
      <w:tr w14:paraId="1E53B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3948" w:type="dxa"/>
            <w:gridSpan w:val="27"/>
            <w:tcBorders>
              <w:top w:val="single" w:color="auto" w:sz="4" w:space="0"/>
              <w:left w:val="single" w:color="auto" w:sz="4" w:space="0"/>
              <w:bottom w:val="nil"/>
              <w:right w:val="single" w:color="auto" w:sz="4" w:space="0"/>
            </w:tcBorders>
            <w:shd w:val="clear" w:color="auto" w:fill="auto"/>
            <w:tcMar>
              <w:top w:w="89" w:type="dxa"/>
              <w:left w:w="89" w:type="dxa"/>
              <w:bottom w:w="89" w:type="dxa"/>
              <w:right w:w="89" w:type="dxa"/>
            </w:tcMar>
            <w:vAlign w:val="center"/>
          </w:tcPr>
          <w:p w14:paraId="37706245">
            <w:pPr>
              <w:pStyle w:val="190"/>
              <w:kinsoku w:val="0"/>
              <w:overflowPunct w:val="0"/>
              <w:snapToGrid w:val="0"/>
              <w:spacing w:line="260" w:lineRule="exact"/>
              <w:jc w:val="both"/>
              <w:rPr>
                <w:rFonts w:ascii="宋体" w:hAnsi="宋体" w:eastAsia="仿宋_GB2312" w:cs="仿宋"/>
                <w:kern w:val="2"/>
                <w:szCs w:val="21"/>
              </w:rPr>
            </w:pPr>
            <w:r>
              <w:rPr>
                <w:rFonts w:hint="eastAsia" w:ascii="宋体" w:hAnsi="宋体" w:eastAsia="仿宋_GB2312" w:cs="仿宋"/>
                <w:kern w:val="2"/>
                <w:szCs w:val="21"/>
              </w:rPr>
              <w:t>注：字母中第一个代表照明基础光色，第二个代表照明彩光比例。</w:t>
            </w:r>
          </w:p>
        </w:tc>
      </w:tr>
      <w:tr w14:paraId="540EF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7391" w:type="dxa"/>
            <w:gridSpan w:val="13"/>
            <w:tcBorders>
              <w:top w:val="nil"/>
              <w:left w:val="single" w:color="auto" w:sz="4" w:space="0"/>
              <w:bottom w:val="single" w:color="auto" w:sz="4" w:space="0"/>
              <w:right w:val="nil"/>
            </w:tcBorders>
            <w:shd w:val="clear" w:color="auto" w:fill="auto"/>
            <w:tcMar>
              <w:top w:w="89" w:type="dxa"/>
              <w:left w:w="89" w:type="dxa"/>
              <w:bottom w:w="89" w:type="dxa"/>
              <w:right w:w="89" w:type="dxa"/>
            </w:tcMar>
            <w:vAlign w:val="center"/>
          </w:tcPr>
          <w:p w14:paraId="414D13FA">
            <w:pPr>
              <w:pStyle w:val="210"/>
              <w:widowControl/>
              <w:adjustRightInd w:val="0"/>
              <w:snapToGrid w:val="0"/>
              <w:spacing w:line="260" w:lineRule="exact"/>
              <w:jc w:val="both"/>
              <w:rPr>
                <w:rFonts w:ascii="宋体" w:hAnsi="宋体" w:eastAsia="仿宋_GB2312" w:cs="仿宋"/>
                <w:sz w:val="24"/>
                <w:szCs w:val="21"/>
              </w:rPr>
            </w:pPr>
            <w:r>
              <w:rPr>
                <w:rFonts w:hint="eastAsia" w:ascii="宋体" w:hAnsi="宋体" w:eastAsia="仿宋_GB2312" w:cs="仿宋"/>
                <w:sz w:val="24"/>
                <w:szCs w:val="21"/>
              </w:rPr>
              <w:t xml:space="preserve">基础光色：   </w:t>
            </w:r>
          </w:p>
          <w:tbl>
            <w:tblPr>
              <w:tblStyle w:val="89"/>
              <w:tblW w:w="3664" w:type="dxa"/>
              <w:jc w:val="center"/>
              <w:tblLayout w:type="fixed"/>
              <w:tblCellMar>
                <w:top w:w="0" w:type="dxa"/>
                <w:left w:w="0" w:type="dxa"/>
                <w:bottom w:w="0" w:type="dxa"/>
                <w:right w:w="0" w:type="dxa"/>
              </w:tblCellMar>
            </w:tblPr>
            <w:tblGrid>
              <w:gridCol w:w="1066"/>
              <w:gridCol w:w="1269"/>
              <w:gridCol w:w="707"/>
              <w:gridCol w:w="622"/>
            </w:tblGrid>
            <w:tr w14:paraId="4AF05FDD">
              <w:tblPrEx>
                <w:tblCellMar>
                  <w:top w:w="0" w:type="dxa"/>
                  <w:left w:w="0" w:type="dxa"/>
                  <w:bottom w:w="0" w:type="dxa"/>
                  <w:right w:w="0" w:type="dxa"/>
                </w:tblCellMar>
              </w:tblPrEx>
              <w:trPr>
                <w:trHeight w:val="603" w:hRule="exact"/>
                <w:jc w:val="center"/>
              </w:trPr>
              <w:tc>
                <w:tcPr>
                  <w:tcW w:w="1066" w:type="dxa"/>
                  <w:tcBorders>
                    <w:top w:val="single" w:color="000000" w:sz="4" w:space="0"/>
                    <w:left w:val="single" w:color="000000" w:sz="4" w:space="0"/>
                    <w:bottom w:val="single" w:color="000000" w:sz="4" w:space="0"/>
                    <w:right w:val="single" w:color="000000" w:sz="4" w:space="0"/>
                  </w:tcBorders>
                  <w:vAlign w:val="center"/>
                </w:tcPr>
                <w:p w14:paraId="717812D4">
                  <w:pPr>
                    <w:pStyle w:val="190"/>
                    <w:kinsoku w:val="0"/>
                    <w:overflowPunct w:val="0"/>
                    <w:snapToGrid w:val="0"/>
                    <w:spacing w:line="260" w:lineRule="exact"/>
                    <w:jc w:val="center"/>
                    <w:rPr>
                      <w:rFonts w:ascii="宋体" w:hAnsi="宋体" w:eastAsia="仿宋_GB2312" w:cs="仿宋"/>
                      <w:kern w:val="2"/>
                      <w:szCs w:val="21"/>
                    </w:rPr>
                  </w:pPr>
                  <w:r>
                    <w:rPr>
                      <w:rFonts w:hint="eastAsia" w:ascii="宋体" w:hAnsi="宋体" w:eastAsia="仿宋_GB2312" w:cs="仿宋"/>
                      <w:kern w:val="2"/>
                      <w:szCs w:val="21"/>
                    </w:rPr>
                    <w:t>暖色表</w:t>
                  </w:r>
                </w:p>
              </w:tc>
              <w:tc>
                <w:tcPr>
                  <w:tcW w:w="1269" w:type="dxa"/>
                  <w:tcBorders>
                    <w:top w:val="single" w:color="000000" w:sz="4" w:space="0"/>
                    <w:left w:val="single" w:color="000000" w:sz="4" w:space="0"/>
                    <w:bottom w:val="single" w:color="000000" w:sz="4" w:space="0"/>
                    <w:right w:val="single" w:color="000000" w:sz="4" w:space="0"/>
                  </w:tcBorders>
                  <w:vAlign w:val="center"/>
                </w:tcPr>
                <w:p w14:paraId="49DD7942">
                  <w:pPr>
                    <w:pStyle w:val="190"/>
                    <w:kinsoku w:val="0"/>
                    <w:overflowPunct w:val="0"/>
                    <w:snapToGrid w:val="0"/>
                    <w:spacing w:line="260" w:lineRule="exact"/>
                    <w:jc w:val="center"/>
                    <w:rPr>
                      <w:rFonts w:ascii="宋体" w:hAnsi="宋体" w:eastAsia="仿宋_GB2312" w:cs="仿宋"/>
                      <w:kern w:val="2"/>
                      <w:szCs w:val="21"/>
                    </w:rPr>
                  </w:pPr>
                  <w:r>
                    <w:rPr>
                      <w:rFonts w:ascii="宋体" w:hAnsi="宋体" w:eastAsia="仿宋_GB2312" w:cs="仿宋"/>
                      <w:kern w:val="2"/>
                      <w:szCs w:val="21"/>
                    </w:rPr>
                    <w:t>2200</w:t>
                  </w:r>
                  <w:r>
                    <w:rPr>
                      <w:rFonts w:hint="eastAsia" w:ascii="宋体" w:hAnsi="宋体" w:eastAsia="仿宋_GB2312" w:cs="仿宋"/>
                      <w:kern w:val="2"/>
                      <w:szCs w:val="21"/>
                    </w:rPr>
                    <w:t>～</w:t>
                  </w:r>
                  <w:r>
                    <w:rPr>
                      <w:rFonts w:ascii="宋体" w:hAnsi="宋体" w:eastAsia="仿宋_GB2312" w:cs="仿宋"/>
                      <w:kern w:val="2"/>
                      <w:szCs w:val="21"/>
                    </w:rPr>
                    <w:t>3300K</w:t>
                  </w:r>
                </w:p>
              </w:tc>
              <w:tc>
                <w:tcPr>
                  <w:tcW w:w="707" w:type="dxa"/>
                  <w:tcBorders>
                    <w:top w:val="single" w:color="000000" w:sz="4" w:space="0"/>
                    <w:left w:val="single" w:color="000000" w:sz="4" w:space="0"/>
                    <w:bottom w:val="single" w:color="000000" w:sz="4" w:space="0"/>
                    <w:right w:val="single" w:color="000000" w:sz="4" w:space="0"/>
                  </w:tcBorders>
                  <w:vAlign w:val="center"/>
                </w:tcPr>
                <w:p w14:paraId="12A7AA20">
                  <w:pPr>
                    <w:pStyle w:val="190"/>
                    <w:kinsoku w:val="0"/>
                    <w:overflowPunct w:val="0"/>
                    <w:snapToGrid w:val="0"/>
                    <w:spacing w:line="260" w:lineRule="exact"/>
                    <w:jc w:val="center"/>
                    <w:rPr>
                      <w:rFonts w:ascii="宋体" w:hAnsi="宋体" w:eastAsia="仿宋_GB2312" w:cs="仿宋"/>
                      <w:kern w:val="2"/>
                      <w:szCs w:val="21"/>
                    </w:rPr>
                  </w:pPr>
                  <w:r>
                    <w:rPr>
                      <w:rFonts w:ascii="宋体" w:hAnsi="宋体" w:eastAsia="仿宋_GB2312" w:cs="仿宋"/>
                      <w:kern w:val="2"/>
                      <w:szCs w:val="21"/>
                    </w:rPr>
                    <w:t>W</w:t>
                  </w:r>
                </w:p>
              </w:tc>
              <w:tc>
                <w:tcPr>
                  <w:tcW w:w="622" w:type="dxa"/>
                  <w:vMerge w:val="restart"/>
                  <w:tcBorders>
                    <w:top w:val="single" w:color="000000" w:sz="4" w:space="0"/>
                    <w:left w:val="single" w:color="000000" w:sz="4" w:space="0"/>
                    <w:bottom w:val="single" w:color="000000" w:sz="4" w:space="0"/>
                    <w:right w:val="single" w:color="000000" w:sz="4" w:space="0"/>
                  </w:tcBorders>
                  <w:vAlign w:val="center"/>
                </w:tcPr>
                <w:p w14:paraId="2698476C">
                  <w:pPr>
                    <w:pStyle w:val="190"/>
                    <w:kinsoku w:val="0"/>
                    <w:overflowPunct w:val="0"/>
                    <w:snapToGrid w:val="0"/>
                    <w:spacing w:line="260" w:lineRule="exact"/>
                    <w:jc w:val="center"/>
                    <w:rPr>
                      <w:rFonts w:ascii="宋体" w:hAnsi="宋体" w:eastAsia="仿宋_GB2312" w:cs="仿宋"/>
                      <w:kern w:val="2"/>
                      <w:szCs w:val="21"/>
                    </w:rPr>
                  </w:pPr>
                  <w:r>
                    <w:rPr>
                      <w:rFonts w:ascii="宋体" w:hAnsi="宋体" w:eastAsia="仿宋_GB2312" w:cs="仿宋"/>
                      <w:kern w:val="2"/>
                      <w:szCs w:val="21"/>
                    </w:rPr>
                    <w:t>K</w:t>
                  </w:r>
                </w:p>
              </w:tc>
            </w:tr>
            <w:tr w14:paraId="5D554071">
              <w:tblPrEx>
                <w:tblCellMar>
                  <w:top w:w="0" w:type="dxa"/>
                  <w:left w:w="0" w:type="dxa"/>
                  <w:bottom w:w="0" w:type="dxa"/>
                  <w:right w:w="0" w:type="dxa"/>
                </w:tblCellMar>
              </w:tblPrEx>
              <w:trPr>
                <w:trHeight w:val="605" w:hRule="exact"/>
                <w:jc w:val="center"/>
              </w:trPr>
              <w:tc>
                <w:tcPr>
                  <w:tcW w:w="1066" w:type="dxa"/>
                  <w:tcBorders>
                    <w:top w:val="single" w:color="000000" w:sz="4" w:space="0"/>
                    <w:left w:val="single" w:color="000000" w:sz="4" w:space="0"/>
                    <w:bottom w:val="single" w:color="000000" w:sz="4" w:space="0"/>
                    <w:right w:val="single" w:color="000000" w:sz="4" w:space="0"/>
                  </w:tcBorders>
                  <w:vAlign w:val="center"/>
                </w:tcPr>
                <w:p w14:paraId="278A018B">
                  <w:pPr>
                    <w:pStyle w:val="190"/>
                    <w:kinsoku w:val="0"/>
                    <w:overflowPunct w:val="0"/>
                    <w:snapToGrid w:val="0"/>
                    <w:spacing w:line="260" w:lineRule="exact"/>
                    <w:jc w:val="center"/>
                    <w:rPr>
                      <w:rFonts w:ascii="宋体" w:hAnsi="宋体" w:eastAsia="仿宋_GB2312" w:cs="仿宋"/>
                      <w:kern w:val="2"/>
                      <w:szCs w:val="21"/>
                    </w:rPr>
                  </w:pPr>
                  <w:r>
                    <w:rPr>
                      <w:rFonts w:hint="eastAsia" w:ascii="宋体" w:hAnsi="宋体" w:eastAsia="仿宋_GB2312" w:cs="仿宋"/>
                      <w:kern w:val="2"/>
                      <w:szCs w:val="21"/>
                    </w:rPr>
                    <w:t>中间色表</w:t>
                  </w:r>
                </w:p>
              </w:tc>
              <w:tc>
                <w:tcPr>
                  <w:tcW w:w="1269" w:type="dxa"/>
                  <w:tcBorders>
                    <w:top w:val="single" w:color="000000" w:sz="4" w:space="0"/>
                    <w:left w:val="single" w:color="000000" w:sz="4" w:space="0"/>
                    <w:bottom w:val="single" w:color="000000" w:sz="4" w:space="0"/>
                    <w:right w:val="single" w:color="000000" w:sz="4" w:space="0"/>
                  </w:tcBorders>
                  <w:vAlign w:val="center"/>
                </w:tcPr>
                <w:p w14:paraId="1034119D">
                  <w:pPr>
                    <w:pStyle w:val="190"/>
                    <w:kinsoku w:val="0"/>
                    <w:overflowPunct w:val="0"/>
                    <w:snapToGrid w:val="0"/>
                    <w:spacing w:line="260" w:lineRule="exact"/>
                    <w:jc w:val="center"/>
                    <w:rPr>
                      <w:rFonts w:ascii="宋体" w:hAnsi="宋体" w:eastAsia="仿宋_GB2312" w:cs="仿宋"/>
                      <w:kern w:val="2"/>
                      <w:szCs w:val="21"/>
                    </w:rPr>
                  </w:pPr>
                  <w:r>
                    <w:rPr>
                      <w:rFonts w:ascii="宋体" w:hAnsi="宋体" w:eastAsia="仿宋_GB2312" w:cs="仿宋"/>
                      <w:kern w:val="2"/>
                      <w:szCs w:val="21"/>
                    </w:rPr>
                    <w:t>3300</w:t>
                  </w:r>
                  <w:r>
                    <w:rPr>
                      <w:rFonts w:hint="eastAsia" w:ascii="宋体" w:hAnsi="宋体" w:eastAsia="仿宋_GB2312" w:cs="仿宋"/>
                      <w:kern w:val="2"/>
                      <w:szCs w:val="21"/>
                    </w:rPr>
                    <w:t>～</w:t>
                  </w:r>
                  <w:r>
                    <w:rPr>
                      <w:rFonts w:ascii="宋体" w:hAnsi="宋体" w:eastAsia="仿宋_GB2312" w:cs="仿宋"/>
                      <w:kern w:val="2"/>
                      <w:szCs w:val="21"/>
                    </w:rPr>
                    <w:t>4200K</w:t>
                  </w:r>
                </w:p>
              </w:tc>
              <w:tc>
                <w:tcPr>
                  <w:tcW w:w="707" w:type="dxa"/>
                  <w:tcBorders>
                    <w:top w:val="single" w:color="000000" w:sz="4" w:space="0"/>
                    <w:left w:val="single" w:color="000000" w:sz="4" w:space="0"/>
                    <w:bottom w:val="single" w:color="000000" w:sz="4" w:space="0"/>
                    <w:right w:val="single" w:color="000000" w:sz="4" w:space="0"/>
                  </w:tcBorders>
                  <w:vAlign w:val="center"/>
                </w:tcPr>
                <w:p w14:paraId="72351214">
                  <w:pPr>
                    <w:pStyle w:val="190"/>
                    <w:kinsoku w:val="0"/>
                    <w:overflowPunct w:val="0"/>
                    <w:snapToGrid w:val="0"/>
                    <w:spacing w:line="260" w:lineRule="exact"/>
                    <w:jc w:val="center"/>
                    <w:rPr>
                      <w:rFonts w:ascii="宋体" w:hAnsi="宋体" w:eastAsia="仿宋_GB2312" w:cs="仿宋"/>
                      <w:kern w:val="2"/>
                      <w:szCs w:val="21"/>
                    </w:rPr>
                  </w:pPr>
                  <w:r>
                    <w:rPr>
                      <w:rFonts w:ascii="宋体" w:hAnsi="宋体" w:eastAsia="仿宋_GB2312" w:cs="仿宋"/>
                      <w:kern w:val="2"/>
                      <w:szCs w:val="21"/>
                    </w:rPr>
                    <w:t>M</w:t>
                  </w:r>
                </w:p>
              </w:tc>
              <w:tc>
                <w:tcPr>
                  <w:tcW w:w="622" w:type="dxa"/>
                  <w:vMerge w:val="continue"/>
                  <w:tcBorders>
                    <w:top w:val="single" w:color="000000" w:sz="4" w:space="0"/>
                    <w:left w:val="single" w:color="000000" w:sz="4" w:space="0"/>
                    <w:bottom w:val="single" w:color="000000" w:sz="4" w:space="0"/>
                    <w:right w:val="single" w:color="000000" w:sz="4" w:space="0"/>
                  </w:tcBorders>
                  <w:vAlign w:val="center"/>
                </w:tcPr>
                <w:p w14:paraId="2A109FDA">
                  <w:pPr>
                    <w:pStyle w:val="190"/>
                    <w:kinsoku w:val="0"/>
                    <w:overflowPunct w:val="0"/>
                    <w:snapToGrid w:val="0"/>
                    <w:spacing w:line="260" w:lineRule="exact"/>
                    <w:jc w:val="center"/>
                    <w:rPr>
                      <w:rFonts w:ascii="宋体" w:hAnsi="宋体" w:eastAsia="仿宋_GB2312" w:cs="仿宋"/>
                      <w:kern w:val="2"/>
                      <w:szCs w:val="21"/>
                    </w:rPr>
                  </w:pPr>
                </w:p>
              </w:tc>
            </w:tr>
            <w:tr w14:paraId="3E0FF3B9">
              <w:tblPrEx>
                <w:tblCellMar>
                  <w:top w:w="0" w:type="dxa"/>
                  <w:left w:w="0" w:type="dxa"/>
                  <w:bottom w:w="0" w:type="dxa"/>
                  <w:right w:w="0" w:type="dxa"/>
                </w:tblCellMar>
              </w:tblPrEx>
              <w:trPr>
                <w:trHeight w:val="633" w:hRule="exact"/>
                <w:jc w:val="center"/>
              </w:trPr>
              <w:tc>
                <w:tcPr>
                  <w:tcW w:w="1066" w:type="dxa"/>
                  <w:tcBorders>
                    <w:top w:val="single" w:color="000000" w:sz="4" w:space="0"/>
                    <w:left w:val="single" w:color="000000" w:sz="4" w:space="0"/>
                    <w:bottom w:val="single" w:color="000000" w:sz="4" w:space="0"/>
                    <w:right w:val="single" w:color="000000" w:sz="4" w:space="0"/>
                  </w:tcBorders>
                  <w:vAlign w:val="center"/>
                </w:tcPr>
                <w:p w14:paraId="78C03C41">
                  <w:pPr>
                    <w:pStyle w:val="190"/>
                    <w:kinsoku w:val="0"/>
                    <w:overflowPunct w:val="0"/>
                    <w:snapToGrid w:val="0"/>
                    <w:spacing w:line="260" w:lineRule="exact"/>
                    <w:jc w:val="center"/>
                    <w:rPr>
                      <w:rFonts w:ascii="宋体" w:hAnsi="宋体" w:eastAsia="仿宋_GB2312" w:cs="仿宋"/>
                      <w:kern w:val="2"/>
                      <w:szCs w:val="21"/>
                    </w:rPr>
                  </w:pPr>
                  <w:r>
                    <w:rPr>
                      <w:rFonts w:hint="eastAsia" w:ascii="宋体" w:hAnsi="宋体" w:eastAsia="仿宋_GB2312" w:cs="仿宋"/>
                      <w:kern w:val="2"/>
                      <w:szCs w:val="21"/>
                    </w:rPr>
                    <w:t>特殊色表</w:t>
                  </w:r>
                </w:p>
              </w:tc>
              <w:tc>
                <w:tcPr>
                  <w:tcW w:w="1269" w:type="dxa"/>
                  <w:tcBorders>
                    <w:top w:val="single" w:color="000000" w:sz="4" w:space="0"/>
                    <w:left w:val="single" w:color="000000" w:sz="4" w:space="0"/>
                    <w:bottom w:val="single" w:color="000000" w:sz="4" w:space="0"/>
                    <w:right w:val="single" w:color="000000" w:sz="4" w:space="0"/>
                  </w:tcBorders>
                  <w:vAlign w:val="center"/>
                </w:tcPr>
                <w:p w14:paraId="686DBAC3">
                  <w:pPr>
                    <w:pStyle w:val="190"/>
                    <w:kinsoku w:val="0"/>
                    <w:overflowPunct w:val="0"/>
                    <w:snapToGrid w:val="0"/>
                    <w:spacing w:line="260" w:lineRule="exact"/>
                    <w:jc w:val="center"/>
                    <w:rPr>
                      <w:rFonts w:ascii="宋体" w:hAnsi="宋体" w:eastAsia="仿宋_GB2312" w:cs="仿宋"/>
                      <w:kern w:val="2"/>
                      <w:szCs w:val="21"/>
                    </w:rPr>
                  </w:pPr>
                  <w:r>
                    <w:rPr>
                      <w:rFonts w:hint="eastAsia" w:ascii="宋体" w:hAnsi="宋体" w:eastAsia="仿宋_GB2312" w:cs="仿宋"/>
                      <w:kern w:val="2"/>
                      <w:szCs w:val="21"/>
                    </w:rPr>
                    <w:t>≤</w:t>
                  </w:r>
                  <w:r>
                    <w:rPr>
                      <w:rFonts w:ascii="宋体" w:hAnsi="宋体" w:eastAsia="仿宋_GB2312" w:cs="仿宋"/>
                      <w:kern w:val="2"/>
                      <w:szCs w:val="21"/>
                    </w:rPr>
                    <w:t>5500</w:t>
                  </w:r>
                </w:p>
              </w:tc>
              <w:tc>
                <w:tcPr>
                  <w:tcW w:w="1329" w:type="dxa"/>
                  <w:gridSpan w:val="2"/>
                  <w:tcBorders>
                    <w:top w:val="single" w:color="000000" w:sz="4" w:space="0"/>
                    <w:left w:val="single" w:color="000000" w:sz="4" w:space="0"/>
                    <w:bottom w:val="single" w:color="000000" w:sz="4" w:space="0"/>
                    <w:right w:val="single" w:color="000000" w:sz="4" w:space="0"/>
                  </w:tcBorders>
                  <w:vAlign w:val="center"/>
                </w:tcPr>
                <w:p w14:paraId="16492BBE">
                  <w:pPr>
                    <w:pStyle w:val="190"/>
                    <w:kinsoku w:val="0"/>
                    <w:overflowPunct w:val="0"/>
                    <w:snapToGrid w:val="0"/>
                    <w:spacing w:line="260" w:lineRule="exact"/>
                    <w:jc w:val="center"/>
                    <w:rPr>
                      <w:rFonts w:ascii="宋体" w:hAnsi="宋体" w:eastAsia="仿宋_GB2312" w:cs="仿宋"/>
                      <w:kern w:val="2"/>
                      <w:szCs w:val="21"/>
                    </w:rPr>
                  </w:pPr>
                  <w:r>
                    <w:rPr>
                      <w:rFonts w:ascii="宋体" w:hAnsi="宋体" w:eastAsia="仿宋_GB2312" w:cs="仿宋"/>
                      <w:kern w:val="2"/>
                      <w:szCs w:val="21"/>
                    </w:rPr>
                    <w:t>L</w:t>
                  </w:r>
                </w:p>
              </w:tc>
            </w:tr>
          </w:tbl>
          <w:p w14:paraId="00F3C4BE">
            <w:pPr>
              <w:pStyle w:val="210"/>
              <w:widowControl/>
              <w:adjustRightInd w:val="0"/>
              <w:snapToGrid w:val="0"/>
              <w:spacing w:line="260" w:lineRule="exact"/>
              <w:jc w:val="both"/>
              <w:rPr>
                <w:rFonts w:ascii="宋体" w:hAnsi="宋体" w:eastAsia="仿宋_GB2312" w:cs="仿宋"/>
                <w:sz w:val="24"/>
                <w:szCs w:val="21"/>
              </w:rPr>
            </w:pPr>
            <w:r>
              <w:rPr>
                <w:rFonts w:hint="eastAsia" w:ascii="宋体" w:hAnsi="宋体" w:eastAsia="仿宋_GB2312" w:cs="仿宋"/>
                <w:sz w:val="24"/>
                <w:szCs w:val="21"/>
              </w:rPr>
              <w:t xml:space="preserve">                                      </w:t>
            </w:r>
          </w:p>
          <w:p w14:paraId="756F2351">
            <w:pPr>
              <w:pStyle w:val="210"/>
              <w:widowControl/>
              <w:adjustRightInd w:val="0"/>
              <w:snapToGrid w:val="0"/>
              <w:spacing w:line="260" w:lineRule="exact"/>
              <w:jc w:val="both"/>
              <w:rPr>
                <w:rFonts w:ascii="宋体" w:hAnsi="宋体" w:eastAsia="仿宋_GB2312" w:cs="仿宋"/>
                <w:sz w:val="24"/>
                <w:szCs w:val="21"/>
              </w:rPr>
            </w:pPr>
          </w:p>
        </w:tc>
        <w:tc>
          <w:tcPr>
            <w:tcW w:w="6557" w:type="dxa"/>
            <w:gridSpan w:val="14"/>
            <w:tcBorders>
              <w:top w:val="nil"/>
              <w:left w:val="nil"/>
              <w:bottom w:val="single" w:color="auto" w:sz="4" w:space="0"/>
              <w:right w:val="single" w:color="auto" w:sz="4" w:space="0"/>
            </w:tcBorders>
            <w:shd w:val="clear" w:color="auto" w:fill="auto"/>
            <w:tcMar>
              <w:top w:w="89" w:type="dxa"/>
              <w:left w:w="89" w:type="dxa"/>
              <w:bottom w:w="89" w:type="dxa"/>
              <w:right w:w="89" w:type="dxa"/>
            </w:tcMar>
          </w:tcPr>
          <w:p w14:paraId="5C617385">
            <w:pPr>
              <w:pStyle w:val="210"/>
              <w:widowControl/>
              <w:adjustRightInd w:val="0"/>
              <w:snapToGrid w:val="0"/>
              <w:spacing w:line="260" w:lineRule="exact"/>
              <w:jc w:val="both"/>
              <w:rPr>
                <w:rFonts w:ascii="宋体" w:hAnsi="宋体" w:eastAsia="仿宋_GB2312" w:cs="仿宋"/>
                <w:sz w:val="24"/>
                <w:szCs w:val="21"/>
              </w:rPr>
            </w:pPr>
            <w:r>
              <w:rPr>
                <w:rFonts w:hint="eastAsia" w:ascii="宋体" w:hAnsi="宋体" w:eastAsia="仿宋_GB2312" w:cs="仿宋"/>
                <w:sz w:val="24"/>
                <w:szCs w:val="21"/>
              </w:rPr>
              <w:t>彩色光比例：</w:t>
            </w:r>
          </w:p>
          <w:tbl>
            <w:tblPr>
              <w:tblStyle w:val="90"/>
              <w:tblW w:w="30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1"/>
              <w:gridCol w:w="1425"/>
            </w:tblGrid>
            <w:tr w14:paraId="34AE2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1591" w:type="dxa"/>
                  <w:vAlign w:val="center"/>
                </w:tcPr>
                <w:p w14:paraId="61CCA0AA">
                  <w:pPr>
                    <w:pStyle w:val="190"/>
                    <w:kinsoku w:val="0"/>
                    <w:overflowPunct w:val="0"/>
                    <w:snapToGrid w:val="0"/>
                    <w:spacing w:line="260" w:lineRule="exact"/>
                    <w:jc w:val="center"/>
                    <w:rPr>
                      <w:rFonts w:ascii="宋体" w:hAnsi="宋体" w:eastAsia="仿宋_GB2312" w:cs="仿宋"/>
                      <w:kern w:val="2"/>
                      <w:szCs w:val="21"/>
                    </w:rPr>
                  </w:pPr>
                  <w:r>
                    <w:rPr>
                      <w:rFonts w:hint="eastAsia" w:ascii="宋体" w:hAnsi="宋体" w:eastAsia="仿宋_GB2312" w:cs="仿宋"/>
                      <w:kern w:val="2"/>
                      <w:szCs w:val="21"/>
                    </w:rPr>
                    <w:t>光色不限</w:t>
                  </w:r>
                </w:p>
              </w:tc>
              <w:tc>
                <w:tcPr>
                  <w:tcW w:w="1425" w:type="dxa"/>
                  <w:vAlign w:val="center"/>
                </w:tcPr>
                <w:p w14:paraId="18410C9A">
                  <w:pPr>
                    <w:pStyle w:val="190"/>
                    <w:kinsoku w:val="0"/>
                    <w:overflowPunct w:val="0"/>
                    <w:snapToGrid w:val="0"/>
                    <w:spacing w:line="260" w:lineRule="exact"/>
                    <w:jc w:val="center"/>
                    <w:rPr>
                      <w:rFonts w:ascii="宋体" w:hAnsi="宋体" w:eastAsia="仿宋_GB2312" w:cs="仿宋"/>
                      <w:kern w:val="2"/>
                      <w:szCs w:val="21"/>
                    </w:rPr>
                  </w:pPr>
                  <w:r>
                    <w:rPr>
                      <w:rFonts w:ascii="宋体" w:hAnsi="宋体" w:eastAsia="仿宋_GB2312" w:cs="仿宋"/>
                      <w:kern w:val="2"/>
                      <w:szCs w:val="21"/>
                    </w:rPr>
                    <w:t>P</w:t>
                  </w:r>
                </w:p>
              </w:tc>
            </w:tr>
            <w:tr w14:paraId="043DC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1591" w:type="dxa"/>
                  <w:vAlign w:val="center"/>
                </w:tcPr>
                <w:p w14:paraId="045B18CF">
                  <w:pPr>
                    <w:pStyle w:val="190"/>
                    <w:kinsoku w:val="0"/>
                    <w:overflowPunct w:val="0"/>
                    <w:snapToGrid w:val="0"/>
                    <w:spacing w:line="260" w:lineRule="exact"/>
                    <w:jc w:val="center"/>
                    <w:rPr>
                      <w:rFonts w:ascii="宋体" w:hAnsi="宋体" w:eastAsia="仿宋_GB2312" w:cs="仿宋"/>
                      <w:kern w:val="2"/>
                      <w:szCs w:val="21"/>
                    </w:rPr>
                  </w:pPr>
                  <w:r>
                    <w:rPr>
                      <w:rFonts w:ascii="宋体" w:hAnsi="宋体" w:eastAsia="仿宋_GB2312" w:cs="仿宋"/>
                      <w:kern w:val="2"/>
                      <w:szCs w:val="21"/>
                    </w:rPr>
                    <w:t>50%</w:t>
                  </w:r>
                  <w:r>
                    <w:rPr>
                      <w:rFonts w:hint="eastAsia" w:ascii="宋体" w:hAnsi="宋体" w:eastAsia="仿宋_GB2312" w:cs="仿宋"/>
                      <w:kern w:val="2"/>
                      <w:szCs w:val="21"/>
                    </w:rPr>
                    <w:t>局部彩光</w:t>
                  </w:r>
                </w:p>
              </w:tc>
              <w:tc>
                <w:tcPr>
                  <w:tcW w:w="1425" w:type="dxa"/>
                  <w:vAlign w:val="center"/>
                </w:tcPr>
                <w:p w14:paraId="02969102">
                  <w:pPr>
                    <w:pStyle w:val="190"/>
                    <w:kinsoku w:val="0"/>
                    <w:overflowPunct w:val="0"/>
                    <w:snapToGrid w:val="0"/>
                    <w:spacing w:line="260" w:lineRule="exact"/>
                    <w:jc w:val="center"/>
                    <w:rPr>
                      <w:rFonts w:ascii="宋体" w:hAnsi="宋体" w:eastAsia="仿宋_GB2312" w:cs="仿宋"/>
                      <w:kern w:val="2"/>
                      <w:szCs w:val="21"/>
                    </w:rPr>
                  </w:pPr>
                  <w:r>
                    <w:rPr>
                      <w:rFonts w:ascii="宋体" w:hAnsi="宋体" w:eastAsia="仿宋_GB2312" w:cs="仿宋"/>
                      <w:kern w:val="2"/>
                      <w:szCs w:val="21"/>
                    </w:rPr>
                    <w:t>H</w:t>
                  </w:r>
                </w:p>
              </w:tc>
            </w:tr>
            <w:tr w14:paraId="42476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1591" w:type="dxa"/>
                  <w:vAlign w:val="center"/>
                </w:tcPr>
                <w:p w14:paraId="751B1FBA">
                  <w:pPr>
                    <w:pStyle w:val="190"/>
                    <w:kinsoku w:val="0"/>
                    <w:overflowPunct w:val="0"/>
                    <w:snapToGrid w:val="0"/>
                    <w:spacing w:line="260" w:lineRule="exact"/>
                    <w:jc w:val="center"/>
                    <w:rPr>
                      <w:rFonts w:ascii="宋体" w:hAnsi="宋体" w:eastAsia="仿宋_GB2312" w:cs="仿宋"/>
                      <w:kern w:val="2"/>
                      <w:szCs w:val="21"/>
                    </w:rPr>
                  </w:pPr>
                  <w:r>
                    <w:rPr>
                      <w:rFonts w:ascii="宋体" w:hAnsi="宋体" w:eastAsia="仿宋_GB2312" w:cs="仿宋"/>
                      <w:kern w:val="2"/>
                      <w:szCs w:val="21"/>
                    </w:rPr>
                    <w:t>30%</w:t>
                  </w:r>
                  <w:r>
                    <w:rPr>
                      <w:rFonts w:hint="eastAsia" w:ascii="宋体" w:hAnsi="宋体" w:eastAsia="仿宋_GB2312" w:cs="仿宋"/>
                      <w:kern w:val="2"/>
                      <w:szCs w:val="21"/>
                    </w:rPr>
                    <w:t>局部彩光</w:t>
                  </w:r>
                </w:p>
              </w:tc>
              <w:tc>
                <w:tcPr>
                  <w:tcW w:w="1425" w:type="dxa"/>
                  <w:vAlign w:val="center"/>
                </w:tcPr>
                <w:p w14:paraId="3C288F74">
                  <w:pPr>
                    <w:pStyle w:val="190"/>
                    <w:kinsoku w:val="0"/>
                    <w:overflowPunct w:val="0"/>
                    <w:snapToGrid w:val="0"/>
                    <w:spacing w:line="260" w:lineRule="exact"/>
                    <w:jc w:val="center"/>
                    <w:rPr>
                      <w:rFonts w:ascii="宋体" w:hAnsi="宋体" w:eastAsia="仿宋_GB2312" w:cs="仿宋"/>
                      <w:kern w:val="2"/>
                      <w:szCs w:val="21"/>
                    </w:rPr>
                  </w:pPr>
                  <w:r>
                    <w:rPr>
                      <w:rFonts w:ascii="宋体" w:hAnsi="宋体" w:eastAsia="仿宋_GB2312" w:cs="仿宋"/>
                      <w:kern w:val="2"/>
                      <w:szCs w:val="21"/>
                    </w:rPr>
                    <w:t>T</w:t>
                  </w:r>
                </w:p>
              </w:tc>
            </w:tr>
            <w:tr w14:paraId="30B22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1591" w:type="dxa"/>
                  <w:vAlign w:val="center"/>
                </w:tcPr>
                <w:p w14:paraId="0D8C96D6">
                  <w:pPr>
                    <w:pStyle w:val="190"/>
                    <w:kinsoku w:val="0"/>
                    <w:overflowPunct w:val="0"/>
                    <w:snapToGrid w:val="0"/>
                    <w:spacing w:line="260" w:lineRule="exact"/>
                    <w:jc w:val="center"/>
                    <w:rPr>
                      <w:rFonts w:ascii="宋体" w:hAnsi="宋体" w:eastAsia="仿宋_GB2312" w:cs="仿宋"/>
                      <w:kern w:val="2"/>
                      <w:szCs w:val="21"/>
                    </w:rPr>
                  </w:pPr>
                  <w:r>
                    <w:rPr>
                      <w:rFonts w:hint="eastAsia" w:ascii="宋体" w:hAnsi="宋体" w:eastAsia="仿宋_GB2312" w:cs="仿宋"/>
                      <w:kern w:val="2"/>
                      <w:szCs w:val="21"/>
                    </w:rPr>
                    <w:t>禁止彩光</w:t>
                  </w:r>
                </w:p>
              </w:tc>
              <w:tc>
                <w:tcPr>
                  <w:tcW w:w="1425" w:type="dxa"/>
                  <w:vAlign w:val="center"/>
                </w:tcPr>
                <w:p w14:paraId="6131A71E">
                  <w:pPr>
                    <w:pStyle w:val="190"/>
                    <w:kinsoku w:val="0"/>
                    <w:overflowPunct w:val="0"/>
                    <w:snapToGrid w:val="0"/>
                    <w:spacing w:line="260" w:lineRule="exact"/>
                    <w:jc w:val="center"/>
                    <w:rPr>
                      <w:rFonts w:ascii="宋体" w:hAnsi="宋体" w:eastAsia="仿宋_GB2312" w:cs="仿宋"/>
                      <w:kern w:val="2"/>
                      <w:szCs w:val="21"/>
                    </w:rPr>
                  </w:pPr>
                  <w:r>
                    <w:rPr>
                      <w:rFonts w:ascii="宋体" w:hAnsi="宋体" w:eastAsia="仿宋_GB2312" w:cs="仿宋"/>
                      <w:kern w:val="2"/>
                      <w:szCs w:val="21"/>
                    </w:rPr>
                    <w:t>X</w:t>
                  </w:r>
                </w:p>
              </w:tc>
            </w:tr>
          </w:tbl>
          <w:p w14:paraId="164B6BF4">
            <w:pPr>
              <w:pStyle w:val="210"/>
              <w:widowControl/>
              <w:adjustRightInd w:val="0"/>
              <w:snapToGrid w:val="0"/>
              <w:spacing w:line="260" w:lineRule="exact"/>
              <w:jc w:val="both"/>
              <w:rPr>
                <w:rFonts w:ascii="宋体" w:hAnsi="宋体" w:eastAsia="仿宋_GB2312" w:cs="仿宋"/>
                <w:sz w:val="24"/>
                <w:szCs w:val="21"/>
              </w:rPr>
            </w:pPr>
          </w:p>
        </w:tc>
      </w:tr>
      <w:bookmarkEnd w:id="684"/>
    </w:tbl>
    <w:p w14:paraId="0530B1EE">
      <w:pPr>
        <w:rPr>
          <w:rFonts w:ascii="宋体" w:hAnsi="宋体" w:eastAsia="仿宋_GB2312"/>
          <w:sz w:val="24"/>
        </w:rPr>
        <w:sectPr>
          <w:pgSz w:w="16838" w:h="11906" w:orient="landscape"/>
          <w:pgMar w:top="1800" w:right="1440" w:bottom="1800" w:left="1440" w:header="850" w:footer="1587" w:gutter="0"/>
          <w:cols w:space="425" w:num="1"/>
          <w:titlePg/>
          <w:docGrid w:type="lines" w:linePitch="312" w:charSpace="0"/>
        </w:sectPr>
      </w:pPr>
    </w:p>
    <w:bookmarkEnd w:id="683"/>
    <w:p w14:paraId="5C3C364D">
      <w:pPr>
        <w:pStyle w:val="205"/>
        <w:spacing w:before="0" w:beforeLines="0" w:after="0" w:afterLines="0"/>
        <w:rPr>
          <w:rFonts w:ascii="宋体" w:hAnsi="宋体"/>
          <w:bCs w:val="0"/>
          <w:sz w:val="24"/>
        </w:rPr>
      </w:pPr>
      <w:bookmarkStart w:id="685" w:name="_Hlk87456970"/>
      <w:r>
        <w:rPr>
          <w:rFonts w:hint="eastAsia" w:ascii="宋体" w:hAnsi="宋体"/>
          <w:bCs w:val="0"/>
          <w:sz w:val="24"/>
        </w:rPr>
        <w:t>表13—10建（构）筑物景观照明动态效果控制指引</w:t>
      </w:r>
    </w:p>
    <w:tbl>
      <w:tblPr>
        <w:tblStyle w:val="89"/>
        <w:tblpPr w:leftFromText="181" w:rightFromText="181" w:vertAnchor="text" w:horzAnchor="page" w:tblpX="1486" w:tblpY="114"/>
        <w:tblOverlap w:val="never"/>
        <w:tblW w:w="139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722"/>
        <w:gridCol w:w="487"/>
        <w:gridCol w:w="488"/>
        <w:gridCol w:w="488"/>
        <w:gridCol w:w="480"/>
        <w:gridCol w:w="494"/>
        <w:gridCol w:w="483"/>
        <w:gridCol w:w="477"/>
        <w:gridCol w:w="483"/>
        <w:gridCol w:w="505"/>
        <w:gridCol w:w="485"/>
        <w:gridCol w:w="494"/>
        <w:gridCol w:w="485"/>
        <w:gridCol w:w="485"/>
        <w:gridCol w:w="480"/>
        <w:gridCol w:w="508"/>
        <w:gridCol w:w="471"/>
        <w:gridCol w:w="491"/>
        <w:gridCol w:w="497"/>
        <w:gridCol w:w="483"/>
        <w:gridCol w:w="485"/>
        <w:gridCol w:w="497"/>
        <w:gridCol w:w="483"/>
        <w:gridCol w:w="497"/>
      </w:tblGrid>
      <w:tr w14:paraId="4EE3B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Header/>
        </w:trPr>
        <w:tc>
          <w:tcPr>
            <w:tcW w:w="2722" w:type="dxa"/>
            <w:vMerge w:val="restart"/>
            <w:shd w:val="clear" w:color="auto" w:fill="auto"/>
            <w:tcMar>
              <w:top w:w="89" w:type="dxa"/>
              <w:left w:w="89" w:type="dxa"/>
              <w:bottom w:w="89" w:type="dxa"/>
              <w:right w:w="89" w:type="dxa"/>
            </w:tcMar>
            <w:vAlign w:val="center"/>
          </w:tcPr>
          <w:p w14:paraId="7D6D7C15">
            <w:pPr>
              <w:pStyle w:val="190"/>
              <w:kinsoku w:val="0"/>
              <w:overflowPunct w:val="0"/>
              <w:spacing w:line="260" w:lineRule="exact"/>
              <w:jc w:val="center"/>
              <w:rPr>
                <w:rFonts w:ascii="宋体" w:hAnsi="宋体" w:eastAsia="仿宋_GB2312" w:cs="仿宋"/>
                <w:szCs w:val="21"/>
              </w:rPr>
            </w:pPr>
            <w:r>
              <w:rPr>
                <w:rFonts w:hint="eastAsia" w:ascii="宋体" w:hAnsi="宋体" w:eastAsia="仿宋_GB2312" w:cs="仿宋"/>
                <w:szCs w:val="21"/>
              </w:rPr>
              <w:t>照明分区</w:t>
            </w:r>
          </w:p>
        </w:tc>
        <w:tc>
          <w:tcPr>
            <w:tcW w:w="2437" w:type="dxa"/>
            <w:gridSpan w:val="5"/>
            <w:shd w:val="clear" w:color="auto" w:fill="auto"/>
            <w:tcMar>
              <w:top w:w="89" w:type="dxa"/>
              <w:left w:w="89" w:type="dxa"/>
              <w:bottom w:w="89" w:type="dxa"/>
              <w:right w:w="89" w:type="dxa"/>
            </w:tcMar>
            <w:vAlign w:val="center"/>
          </w:tcPr>
          <w:p w14:paraId="7584BA59">
            <w:pPr>
              <w:pStyle w:val="190"/>
              <w:kinsoku w:val="0"/>
              <w:overflowPunct w:val="0"/>
              <w:spacing w:line="260" w:lineRule="exact"/>
              <w:jc w:val="center"/>
              <w:rPr>
                <w:rFonts w:ascii="宋体" w:hAnsi="宋体" w:eastAsia="仿宋_GB2312" w:cs="仿宋"/>
                <w:szCs w:val="21"/>
              </w:rPr>
            </w:pPr>
            <w:r>
              <w:rPr>
                <w:rFonts w:hint="eastAsia" w:ascii="宋体" w:hAnsi="宋体" w:eastAsia="仿宋_GB2312" w:cs="仿宋"/>
                <w:szCs w:val="21"/>
              </w:rPr>
              <w:t>特殊重要性标志性建筑</w:t>
            </w:r>
          </w:p>
        </w:tc>
        <w:tc>
          <w:tcPr>
            <w:tcW w:w="2927" w:type="dxa"/>
            <w:gridSpan w:val="6"/>
            <w:shd w:val="clear" w:color="auto" w:fill="auto"/>
            <w:tcMar>
              <w:top w:w="89" w:type="dxa"/>
              <w:left w:w="89" w:type="dxa"/>
              <w:bottom w:w="89" w:type="dxa"/>
              <w:right w:w="89" w:type="dxa"/>
            </w:tcMar>
            <w:vAlign w:val="center"/>
          </w:tcPr>
          <w:p w14:paraId="4093F1EE">
            <w:pPr>
              <w:pStyle w:val="190"/>
              <w:kinsoku w:val="0"/>
              <w:overflowPunct w:val="0"/>
              <w:spacing w:line="260" w:lineRule="exact"/>
              <w:jc w:val="center"/>
              <w:rPr>
                <w:rFonts w:ascii="宋体" w:hAnsi="宋体" w:eastAsia="仿宋_GB2312" w:cs="仿宋"/>
                <w:szCs w:val="21"/>
              </w:rPr>
            </w:pPr>
            <w:r>
              <w:rPr>
                <w:rFonts w:hint="eastAsia" w:ascii="宋体" w:hAnsi="宋体" w:eastAsia="仿宋_GB2312" w:cs="仿宋"/>
                <w:szCs w:val="21"/>
              </w:rPr>
              <w:t>高度较高、体量较大、形成天际轮廓线</w:t>
            </w:r>
          </w:p>
        </w:tc>
        <w:tc>
          <w:tcPr>
            <w:tcW w:w="2920" w:type="dxa"/>
            <w:gridSpan w:val="6"/>
            <w:shd w:val="clear" w:color="auto" w:fill="auto"/>
            <w:tcMar>
              <w:top w:w="89" w:type="dxa"/>
              <w:left w:w="89" w:type="dxa"/>
              <w:bottom w:w="89" w:type="dxa"/>
              <w:right w:w="89" w:type="dxa"/>
            </w:tcMar>
            <w:vAlign w:val="center"/>
          </w:tcPr>
          <w:p w14:paraId="06BC91D7">
            <w:pPr>
              <w:pStyle w:val="190"/>
              <w:kinsoku w:val="0"/>
              <w:overflowPunct w:val="0"/>
              <w:spacing w:line="260" w:lineRule="exact"/>
              <w:jc w:val="center"/>
              <w:rPr>
                <w:rFonts w:ascii="宋体" w:hAnsi="宋体" w:eastAsia="仿宋_GB2312" w:cs="仿宋"/>
                <w:szCs w:val="21"/>
              </w:rPr>
            </w:pPr>
            <w:r>
              <w:rPr>
                <w:rFonts w:hint="eastAsia" w:ascii="宋体" w:hAnsi="宋体" w:eastAsia="仿宋_GB2312" w:cs="仿宋"/>
                <w:szCs w:val="21"/>
              </w:rPr>
              <w:t>体量较大、形成城市空间连续界面</w:t>
            </w:r>
          </w:p>
        </w:tc>
        <w:tc>
          <w:tcPr>
            <w:tcW w:w="2942" w:type="dxa"/>
            <w:gridSpan w:val="6"/>
            <w:shd w:val="clear" w:color="auto" w:fill="auto"/>
            <w:tcMar>
              <w:top w:w="89" w:type="dxa"/>
              <w:left w:w="89" w:type="dxa"/>
              <w:bottom w:w="89" w:type="dxa"/>
              <w:right w:w="89" w:type="dxa"/>
            </w:tcMar>
            <w:vAlign w:val="center"/>
          </w:tcPr>
          <w:p w14:paraId="40F990D0">
            <w:pPr>
              <w:pStyle w:val="190"/>
              <w:kinsoku w:val="0"/>
              <w:overflowPunct w:val="0"/>
              <w:spacing w:line="260" w:lineRule="exact"/>
              <w:jc w:val="center"/>
              <w:rPr>
                <w:rFonts w:ascii="宋体" w:hAnsi="宋体" w:eastAsia="仿宋_GB2312" w:cs="仿宋"/>
                <w:szCs w:val="21"/>
              </w:rPr>
            </w:pPr>
            <w:r>
              <w:rPr>
                <w:rFonts w:hint="eastAsia" w:ascii="宋体" w:hAnsi="宋体" w:eastAsia="仿宋_GB2312" w:cs="仿宋"/>
                <w:szCs w:val="21"/>
              </w:rPr>
              <w:t>体量不突出</w:t>
            </w:r>
          </w:p>
        </w:tc>
      </w:tr>
      <w:tr w14:paraId="58F7B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Header/>
        </w:trPr>
        <w:tc>
          <w:tcPr>
            <w:tcW w:w="2722" w:type="dxa"/>
            <w:vMerge w:val="continue"/>
            <w:shd w:val="clear" w:color="auto" w:fill="auto"/>
            <w:vAlign w:val="center"/>
          </w:tcPr>
          <w:p w14:paraId="35AEB3A4">
            <w:pPr>
              <w:pStyle w:val="190"/>
              <w:kinsoku w:val="0"/>
              <w:overflowPunct w:val="0"/>
              <w:spacing w:line="260" w:lineRule="exact"/>
              <w:jc w:val="center"/>
              <w:rPr>
                <w:rFonts w:ascii="宋体" w:hAnsi="宋体" w:eastAsia="仿宋_GB2312" w:cs="仿宋"/>
                <w:szCs w:val="21"/>
              </w:rPr>
            </w:pPr>
          </w:p>
        </w:tc>
        <w:tc>
          <w:tcPr>
            <w:tcW w:w="1463" w:type="dxa"/>
            <w:gridSpan w:val="3"/>
            <w:shd w:val="clear" w:color="auto" w:fill="auto"/>
            <w:tcMar>
              <w:top w:w="89" w:type="dxa"/>
              <w:left w:w="89" w:type="dxa"/>
              <w:bottom w:w="89" w:type="dxa"/>
              <w:right w:w="89" w:type="dxa"/>
            </w:tcMar>
            <w:vAlign w:val="center"/>
          </w:tcPr>
          <w:p w14:paraId="70B44BDF">
            <w:pPr>
              <w:pStyle w:val="190"/>
              <w:kinsoku w:val="0"/>
              <w:overflowPunct w:val="0"/>
              <w:spacing w:line="260" w:lineRule="exact"/>
              <w:jc w:val="center"/>
              <w:rPr>
                <w:rFonts w:ascii="宋体" w:hAnsi="宋体" w:eastAsia="仿宋_GB2312" w:cs="仿宋"/>
                <w:szCs w:val="21"/>
              </w:rPr>
            </w:pPr>
            <w:r>
              <w:rPr>
                <w:rFonts w:hint="eastAsia" w:ascii="宋体" w:hAnsi="宋体" w:eastAsia="仿宋_GB2312" w:cs="仿宋"/>
                <w:szCs w:val="21"/>
              </w:rPr>
              <w:t>公建</w:t>
            </w:r>
          </w:p>
        </w:tc>
        <w:tc>
          <w:tcPr>
            <w:tcW w:w="480" w:type="dxa"/>
            <w:vMerge w:val="restart"/>
            <w:shd w:val="clear" w:color="auto" w:fill="auto"/>
            <w:tcMar>
              <w:top w:w="89" w:type="dxa"/>
              <w:left w:w="89" w:type="dxa"/>
              <w:bottom w:w="89" w:type="dxa"/>
              <w:right w:w="89" w:type="dxa"/>
            </w:tcMar>
            <w:vAlign w:val="center"/>
          </w:tcPr>
          <w:p w14:paraId="4420ED15">
            <w:pPr>
              <w:pStyle w:val="190"/>
              <w:kinsoku w:val="0"/>
              <w:overflowPunct w:val="0"/>
              <w:spacing w:line="260" w:lineRule="exact"/>
              <w:jc w:val="center"/>
              <w:rPr>
                <w:rFonts w:ascii="宋体" w:hAnsi="宋体" w:eastAsia="仿宋_GB2312" w:cs="仿宋"/>
                <w:szCs w:val="21"/>
              </w:rPr>
            </w:pPr>
            <w:r>
              <w:rPr>
                <w:rFonts w:hint="eastAsia" w:ascii="宋体" w:hAnsi="宋体" w:eastAsia="仿宋_GB2312" w:cs="仿宋"/>
                <w:szCs w:val="21"/>
              </w:rPr>
              <w:t>居住</w:t>
            </w:r>
          </w:p>
        </w:tc>
        <w:tc>
          <w:tcPr>
            <w:tcW w:w="494" w:type="dxa"/>
            <w:vMerge w:val="restart"/>
            <w:shd w:val="clear" w:color="auto" w:fill="auto"/>
            <w:tcMar>
              <w:top w:w="89" w:type="dxa"/>
              <w:left w:w="89" w:type="dxa"/>
              <w:bottom w:w="89" w:type="dxa"/>
              <w:right w:w="89" w:type="dxa"/>
            </w:tcMar>
            <w:vAlign w:val="center"/>
          </w:tcPr>
          <w:p w14:paraId="4BAA0D89">
            <w:pPr>
              <w:pStyle w:val="190"/>
              <w:kinsoku w:val="0"/>
              <w:overflowPunct w:val="0"/>
              <w:spacing w:line="260" w:lineRule="exact"/>
              <w:jc w:val="center"/>
              <w:rPr>
                <w:rFonts w:ascii="宋体" w:hAnsi="宋体" w:eastAsia="仿宋_GB2312" w:cs="仿宋"/>
                <w:szCs w:val="21"/>
              </w:rPr>
            </w:pPr>
            <w:r>
              <w:rPr>
                <w:rFonts w:hint="eastAsia" w:ascii="宋体" w:hAnsi="宋体" w:eastAsia="仿宋_GB2312" w:cs="仿宋"/>
                <w:szCs w:val="21"/>
              </w:rPr>
              <w:t>其他</w:t>
            </w:r>
          </w:p>
        </w:tc>
        <w:tc>
          <w:tcPr>
            <w:tcW w:w="1948" w:type="dxa"/>
            <w:gridSpan w:val="4"/>
            <w:shd w:val="clear" w:color="auto" w:fill="auto"/>
            <w:tcMar>
              <w:top w:w="89" w:type="dxa"/>
              <w:left w:w="89" w:type="dxa"/>
              <w:bottom w:w="89" w:type="dxa"/>
              <w:right w:w="89" w:type="dxa"/>
            </w:tcMar>
            <w:vAlign w:val="center"/>
          </w:tcPr>
          <w:p w14:paraId="47DC1C16">
            <w:pPr>
              <w:pStyle w:val="190"/>
              <w:kinsoku w:val="0"/>
              <w:overflowPunct w:val="0"/>
              <w:spacing w:line="260" w:lineRule="exact"/>
              <w:jc w:val="center"/>
              <w:rPr>
                <w:rFonts w:ascii="宋体" w:hAnsi="宋体" w:eastAsia="仿宋_GB2312" w:cs="仿宋"/>
                <w:szCs w:val="21"/>
              </w:rPr>
            </w:pPr>
            <w:r>
              <w:rPr>
                <w:rFonts w:hint="eastAsia" w:ascii="宋体" w:hAnsi="宋体" w:eastAsia="仿宋_GB2312" w:cs="仿宋"/>
                <w:szCs w:val="21"/>
              </w:rPr>
              <w:t>公建</w:t>
            </w:r>
          </w:p>
        </w:tc>
        <w:tc>
          <w:tcPr>
            <w:tcW w:w="485" w:type="dxa"/>
            <w:vMerge w:val="restart"/>
            <w:shd w:val="clear" w:color="auto" w:fill="auto"/>
            <w:tcMar>
              <w:top w:w="89" w:type="dxa"/>
              <w:left w:w="89" w:type="dxa"/>
              <w:bottom w:w="89" w:type="dxa"/>
              <w:right w:w="89" w:type="dxa"/>
            </w:tcMar>
            <w:vAlign w:val="center"/>
          </w:tcPr>
          <w:p w14:paraId="047253BF">
            <w:pPr>
              <w:pStyle w:val="190"/>
              <w:kinsoku w:val="0"/>
              <w:overflowPunct w:val="0"/>
              <w:spacing w:line="260" w:lineRule="exact"/>
              <w:jc w:val="center"/>
              <w:rPr>
                <w:rFonts w:ascii="宋体" w:hAnsi="宋体" w:eastAsia="仿宋_GB2312" w:cs="仿宋"/>
                <w:szCs w:val="21"/>
              </w:rPr>
            </w:pPr>
            <w:r>
              <w:rPr>
                <w:rFonts w:hint="eastAsia" w:ascii="宋体" w:hAnsi="宋体" w:eastAsia="仿宋_GB2312" w:cs="仿宋"/>
                <w:szCs w:val="21"/>
              </w:rPr>
              <w:t>居住</w:t>
            </w:r>
          </w:p>
        </w:tc>
        <w:tc>
          <w:tcPr>
            <w:tcW w:w="494" w:type="dxa"/>
            <w:vMerge w:val="restart"/>
            <w:shd w:val="clear" w:color="auto" w:fill="auto"/>
            <w:tcMar>
              <w:top w:w="89" w:type="dxa"/>
              <w:left w:w="89" w:type="dxa"/>
              <w:bottom w:w="89" w:type="dxa"/>
              <w:right w:w="89" w:type="dxa"/>
            </w:tcMar>
            <w:vAlign w:val="center"/>
          </w:tcPr>
          <w:p w14:paraId="46E57B71">
            <w:pPr>
              <w:pStyle w:val="190"/>
              <w:kinsoku w:val="0"/>
              <w:overflowPunct w:val="0"/>
              <w:spacing w:line="260" w:lineRule="exact"/>
              <w:jc w:val="center"/>
              <w:rPr>
                <w:rFonts w:ascii="宋体" w:hAnsi="宋体" w:eastAsia="仿宋_GB2312" w:cs="仿宋"/>
                <w:szCs w:val="21"/>
              </w:rPr>
            </w:pPr>
            <w:r>
              <w:rPr>
                <w:rFonts w:hint="eastAsia" w:ascii="宋体" w:hAnsi="宋体" w:eastAsia="仿宋_GB2312" w:cs="仿宋"/>
                <w:szCs w:val="21"/>
              </w:rPr>
              <w:t>其他</w:t>
            </w:r>
          </w:p>
        </w:tc>
        <w:tc>
          <w:tcPr>
            <w:tcW w:w="1958" w:type="dxa"/>
            <w:gridSpan w:val="4"/>
            <w:shd w:val="clear" w:color="auto" w:fill="auto"/>
            <w:tcMar>
              <w:top w:w="89" w:type="dxa"/>
              <w:left w:w="89" w:type="dxa"/>
              <w:bottom w:w="89" w:type="dxa"/>
              <w:right w:w="89" w:type="dxa"/>
            </w:tcMar>
            <w:vAlign w:val="center"/>
          </w:tcPr>
          <w:p w14:paraId="32389CAF">
            <w:pPr>
              <w:pStyle w:val="190"/>
              <w:kinsoku w:val="0"/>
              <w:overflowPunct w:val="0"/>
              <w:spacing w:line="260" w:lineRule="exact"/>
              <w:jc w:val="center"/>
              <w:rPr>
                <w:rFonts w:ascii="宋体" w:hAnsi="宋体" w:eastAsia="仿宋_GB2312" w:cs="仿宋"/>
                <w:szCs w:val="21"/>
              </w:rPr>
            </w:pPr>
            <w:r>
              <w:rPr>
                <w:rFonts w:hint="eastAsia" w:ascii="宋体" w:hAnsi="宋体" w:eastAsia="仿宋_GB2312" w:cs="仿宋"/>
                <w:szCs w:val="21"/>
              </w:rPr>
              <w:t>公建</w:t>
            </w:r>
          </w:p>
        </w:tc>
        <w:tc>
          <w:tcPr>
            <w:tcW w:w="471" w:type="dxa"/>
            <w:vMerge w:val="restart"/>
            <w:shd w:val="clear" w:color="auto" w:fill="auto"/>
            <w:tcMar>
              <w:top w:w="89" w:type="dxa"/>
              <w:left w:w="89" w:type="dxa"/>
              <w:bottom w:w="89" w:type="dxa"/>
              <w:right w:w="89" w:type="dxa"/>
            </w:tcMar>
            <w:vAlign w:val="center"/>
          </w:tcPr>
          <w:p w14:paraId="1156B152">
            <w:pPr>
              <w:pStyle w:val="190"/>
              <w:kinsoku w:val="0"/>
              <w:overflowPunct w:val="0"/>
              <w:spacing w:line="260" w:lineRule="exact"/>
              <w:jc w:val="center"/>
              <w:rPr>
                <w:rFonts w:ascii="宋体" w:hAnsi="宋体" w:eastAsia="仿宋_GB2312" w:cs="仿宋"/>
                <w:szCs w:val="21"/>
              </w:rPr>
            </w:pPr>
            <w:r>
              <w:rPr>
                <w:rFonts w:hint="eastAsia" w:ascii="宋体" w:hAnsi="宋体" w:eastAsia="仿宋_GB2312" w:cs="仿宋"/>
                <w:szCs w:val="21"/>
              </w:rPr>
              <w:t>居住</w:t>
            </w:r>
          </w:p>
        </w:tc>
        <w:tc>
          <w:tcPr>
            <w:tcW w:w="491" w:type="dxa"/>
            <w:vMerge w:val="restart"/>
            <w:shd w:val="clear" w:color="auto" w:fill="auto"/>
            <w:tcMar>
              <w:top w:w="89" w:type="dxa"/>
              <w:left w:w="89" w:type="dxa"/>
              <w:bottom w:w="89" w:type="dxa"/>
              <w:right w:w="89" w:type="dxa"/>
            </w:tcMar>
            <w:vAlign w:val="center"/>
          </w:tcPr>
          <w:p w14:paraId="1B9109B5">
            <w:pPr>
              <w:pStyle w:val="190"/>
              <w:kinsoku w:val="0"/>
              <w:overflowPunct w:val="0"/>
              <w:spacing w:line="260" w:lineRule="exact"/>
              <w:jc w:val="center"/>
              <w:rPr>
                <w:rFonts w:ascii="宋体" w:hAnsi="宋体" w:eastAsia="仿宋_GB2312" w:cs="仿宋"/>
                <w:szCs w:val="21"/>
              </w:rPr>
            </w:pPr>
            <w:r>
              <w:rPr>
                <w:rFonts w:hint="eastAsia" w:ascii="宋体" w:hAnsi="宋体" w:eastAsia="仿宋_GB2312" w:cs="仿宋"/>
                <w:szCs w:val="21"/>
              </w:rPr>
              <w:t>其他</w:t>
            </w:r>
          </w:p>
        </w:tc>
        <w:tc>
          <w:tcPr>
            <w:tcW w:w="1962" w:type="dxa"/>
            <w:gridSpan w:val="4"/>
            <w:shd w:val="clear" w:color="auto" w:fill="auto"/>
            <w:tcMar>
              <w:top w:w="89" w:type="dxa"/>
              <w:left w:w="89" w:type="dxa"/>
              <w:bottom w:w="89" w:type="dxa"/>
              <w:right w:w="89" w:type="dxa"/>
            </w:tcMar>
            <w:vAlign w:val="center"/>
          </w:tcPr>
          <w:p w14:paraId="1BDEC1A8">
            <w:pPr>
              <w:pStyle w:val="190"/>
              <w:kinsoku w:val="0"/>
              <w:overflowPunct w:val="0"/>
              <w:spacing w:line="260" w:lineRule="exact"/>
              <w:jc w:val="center"/>
              <w:rPr>
                <w:rFonts w:ascii="宋体" w:hAnsi="宋体" w:eastAsia="仿宋_GB2312" w:cs="仿宋"/>
                <w:szCs w:val="21"/>
              </w:rPr>
            </w:pPr>
            <w:r>
              <w:rPr>
                <w:rFonts w:hint="eastAsia" w:ascii="宋体" w:hAnsi="宋体" w:eastAsia="仿宋_GB2312" w:cs="仿宋"/>
                <w:szCs w:val="21"/>
              </w:rPr>
              <w:t>公建</w:t>
            </w:r>
          </w:p>
        </w:tc>
        <w:tc>
          <w:tcPr>
            <w:tcW w:w="483" w:type="dxa"/>
            <w:vMerge w:val="restart"/>
            <w:shd w:val="clear" w:color="auto" w:fill="auto"/>
            <w:tcMar>
              <w:top w:w="89" w:type="dxa"/>
              <w:left w:w="89" w:type="dxa"/>
              <w:bottom w:w="89" w:type="dxa"/>
              <w:right w:w="89" w:type="dxa"/>
            </w:tcMar>
            <w:vAlign w:val="center"/>
          </w:tcPr>
          <w:p w14:paraId="7A5585E4">
            <w:pPr>
              <w:pStyle w:val="190"/>
              <w:kinsoku w:val="0"/>
              <w:overflowPunct w:val="0"/>
              <w:spacing w:line="260" w:lineRule="exact"/>
              <w:jc w:val="center"/>
              <w:rPr>
                <w:rFonts w:ascii="宋体" w:hAnsi="宋体" w:eastAsia="仿宋_GB2312" w:cs="仿宋"/>
                <w:szCs w:val="21"/>
              </w:rPr>
            </w:pPr>
            <w:r>
              <w:rPr>
                <w:rFonts w:hint="eastAsia" w:ascii="宋体" w:hAnsi="宋体" w:eastAsia="仿宋_GB2312" w:cs="仿宋"/>
                <w:szCs w:val="21"/>
              </w:rPr>
              <w:t>居住</w:t>
            </w:r>
          </w:p>
        </w:tc>
        <w:tc>
          <w:tcPr>
            <w:tcW w:w="497" w:type="dxa"/>
            <w:vMerge w:val="restart"/>
            <w:shd w:val="clear" w:color="auto" w:fill="auto"/>
            <w:tcMar>
              <w:top w:w="89" w:type="dxa"/>
              <w:left w:w="89" w:type="dxa"/>
              <w:bottom w:w="89" w:type="dxa"/>
              <w:right w:w="89" w:type="dxa"/>
            </w:tcMar>
            <w:vAlign w:val="center"/>
          </w:tcPr>
          <w:p w14:paraId="601CF721">
            <w:pPr>
              <w:pStyle w:val="190"/>
              <w:kinsoku w:val="0"/>
              <w:overflowPunct w:val="0"/>
              <w:spacing w:line="260" w:lineRule="exact"/>
              <w:jc w:val="center"/>
              <w:rPr>
                <w:rFonts w:ascii="宋体" w:hAnsi="宋体" w:eastAsia="仿宋_GB2312" w:cs="仿宋"/>
                <w:szCs w:val="21"/>
              </w:rPr>
            </w:pPr>
            <w:r>
              <w:rPr>
                <w:rFonts w:hint="eastAsia" w:ascii="宋体" w:hAnsi="宋体" w:eastAsia="仿宋_GB2312" w:cs="仿宋"/>
                <w:szCs w:val="21"/>
              </w:rPr>
              <w:t>其他</w:t>
            </w:r>
          </w:p>
        </w:tc>
      </w:tr>
      <w:tr w14:paraId="621B6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blHeader/>
        </w:trPr>
        <w:tc>
          <w:tcPr>
            <w:tcW w:w="2722" w:type="dxa"/>
            <w:vMerge w:val="continue"/>
            <w:shd w:val="clear" w:color="auto" w:fill="auto"/>
            <w:vAlign w:val="center"/>
          </w:tcPr>
          <w:p w14:paraId="14C8DFFD">
            <w:pPr>
              <w:pStyle w:val="210"/>
              <w:widowControl/>
              <w:adjustRightInd w:val="0"/>
              <w:snapToGrid w:val="0"/>
              <w:spacing w:line="300" w:lineRule="exact"/>
              <w:textAlignment w:val="baseline"/>
              <w:rPr>
                <w:rFonts w:ascii="宋体" w:hAnsi="宋体" w:eastAsia="仿宋_GB2312"/>
                <w:sz w:val="24"/>
              </w:rPr>
            </w:pPr>
          </w:p>
        </w:tc>
        <w:tc>
          <w:tcPr>
            <w:tcW w:w="487" w:type="dxa"/>
            <w:shd w:val="clear" w:color="auto" w:fill="auto"/>
            <w:tcMar>
              <w:top w:w="89" w:type="dxa"/>
              <w:left w:w="89" w:type="dxa"/>
              <w:bottom w:w="89" w:type="dxa"/>
              <w:right w:w="89" w:type="dxa"/>
            </w:tcMar>
            <w:vAlign w:val="center"/>
          </w:tcPr>
          <w:p w14:paraId="6A875438">
            <w:pPr>
              <w:pStyle w:val="190"/>
              <w:kinsoku w:val="0"/>
              <w:overflowPunct w:val="0"/>
              <w:spacing w:line="300" w:lineRule="exact"/>
              <w:jc w:val="center"/>
              <w:rPr>
                <w:rFonts w:ascii="宋体" w:hAnsi="宋体" w:eastAsia="仿宋_GB2312" w:cs="仿宋"/>
                <w:szCs w:val="21"/>
              </w:rPr>
            </w:pPr>
            <w:r>
              <w:rPr>
                <w:rFonts w:hint="eastAsia" w:ascii="宋体" w:hAnsi="宋体" w:eastAsia="仿宋_GB2312" w:cs="仿宋"/>
                <w:szCs w:val="21"/>
              </w:rPr>
              <w:t>低层</w:t>
            </w:r>
          </w:p>
        </w:tc>
        <w:tc>
          <w:tcPr>
            <w:tcW w:w="488" w:type="dxa"/>
            <w:shd w:val="clear" w:color="auto" w:fill="auto"/>
            <w:tcMar>
              <w:top w:w="89" w:type="dxa"/>
              <w:left w:w="89" w:type="dxa"/>
              <w:bottom w:w="89" w:type="dxa"/>
              <w:right w:w="89" w:type="dxa"/>
            </w:tcMar>
            <w:vAlign w:val="center"/>
          </w:tcPr>
          <w:p w14:paraId="3EB416AD">
            <w:pPr>
              <w:pStyle w:val="190"/>
              <w:kinsoku w:val="0"/>
              <w:overflowPunct w:val="0"/>
              <w:spacing w:line="300" w:lineRule="exact"/>
              <w:jc w:val="center"/>
              <w:rPr>
                <w:rFonts w:ascii="宋体" w:hAnsi="宋体" w:eastAsia="仿宋_GB2312" w:cs="仿宋"/>
                <w:szCs w:val="21"/>
              </w:rPr>
            </w:pPr>
            <w:r>
              <w:rPr>
                <w:rFonts w:hint="eastAsia" w:ascii="宋体" w:hAnsi="宋体" w:eastAsia="仿宋_GB2312" w:cs="仿宋"/>
                <w:szCs w:val="21"/>
              </w:rPr>
              <w:t>中层</w:t>
            </w:r>
          </w:p>
        </w:tc>
        <w:tc>
          <w:tcPr>
            <w:tcW w:w="488" w:type="dxa"/>
            <w:shd w:val="clear" w:color="auto" w:fill="auto"/>
            <w:tcMar>
              <w:top w:w="89" w:type="dxa"/>
              <w:left w:w="89" w:type="dxa"/>
              <w:bottom w:w="89" w:type="dxa"/>
              <w:right w:w="89" w:type="dxa"/>
            </w:tcMar>
            <w:vAlign w:val="center"/>
          </w:tcPr>
          <w:p w14:paraId="34F6946E">
            <w:pPr>
              <w:pStyle w:val="190"/>
              <w:kinsoku w:val="0"/>
              <w:overflowPunct w:val="0"/>
              <w:spacing w:line="300" w:lineRule="exact"/>
              <w:jc w:val="center"/>
              <w:rPr>
                <w:rFonts w:ascii="宋体" w:hAnsi="宋体" w:eastAsia="仿宋_GB2312" w:cs="仿宋"/>
                <w:szCs w:val="21"/>
              </w:rPr>
            </w:pPr>
            <w:r>
              <w:rPr>
                <w:rFonts w:hint="eastAsia" w:ascii="宋体" w:hAnsi="宋体" w:eastAsia="仿宋_GB2312" w:cs="仿宋"/>
                <w:szCs w:val="21"/>
              </w:rPr>
              <w:t>高层</w:t>
            </w:r>
          </w:p>
        </w:tc>
        <w:tc>
          <w:tcPr>
            <w:tcW w:w="480" w:type="dxa"/>
            <w:vMerge w:val="continue"/>
            <w:shd w:val="clear" w:color="auto" w:fill="auto"/>
            <w:vAlign w:val="center"/>
          </w:tcPr>
          <w:p w14:paraId="282B2590">
            <w:pPr>
              <w:pStyle w:val="190"/>
              <w:kinsoku w:val="0"/>
              <w:overflowPunct w:val="0"/>
              <w:spacing w:line="300" w:lineRule="exact"/>
              <w:jc w:val="center"/>
              <w:rPr>
                <w:rFonts w:ascii="宋体" w:hAnsi="宋体" w:eastAsia="仿宋_GB2312" w:cs="仿宋"/>
                <w:szCs w:val="21"/>
              </w:rPr>
            </w:pPr>
          </w:p>
        </w:tc>
        <w:tc>
          <w:tcPr>
            <w:tcW w:w="494" w:type="dxa"/>
            <w:vMerge w:val="continue"/>
            <w:shd w:val="clear" w:color="auto" w:fill="auto"/>
            <w:vAlign w:val="center"/>
          </w:tcPr>
          <w:p w14:paraId="6AF9A7FE">
            <w:pPr>
              <w:pStyle w:val="190"/>
              <w:kinsoku w:val="0"/>
              <w:overflowPunct w:val="0"/>
              <w:spacing w:line="300" w:lineRule="exact"/>
              <w:jc w:val="center"/>
              <w:rPr>
                <w:rFonts w:ascii="宋体" w:hAnsi="宋体" w:eastAsia="仿宋_GB2312" w:cs="仿宋"/>
                <w:szCs w:val="21"/>
              </w:rPr>
            </w:pPr>
          </w:p>
        </w:tc>
        <w:tc>
          <w:tcPr>
            <w:tcW w:w="483" w:type="dxa"/>
            <w:shd w:val="clear" w:color="auto" w:fill="auto"/>
            <w:tcMar>
              <w:top w:w="89" w:type="dxa"/>
              <w:left w:w="89" w:type="dxa"/>
              <w:bottom w:w="89" w:type="dxa"/>
              <w:right w:w="89" w:type="dxa"/>
            </w:tcMar>
            <w:vAlign w:val="center"/>
          </w:tcPr>
          <w:p w14:paraId="45DC7D56">
            <w:pPr>
              <w:pStyle w:val="190"/>
              <w:kinsoku w:val="0"/>
              <w:overflowPunct w:val="0"/>
              <w:spacing w:line="300" w:lineRule="exact"/>
              <w:jc w:val="center"/>
              <w:rPr>
                <w:rFonts w:ascii="宋体" w:hAnsi="宋体" w:eastAsia="仿宋_GB2312" w:cs="仿宋"/>
                <w:szCs w:val="21"/>
              </w:rPr>
            </w:pPr>
            <w:r>
              <w:rPr>
                <w:rFonts w:hint="eastAsia" w:ascii="宋体" w:hAnsi="宋体" w:eastAsia="仿宋_GB2312" w:cs="仿宋"/>
                <w:szCs w:val="21"/>
              </w:rPr>
              <w:t>政务</w:t>
            </w:r>
          </w:p>
        </w:tc>
        <w:tc>
          <w:tcPr>
            <w:tcW w:w="477" w:type="dxa"/>
            <w:shd w:val="clear" w:color="auto" w:fill="auto"/>
            <w:tcMar>
              <w:top w:w="89" w:type="dxa"/>
              <w:left w:w="89" w:type="dxa"/>
              <w:bottom w:w="89" w:type="dxa"/>
              <w:right w:w="89" w:type="dxa"/>
            </w:tcMar>
            <w:vAlign w:val="center"/>
          </w:tcPr>
          <w:p w14:paraId="1397B645">
            <w:pPr>
              <w:pStyle w:val="190"/>
              <w:kinsoku w:val="0"/>
              <w:overflowPunct w:val="0"/>
              <w:spacing w:line="300" w:lineRule="exact"/>
              <w:jc w:val="center"/>
              <w:rPr>
                <w:rFonts w:ascii="宋体" w:hAnsi="宋体" w:eastAsia="仿宋_GB2312" w:cs="仿宋"/>
                <w:szCs w:val="21"/>
              </w:rPr>
            </w:pPr>
            <w:r>
              <w:rPr>
                <w:rFonts w:hint="eastAsia" w:ascii="宋体" w:hAnsi="宋体" w:eastAsia="仿宋_GB2312" w:cs="仿宋"/>
                <w:szCs w:val="21"/>
              </w:rPr>
              <w:t>文化</w:t>
            </w:r>
          </w:p>
        </w:tc>
        <w:tc>
          <w:tcPr>
            <w:tcW w:w="483" w:type="dxa"/>
            <w:shd w:val="clear" w:color="auto" w:fill="auto"/>
            <w:tcMar>
              <w:top w:w="89" w:type="dxa"/>
              <w:left w:w="89" w:type="dxa"/>
              <w:bottom w:w="89" w:type="dxa"/>
              <w:right w:w="89" w:type="dxa"/>
            </w:tcMar>
            <w:vAlign w:val="center"/>
          </w:tcPr>
          <w:p w14:paraId="57025E53">
            <w:pPr>
              <w:pStyle w:val="190"/>
              <w:kinsoku w:val="0"/>
              <w:overflowPunct w:val="0"/>
              <w:spacing w:line="300" w:lineRule="exact"/>
              <w:jc w:val="center"/>
              <w:rPr>
                <w:rFonts w:ascii="宋体" w:hAnsi="宋体" w:eastAsia="仿宋_GB2312" w:cs="仿宋"/>
                <w:szCs w:val="21"/>
              </w:rPr>
            </w:pPr>
            <w:r>
              <w:rPr>
                <w:rFonts w:hint="eastAsia" w:ascii="宋体" w:hAnsi="宋体" w:eastAsia="仿宋_GB2312" w:cs="仿宋"/>
                <w:szCs w:val="21"/>
              </w:rPr>
              <w:t>商业</w:t>
            </w:r>
          </w:p>
        </w:tc>
        <w:tc>
          <w:tcPr>
            <w:tcW w:w="505" w:type="dxa"/>
            <w:shd w:val="clear" w:color="auto" w:fill="auto"/>
            <w:tcMar>
              <w:top w:w="89" w:type="dxa"/>
              <w:left w:w="89" w:type="dxa"/>
              <w:bottom w:w="89" w:type="dxa"/>
              <w:right w:w="89" w:type="dxa"/>
            </w:tcMar>
            <w:vAlign w:val="center"/>
          </w:tcPr>
          <w:p w14:paraId="4F27AE74">
            <w:pPr>
              <w:pStyle w:val="190"/>
              <w:kinsoku w:val="0"/>
              <w:overflowPunct w:val="0"/>
              <w:spacing w:line="300" w:lineRule="exact"/>
              <w:jc w:val="center"/>
              <w:rPr>
                <w:rFonts w:ascii="宋体" w:hAnsi="宋体" w:eastAsia="仿宋_GB2312" w:cs="仿宋"/>
                <w:szCs w:val="21"/>
              </w:rPr>
            </w:pPr>
            <w:r>
              <w:rPr>
                <w:rFonts w:hint="eastAsia" w:ascii="宋体" w:hAnsi="宋体" w:eastAsia="仿宋_GB2312" w:cs="仿宋"/>
                <w:szCs w:val="21"/>
              </w:rPr>
              <w:t>商务</w:t>
            </w:r>
          </w:p>
        </w:tc>
        <w:tc>
          <w:tcPr>
            <w:tcW w:w="485" w:type="dxa"/>
            <w:vMerge w:val="continue"/>
            <w:shd w:val="clear" w:color="auto" w:fill="auto"/>
            <w:vAlign w:val="center"/>
          </w:tcPr>
          <w:p w14:paraId="12246BE6">
            <w:pPr>
              <w:pStyle w:val="190"/>
              <w:kinsoku w:val="0"/>
              <w:overflowPunct w:val="0"/>
              <w:spacing w:line="300" w:lineRule="exact"/>
              <w:jc w:val="center"/>
              <w:rPr>
                <w:rFonts w:ascii="宋体" w:hAnsi="宋体" w:eastAsia="仿宋_GB2312" w:cs="仿宋"/>
                <w:szCs w:val="21"/>
              </w:rPr>
            </w:pPr>
          </w:p>
        </w:tc>
        <w:tc>
          <w:tcPr>
            <w:tcW w:w="494" w:type="dxa"/>
            <w:vMerge w:val="continue"/>
            <w:shd w:val="clear" w:color="auto" w:fill="auto"/>
            <w:vAlign w:val="center"/>
          </w:tcPr>
          <w:p w14:paraId="039C8718">
            <w:pPr>
              <w:pStyle w:val="190"/>
              <w:kinsoku w:val="0"/>
              <w:overflowPunct w:val="0"/>
              <w:spacing w:line="300" w:lineRule="exact"/>
              <w:jc w:val="center"/>
              <w:rPr>
                <w:rFonts w:ascii="宋体" w:hAnsi="宋体" w:eastAsia="仿宋_GB2312" w:cs="仿宋"/>
                <w:szCs w:val="21"/>
              </w:rPr>
            </w:pPr>
          </w:p>
        </w:tc>
        <w:tc>
          <w:tcPr>
            <w:tcW w:w="485" w:type="dxa"/>
            <w:shd w:val="clear" w:color="auto" w:fill="auto"/>
            <w:tcMar>
              <w:top w:w="89" w:type="dxa"/>
              <w:left w:w="89" w:type="dxa"/>
              <w:bottom w:w="89" w:type="dxa"/>
              <w:right w:w="89" w:type="dxa"/>
            </w:tcMar>
            <w:vAlign w:val="center"/>
          </w:tcPr>
          <w:p w14:paraId="328F904A">
            <w:pPr>
              <w:pStyle w:val="190"/>
              <w:kinsoku w:val="0"/>
              <w:overflowPunct w:val="0"/>
              <w:spacing w:line="300" w:lineRule="exact"/>
              <w:jc w:val="center"/>
              <w:rPr>
                <w:rFonts w:ascii="宋体" w:hAnsi="宋体" w:eastAsia="仿宋_GB2312" w:cs="仿宋"/>
                <w:szCs w:val="21"/>
              </w:rPr>
            </w:pPr>
            <w:r>
              <w:rPr>
                <w:rFonts w:hint="eastAsia" w:ascii="宋体" w:hAnsi="宋体" w:eastAsia="仿宋_GB2312" w:cs="仿宋"/>
                <w:szCs w:val="21"/>
              </w:rPr>
              <w:t>政务</w:t>
            </w:r>
          </w:p>
        </w:tc>
        <w:tc>
          <w:tcPr>
            <w:tcW w:w="485" w:type="dxa"/>
            <w:shd w:val="clear" w:color="auto" w:fill="auto"/>
            <w:tcMar>
              <w:top w:w="89" w:type="dxa"/>
              <w:left w:w="89" w:type="dxa"/>
              <w:bottom w:w="89" w:type="dxa"/>
              <w:right w:w="89" w:type="dxa"/>
            </w:tcMar>
            <w:vAlign w:val="center"/>
          </w:tcPr>
          <w:p w14:paraId="0B3E05F5">
            <w:pPr>
              <w:pStyle w:val="190"/>
              <w:kinsoku w:val="0"/>
              <w:overflowPunct w:val="0"/>
              <w:spacing w:line="300" w:lineRule="exact"/>
              <w:jc w:val="center"/>
              <w:rPr>
                <w:rFonts w:ascii="宋体" w:hAnsi="宋体" w:eastAsia="仿宋_GB2312" w:cs="仿宋"/>
                <w:szCs w:val="21"/>
              </w:rPr>
            </w:pPr>
            <w:r>
              <w:rPr>
                <w:rFonts w:hint="eastAsia" w:ascii="宋体" w:hAnsi="宋体" w:eastAsia="仿宋_GB2312" w:cs="仿宋"/>
                <w:szCs w:val="21"/>
              </w:rPr>
              <w:t>文化</w:t>
            </w:r>
          </w:p>
        </w:tc>
        <w:tc>
          <w:tcPr>
            <w:tcW w:w="480" w:type="dxa"/>
            <w:shd w:val="clear" w:color="auto" w:fill="auto"/>
            <w:tcMar>
              <w:top w:w="89" w:type="dxa"/>
              <w:left w:w="89" w:type="dxa"/>
              <w:bottom w:w="89" w:type="dxa"/>
              <w:right w:w="89" w:type="dxa"/>
            </w:tcMar>
            <w:vAlign w:val="center"/>
          </w:tcPr>
          <w:p w14:paraId="35BF3F27">
            <w:pPr>
              <w:pStyle w:val="190"/>
              <w:kinsoku w:val="0"/>
              <w:overflowPunct w:val="0"/>
              <w:spacing w:line="300" w:lineRule="exact"/>
              <w:jc w:val="center"/>
              <w:rPr>
                <w:rFonts w:ascii="宋体" w:hAnsi="宋体" w:eastAsia="仿宋_GB2312" w:cs="仿宋"/>
                <w:szCs w:val="21"/>
              </w:rPr>
            </w:pPr>
            <w:r>
              <w:rPr>
                <w:rFonts w:hint="eastAsia" w:ascii="宋体" w:hAnsi="宋体" w:eastAsia="仿宋_GB2312" w:cs="仿宋"/>
                <w:szCs w:val="21"/>
              </w:rPr>
              <w:t>商业</w:t>
            </w:r>
          </w:p>
        </w:tc>
        <w:tc>
          <w:tcPr>
            <w:tcW w:w="508" w:type="dxa"/>
            <w:shd w:val="clear" w:color="auto" w:fill="auto"/>
            <w:tcMar>
              <w:top w:w="89" w:type="dxa"/>
              <w:left w:w="89" w:type="dxa"/>
              <w:bottom w:w="89" w:type="dxa"/>
              <w:right w:w="89" w:type="dxa"/>
            </w:tcMar>
            <w:vAlign w:val="center"/>
          </w:tcPr>
          <w:p w14:paraId="71B8FF44">
            <w:pPr>
              <w:pStyle w:val="190"/>
              <w:kinsoku w:val="0"/>
              <w:overflowPunct w:val="0"/>
              <w:spacing w:line="300" w:lineRule="exact"/>
              <w:jc w:val="center"/>
              <w:rPr>
                <w:rFonts w:ascii="宋体" w:hAnsi="宋体" w:eastAsia="仿宋_GB2312" w:cs="仿宋"/>
                <w:szCs w:val="21"/>
              </w:rPr>
            </w:pPr>
            <w:r>
              <w:rPr>
                <w:rFonts w:hint="eastAsia" w:ascii="宋体" w:hAnsi="宋体" w:eastAsia="仿宋_GB2312" w:cs="仿宋"/>
                <w:szCs w:val="21"/>
              </w:rPr>
              <w:t>商务</w:t>
            </w:r>
          </w:p>
        </w:tc>
        <w:tc>
          <w:tcPr>
            <w:tcW w:w="471" w:type="dxa"/>
            <w:vMerge w:val="continue"/>
            <w:shd w:val="clear" w:color="auto" w:fill="auto"/>
            <w:vAlign w:val="center"/>
          </w:tcPr>
          <w:p w14:paraId="7A6749FD">
            <w:pPr>
              <w:pStyle w:val="190"/>
              <w:kinsoku w:val="0"/>
              <w:overflowPunct w:val="0"/>
              <w:spacing w:line="300" w:lineRule="exact"/>
              <w:jc w:val="center"/>
              <w:rPr>
                <w:rFonts w:ascii="宋体" w:hAnsi="宋体" w:eastAsia="仿宋_GB2312" w:cs="仿宋"/>
                <w:szCs w:val="21"/>
              </w:rPr>
            </w:pPr>
          </w:p>
        </w:tc>
        <w:tc>
          <w:tcPr>
            <w:tcW w:w="491" w:type="dxa"/>
            <w:vMerge w:val="continue"/>
            <w:shd w:val="clear" w:color="auto" w:fill="auto"/>
            <w:vAlign w:val="center"/>
          </w:tcPr>
          <w:p w14:paraId="5C7C842F">
            <w:pPr>
              <w:pStyle w:val="190"/>
              <w:kinsoku w:val="0"/>
              <w:overflowPunct w:val="0"/>
              <w:spacing w:line="300" w:lineRule="exact"/>
              <w:jc w:val="center"/>
              <w:rPr>
                <w:rFonts w:ascii="宋体" w:hAnsi="宋体" w:eastAsia="仿宋_GB2312" w:cs="仿宋"/>
                <w:szCs w:val="21"/>
              </w:rPr>
            </w:pPr>
          </w:p>
        </w:tc>
        <w:tc>
          <w:tcPr>
            <w:tcW w:w="497" w:type="dxa"/>
            <w:shd w:val="clear" w:color="auto" w:fill="auto"/>
            <w:tcMar>
              <w:top w:w="89" w:type="dxa"/>
              <w:left w:w="89" w:type="dxa"/>
              <w:bottom w:w="89" w:type="dxa"/>
              <w:right w:w="89" w:type="dxa"/>
            </w:tcMar>
            <w:vAlign w:val="center"/>
          </w:tcPr>
          <w:p w14:paraId="1AE1D851">
            <w:pPr>
              <w:pStyle w:val="190"/>
              <w:kinsoku w:val="0"/>
              <w:overflowPunct w:val="0"/>
              <w:spacing w:line="300" w:lineRule="exact"/>
              <w:jc w:val="center"/>
              <w:rPr>
                <w:rFonts w:ascii="宋体" w:hAnsi="宋体" w:eastAsia="仿宋_GB2312" w:cs="仿宋"/>
                <w:szCs w:val="21"/>
              </w:rPr>
            </w:pPr>
            <w:r>
              <w:rPr>
                <w:rFonts w:hint="eastAsia" w:ascii="宋体" w:hAnsi="宋体" w:eastAsia="仿宋_GB2312" w:cs="仿宋"/>
                <w:szCs w:val="21"/>
              </w:rPr>
              <w:t>政务</w:t>
            </w:r>
          </w:p>
        </w:tc>
        <w:tc>
          <w:tcPr>
            <w:tcW w:w="483" w:type="dxa"/>
            <w:shd w:val="clear" w:color="auto" w:fill="auto"/>
            <w:tcMar>
              <w:top w:w="89" w:type="dxa"/>
              <w:left w:w="89" w:type="dxa"/>
              <w:bottom w:w="89" w:type="dxa"/>
              <w:right w:w="89" w:type="dxa"/>
            </w:tcMar>
            <w:vAlign w:val="center"/>
          </w:tcPr>
          <w:p w14:paraId="4C860E79">
            <w:pPr>
              <w:pStyle w:val="190"/>
              <w:kinsoku w:val="0"/>
              <w:overflowPunct w:val="0"/>
              <w:spacing w:line="300" w:lineRule="exact"/>
              <w:jc w:val="center"/>
              <w:rPr>
                <w:rFonts w:ascii="宋体" w:hAnsi="宋体" w:eastAsia="仿宋_GB2312" w:cs="仿宋"/>
                <w:szCs w:val="21"/>
              </w:rPr>
            </w:pPr>
            <w:r>
              <w:rPr>
                <w:rFonts w:hint="eastAsia" w:ascii="宋体" w:hAnsi="宋体" w:eastAsia="仿宋_GB2312" w:cs="仿宋"/>
                <w:szCs w:val="21"/>
              </w:rPr>
              <w:t>文化</w:t>
            </w:r>
          </w:p>
        </w:tc>
        <w:tc>
          <w:tcPr>
            <w:tcW w:w="485" w:type="dxa"/>
            <w:shd w:val="clear" w:color="auto" w:fill="auto"/>
            <w:tcMar>
              <w:top w:w="89" w:type="dxa"/>
              <w:left w:w="89" w:type="dxa"/>
              <w:bottom w:w="89" w:type="dxa"/>
              <w:right w:w="89" w:type="dxa"/>
            </w:tcMar>
            <w:vAlign w:val="center"/>
          </w:tcPr>
          <w:p w14:paraId="5C1F914A">
            <w:pPr>
              <w:pStyle w:val="190"/>
              <w:kinsoku w:val="0"/>
              <w:overflowPunct w:val="0"/>
              <w:spacing w:line="300" w:lineRule="exact"/>
              <w:jc w:val="center"/>
              <w:rPr>
                <w:rFonts w:ascii="宋体" w:hAnsi="宋体" w:eastAsia="仿宋_GB2312" w:cs="仿宋"/>
                <w:szCs w:val="21"/>
              </w:rPr>
            </w:pPr>
            <w:r>
              <w:rPr>
                <w:rFonts w:hint="eastAsia" w:ascii="宋体" w:hAnsi="宋体" w:eastAsia="仿宋_GB2312" w:cs="仿宋"/>
                <w:szCs w:val="21"/>
              </w:rPr>
              <w:t>商业</w:t>
            </w:r>
          </w:p>
        </w:tc>
        <w:tc>
          <w:tcPr>
            <w:tcW w:w="497" w:type="dxa"/>
            <w:shd w:val="clear" w:color="auto" w:fill="auto"/>
            <w:tcMar>
              <w:top w:w="89" w:type="dxa"/>
              <w:left w:w="89" w:type="dxa"/>
              <w:bottom w:w="89" w:type="dxa"/>
              <w:right w:w="89" w:type="dxa"/>
            </w:tcMar>
            <w:vAlign w:val="center"/>
          </w:tcPr>
          <w:p w14:paraId="12D6D9BE">
            <w:pPr>
              <w:pStyle w:val="190"/>
              <w:kinsoku w:val="0"/>
              <w:overflowPunct w:val="0"/>
              <w:spacing w:line="300" w:lineRule="exact"/>
              <w:jc w:val="center"/>
              <w:rPr>
                <w:rFonts w:ascii="宋体" w:hAnsi="宋体" w:eastAsia="仿宋_GB2312" w:cs="仿宋"/>
                <w:szCs w:val="21"/>
              </w:rPr>
            </w:pPr>
            <w:r>
              <w:rPr>
                <w:rFonts w:hint="eastAsia" w:ascii="宋体" w:hAnsi="宋体" w:eastAsia="仿宋_GB2312" w:cs="仿宋"/>
                <w:szCs w:val="21"/>
              </w:rPr>
              <w:t>商务</w:t>
            </w:r>
          </w:p>
        </w:tc>
        <w:tc>
          <w:tcPr>
            <w:tcW w:w="483" w:type="dxa"/>
            <w:vMerge w:val="continue"/>
            <w:shd w:val="clear" w:color="auto" w:fill="auto"/>
            <w:vAlign w:val="center"/>
          </w:tcPr>
          <w:p w14:paraId="7C21CB1B">
            <w:pPr>
              <w:pStyle w:val="210"/>
              <w:widowControl/>
              <w:adjustRightInd w:val="0"/>
              <w:snapToGrid w:val="0"/>
              <w:spacing w:line="300" w:lineRule="exact"/>
              <w:textAlignment w:val="baseline"/>
              <w:rPr>
                <w:rFonts w:ascii="宋体" w:hAnsi="宋体" w:eastAsia="仿宋_GB2312"/>
                <w:sz w:val="24"/>
              </w:rPr>
            </w:pPr>
          </w:p>
        </w:tc>
        <w:tc>
          <w:tcPr>
            <w:tcW w:w="497" w:type="dxa"/>
            <w:vMerge w:val="continue"/>
            <w:shd w:val="clear" w:color="auto" w:fill="auto"/>
            <w:vAlign w:val="center"/>
          </w:tcPr>
          <w:p w14:paraId="1AA32B41">
            <w:pPr>
              <w:pStyle w:val="210"/>
              <w:widowControl/>
              <w:adjustRightInd w:val="0"/>
              <w:snapToGrid w:val="0"/>
              <w:spacing w:line="300" w:lineRule="exact"/>
              <w:textAlignment w:val="baseline"/>
              <w:rPr>
                <w:rFonts w:ascii="宋体" w:hAnsi="宋体" w:eastAsia="仿宋_GB2312"/>
                <w:sz w:val="24"/>
              </w:rPr>
            </w:pPr>
          </w:p>
        </w:tc>
      </w:tr>
      <w:tr w14:paraId="50A23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Header/>
        </w:trPr>
        <w:tc>
          <w:tcPr>
            <w:tcW w:w="2722" w:type="dxa"/>
            <w:shd w:val="clear" w:color="auto" w:fill="auto"/>
            <w:vAlign w:val="center"/>
          </w:tcPr>
          <w:p w14:paraId="1E67D4A0">
            <w:pPr>
              <w:pStyle w:val="210"/>
              <w:widowControl/>
              <w:adjustRightInd w:val="0"/>
              <w:snapToGrid w:val="0"/>
              <w:spacing w:line="260" w:lineRule="exact"/>
              <w:textAlignment w:val="baseline"/>
              <w:rPr>
                <w:rFonts w:ascii="宋体" w:hAnsi="宋体" w:eastAsia="仿宋_GB2312" w:cs="仿宋"/>
                <w:sz w:val="24"/>
                <w:szCs w:val="21"/>
              </w:rPr>
            </w:pPr>
            <w:r>
              <w:rPr>
                <w:rFonts w:hint="eastAsia" w:ascii="宋体" w:hAnsi="宋体" w:eastAsia="仿宋_GB2312" w:cs="仿宋"/>
                <w:sz w:val="24"/>
                <w:szCs w:val="21"/>
              </w:rPr>
              <w:t>特级照明区</w:t>
            </w:r>
          </w:p>
          <w:p w14:paraId="193F02AD">
            <w:pPr>
              <w:pStyle w:val="210"/>
              <w:widowControl/>
              <w:adjustRightInd w:val="0"/>
              <w:snapToGrid w:val="0"/>
              <w:spacing w:line="260" w:lineRule="exact"/>
              <w:textAlignment w:val="baseline"/>
              <w:rPr>
                <w:rFonts w:ascii="宋体" w:hAnsi="宋体" w:eastAsia="仿宋_GB2312" w:cs="仿宋"/>
                <w:sz w:val="24"/>
                <w:szCs w:val="21"/>
              </w:rPr>
            </w:pPr>
            <w:r>
              <w:rPr>
                <w:rFonts w:hint="eastAsia" w:ascii="宋体" w:hAnsi="宋体" w:eastAsia="仿宋_GB2312" w:cs="仿宋"/>
                <w:sz w:val="24"/>
                <w:szCs w:val="21"/>
              </w:rPr>
              <w:t>（重大节日模式）</w:t>
            </w:r>
          </w:p>
        </w:tc>
        <w:tc>
          <w:tcPr>
            <w:tcW w:w="487" w:type="dxa"/>
            <w:shd w:val="clear" w:color="auto" w:fill="auto"/>
            <w:tcMar>
              <w:top w:w="89" w:type="dxa"/>
              <w:left w:w="89" w:type="dxa"/>
              <w:bottom w:w="89" w:type="dxa"/>
              <w:right w:w="89" w:type="dxa"/>
            </w:tcMar>
            <w:vAlign w:val="center"/>
          </w:tcPr>
          <w:p w14:paraId="2B34FF56">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S</w:t>
            </w:r>
          </w:p>
        </w:tc>
        <w:tc>
          <w:tcPr>
            <w:tcW w:w="488" w:type="dxa"/>
            <w:shd w:val="clear" w:color="auto" w:fill="auto"/>
            <w:tcMar>
              <w:top w:w="89" w:type="dxa"/>
              <w:left w:w="89" w:type="dxa"/>
              <w:bottom w:w="89" w:type="dxa"/>
              <w:right w:w="89" w:type="dxa"/>
            </w:tcMar>
            <w:vAlign w:val="center"/>
          </w:tcPr>
          <w:p w14:paraId="3F03D334">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S</w:t>
            </w:r>
          </w:p>
        </w:tc>
        <w:tc>
          <w:tcPr>
            <w:tcW w:w="488" w:type="dxa"/>
            <w:shd w:val="clear" w:color="auto" w:fill="auto"/>
            <w:tcMar>
              <w:top w:w="89" w:type="dxa"/>
              <w:left w:w="89" w:type="dxa"/>
              <w:bottom w:w="89" w:type="dxa"/>
              <w:right w:w="89" w:type="dxa"/>
            </w:tcMar>
            <w:vAlign w:val="center"/>
          </w:tcPr>
          <w:p w14:paraId="59A51B6C">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S</w:t>
            </w:r>
          </w:p>
        </w:tc>
        <w:tc>
          <w:tcPr>
            <w:tcW w:w="480" w:type="dxa"/>
            <w:shd w:val="clear" w:color="auto" w:fill="auto"/>
            <w:vAlign w:val="center"/>
          </w:tcPr>
          <w:p w14:paraId="3B10812F">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w:t>
            </w:r>
          </w:p>
        </w:tc>
        <w:tc>
          <w:tcPr>
            <w:tcW w:w="494" w:type="dxa"/>
            <w:shd w:val="clear" w:color="auto" w:fill="auto"/>
            <w:vAlign w:val="center"/>
          </w:tcPr>
          <w:p w14:paraId="4B9B65BB">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S</w:t>
            </w:r>
          </w:p>
        </w:tc>
        <w:tc>
          <w:tcPr>
            <w:tcW w:w="483" w:type="dxa"/>
            <w:shd w:val="clear" w:color="auto" w:fill="auto"/>
            <w:tcMar>
              <w:top w:w="89" w:type="dxa"/>
              <w:left w:w="89" w:type="dxa"/>
              <w:bottom w:w="89" w:type="dxa"/>
              <w:right w:w="89" w:type="dxa"/>
            </w:tcMar>
            <w:vAlign w:val="center"/>
          </w:tcPr>
          <w:p w14:paraId="080F5222">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S</w:t>
            </w:r>
          </w:p>
        </w:tc>
        <w:tc>
          <w:tcPr>
            <w:tcW w:w="477" w:type="dxa"/>
            <w:shd w:val="clear" w:color="auto" w:fill="auto"/>
            <w:tcMar>
              <w:top w:w="89" w:type="dxa"/>
              <w:left w:w="89" w:type="dxa"/>
              <w:bottom w:w="89" w:type="dxa"/>
              <w:right w:w="89" w:type="dxa"/>
            </w:tcMar>
            <w:vAlign w:val="center"/>
          </w:tcPr>
          <w:p w14:paraId="0A9DECD7">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S</w:t>
            </w:r>
          </w:p>
        </w:tc>
        <w:tc>
          <w:tcPr>
            <w:tcW w:w="483" w:type="dxa"/>
            <w:shd w:val="clear" w:color="auto" w:fill="auto"/>
            <w:tcMar>
              <w:top w:w="89" w:type="dxa"/>
              <w:left w:w="89" w:type="dxa"/>
              <w:bottom w:w="89" w:type="dxa"/>
              <w:right w:w="89" w:type="dxa"/>
            </w:tcMar>
            <w:vAlign w:val="center"/>
          </w:tcPr>
          <w:p w14:paraId="2783DBD8">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S</w:t>
            </w:r>
          </w:p>
        </w:tc>
        <w:tc>
          <w:tcPr>
            <w:tcW w:w="505" w:type="dxa"/>
            <w:shd w:val="clear" w:color="auto" w:fill="auto"/>
            <w:tcMar>
              <w:top w:w="89" w:type="dxa"/>
              <w:left w:w="89" w:type="dxa"/>
              <w:bottom w:w="89" w:type="dxa"/>
              <w:right w:w="89" w:type="dxa"/>
            </w:tcMar>
            <w:vAlign w:val="center"/>
          </w:tcPr>
          <w:p w14:paraId="6E3CEB8F">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S</w:t>
            </w:r>
          </w:p>
        </w:tc>
        <w:tc>
          <w:tcPr>
            <w:tcW w:w="485" w:type="dxa"/>
            <w:shd w:val="clear" w:color="auto" w:fill="auto"/>
            <w:vAlign w:val="center"/>
          </w:tcPr>
          <w:p w14:paraId="2852EDF4">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w:t>
            </w:r>
          </w:p>
        </w:tc>
        <w:tc>
          <w:tcPr>
            <w:tcW w:w="494" w:type="dxa"/>
            <w:shd w:val="clear" w:color="auto" w:fill="auto"/>
            <w:vAlign w:val="center"/>
          </w:tcPr>
          <w:p w14:paraId="07FB6E52">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S</w:t>
            </w:r>
          </w:p>
        </w:tc>
        <w:tc>
          <w:tcPr>
            <w:tcW w:w="485" w:type="dxa"/>
            <w:shd w:val="clear" w:color="auto" w:fill="auto"/>
            <w:tcMar>
              <w:top w:w="89" w:type="dxa"/>
              <w:left w:w="89" w:type="dxa"/>
              <w:bottom w:w="89" w:type="dxa"/>
              <w:right w:w="89" w:type="dxa"/>
            </w:tcMar>
            <w:vAlign w:val="center"/>
          </w:tcPr>
          <w:p w14:paraId="4DC4937E">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S</w:t>
            </w:r>
          </w:p>
        </w:tc>
        <w:tc>
          <w:tcPr>
            <w:tcW w:w="485" w:type="dxa"/>
            <w:shd w:val="clear" w:color="auto" w:fill="auto"/>
            <w:tcMar>
              <w:top w:w="89" w:type="dxa"/>
              <w:left w:w="89" w:type="dxa"/>
              <w:bottom w:w="89" w:type="dxa"/>
              <w:right w:w="89" w:type="dxa"/>
            </w:tcMar>
            <w:vAlign w:val="center"/>
          </w:tcPr>
          <w:p w14:paraId="049F492D">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S</w:t>
            </w:r>
          </w:p>
        </w:tc>
        <w:tc>
          <w:tcPr>
            <w:tcW w:w="480" w:type="dxa"/>
            <w:shd w:val="clear" w:color="auto" w:fill="auto"/>
            <w:tcMar>
              <w:top w:w="89" w:type="dxa"/>
              <w:left w:w="89" w:type="dxa"/>
              <w:bottom w:w="89" w:type="dxa"/>
              <w:right w:w="89" w:type="dxa"/>
            </w:tcMar>
            <w:vAlign w:val="center"/>
          </w:tcPr>
          <w:p w14:paraId="697B32EF">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S</w:t>
            </w:r>
          </w:p>
        </w:tc>
        <w:tc>
          <w:tcPr>
            <w:tcW w:w="508" w:type="dxa"/>
            <w:shd w:val="clear" w:color="auto" w:fill="auto"/>
            <w:tcMar>
              <w:top w:w="89" w:type="dxa"/>
              <w:left w:w="89" w:type="dxa"/>
              <w:bottom w:w="89" w:type="dxa"/>
              <w:right w:w="89" w:type="dxa"/>
            </w:tcMar>
            <w:vAlign w:val="center"/>
          </w:tcPr>
          <w:p w14:paraId="051DBF05">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S</w:t>
            </w:r>
          </w:p>
        </w:tc>
        <w:tc>
          <w:tcPr>
            <w:tcW w:w="471" w:type="dxa"/>
            <w:shd w:val="clear" w:color="auto" w:fill="auto"/>
            <w:vAlign w:val="center"/>
          </w:tcPr>
          <w:p w14:paraId="521436B0">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w:t>
            </w:r>
          </w:p>
        </w:tc>
        <w:tc>
          <w:tcPr>
            <w:tcW w:w="491" w:type="dxa"/>
            <w:shd w:val="clear" w:color="auto" w:fill="auto"/>
            <w:vAlign w:val="center"/>
          </w:tcPr>
          <w:p w14:paraId="602F087D">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S</w:t>
            </w:r>
          </w:p>
        </w:tc>
        <w:tc>
          <w:tcPr>
            <w:tcW w:w="497" w:type="dxa"/>
            <w:shd w:val="clear" w:color="auto" w:fill="auto"/>
            <w:tcMar>
              <w:top w:w="89" w:type="dxa"/>
              <w:left w:w="89" w:type="dxa"/>
              <w:bottom w:w="89" w:type="dxa"/>
              <w:right w:w="89" w:type="dxa"/>
            </w:tcMar>
            <w:vAlign w:val="center"/>
          </w:tcPr>
          <w:p w14:paraId="5882AF6D">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w:t>
            </w:r>
          </w:p>
        </w:tc>
        <w:tc>
          <w:tcPr>
            <w:tcW w:w="483" w:type="dxa"/>
            <w:shd w:val="clear" w:color="auto" w:fill="auto"/>
            <w:tcMar>
              <w:top w:w="89" w:type="dxa"/>
              <w:left w:w="89" w:type="dxa"/>
              <w:bottom w:w="89" w:type="dxa"/>
              <w:right w:w="89" w:type="dxa"/>
            </w:tcMar>
            <w:vAlign w:val="center"/>
          </w:tcPr>
          <w:p w14:paraId="10335BA9">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w:t>
            </w:r>
          </w:p>
        </w:tc>
        <w:tc>
          <w:tcPr>
            <w:tcW w:w="485" w:type="dxa"/>
            <w:shd w:val="clear" w:color="auto" w:fill="auto"/>
            <w:tcMar>
              <w:top w:w="89" w:type="dxa"/>
              <w:left w:w="89" w:type="dxa"/>
              <w:bottom w:w="89" w:type="dxa"/>
              <w:right w:w="89" w:type="dxa"/>
            </w:tcMar>
            <w:vAlign w:val="center"/>
          </w:tcPr>
          <w:p w14:paraId="1A54FCAD">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w:t>
            </w:r>
          </w:p>
        </w:tc>
        <w:tc>
          <w:tcPr>
            <w:tcW w:w="497" w:type="dxa"/>
            <w:shd w:val="clear" w:color="auto" w:fill="auto"/>
            <w:tcMar>
              <w:top w:w="89" w:type="dxa"/>
              <w:left w:w="89" w:type="dxa"/>
              <w:bottom w:w="89" w:type="dxa"/>
              <w:right w:w="89" w:type="dxa"/>
            </w:tcMar>
            <w:vAlign w:val="center"/>
          </w:tcPr>
          <w:p w14:paraId="07C6004F">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w:t>
            </w:r>
          </w:p>
        </w:tc>
        <w:tc>
          <w:tcPr>
            <w:tcW w:w="483" w:type="dxa"/>
            <w:shd w:val="clear" w:color="auto" w:fill="auto"/>
            <w:vAlign w:val="center"/>
          </w:tcPr>
          <w:p w14:paraId="7D685447">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w:t>
            </w:r>
          </w:p>
        </w:tc>
        <w:tc>
          <w:tcPr>
            <w:tcW w:w="497" w:type="dxa"/>
            <w:shd w:val="clear" w:color="auto" w:fill="auto"/>
            <w:vAlign w:val="center"/>
          </w:tcPr>
          <w:p w14:paraId="300782C7">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w:t>
            </w:r>
          </w:p>
        </w:tc>
      </w:tr>
      <w:tr w14:paraId="04A22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Header/>
        </w:trPr>
        <w:tc>
          <w:tcPr>
            <w:tcW w:w="2722" w:type="dxa"/>
            <w:shd w:val="clear" w:color="auto" w:fill="auto"/>
            <w:vAlign w:val="center"/>
          </w:tcPr>
          <w:p w14:paraId="085B66EB">
            <w:pPr>
              <w:pStyle w:val="210"/>
              <w:widowControl/>
              <w:adjustRightInd w:val="0"/>
              <w:snapToGrid w:val="0"/>
              <w:spacing w:line="260" w:lineRule="exact"/>
              <w:textAlignment w:val="baseline"/>
              <w:rPr>
                <w:rFonts w:ascii="宋体" w:hAnsi="宋体" w:eastAsia="仿宋_GB2312" w:cs="仿宋"/>
                <w:sz w:val="24"/>
                <w:szCs w:val="21"/>
              </w:rPr>
            </w:pPr>
            <w:r>
              <w:rPr>
                <w:rFonts w:hint="eastAsia" w:ascii="宋体" w:hAnsi="宋体" w:eastAsia="仿宋_GB2312" w:cs="仿宋"/>
                <w:sz w:val="24"/>
                <w:szCs w:val="21"/>
              </w:rPr>
              <w:t>特级照明区</w:t>
            </w:r>
          </w:p>
          <w:p w14:paraId="7C78D346">
            <w:pPr>
              <w:pStyle w:val="210"/>
              <w:widowControl/>
              <w:adjustRightInd w:val="0"/>
              <w:snapToGrid w:val="0"/>
              <w:spacing w:line="260" w:lineRule="exact"/>
              <w:textAlignment w:val="baseline"/>
              <w:rPr>
                <w:rFonts w:ascii="宋体" w:hAnsi="宋体" w:eastAsia="仿宋_GB2312" w:cs="仿宋"/>
                <w:sz w:val="24"/>
                <w:szCs w:val="21"/>
              </w:rPr>
            </w:pPr>
            <w:r>
              <w:rPr>
                <w:rFonts w:hint="eastAsia" w:ascii="宋体" w:hAnsi="宋体" w:eastAsia="仿宋_GB2312" w:cs="仿宋"/>
                <w:sz w:val="24"/>
                <w:szCs w:val="21"/>
              </w:rPr>
              <w:t>（节日—平日模式）</w:t>
            </w:r>
          </w:p>
        </w:tc>
        <w:tc>
          <w:tcPr>
            <w:tcW w:w="487" w:type="dxa"/>
            <w:shd w:val="clear" w:color="auto" w:fill="auto"/>
            <w:tcMar>
              <w:top w:w="89" w:type="dxa"/>
              <w:left w:w="89" w:type="dxa"/>
              <w:bottom w:w="89" w:type="dxa"/>
              <w:right w:w="89" w:type="dxa"/>
            </w:tcMar>
            <w:vAlign w:val="center"/>
          </w:tcPr>
          <w:p w14:paraId="2CF13B07">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S</w:t>
            </w:r>
          </w:p>
        </w:tc>
        <w:tc>
          <w:tcPr>
            <w:tcW w:w="488" w:type="dxa"/>
            <w:shd w:val="clear" w:color="auto" w:fill="auto"/>
            <w:tcMar>
              <w:top w:w="89" w:type="dxa"/>
              <w:left w:w="89" w:type="dxa"/>
              <w:bottom w:w="89" w:type="dxa"/>
              <w:right w:w="89" w:type="dxa"/>
            </w:tcMar>
            <w:vAlign w:val="center"/>
          </w:tcPr>
          <w:p w14:paraId="2E86245C">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S</w:t>
            </w:r>
          </w:p>
        </w:tc>
        <w:tc>
          <w:tcPr>
            <w:tcW w:w="488" w:type="dxa"/>
            <w:shd w:val="clear" w:color="auto" w:fill="auto"/>
            <w:tcMar>
              <w:top w:w="89" w:type="dxa"/>
              <w:left w:w="89" w:type="dxa"/>
              <w:bottom w:w="89" w:type="dxa"/>
              <w:right w:w="89" w:type="dxa"/>
            </w:tcMar>
            <w:vAlign w:val="center"/>
          </w:tcPr>
          <w:p w14:paraId="41A57867">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S</w:t>
            </w:r>
          </w:p>
        </w:tc>
        <w:tc>
          <w:tcPr>
            <w:tcW w:w="480" w:type="dxa"/>
            <w:shd w:val="clear" w:color="auto" w:fill="auto"/>
            <w:vAlign w:val="center"/>
          </w:tcPr>
          <w:p w14:paraId="09C6A649">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w:t>
            </w:r>
          </w:p>
        </w:tc>
        <w:tc>
          <w:tcPr>
            <w:tcW w:w="494" w:type="dxa"/>
            <w:shd w:val="clear" w:color="auto" w:fill="auto"/>
            <w:vAlign w:val="center"/>
          </w:tcPr>
          <w:p w14:paraId="3F9F625D">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S</w:t>
            </w:r>
          </w:p>
        </w:tc>
        <w:tc>
          <w:tcPr>
            <w:tcW w:w="483" w:type="dxa"/>
            <w:shd w:val="clear" w:color="auto" w:fill="auto"/>
            <w:tcMar>
              <w:top w:w="89" w:type="dxa"/>
              <w:left w:w="89" w:type="dxa"/>
              <w:bottom w:w="89" w:type="dxa"/>
              <w:right w:w="89" w:type="dxa"/>
            </w:tcMar>
            <w:vAlign w:val="center"/>
          </w:tcPr>
          <w:p w14:paraId="5BED59D5">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S</w:t>
            </w:r>
          </w:p>
        </w:tc>
        <w:tc>
          <w:tcPr>
            <w:tcW w:w="477" w:type="dxa"/>
            <w:shd w:val="clear" w:color="auto" w:fill="auto"/>
            <w:tcMar>
              <w:top w:w="89" w:type="dxa"/>
              <w:left w:w="89" w:type="dxa"/>
              <w:bottom w:w="89" w:type="dxa"/>
              <w:right w:w="89" w:type="dxa"/>
            </w:tcMar>
            <w:vAlign w:val="center"/>
          </w:tcPr>
          <w:p w14:paraId="4971EC92">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S</w:t>
            </w:r>
          </w:p>
        </w:tc>
        <w:tc>
          <w:tcPr>
            <w:tcW w:w="483" w:type="dxa"/>
            <w:shd w:val="clear" w:color="auto" w:fill="auto"/>
            <w:tcMar>
              <w:top w:w="89" w:type="dxa"/>
              <w:left w:w="89" w:type="dxa"/>
              <w:bottom w:w="89" w:type="dxa"/>
              <w:right w:w="89" w:type="dxa"/>
            </w:tcMar>
            <w:vAlign w:val="center"/>
          </w:tcPr>
          <w:p w14:paraId="6B533320">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S</w:t>
            </w:r>
          </w:p>
        </w:tc>
        <w:tc>
          <w:tcPr>
            <w:tcW w:w="505" w:type="dxa"/>
            <w:shd w:val="clear" w:color="auto" w:fill="auto"/>
            <w:tcMar>
              <w:top w:w="89" w:type="dxa"/>
              <w:left w:w="89" w:type="dxa"/>
              <w:bottom w:w="89" w:type="dxa"/>
              <w:right w:w="89" w:type="dxa"/>
            </w:tcMar>
            <w:vAlign w:val="center"/>
          </w:tcPr>
          <w:p w14:paraId="0448B012">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S</w:t>
            </w:r>
          </w:p>
        </w:tc>
        <w:tc>
          <w:tcPr>
            <w:tcW w:w="485" w:type="dxa"/>
            <w:shd w:val="clear" w:color="auto" w:fill="auto"/>
            <w:vAlign w:val="center"/>
          </w:tcPr>
          <w:p w14:paraId="5D3EBC84">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w:t>
            </w:r>
          </w:p>
        </w:tc>
        <w:tc>
          <w:tcPr>
            <w:tcW w:w="494" w:type="dxa"/>
            <w:shd w:val="clear" w:color="auto" w:fill="auto"/>
            <w:vAlign w:val="center"/>
          </w:tcPr>
          <w:p w14:paraId="36094BAB">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S</w:t>
            </w:r>
          </w:p>
        </w:tc>
        <w:tc>
          <w:tcPr>
            <w:tcW w:w="485" w:type="dxa"/>
            <w:shd w:val="clear" w:color="auto" w:fill="auto"/>
            <w:tcMar>
              <w:top w:w="89" w:type="dxa"/>
              <w:left w:w="89" w:type="dxa"/>
              <w:bottom w:w="89" w:type="dxa"/>
              <w:right w:w="89" w:type="dxa"/>
            </w:tcMar>
            <w:vAlign w:val="center"/>
          </w:tcPr>
          <w:p w14:paraId="04B672A1">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S</w:t>
            </w:r>
          </w:p>
        </w:tc>
        <w:tc>
          <w:tcPr>
            <w:tcW w:w="485" w:type="dxa"/>
            <w:shd w:val="clear" w:color="auto" w:fill="auto"/>
            <w:tcMar>
              <w:top w:w="89" w:type="dxa"/>
              <w:left w:w="89" w:type="dxa"/>
              <w:bottom w:w="89" w:type="dxa"/>
              <w:right w:w="89" w:type="dxa"/>
            </w:tcMar>
            <w:vAlign w:val="center"/>
          </w:tcPr>
          <w:p w14:paraId="1C7CB25A">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S</w:t>
            </w:r>
          </w:p>
        </w:tc>
        <w:tc>
          <w:tcPr>
            <w:tcW w:w="480" w:type="dxa"/>
            <w:shd w:val="clear" w:color="auto" w:fill="auto"/>
            <w:tcMar>
              <w:top w:w="89" w:type="dxa"/>
              <w:left w:w="89" w:type="dxa"/>
              <w:bottom w:w="89" w:type="dxa"/>
              <w:right w:w="89" w:type="dxa"/>
            </w:tcMar>
            <w:vAlign w:val="center"/>
          </w:tcPr>
          <w:p w14:paraId="05A3A7BC">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S</w:t>
            </w:r>
          </w:p>
        </w:tc>
        <w:tc>
          <w:tcPr>
            <w:tcW w:w="508" w:type="dxa"/>
            <w:shd w:val="clear" w:color="auto" w:fill="auto"/>
            <w:tcMar>
              <w:top w:w="89" w:type="dxa"/>
              <w:left w:w="89" w:type="dxa"/>
              <w:bottom w:w="89" w:type="dxa"/>
              <w:right w:w="89" w:type="dxa"/>
            </w:tcMar>
            <w:vAlign w:val="center"/>
          </w:tcPr>
          <w:p w14:paraId="4560269B">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S</w:t>
            </w:r>
          </w:p>
        </w:tc>
        <w:tc>
          <w:tcPr>
            <w:tcW w:w="471" w:type="dxa"/>
            <w:shd w:val="clear" w:color="auto" w:fill="auto"/>
            <w:vAlign w:val="center"/>
          </w:tcPr>
          <w:p w14:paraId="1E7EC3BB">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w:t>
            </w:r>
          </w:p>
        </w:tc>
        <w:tc>
          <w:tcPr>
            <w:tcW w:w="491" w:type="dxa"/>
            <w:shd w:val="clear" w:color="auto" w:fill="auto"/>
            <w:vAlign w:val="center"/>
          </w:tcPr>
          <w:p w14:paraId="53CD940F">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S</w:t>
            </w:r>
          </w:p>
        </w:tc>
        <w:tc>
          <w:tcPr>
            <w:tcW w:w="497" w:type="dxa"/>
            <w:shd w:val="clear" w:color="auto" w:fill="auto"/>
            <w:tcMar>
              <w:top w:w="89" w:type="dxa"/>
              <w:left w:w="89" w:type="dxa"/>
              <w:bottom w:w="89" w:type="dxa"/>
              <w:right w:w="89" w:type="dxa"/>
            </w:tcMar>
            <w:vAlign w:val="center"/>
          </w:tcPr>
          <w:p w14:paraId="06A1D0B3">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w:t>
            </w:r>
          </w:p>
        </w:tc>
        <w:tc>
          <w:tcPr>
            <w:tcW w:w="483" w:type="dxa"/>
            <w:shd w:val="clear" w:color="auto" w:fill="auto"/>
            <w:tcMar>
              <w:top w:w="89" w:type="dxa"/>
              <w:left w:w="89" w:type="dxa"/>
              <w:bottom w:w="89" w:type="dxa"/>
              <w:right w:w="89" w:type="dxa"/>
            </w:tcMar>
            <w:vAlign w:val="center"/>
          </w:tcPr>
          <w:p w14:paraId="380D4975">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w:t>
            </w:r>
          </w:p>
        </w:tc>
        <w:tc>
          <w:tcPr>
            <w:tcW w:w="485" w:type="dxa"/>
            <w:shd w:val="clear" w:color="auto" w:fill="auto"/>
            <w:tcMar>
              <w:top w:w="89" w:type="dxa"/>
              <w:left w:w="89" w:type="dxa"/>
              <w:bottom w:w="89" w:type="dxa"/>
              <w:right w:w="89" w:type="dxa"/>
            </w:tcMar>
            <w:vAlign w:val="center"/>
          </w:tcPr>
          <w:p w14:paraId="4565E133">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w:t>
            </w:r>
          </w:p>
        </w:tc>
        <w:tc>
          <w:tcPr>
            <w:tcW w:w="497" w:type="dxa"/>
            <w:shd w:val="clear" w:color="auto" w:fill="auto"/>
            <w:tcMar>
              <w:top w:w="89" w:type="dxa"/>
              <w:left w:w="89" w:type="dxa"/>
              <w:bottom w:w="89" w:type="dxa"/>
              <w:right w:w="89" w:type="dxa"/>
            </w:tcMar>
            <w:vAlign w:val="center"/>
          </w:tcPr>
          <w:p w14:paraId="4940F19A">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w:t>
            </w:r>
          </w:p>
        </w:tc>
        <w:tc>
          <w:tcPr>
            <w:tcW w:w="483" w:type="dxa"/>
            <w:shd w:val="clear" w:color="auto" w:fill="auto"/>
            <w:vAlign w:val="center"/>
          </w:tcPr>
          <w:p w14:paraId="129E489D">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w:t>
            </w:r>
          </w:p>
        </w:tc>
        <w:tc>
          <w:tcPr>
            <w:tcW w:w="497" w:type="dxa"/>
            <w:shd w:val="clear" w:color="auto" w:fill="auto"/>
            <w:vAlign w:val="center"/>
          </w:tcPr>
          <w:p w14:paraId="375E8393">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w:t>
            </w:r>
          </w:p>
        </w:tc>
      </w:tr>
      <w:tr w14:paraId="32907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2722" w:type="dxa"/>
            <w:shd w:val="clear" w:color="auto" w:fill="auto"/>
            <w:tcMar>
              <w:top w:w="89" w:type="dxa"/>
              <w:left w:w="89" w:type="dxa"/>
              <w:bottom w:w="89" w:type="dxa"/>
              <w:right w:w="89" w:type="dxa"/>
            </w:tcMar>
            <w:vAlign w:val="center"/>
          </w:tcPr>
          <w:p w14:paraId="6C36F591">
            <w:pPr>
              <w:widowControl/>
              <w:spacing w:line="26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一类照明区</w:t>
            </w:r>
          </w:p>
        </w:tc>
        <w:tc>
          <w:tcPr>
            <w:tcW w:w="487" w:type="dxa"/>
            <w:shd w:val="clear" w:color="auto" w:fill="auto"/>
            <w:tcMar>
              <w:top w:w="89" w:type="dxa"/>
              <w:left w:w="89" w:type="dxa"/>
              <w:bottom w:w="89" w:type="dxa"/>
              <w:right w:w="89" w:type="dxa"/>
            </w:tcMar>
            <w:vAlign w:val="center"/>
          </w:tcPr>
          <w:p w14:paraId="48335018">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S</w:t>
            </w:r>
          </w:p>
        </w:tc>
        <w:tc>
          <w:tcPr>
            <w:tcW w:w="488" w:type="dxa"/>
            <w:shd w:val="clear" w:color="auto" w:fill="auto"/>
            <w:tcMar>
              <w:top w:w="89" w:type="dxa"/>
              <w:left w:w="89" w:type="dxa"/>
              <w:bottom w:w="89" w:type="dxa"/>
              <w:right w:w="89" w:type="dxa"/>
            </w:tcMar>
            <w:vAlign w:val="center"/>
          </w:tcPr>
          <w:p w14:paraId="4EC8E3A4">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S</w:t>
            </w:r>
          </w:p>
        </w:tc>
        <w:tc>
          <w:tcPr>
            <w:tcW w:w="488" w:type="dxa"/>
            <w:shd w:val="clear" w:color="auto" w:fill="auto"/>
            <w:tcMar>
              <w:top w:w="89" w:type="dxa"/>
              <w:left w:w="89" w:type="dxa"/>
              <w:bottom w:w="89" w:type="dxa"/>
              <w:right w:w="89" w:type="dxa"/>
            </w:tcMar>
            <w:vAlign w:val="center"/>
          </w:tcPr>
          <w:p w14:paraId="558D1807">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S</w:t>
            </w:r>
          </w:p>
        </w:tc>
        <w:tc>
          <w:tcPr>
            <w:tcW w:w="480" w:type="dxa"/>
            <w:shd w:val="clear" w:color="auto" w:fill="auto"/>
            <w:tcMar>
              <w:top w:w="89" w:type="dxa"/>
              <w:left w:w="89" w:type="dxa"/>
              <w:bottom w:w="89" w:type="dxa"/>
              <w:right w:w="89" w:type="dxa"/>
            </w:tcMar>
            <w:vAlign w:val="center"/>
          </w:tcPr>
          <w:p w14:paraId="16CCD398">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R</w:t>
            </w:r>
          </w:p>
        </w:tc>
        <w:tc>
          <w:tcPr>
            <w:tcW w:w="494" w:type="dxa"/>
            <w:shd w:val="clear" w:color="auto" w:fill="auto"/>
            <w:tcMar>
              <w:top w:w="89" w:type="dxa"/>
              <w:left w:w="89" w:type="dxa"/>
              <w:bottom w:w="89" w:type="dxa"/>
              <w:right w:w="89" w:type="dxa"/>
            </w:tcMar>
            <w:vAlign w:val="center"/>
          </w:tcPr>
          <w:p w14:paraId="6BCD3A9C">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S</w:t>
            </w:r>
          </w:p>
        </w:tc>
        <w:tc>
          <w:tcPr>
            <w:tcW w:w="483" w:type="dxa"/>
            <w:shd w:val="clear" w:color="auto" w:fill="auto"/>
            <w:tcMar>
              <w:top w:w="89" w:type="dxa"/>
              <w:left w:w="89" w:type="dxa"/>
              <w:bottom w:w="89" w:type="dxa"/>
              <w:right w:w="89" w:type="dxa"/>
            </w:tcMar>
            <w:vAlign w:val="center"/>
          </w:tcPr>
          <w:p w14:paraId="3DAB6E11">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S</w:t>
            </w:r>
          </w:p>
        </w:tc>
        <w:tc>
          <w:tcPr>
            <w:tcW w:w="477" w:type="dxa"/>
            <w:shd w:val="clear" w:color="auto" w:fill="auto"/>
            <w:tcMar>
              <w:top w:w="89" w:type="dxa"/>
              <w:left w:w="89" w:type="dxa"/>
              <w:bottom w:w="89" w:type="dxa"/>
              <w:right w:w="89" w:type="dxa"/>
            </w:tcMar>
            <w:vAlign w:val="center"/>
          </w:tcPr>
          <w:p w14:paraId="3E8CD2F8">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S</w:t>
            </w:r>
          </w:p>
        </w:tc>
        <w:tc>
          <w:tcPr>
            <w:tcW w:w="483" w:type="dxa"/>
            <w:shd w:val="clear" w:color="auto" w:fill="auto"/>
            <w:tcMar>
              <w:top w:w="89" w:type="dxa"/>
              <w:left w:w="89" w:type="dxa"/>
              <w:bottom w:w="89" w:type="dxa"/>
              <w:right w:w="89" w:type="dxa"/>
            </w:tcMar>
            <w:vAlign w:val="center"/>
          </w:tcPr>
          <w:p w14:paraId="430C32FC">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S</w:t>
            </w:r>
          </w:p>
        </w:tc>
        <w:tc>
          <w:tcPr>
            <w:tcW w:w="505" w:type="dxa"/>
            <w:shd w:val="clear" w:color="auto" w:fill="auto"/>
            <w:tcMar>
              <w:top w:w="89" w:type="dxa"/>
              <w:left w:w="89" w:type="dxa"/>
              <w:bottom w:w="89" w:type="dxa"/>
              <w:right w:w="89" w:type="dxa"/>
            </w:tcMar>
            <w:vAlign w:val="center"/>
          </w:tcPr>
          <w:p w14:paraId="377C8038">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S</w:t>
            </w:r>
          </w:p>
        </w:tc>
        <w:tc>
          <w:tcPr>
            <w:tcW w:w="485" w:type="dxa"/>
            <w:shd w:val="clear" w:color="auto" w:fill="auto"/>
            <w:tcMar>
              <w:top w:w="89" w:type="dxa"/>
              <w:left w:w="89" w:type="dxa"/>
              <w:bottom w:w="89" w:type="dxa"/>
              <w:right w:w="89" w:type="dxa"/>
            </w:tcMar>
            <w:vAlign w:val="center"/>
          </w:tcPr>
          <w:p w14:paraId="34767158">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R</w:t>
            </w:r>
          </w:p>
        </w:tc>
        <w:tc>
          <w:tcPr>
            <w:tcW w:w="494" w:type="dxa"/>
            <w:shd w:val="clear" w:color="auto" w:fill="auto"/>
            <w:tcMar>
              <w:top w:w="89" w:type="dxa"/>
              <w:left w:w="89" w:type="dxa"/>
              <w:bottom w:w="89" w:type="dxa"/>
              <w:right w:w="89" w:type="dxa"/>
            </w:tcMar>
            <w:vAlign w:val="center"/>
          </w:tcPr>
          <w:p w14:paraId="58B8B402">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S</w:t>
            </w:r>
          </w:p>
        </w:tc>
        <w:tc>
          <w:tcPr>
            <w:tcW w:w="485" w:type="dxa"/>
            <w:shd w:val="clear" w:color="auto" w:fill="auto"/>
            <w:tcMar>
              <w:top w:w="89" w:type="dxa"/>
              <w:left w:w="89" w:type="dxa"/>
              <w:bottom w:w="89" w:type="dxa"/>
              <w:right w:w="89" w:type="dxa"/>
            </w:tcMar>
            <w:vAlign w:val="center"/>
          </w:tcPr>
          <w:p w14:paraId="69ECDAA5">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R</w:t>
            </w:r>
          </w:p>
        </w:tc>
        <w:tc>
          <w:tcPr>
            <w:tcW w:w="485" w:type="dxa"/>
            <w:shd w:val="clear" w:color="auto" w:fill="auto"/>
            <w:tcMar>
              <w:top w:w="89" w:type="dxa"/>
              <w:left w:w="89" w:type="dxa"/>
              <w:bottom w:w="89" w:type="dxa"/>
              <w:right w:w="89" w:type="dxa"/>
            </w:tcMar>
            <w:vAlign w:val="center"/>
          </w:tcPr>
          <w:p w14:paraId="13C06216">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S</w:t>
            </w:r>
          </w:p>
        </w:tc>
        <w:tc>
          <w:tcPr>
            <w:tcW w:w="480" w:type="dxa"/>
            <w:shd w:val="clear" w:color="auto" w:fill="auto"/>
            <w:tcMar>
              <w:top w:w="89" w:type="dxa"/>
              <w:left w:w="89" w:type="dxa"/>
              <w:bottom w:w="89" w:type="dxa"/>
              <w:right w:w="89" w:type="dxa"/>
            </w:tcMar>
            <w:vAlign w:val="center"/>
          </w:tcPr>
          <w:p w14:paraId="317744ED">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S</w:t>
            </w:r>
          </w:p>
        </w:tc>
        <w:tc>
          <w:tcPr>
            <w:tcW w:w="508" w:type="dxa"/>
            <w:shd w:val="clear" w:color="auto" w:fill="auto"/>
            <w:tcMar>
              <w:top w:w="89" w:type="dxa"/>
              <w:left w:w="89" w:type="dxa"/>
              <w:bottom w:w="89" w:type="dxa"/>
              <w:right w:w="89" w:type="dxa"/>
            </w:tcMar>
            <w:vAlign w:val="center"/>
          </w:tcPr>
          <w:p w14:paraId="79203574">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S</w:t>
            </w:r>
          </w:p>
        </w:tc>
        <w:tc>
          <w:tcPr>
            <w:tcW w:w="471" w:type="dxa"/>
            <w:shd w:val="clear" w:color="auto" w:fill="auto"/>
            <w:tcMar>
              <w:top w:w="89" w:type="dxa"/>
              <w:left w:w="89" w:type="dxa"/>
              <w:bottom w:w="89" w:type="dxa"/>
              <w:right w:w="89" w:type="dxa"/>
            </w:tcMar>
            <w:vAlign w:val="center"/>
          </w:tcPr>
          <w:p w14:paraId="5F12E9AB">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F</w:t>
            </w:r>
          </w:p>
        </w:tc>
        <w:tc>
          <w:tcPr>
            <w:tcW w:w="491" w:type="dxa"/>
            <w:shd w:val="clear" w:color="auto" w:fill="auto"/>
            <w:tcMar>
              <w:top w:w="89" w:type="dxa"/>
              <w:left w:w="89" w:type="dxa"/>
              <w:bottom w:w="89" w:type="dxa"/>
              <w:right w:w="89" w:type="dxa"/>
            </w:tcMar>
            <w:vAlign w:val="center"/>
          </w:tcPr>
          <w:p w14:paraId="4AF64D77">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R</w:t>
            </w:r>
          </w:p>
        </w:tc>
        <w:tc>
          <w:tcPr>
            <w:tcW w:w="497" w:type="dxa"/>
            <w:shd w:val="clear" w:color="auto" w:fill="auto"/>
            <w:tcMar>
              <w:top w:w="89" w:type="dxa"/>
              <w:left w:w="89" w:type="dxa"/>
              <w:bottom w:w="89" w:type="dxa"/>
              <w:right w:w="89" w:type="dxa"/>
            </w:tcMar>
            <w:vAlign w:val="center"/>
          </w:tcPr>
          <w:p w14:paraId="20673964">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R</w:t>
            </w:r>
          </w:p>
        </w:tc>
        <w:tc>
          <w:tcPr>
            <w:tcW w:w="483" w:type="dxa"/>
            <w:shd w:val="clear" w:color="auto" w:fill="auto"/>
            <w:tcMar>
              <w:top w:w="89" w:type="dxa"/>
              <w:left w:w="89" w:type="dxa"/>
              <w:bottom w:w="89" w:type="dxa"/>
              <w:right w:w="89" w:type="dxa"/>
            </w:tcMar>
            <w:vAlign w:val="center"/>
          </w:tcPr>
          <w:p w14:paraId="65BA4562">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R</w:t>
            </w:r>
          </w:p>
        </w:tc>
        <w:tc>
          <w:tcPr>
            <w:tcW w:w="485" w:type="dxa"/>
            <w:shd w:val="clear" w:color="auto" w:fill="auto"/>
            <w:tcMar>
              <w:top w:w="89" w:type="dxa"/>
              <w:left w:w="89" w:type="dxa"/>
              <w:bottom w:w="89" w:type="dxa"/>
              <w:right w:w="89" w:type="dxa"/>
            </w:tcMar>
            <w:vAlign w:val="center"/>
          </w:tcPr>
          <w:p w14:paraId="1393F8F3">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R</w:t>
            </w:r>
          </w:p>
        </w:tc>
        <w:tc>
          <w:tcPr>
            <w:tcW w:w="497" w:type="dxa"/>
            <w:shd w:val="clear" w:color="auto" w:fill="auto"/>
            <w:tcMar>
              <w:top w:w="89" w:type="dxa"/>
              <w:left w:w="89" w:type="dxa"/>
              <w:bottom w:w="89" w:type="dxa"/>
              <w:right w:w="89" w:type="dxa"/>
            </w:tcMar>
            <w:vAlign w:val="center"/>
          </w:tcPr>
          <w:p w14:paraId="07DC9551">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R</w:t>
            </w:r>
          </w:p>
        </w:tc>
        <w:tc>
          <w:tcPr>
            <w:tcW w:w="483" w:type="dxa"/>
            <w:shd w:val="clear" w:color="auto" w:fill="auto"/>
            <w:tcMar>
              <w:top w:w="89" w:type="dxa"/>
              <w:left w:w="89" w:type="dxa"/>
              <w:bottom w:w="89" w:type="dxa"/>
              <w:right w:w="89" w:type="dxa"/>
            </w:tcMar>
            <w:vAlign w:val="center"/>
          </w:tcPr>
          <w:p w14:paraId="3B1BFFFF">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F</w:t>
            </w:r>
          </w:p>
        </w:tc>
        <w:tc>
          <w:tcPr>
            <w:tcW w:w="497" w:type="dxa"/>
            <w:shd w:val="clear" w:color="auto" w:fill="auto"/>
            <w:tcMar>
              <w:top w:w="89" w:type="dxa"/>
              <w:left w:w="89" w:type="dxa"/>
              <w:bottom w:w="89" w:type="dxa"/>
              <w:right w:w="89" w:type="dxa"/>
            </w:tcMar>
            <w:vAlign w:val="center"/>
          </w:tcPr>
          <w:p w14:paraId="491F39A7">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R</w:t>
            </w:r>
          </w:p>
        </w:tc>
      </w:tr>
      <w:tr w14:paraId="3F64C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2722" w:type="dxa"/>
            <w:shd w:val="clear" w:color="auto" w:fill="auto"/>
            <w:tcMar>
              <w:top w:w="89" w:type="dxa"/>
              <w:left w:w="89" w:type="dxa"/>
              <w:bottom w:w="89" w:type="dxa"/>
              <w:right w:w="89" w:type="dxa"/>
            </w:tcMar>
            <w:vAlign w:val="center"/>
          </w:tcPr>
          <w:p w14:paraId="11A80616">
            <w:pPr>
              <w:widowControl/>
              <w:spacing w:line="26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二类照明区</w:t>
            </w:r>
          </w:p>
        </w:tc>
        <w:tc>
          <w:tcPr>
            <w:tcW w:w="487" w:type="dxa"/>
            <w:shd w:val="clear" w:color="auto" w:fill="auto"/>
            <w:tcMar>
              <w:top w:w="89" w:type="dxa"/>
              <w:left w:w="89" w:type="dxa"/>
              <w:bottom w:w="89" w:type="dxa"/>
              <w:right w:w="89" w:type="dxa"/>
            </w:tcMar>
            <w:vAlign w:val="center"/>
          </w:tcPr>
          <w:p w14:paraId="2A0FE7EE">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R</w:t>
            </w:r>
          </w:p>
        </w:tc>
        <w:tc>
          <w:tcPr>
            <w:tcW w:w="488" w:type="dxa"/>
            <w:shd w:val="clear" w:color="auto" w:fill="auto"/>
            <w:tcMar>
              <w:top w:w="89" w:type="dxa"/>
              <w:left w:w="89" w:type="dxa"/>
              <w:bottom w:w="89" w:type="dxa"/>
              <w:right w:w="89" w:type="dxa"/>
            </w:tcMar>
            <w:vAlign w:val="center"/>
          </w:tcPr>
          <w:p w14:paraId="11B04D34">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R</w:t>
            </w:r>
          </w:p>
        </w:tc>
        <w:tc>
          <w:tcPr>
            <w:tcW w:w="488" w:type="dxa"/>
            <w:shd w:val="clear" w:color="auto" w:fill="auto"/>
            <w:tcMar>
              <w:top w:w="89" w:type="dxa"/>
              <w:left w:w="89" w:type="dxa"/>
              <w:bottom w:w="89" w:type="dxa"/>
              <w:right w:w="89" w:type="dxa"/>
            </w:tcMar>
            <w:vAlign w:val="center"/>
          </w:tcPr>
          <w:p w14:paraId="7D997263">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R</w:t>
            </w:r>
          </w:p>
        </w:tc>
        <w:tc>
          <w:tcPr>
            <w:tcW w:w="480" w:type="dxa"/>
            <w:shd w:val="clear" w:color="auto" w:fill="auto"/>
            <w:tcMar>
              <w:top w:w="89" w:type="dxa"/>
              <w:left w:w="89" w:type="dxa"/>
              <w:bottom w:w="89" w:type="dxa"/>
              <w:right w:w="89" w:type="dxa"/>
            </w:tcMar>
            <w:vAlign w:val="center"/>
          </w:tcPr>
          <w:p w14:paraId="285B940C">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F</w:t>
            </w:r>
          </w:p>
        </w:tc>
        <w:tc>
          <w:tcPr>
            <w:tcW w:w="494" w:type="dxa"/>
            <w:shd w:val="clear" w:color="auto" w:fill="auto"/>
            <w:tcMar>
              <w:top w:w="89" w:type="dxa"/>
              <w:left w:w="89" w:type="dxa"/>
              <w:bottom w:w="89" w:type="dxa"/>
              <w:right w:w="89" w:type="dxa"/>
            </w:tcMar>
            <w:vAlign w:val="center"/>
          </w:tcPr>
          <w:p w14:paraId="406058D3">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R</w:t>
            </w:r>
          </w:p>
        </w:tc>
        <w:tc>
          <w:tcPr>
            <w:tcW w:w="483" w:type="dxa"/>
            <w:shd w:val="clear" w:color="auto" w:fill="auto"/>
            <w:tcMar>
              <w:top w:w="89" w:type="dxa"/>
              <w:left w:w="89" w:type="dxa"/>
              <w:bottom w:w="89" w:type="dxa"/>
              <w:right w:w="89" w:type="dxa"/>
            </w:tcMar>
            <w:vAlign w:val="center"/>
          </w:tcPr>
          <w:p w14:paraId="4272BD60">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R</w:t>
            </w:r>
          </w:p>
        </w:tc>
        <w:tc>
          <w:tcPr>
            <w:tcW w:w="477" w:type="dxa"/>
            <w:shd w:val="clear" w:color="auto" w:fill="auto"/>
            <w:tcMar>
              <w:top w:w="89" w:type="dxa"/>
              <w:left w:w="89" w:type="dxa"/>
              <w:bottom w:w="89" w:type="dxa"/>
              <w:right w:w="89" w:type="dxa"/>
            </w:tcMar>
            <w:vAlign w:val="center"/>
          </w:tcPr>
          <w:p w14:paraId="05EA0634">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R</w:t>
            </w:r>
          </w:p>
        </w:tc>
        <w:tc>
          <w:tcPr>
            <w:tcW w:w="483" w:type="dxa"/>
            <w:shd w:val="clear" w:color="auto" w:fill="auto"/>
            <w:tcMar>
              <w:top w:w="89" w:type="dxa"/>
              <w:left w:w="89" w:type="dxa"/>
              <w:bottom w:w="89" w:type="dxa"/>
              <w:right w:w="89" w:type="dxa"/>
            </w:tcMar>
            <w:vAlign w:val="center"/>
          </w:tcPr>
          <w:p w14:paraId="12C1DE40">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R</w:t>
            </w:r>
          </w:p>
        </w:tc>
        <w:tc>
          <w:tcPr>
            <w:tcW w:w="505" w:type="dxa"/>
            <w:shd w:val="clear" w:color="auto" w:fill="auto"/>
            <w:tcMar>
              <w:top w:w="89" w:type="dxa"/>
              <w:left w:w="89" w:type="dxa"/>
              <w:bottom w:w="89" w:type="dxa"/>
              <w:right w:w="89" w:type="dxa"/>
            </w:tcMar>
            <w:vAlign w:val="center"/>
          </w:tcPr>
          <w:p w14:paraId="4779734F">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R</w:t>
            </w:r>
          </w:p>
        </w:tc>
        <w:tc>
          <w:tcPr>
            <w:tcW w:w="485" w:type="dxa"/>
            <w:shd w:val="clear" w:color="auto" w:fill="auto"/>
            <w:tcMar>
              <w:top w:w="89" w:type="dxa"/>
              <w:left w:w="89" w:type="dxa"/>
              <w:bottom w:w="89" w:type="dxa"/>
              <w:right w:w="89" w:type="dxa"/>
            </w:tcMar>
            <w:vAlign w:val="center"/>
          </w:tcPr>
          <w:p w14:paraId="0DE8920A">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F</w:t>
            </w:r>
          </w:p>
        </w:tc>
        <w:tc>
          <w:tcPr>
            <w:tcW w:w="494" w:type="dxa"/>
            <w:shd w:val="clear" w:color="auto" w:fill="auto"/>
            <w:tcMar>
              <w:top w:w="89" w:type="dxa"/>
              <w:left w:w="89" w:type="dxa"/>
              <w:bottom w:w="89" w:type="dxa"/>
              <w:right w:w="89" w:type="dxa"/>
            </w:tcMar>
            <w:vAlign w:val="center"/>
          </w:tcPr>
          <w:p w14:paraId="626B1DF3">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R</w:t>
            </w:r>
          </w:p>
        </w:tc>
        <w:tc>
          <w:tcPr>
            <w:tcW w:w="485" w:type="dxa"/>
            <w:shd w:val="clear" w:color="auto" w:fill="auto"/>
            <w:tcMar>
              <w:top w:w="89" w:type="dxa"/>
              <w:left w:w="89" w:type="dxa"/>
              <w:bottom w:w="89" w:type="dxa"/>
              <w:right w:w="89" w:type="dxa"/>
            </w:tcMar>
            <w:vAlign w:val="center"/>
          </w:tcPr>
          <w:p w14:paraId="422DAB33">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F</w:t>
            </w:r>
          </w:p>
        </w:tc>
        <w:tc>
          <w:tcPr>
            <w:tcW w:w="485" w:type="dxa"/>
            <w:shd w:val="clear" w:color="auto" w:fill="auto"/>
            <w:tcMar>
              <w:top w:w="89" w:type="dxa"/>
              <w:left w:w="89" w:type="dxa"/>
              <w:bottom w:w="89" w:type="dxa"/>
              <w:right w:w="89" w:type="dxa"/>
            </w:tcMar>
            <w:vAlign w:val="center"/>
          </w:tcPr>
          <w:p w14:paraId="62943D2C">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R</w:t>
            </w:r>
          </w:p>
        </w:tc>
        <w:tc>
          <w:tcPr>
            <w:tcW w:w="480" w:type="dxa"/>
            <w:shd w:val="clear" w:color="auto" w:fill="auto"/>
            <w:tcMar>
              <w:top w:w="89" w:type="dxa"/>
              <w:left w:w="89" w:type="dxa"/>
              <w:bottom w:w="89" w:type="dxa"/>
              <w:right w:w="89" w:type="dxa"/>
            </w:tcMar>
            <w:vAlign w:val="center"/>
          </w:tcPr>
          <w:p w14:paraId="66118C0B">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R</w:t>
            </w:r>
          </w:p>
        </w:tc>
        <w:tc>
          <w:tcPr>
            <w:tcW w:w="508" w:type="dxa"/>
            <w:shd w:val="clear" w:color="auto" w:fill="auto"/>
            <w:tcMar>
              <w:top w:w="89" w:type="dxa"/>
              <w:left w:w="89" w:type="dxa"/>
              <w:bottom w:w="89" w:type="dxa"/>
              <w:right w:w="89" w:type="dxa"/>
            </w:tcMar>
            <w:vAlign w:val="center"/>
          </w:tcPr>
          <w:p w14:paraId="4DF9C76A">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R</w:t>
            </w:r>
          </w:p>
        </w:tc>
        <w:tc>
          <w:tcPr>
            <w:tcW w:w="471" w:type="dxa"/>
            <w:shd w:val="clear" w:color="auto" w:fill="auto"/>
            <w:tcMar>
              <w:top w:w="89" w:type="dxa"/>
              <w:left w:w="89" w:type="dxa"/>
              <w:bottom w:w="89" w:type="dxa"/>
              <w:right w:w="89" w:type="dxa"/>
            </w:tcMar>
            <w:vAlign w:val="center"/>
          </w:tcPr>
          <w:p w14:paraId="5F0194C7">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F</w:t>
            </w:r>
          </w:p>
        </w:tc>
        <w:tc>
          <w:tcPr>
            <w:tcW w:w="491" w:type="dxa"/>
            <w:shd w:val="clear" w:color="auto" w:fill="auto"/>
            <w:tcMar>
              <w:top w:w="89" w:type="dxa"/>
              <w:left w:w="89" w:type="dxa"/>
              <w:bottom w:w="89" w:type="dxa"/>
              <w:right w:w="89" w:type="dxa"/>
            </w:tcMar>
            <w:vAlign w:val="center"/>
          </w:tcPr>
          <w:p w14:paraId="49C39226">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F</w:t>
            </w:r>
          </w:p>
        </w:tc>
        <w:tc>
          <w:tcPr>
            <w:tcW w:w="497" w:type="dxa"/>
            <w:shd w:val="clear" w:color="auto" w:fill="auto"/>
            <w:tcMar>
              <w:top w:w="89" w:type="dxa"/>
              <w:left w:w="89" w:type="dxa"/>
              <w:bottom w:w="89" w:type="dxa"/>
              <w:right w:w="89" w:type="dxa"/>
            </w:tcMar>
            <w:vAlign w:val="center"/>
          </w:tcPr>
          <w:p w14:paraId="002DB326">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F</w:t>
            </w:r>
          </w:p>
        </w:tc>
        <w:tc>
          <w:tcPr>
            <w:tcW w:w="483" w:type="dxa"/>
            <w:shd w:val="clear" w:color="auto" w:fill="auto"/>
            <w:tcMar>
              <w:top w:w="89" w:type="dxa"/>
              <w:left w:w="89" w:type="dxa"/>
              <w:bottom w:w="89" w:type="dxa"/>
              <w:right w:w="89" w:type="dxa"/>
            </w:tcMar>
            <w:vAlign w:val="center"/>
          </w:tcPr>
          <w:p w14:paraId="6FBCF809">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F</w:t>
            </w:r>
          </w:p>
        </w:tc>
        <w:tc>
          <w:tcPr>
            <w:tcW w:w="485" w:type="dxa"/>
            <w:shd w:val="clear" w:color="auto" w:fill="auto"/>
            <w:tcMar>
              <w:top w:w="89" w:type="dxa"/>
              <w:left w:w="89" w:type="dxa"/>
              <w:bottom w:w="89" w:type="dxa"/>
              <w:right w:w="89" w:type="dxa"/>
            </w:tcMar>
            <w:vAlign w:val="center"/>
          </w:tcPr>
          <w:p w14:paraId="3EE5CB6F">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F</w:t>
            </w:r>
          </w:p>
        </w:tc>
        <w:tc>
          <w:tcPr>
            <w:tcW w:w="497" w:type="dxa"/>
            <w:shd w:val="clear" w:color="auto" w:fill="auto"/>
            <w:tcMar>
              <w:top w:w="89" w:type="dxa"/>
              <w:left w:w="89" w:type="dxa"/>
              <w:bottom w:w="89" w:type="dxa"/>
              <w:right w:w="89" w:type="dxa"/>
            </w:tcMar>
            <w:vAlign w:val="center"/>
          </w:tcPr>
          <w:p w14:paraId="5F39168D">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F</w:t>
            </w:r>
          </w:p>
        </w:tc>
        <w:tc>
          <w:tcPr>
            <w:tcW w:w="483" w:type="dxa"/>
            <w:shd w:val="clear" w:color="auto" w:fill="auto"/>
            <w:tcMar>
              <w:top w:w="89" w:type="dxa"/>
              <w:left w:w="89" w:type="dxa"/>
              <w:bottom w:w="89" w:type="dxa"/>
              <w:right w:w="89" w:type="dxa"/>
            </w:tcMar>
            <w:vAlign w:val="center"/>
          </w:tcPr>
          <w:p w14:paraId="0864605F">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F</w:t>
            </w:r>
          </w:p>
        </w:tc>
        <w:tc>
          <w:tcPr>
            <w:tcW w:w="497" w:type="dxa"/>
            <w:shd w:val="clear" w:color="auto" w:fill="auto"/>
            <w:tcMar>
              <w:top w:w="89" w:type="dxa"/>
              <w:left w:w="89" w:type="dxa"/>
              <w:bottom w:w="89" w:type="dxa"/>
              <w:right w:w="89" w:type="dxa"/>
            </w:tcMar>
            <w:vAlign w:val="center"/>
          </w:tcPr>
          <w:p w14:paraId="30E57D5B">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F</w:t>
            </w:r>
          </w:p>
        </w:tc>
      </w:tr>
      <w:tr w14:paraId="331C4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2722" w:type="dxa"/>
            <w:shd w:val="clear" w:color="auto" w:fill="auto"/>
            <w:tcMar>
              <w:top w:w="89" w:type="dxa"/>
              <w:left w:w="89" w:type="dxa"/>
              <w:bottom w:w="89" w:type="dxa"/>
              <w:right w:w="89" w:type="dxa"/>
            </w:tcMar>
            <w:vAlign w:val="center"/>
          </w:tcPr>
          <w:p w14:paraId="7C3A24B3">
            <w:pPr>
              <w:widowControl/>
              <w:spacing w:line="26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三类照明区</w:t>
            </w:r>
          </w:p>
        </w:tc>
        <w:tc>
          <w:tcPr>
            <w:tcW w:w="487" w:type="dxa"/>
            <w:shd w:val="clear" w:color="auto" w:fill="auto"/>
            <w:tcMar>
              <w:top w:w="89" w:type="dxa"/>
              <w:left w:w="89" w:type="dxa"/>
              <w:bottom w:w="89" w:type="dxa"/>
              <w:right w:w="89" w:type="dxa"/>
            </w:tcMar>
            <w:vAlign w:val="center"/>
          </w:tcPr>
          <w:p w14:paraId="0073B2BC">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F</w:t>
            </w:r>
          </w:p>
        </w:tc>
        <w:tc>
          <w:tcPr>
            <w:tcW w:w="488" w:type="dxa"/>
            <w:shd w:val="clear" w:color="auto" w:fill="auto"/>
            <w:tcMar>
              <w:top w:w="89" w:type="dxa"/>
              <w:left w:w="89" w:type="dxa"/>
              <w:bottom w:w="89" w:type="dxa"/>
              <w:right w:w="89" w:type="dxa"/>
            </w:tcMar>
            <w:vAlign w:val="center"/>
          </w:tcPr>
          <w:p w14:paraId="2CEA298E">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F</w:t>
            </w:r>
          </w:p>
        </w:tc>
        <w:tc>
          <w:tcPr>
            <w:tcW w:w="488" w:type="dxa"/>
            <w:shd w:val="clear" w:color="auto" w:fill="auto"/>
            <w:tcMar>
              <w:top w:w="89" w:type="dxa"/>
              <w:left w:w="89" w:type="dxa"/>
              <w:bottom w:w="89" w:type="dxa"/>
              <w:right w:w="89" w:type="dxa"/>
            </w:tcMar>
            <w:vAlign w:val="center"/>
          </w:tcPr>
          <w:p w14:paraId="0C3ED1DD">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F</w:t>
            </w:r>
          </w:p>
        </w:tc>
        <w:tc>
          <w:tcPr>
            <w:tcW w:w="480" w:type="dxa"/>
            <w:shd w:val="clear" w:color="auto" w:fill="auto"/>
            <w:tcMar>
              <w:top w:w="89" w:type="dxa"/>
              <w:left w:w="89" w:type="dxa"/>
              <w:bottom w:w="89" w:type="dxa"/>
              <w:right w:w="89" w:type="dxa"/>
            </w:tcMar>
            <w:vAlign w:val="center"/>
          </w:tcPr>
          <w:p w14:paraId="728534EF">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F</w:t>
            </w:r>
          </w:p>
        </w:tc>
        <w:tc>
          <w:tcPr>
            <w:tcW w:w="494" w:type="dxa"/>
            <w:shd w:val="clear" w:color="auto" w:fill="auto"/>
            <w:tcMar>
              <w:top w:w="89" w:type="dxa"/>
              <w:left w:w="89" w:type="dxa"/>
              <w:bottom w:w="89" w:type="dxa"/>
              <w:right w:w="89" w:type="dxa"/>
            </w:tcMar>
            <w:vAlign w:val="center"/>
          </w:tcPr>
          <w:p w14:paraId="0909FD70">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F</w:t>
            </w:r>
          </w:p>
        </w:tc>
        <w:tc>
          <w:tcPr>
            <w:tcW w:w="483" w:type="dxa"/>
            <w:shd w:val="clear" w:color="auto" w:fill="auto"/>
            <w:tcMar>
              <w:top w:w="89" w:type="dxa"/>
              <w:left w:w="89" w:type="dxa"/>
              <w:bottom w:w="89" w:type="dxa"/>
              <w:right w:w="89" w:type="dxa"/>
            </w:tcMar>
            <w:vAlign w:val="center"/>
          </w:tcPr>
          <w:p w14:paraId="58021DA5">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F</w:t>
            </w:r>
          </w:p>
        </w:tc>
        <w:tc>
          <w:tcPr>
            <w:tcW w:w="477" w:type="dxa"/>
            <w:shd w:val="clear" w:color="auto" w:fill="auto"/>
            <w:tcMar>
              <w:top w:w="89" w:type="dxa"/>
              <w:left w:w="89" w:type="dxa"/>
              <w:bottom w:w="89" w:type="dxa"/>
              <w:right w:w="89" w:type="dxa"/>
            </w:tcMar>
            <w:vAlign w:val="center"/>
          </w:tcPr>
          <w:p w14:paraId="31B8530C">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F</w:t>
            </w:r>
          </w:p>
        </w:tc>
        <w:tc>
          <w:tcPr>
            <w:tcW w:w="483" w:type="dxa"/>
            <w:shd w:val="clear" w:color="auto" w:fill="auto"/>
            <w:tcMar>
              <w:top w:w="89" w:type="dxa"/>
              <w:left w:w="89" w:type="dxa"/>
              <w:bottom w:w="89" w:type="dxa"/>
              <w:right w:w="89" w:type="dxa"/>
            </w:tcMar>
            <w:vAlign w:val="center"/>
          </w:tcPr>
          <w:p w14:paraId="20F0499F">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F</w:t>
            </w:r>
          </w:p>
        </w:tc>
        <w:tc>
          <w:tcPr>
            <w:tcW w:w="505" w:type="dxa"/>
            <w:shd w:val="clear" w:color="auto" w:fill="auto"/>
            <w:tcMar>
              <w:top w:w="89" w:type="dxa"/>
              <w:left w:w="89" w:type="dxa"/>
              <w:bottom w:w="89" w:type="dxa"/>
              <w:right w:w="89" w:type="dxa"/>
            </w:tcMar>
            <w:vAlign w:val="center"/>
          </w:tcPr>
          <w:p w14:paraId="3CD13DEB">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F</w:t>
            </w:r>
          </w:p>
        </w:tc>
        <w:tc>
          <w:tcPr>
            <w:tcW w:w="485" w:type="dxa"/>
            <w:shd w:val="clear" w:color="auto" w:fill="auto"/>
            <w:tcMar>
              <w:top w:w="89" w:type="dxa"/>
              <w:left w:w="89" w:type="dxa"/>
              <w:bottom w:w="89" w:type="dxa"/>
              <w:right w:w="89" w:type="dxa"/>
            </w:tcMar>
            <w:vAlign w:val="center"/>
          </w:tcPr>
          <w:p w14:paraId="40264F6A">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F</w:t>
            </w:r>
          </w:p>
        </w:tc>
        <w:tc>
          <w:tcPr>
            <w:tcW w:w="494" w:type="dxa"/>
            <w:shd w:val="clear" w:color="auto" w:fill="auto"/>
            <w:tcMar>
              <w:top w:w="89" w:type="dxa"/>
              <w:left w:w="89" w:type="dxa"/>
              <w:bottom w:w="89" w:type="dxa"/>
              <w:right w:w="89" w:type="dxa"/>
            </w:tcMar>
            <w:vAlign w:val="center"/>
          </w:tcPr>
          <w:p w14:paraId="33FF2BB9">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F</w:t>
            </w:r>
          </w:p>
        </w:tc>
        <w:tc>
          <w:tcPr>
            <w:tcW w:w="485" w:type="dxa"/>
            <w:shd w:val="clear" w:color="auto" w:fill="auto"/>
            <w:tcMar>
              <w:top w:w="89" w:type="dxa"/>
              <w:left w:w="89" w:type="dxa"/>
              <w:bottom w:w="89" w:type="dxa"/>
              <w:right w:w="89" w:type="dxa"/>
            </w:tcMar>
            <w:vAlign w:val="center"/>
          </w:tcPr>
          <w:p w14:paraId="5B9F8CAC">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F</w:t>
            </w:r>
          </w:p>
        </w:tc>
        <w:tc>
          <w:tcPr>
            <w:tcW w:w="485" w:type="dxa"/>
            <w:shd w:val="clear" w:color="auto" w:fill="auto"/>
            <w:tcMar>
              <w:top w:w="89" w:type="dxa"/>
              <w:left w:w="89" w:type="dxa"/>
              <w:bottom w:w="89" w:type="dxa"/>
              <w:right w:w="89" w:type="dxa"/>
            </w:tcMar>
            <w:vAlign w:val="center"/>
          </w:tcPr>
          <w:p w14:paraId="60878CEF">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F</w:t>
            </w:r>
          </w:p>
        </w:tc>
        <w:tc>
          <w:tcPr>
            <w:tcW w:w="480" w:type="dxa"/>
            <w:shd w:val="clear" w:color="auto" w:fill="auto"/>
            <w:tcMar>
              <w:top w:w="89" w:type="dxa"/>
              <w:left w:w="89" w:type="dxa"/>
              <w:bottom w:w="89" w:type="dxa"/>
              <w:right w:w="89" w:type="dxa"/>
            </w:tcMar>
            <w:vAlign w:val="center"/>
          </w:tcPr>
          <w:p w14:paraId="38EE83C5">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F</w:t>
            </w:r>
          </w:p>
        </w:tc>
        <w:tc>
          <w:tcPr>
            <w:tcW w:w="508" w:type="dxa"/>
            <w:shd w:val="clear" w:color="auto" w:fill="auto"/>
            <w:tcMar>
              <w:top w:w="89" w:type="dxa"/>
              <w:left w:w="89" w:type="dxa"/>
              <w:bottom w:w="89" w:type="dxa"/>
              <w:right w:w="89" w:type="dxa"/>
            </w:tcMar>
            <w:vAlign w:val="center"/>
          </w:tcPr>
          <w:p w14:paraId="0922DB86">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F</w:t>
            </w:r>
          </w:p>
        </w:tc>
        <w:tc>
          <w:tcPr>
            <w:tcW w:w="471" w:type="dxa"/>
            <w:shd w:val="clear" w:color="auto" w:fill="auto"/>
            <w:tcMar>
              <w:top w:w="89" w:type="dxa"/>
              <w:left w:w="89" w:type="dxa"/>
              <w:bottom w:w="89" w:type="dxa"/>
              <w:right w:w="89" w:type="dxa"/>
            </w:tcMar>
            <w:vAlign w:val="center"/>
          </w:tcPr>
          <w:p w14:paraId="2830623A">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F</w:t>
            </w:r>
          </w:p>
        </w:tc>
        <w:tc>
          <w:tcPr>
            <w:tcW w:w="491" w:type="dxa"/>
            <w:shd w:val="clear" w:color="auto" w:fill="auto"/>
            <w:tcMar>
              <w:top w:w="89" w:type="dxa"/>
              <w:left w:w="89" w:type="dxa"/>
              <w:bottom w:w="89" w:type="dxa"/>
              <w:right w:w="89" w:type="dxa"/>
            </w:tcMar>
            <w:vAlign w:val="center"/>
          </w:tcPr>
          <w:p w14:paraId="2E60C1D4">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F</w:t>
            </w:r>
          </w:p>
        </w:tc>
        <w:tc>
          <w:tcPr>
            <w:tcW w:w="497" w:type="dxa"/>
            <w:shd w:val="clear" w:color="auto" w:fill="auto"/>
            <w:tcMar>
              <w:top w:w="89" w:type="dxa"/>
              <w:left w:w="89" w:type="dxa"/>
              <w:bottom w:w="89" w:type="dxa"/>
              <w:right w:w="89" w:type="dxa"/>
            </w:tcMar>
            <w:vAlign w:val="center"/>
          </w:tcPr>
          <w:p w14:paraId="5571A754">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F</w:t>
            </w:r>
          </w:p>
        </w:tc>
        <w:tc>
          <w:tcPr>
            <w:tcW w:w="483" w:type="dxa"/>
            <w:shd w:val="clear" w:color="auto" w:fill="auto"/>
            <w:tcMar>
              <w:top w:w="89" w:type="dxa"/>
              <w:left w:w="89" w:type="dxa"/>
              <w:bottom w:w="89" w:type="dxa"/>
              <w:right w:w="89" w:type="dxa"/>
            </w:tcMar>
            <w:vAlign w:val="center"/>
          </w:tcPr>
          <w:p w14:paraId="09B86AE3">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F</w:t>
            </w:r>
          </w:p>
        </w:tc>
        <w:tc>
          <w:tcPr>
            <w:tcW w:w="485" w:type="dxa"/>
            <w:shd w:val="clear" w:color="auto" w:fill="auto"/>
            <w:tcMar>
              <w:top w:w="89" w:type="dxa"/>
              <w:left w:w="89" w:type="dxa"/>
              <w:bottom w:w="89" w:type="dxa"/>
              <w:right w:w="89" w:type="dxa"/>
            </w:tcMar>
            <w:vAlign w:val="center"/>
          </w:tcPr>
          <w:p w14:paraId="735105E6">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F</w:t>
            </w:r>
          </w:p>
        </w:tc>
        <w:tc>
          <w:tcPr>
            <w:tcW w:w="497" w:type="dxa"/>
            <w:shd w:val="clear" w:color="auto" w:fill="auto"/>
            <w:tcMar>
              <w:top w:w="89" w:type="dxa"/>
              <w:left w:w="89" w:type="dxa"/>
              <w:bottom w:w="89" w:type="dxa"/>
              <w:right w:w="89" w:type="dxa"/>
            </w:tcMar>
            <w:vAlign w:val="center"/>
          </w:tcPr>
          <w:p w14:paraId="4AB1BC1D">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F</w:t>
            </w:r>
          </w:p>
        </w:tc>
        <w:tc>
          <w:tcPr>
            <w:tcW w:w="483" w:type="dxa"/>
            <w:shd w:val="clear" w:color="auto" w:fill="auto"/>
            <w:tcMar>
              <w:top w:w="89" w:type="dxa"/>
              <w:left w:w="89" w:type="dxa"/>
              <w:bottom w:w="89" w:type="dxa"/>
              <w:right w:w="89" w:type="dxa"/>
            </w:tcMar>
            <w:vAlign w:val="center"/>
          </w:tcPr>
          <w:p w14:paraId="2552B717">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F</w:t>
            </w:r>
          </w:p>
        </w:tc>
        <w:tc>
          <w:tcPr>
            <w:tcW w:w="497" w:type="dxa"/>
            <w:shd w:val="clear" w:color="auto" w:fill="auto"/>
            <w:tcMar>
              <w:top w:w="89" w:type="dxa"/>
              <w:left w:w="89" w:type="dxa"/>
              <w:bottom w:w="89" w:type="dxa"/>
              <w:right w:w="89" w:type="dxa"/>
            </w:tcMar>
            <w:vAlign w:val="center"/>
          </w:tcPr>
          <w:p w14:paraId="7BF721FC">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F</w:t>
            </w:r>
          </w:p>
        </w:tc>
      </w:tr>
      <w:tr w14:paraId="7431E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2722" w:type="dxa"/>
            <w:shd w:val="clear" w:color="auto" w:fill="auto"/>
            <w:tcMar>
              <w:top w:w="89" w:type="dxa"/>
              <w:left w:w="89" w:type="dxa"/>
              <w:bottom w:w="89" w:type="dxa"/>
              <w:right w:w="89" w:type="dxa"/>
            </w:tcMar>
            <w:vAlign w:val="center"/>
          </w:tcPr>
          <w:p w14:paraId="64501712">
            <w:pPr>
              <w:widowControl/>
              <w:spacing w:line="26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四类照明区</w:t>
            </w:r>
          </w:p>
        </w:tc>
        <w:tc>
          <w:tcPr>
            <w:tcW w:w="487" w:type="dxa"/>
            <w:shd w:val="clear" w:color="auto" w:fill="auto"/>
            <w:tcMar>
              <w:top w:w="89" w:type="dxa"/>
              <w:left w:w="89" w:type="dxa"/>
              <w:bottom w:w="89" w:type="dxa"/>
              <w:right w:w="89" w:type="dxa"/>
            </w:tcMar>
            <w:vAlign w:val="center"/>
          </w:tcPr>
          <w:p w14:paraId="76196315">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F</w:t>
            </w:r>
          </w:p>
        </w:tc>
        <w:tc>
          <w:tcPr>
            <w:tcW w:w="488" w:type="dxa"/>
            <w:shd w:val="clear" w:color="auto" w:fill="auto"/>
            <w:tcMar>
              <w:top w:w="89" w:type="dxa"/>
              <w:left w:w="89" w:type="dxa"/>
              <w:bottom w:w="89" w:type="dxa"/>
              <w:right w:w="89" w:type="dxa"/>
            </w:tcMar>
            <w:vAlign w:val="center"/>
          </w:tcPr>
          <w:p w14:paraId="1455BE42">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F</w:t>
            </w:r>
          </w:p>
        </w:tc>
        <w:tc>
          <w:tcPr>
            <w:tcW w:w="488" w:type="dxa"/>
            <w:shd w:val="clear" w:color="auto" w:fill="auto"/>
            <w:tcMar>
              <w:top w:w="89" w:type="dxa"/>
              <w:left w:w="89" w:type="dxa"/>
              <w:bottom w:w="89" w:type="dxa"/>
              <w:right w:w="89" w:type="dxa"/>
            </w:tcMar>
            <w:vAlign w:val="center"/>
          </w:tcPr>
          <w:p w14:paraId="3A59D52D">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F</w:t>
            </w:r>
          </w:p>
        </w:tc>
        <w:tc>
          <w:tcPr>
            <w:tcW w:w="480" w:type="dxa"/>
            <w:shd w:val="clear" w:color="auto" w:fill="auto"/>
            <w:tcMar>
              <w:top w:w="89" w:type="dxa"/>
              <w:left w:w="89" w:type="dxa"/>
              <w:bottom w:w="89" w:type="dxa"/>
              <w:right w:w="89" w:type="dxa"/>
            </w:tcMar>
            <w:vAlign w:val="center"/>
          </w:tcPr>
          <w:p w14:paraId="4DDD5DE7">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F</w:t>
            </w:r>
          </w:p>
        </w:tc>
        <w:tc>
          <w:tcPr>
            <w:tcW w:w="494" w:type="dxa"/>
            <w:shd w:val="clear" w:color="auto" w:fill="auto"/>
            <w:tcMar>
              <w:top w:w="89" w:type="dxa"/>
              <w:left w:w="89" w:type="dxa"/>
              <w:bottom w:w="89" w:type="dxa"/>
              <w:right w:w="89" w:type="dxa"/>
            </w:tcMar>
            <w:vAlign w:val="center"/>
          </w:tcPr>
          <w:p w14:paraId="7107F277">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F</w:t>
            </w:r>
          </w:p>
        </w:tc>
        <w:tc>
          <w:tcPr>
            <w:tcW w:w="483" w:type="dxa"/>
            <w:shd w:val="clear" w:color="auto" w:fill="auto"/>
            <w:tcMar>
              <w:top w:w="89" w:type="dxa"/>
              <w:left w:w="89" w:type="dxa"/>
              <w:bottom w:w="89" w:type="dxa"/>
              <w:right w:w="89" w:type="dxa"/>
            </w:tcMar>
            <w:vAlign w:val="center"/>
          </w:tcPr>
          <w:p w14:paraId="1C474499">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F</w:t>
            </w:r>
          </w:p>
        </w:tc>
        <w:tc>
          <w:tcPr>
            <w:tcW w:w="477" w:type="dxa"/>
            <w:shd w:val="clear" w:color="auto" w:fill="auto"/>
            <w:tcMar>
              <w:top w:w="89" w:type="dxa"/>
              <w:left w:w="89" w:type="dxa"/>
              <w:bottom w:w="89" w:type="dxa"/>
              <w:right w:w="89" w:type="dxa"/>
            </w:tcMar>
            <w:vAlign w:val="center"/>
          </w:tcPr>
          <w:p w14:paraId="29D7849F">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F</w:t>
            </w:r>
          </w:p>
        </w:tc>
        <w:tc>
          <w:tcPr>
            <w:tcW w:w="483" w:type="dxa"/>
            <w:shd w:val="clear" w:color="auto" w:fill="auto"/>
            <w:tcMar>
              <w:top w:w="89" w:type="dxa"/>
              <w:left w:w="89" w:type="dxa"/>
              <w:bottom w:w="89" w:type="dxa"/>
              <w:right w:w="89" w:type="dxa"/>
            </w:tcMar>
            <w:vAlign w:val="center"/>
          </w:tcPr>
          <w:p w14:paraId="5098716E">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F</w:t>
            </w:r>
          </w:p>
        </w:tc>
        <w:tc>
          <w:tcPr>
            <w:tcW w:w="505" w:type="dxa"/>
            <w:shd w:val="clear" w:color="auto" w:fill="auto"/>
            <w:tcMar>
              <w:top w:w="89" w:type="dxa"/>
              <w:left w:w="89" w:type="dxa"/>
              <w:bottom w:w="89" w:type="dxa"/>
              <w:right w:w="89" w:type="dxa"/>
            </w:tcMar>
            <w:vAlign w:val="center"/>
          </w:tcPr>
          <w:p w14:paraId="2EDBA68F">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F</w:t>
            </w:r>
          </w:p>
        </w:tc>
        <w:tc>
          <w:tcPr>
            <w:tcW w:w="485" w:type="dxa"/>
            <w:shd w:val="clear" w:color="auto" w:fill="auto"/>
            <w:tcMar>
              <w:top w:w="89" w:type="dxa"/>
              <w:left w:w="89" w:type="dxa"/>
              <w:bottom w:w="89" w:type="dxa"/>
              <w:right w:w="89" w:type="dxa"/>
            </w:tcMar>
            <w:vAlign w:val="center"/>
          </w:tcPr>
          <w:p w14:paraId="505B1195">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F</w:t>
            </w:r>
          </w:p>
        </w:tc>
        <w:tc>
          <w:tcPr>
            <w:tcW w:w="494" w:type="dxa"/>
            <w:shd w:val="clear" w:color="auto" w:fill="auto"/>
            <w:tcMar>
              <w:top w:w="89" w:type="dxa"/>
              <w:left w:w="89" w:type="dxa"/>
              <w:bottom w:w="89" w:type="dxa"/>
              <w:right w:w="89" w:type="dxa"/>
            </w:tcMar>
            <w:vAlign w:val="center"/>
          </w:tcPr>
          <w:p w14:paraId="5D383AE1">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F</w:t>
            </w:r>
          </w:p>
        </w:tc>
        <w:tc>
          <w:tcPr>
            <w:tcW w:w="485" w:type="dxa"/>
            <w:shd w:val="clear" w:color="auto" w:fill="auto"/>
            <w:tcMar>
              <w:top w:w="89" w:type="dxa"/>
              <w:left w:w="89" w:type="dxa"/>
              <w:bottom w:w="89" w:type="dxa"/>
              <w:right w:w="89" w:type="dxa"/>
            </w:tcMar>
            <w:vAlign w:val="center"/>
          </w:tcPr>
          <w:p w14:paraId="3CBDD8F2">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F</w:t>
            </w:r>
          </w:p>
        </w:tc>
        <w:tc>
          <w:tcPr>
            <w:tcW w:w="485" w:type="dxa"/>
            <w:shd w:val="clear" w:color="auto" w:fill="auto"/>
            <w:tcMar>
              <w:top w:w="89" w:type="dxa"/>
              <w:left w:w="89" w:type="dxa"/>
              <w:bottom w:w="89" w:type="dxa"/>
              <w:right w:w="89" w:type="dxa"/>
            </w:tcMar>
            <w:vAlign w:val="center"/>
          </w:tcPr>
          <w:p w14:paraId="1E74CE2B">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F</w:t>
            </w:r>
          </w:p>
        </w:tc>
        <w:tc>
          <w:tcPr>
            <w:tcW w:w="480" w:type="dxa"/>
            <w:shd w:val="clear" w:color="auto" w:fill="auto"/>
            <w:tcMar>
              <w:top w:w="89" w:type="dxa"/>
              <w:left w:w="89" w:type="dxa"/>
              <w:bottom w:w="89" w:type="dxa"/>
              <w:right w:w="89" w:type="dxa"/>
            </w:tcMar>
            <w:vAlign w:val="center"/>
          </w:tcPr>
          <w:p w14:paraId="2F874EA1">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F</w:t>
            </w:r>
          </w:p>
        </w:tc>
        <w:tc>
          <w:tcPr>
            <w:tcW w:w="508" w:type="dxa"/>
            <w:shd w:val="clear" w:color="auto" w:fill="auto"/>
            <w:tcMar>
              <w:top w:w="89" w:type="dxa"/>
              <w:left w:w="89" w:type="dxa"/>
              <w:bottom w:w="89" w:type="dxa"/>
              <w:right w:w="89" w:type="dxa"/>
            </w:tcMar>
            <w:vAlign w:val="center"/>
          </w:tcPr>
          <w:p w14:paraId="7194B969">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F</w:t>
            </w:r>
          </w:p>
        </w:tc>
        <w:tc>
          <w:tcPr>
            <w:tcW w:w="471" w:type="dxa"/>
            <w:shd w:val="clear" w:color="auto" w:fill="auto"/>
            <w:tcMar>
              <w:top w:w="89" w:type="dxa"/>
              <w:left w:w="89" w:type="dxa"/>
              <w:bottom w:w="89" w:type="dxa"/>
              <w:right w:w="89" w:type="dxa"/>
            </w:tcMar>
            <w:vAlign w:val="center"/>
          </w:tcPr>
          <w:p w14:paraId="34A4306D">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F</w:t>
            </w:r>
          </w:p>
        </w:tc>
        <w:tc>
          <w:tcPr>
            <w:tcW w:w="491" w:type="dxa"/>
            <w:shd w:val="clear" w:color="auto" w:fill="auto"/>
            <w:tcMar>
              <w:top w:w="89" w:type="dxa"/>
              <w:left w:w="89" w:type="dxa"/>
              <w:bottom w:w="89" w:type="dxa"/>
              <w:right w:w="89" w:type="dxa"/>
            </w:tcMar>
            <w:vAlign w:val="center"/>
          </w:tcPr>
          <w:p w14:paraId="1AF82B27">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F</w:t>
            </w:r>
          </w:p>
        </w:tc>
        <w:tc>
          <w:tcPr>
            <w:tcW w:w="497" w:type="dxa"/>
            <w:shd w:val="clear" w:color="auto" w:fill="auto"/>
            <w:tcMar>
              <w:top w:w="89" w:type="dxa"/>
              <w:left w:w="89" w:type="dxa"/>
              <w:bottom w:w="89" w:type="dxa"/>
              <w:right w:w="89" w:type="dxa"/>
            </w:tcMar>
            <w:vAlign w:val="center"/>
          </w:tcPr>
          <w:p w14:paraId="5E3C8AF6">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F</w:t>
            </w:r>
          </w:p>
        </w:tc>
        <w:tc>
          <w:tcPr>
            <w:tcW w:w="483" w:type="dxa"/>
            <w:shd w:val="clear" w:color="auto" w:fill="auto"/>
            <w:tcMar>
              <w:top w:w="89" w:type="dxa"/>
              <w:left w:w="89" w:type="dxa"/>
              <w:bottom w:w="89" w:type="dxa"/>
              <w:right w:w="89" w:type="dxa"/>
            </w:tcMar>
            <w:vAlign w:val="center"/>
          </w:tcPr>
          <w:p w14:paraId="6EF1BC93">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F</w:t>
            </w:r>
          </w:p>
        </w:tc>
        <w:tc>
          <w:tcPr>
            <w:tcW w:w="485" w:type="dxa"/>
            <w:shd w:val="clear" w:color="auto" w:fill="auto"/>
            <w:tcMar>
              <w:top w:w="89" w:type="dxa"/>
              <w:left w:w="89" w:type="dxa"/>
              <w:bottom w:w="89" w:type="dxa"/>
              <w:right w:w="89" w:type="dxa"/>
            </w:tcMar>
            <w:vAlign w:val="center"/>
          </w:tcPr>
          <w:p w14:paraId="051F9636">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F</w:t>
            </w:r>
          </w:p>
        </w:tc>
        <w:tc>
          <w:tcPr>
            <w:tcW w:w="497" w:type="dxa"/>
            <w:shd w:val="clear" w:color="auto" w:fill="auto"/>
            <w:tcMar>
              <w:top w:w="89" w:type="dxa"/>
              <w:left w:w="89" w:type="dxa"/>
              <w:bottom w:w="89" w:type="dxa"/>
              <w:right w:w="89" w:type="dxa"/>
            </w:tcMar>
            <w:vAlign w:val="center"/>
          </w:tcPr>
          <w:p w14:paraId="16B3F2B1">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F</w:t>
            </w:r>
          </w:p>
        </w:tc>
        <w:tc>
          <w:tcPr>
            <w:tcW w:w="483" w:type="dxa"/>
            <w:shd w:val="clear" w:color="auto" w:fill="auto"/>
            <w:tcMar>
              <w:top w:w="89" w:type="dxa"/>
              <w:left w:w="89" w:type="dxa"/>
              <w:bottom w:w="89" w:type="dxa"/>
              <w:right w:w="89" w:type="dxa"/>
            </w:tcMar>
            <w:vAlign w:val="center"/>
          </w:tcPr>
          <w:p w14:paraId="6BBF83C6">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F</w:t>
            </w:r>
          </w:p>
        </w:tc>
        <w:tc>
          <w:tcPr>
            <w:tcW w:w="497" w:type="dxa"/>
            <w:shd w:val="clear" w:color="auto" w:fill="auto"/>
            <w:tcMar>
              <w:top w:w="89" w:type="dxa"/>
              <w:left w:w="89" w:type="dxa"/>
              <w:bottom w:w="89" w:type="dxa"/>
              <w:right w:w="89" w:type="dxa"/>
            </w:tcMar>
            <w:vAlign w:val="center"/>
          </w:tcPr>
          <w:p w14:paraId="0BEDF00B">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F</w:t>
            </w:r>
          </w:p>
        </w:tc>
      </w:tr>
      <w:tr w14:paraId="0EC40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3948" w:type="dxa"/>
            <w:gridSpan w:val="24"/>
            <w:shd w:val="clear" w:color="auto" w:fill="auto"/>
            <w:tcMar>
              <w:top w:w="89" w:type="dxa"/>
              <w:left w:w="89" w:type="dxa"/>
              <w:bottom w:w="89" w:type="dxa"/>
              <w:right w:w="89" w:type="dxa"/>
            </w:tcMar>
            <w:vAlign w:val="center"/>
          </w:tcPr>
          <w:p w14:paraId="6E8C0940">
            <w:pPr>
              <w:pStyle w:val="174"/>
              <w:snapToGrid w:val="0"/>
              <w:spacing w:line="260" w:lineRule="exact"/>
              <w:jc w:val="left"/>
              <w:rPr>
                <w:rFonts w:ascii="宋体" w:hAnsi="宋体" w:eastAsia="仿宋_GB2312" w:cs="仿宋"/>
                <w:sz w:val="24"/>
                <w:szCs w:val="21"/>
              </w:rPr>
            </w:pPr>
            <w:r>
              <w:rPr>
                <w:rFonts w:hint="eastAsia" w:ascii="宋体" w:hAnsi="宋体" w:eastAsia="仿宋_GB2312" w:cs="仿宋"/>
                <w:sz w:val="24"/>
                <w:szCs w:val="21"/>
              </w:rPr>
              <w:t>注：</w:t>
            </w:r>
            <w:r>
              <w:rPr>
                <w:rFonts w:ascii="宋体" w:hAnsi="宋体" w:eastAsia="仿宋_GB2312" w:cs="仿宋"/>
                <w:sz w:val="24"/>
                <w:szCs w:val="21"/>
              </w:rPr>
              <w:t>动态不限</w:t>
            </w:r>
            <w:r>
              <w:rPr>
                <w:rFonts w:hint="eastAsia" w:ascii="宋体" w:hAnsi="宋体" w:eastAsia="仿宋_GB2312" w:cs="仿宋"/>
                <w:sz w:val="24"/>
                <w:szCs w:val="21"/>
              </w:rPr>
              <w:t>—</w:t>
            </w:r>
            <w:r>
              <w:rPr>
                <w:rFonts w:ascii="宋体" w:hAnsi="宋体" w:eastAsia="仿宋_GB2312" w:cs="仿宋"/>
                <w:sz w:val="24"/>
                <w:szCs w:val="21"/>
              </w:rPr>
              <w:t xml:space="preserve">S   </w:t>
            </w:r>
            <w:r>
              <w:rPr>
                <w:rFonts w:hint="eastAsia" w:ascii="宋体" w:hAnsi="宋体" w:eastAsia="仿宋_GB2312" w:cs="仿宋"/>
                <w:sz w:val="24"/>
                <w:szCs w:val="21"/>
              </w:rPr>
              <w:t>禁止剧烈动态—</w:t>
            </w:r>
            <w:r>
              <w:rPr>
                <w:rFonts w:ascii="宋体" w:hAnsi="宋体" w:eastAsia="仿宋_GB2312" w:cs="仿宋"/>
                <w:sz w:val="24"/>
                <w:szCs w:val="21"/>
              </w:rPr>
              <w:t xml:space="preserve">R   </w:t>
            </w:r>
            <w:r>
              <w:rPr>
                <w:rFonts w:hint="eastAsia" w:ascii="宋体" w:hAnsi="宋体" w:eastAsia="仿宋_GB2312" w:cs="仿宋"/>
                <w:sz w:val="24"/>
                <w:szCs w:val="21"/>
              </w:rPr>
              <w:t>禁止动态F</w:t>
            </w:r>
            <w:r>
              <w:rPr>
                <w:rFonts w:ascii="宋体" w:hAnsi="宋体" w:eastAsia="仿宋_GB2312" w:cs="仿宋"/>
                <w:sz w:val="24"/>
                <w:szCs w:val="21"/>
              </w:rPr>
              <w:t xml:space="preserve">  </w:t>
            </w:r>
            <w:r>
              <w:rPr>
                <w:rFonts w:hint="eastAsia" w:ascii="宋体" w:hAnsi="宋体" w:eastAsia="仿宋_GB2312" w:cs="仿宋"/>
                <w:sz w:val="24"/>
                <w:szCs w:val="21"/>
              </w:rPr>
              <w:t>禁止照明—</w:t>
            </w:r>
            <w:r>
              <w:rPr>
                <w:rFonts w:ascii="宋体" w:hAnsi="宋体" w:eastAsia="仿宋_GB2312" w:cs="仿宋"/>
                <w:sz w:val="24"/>
                <w:szCs w:val="21"/>
              </w:rPr>
              <w:t>/</w:t>
            </w:r>
          </w:p>
          <w:p w14:paraId="28C9D863">
            <w:pPr>
              <w:widowControl/>
              <w:adjustRightInd w:val="0"/>
              <w:snapToGrid w:val="0"/>
              <w:spacing w:line="260" w:lineRule="exact"/>
              <w:jc w:val="left"/>
              <w:textAlignment w:val="baseline"/>
              <w:rPr>
                <w:rFonts w:ascii="宋体" w:hAnsi="宋体" w:eastAsia="仿宋_GB2312" w:cs="仿宋"/>
                <w:sz w:val="24"/>
                <w:szCs w:val="21"/>
              </w:rPr>
            </w:pPr>
            <w:r>
              <w:rPr>
                <w:rFonts w:hint="eastAsia" w:ascii="宋体" w:hAnsi="宋体" w:eastAsia="仿宋_GB2312" w:cs="仿宋"/>
                <w:sz w:val="24"/>
                <w:szCs w:val="21"/>
              </w:rPr>
              <w:t>建筑分类规则应符合</w:t>
            </w:r>
            <w:r>
              <w:rPr>
                <w:rFonts w:ascii="宋体" w:hAnsi="宋体" w:eastAsia="仿宋_GB2312" w:cs="仿宋"/>
                <w:sz w:val="24"/>
                <w:szCs w:val="21"/>
              </w:rPr>
              <w:t>《</w:t>
            </w:r>
            <w:r>
              <w:fldChar w:fldCharType="begin"/>
            </w:r>
            <w:r>
              <w:instrText xml:space="preserve"> HYPERLINK "https://baike.baidu.com/item/%E6%B0%91%E7%94%A8%E5%BB%BA%E7%AD%91%E8%AE%BE%E8%AE%A1%E9%80%9A%E5%88%99/6197758" \t "_blank" </w:instrText>
            </w:r>
            <w:r>
              <w:fldChar w:fldCharType="separate"/>
            </w:r>
            <w:r>
              <w:rPr>
                <w:rFonts w:ascii="宋体" w:hAnsi="宋体" w:eastAsia="仿宋_GB2312" w:cs="仿宋"/>
                <w:sz w:val="24"/>
                <w:szCs w:val="21"/>
              </w:rPr>
              <w:t>民用建筑设计通则</w:t>
            </w:r>
            <w:r>
              <w:rPr>
                <w:rFonts w:ascii="宋体" w:hAnsi="宋体" w:eastAsia="仿宋_GB2312" w:cs="仿宋"/>
                <w:sz w:val="24"/>
                <w:szCs w:val="21"/>
              </w:rPr>
              <w:fldChar w:fldCharType="end"/>
            </w:r>
            <w:r>
              <w:rPr>
                <w:rFonts w:ascii="宋体" w:hAnsi="宋体" w:eastAsia="仿宋_GB2312" w:cs="仿宋"/>
                <w:sz w:val="24"/>
                <w:szCs w:val="21"/>
              </w:rPr>
              <w:t>》GB50352—2005</w:t>
            </w:r>
            <w:r>
              <w:rPr>
                <w:rFonts w:hint="eastAsia" w:ascii="宋体" w:hAnsi="宋体" w:eastAsia="仿宋_GB2312" w:cs="仿宋"/>
                <w:sz w:val="24"/>
                <w:szCs w:val="21"/>
              </w:rPr>
              <w:t>中相关规定。</w:t>
            </w:r>
          </w:p>
        </w:tc>
      </w:tr>
    </w:tbl>
    <w:p w14:paraId="4477FB93">
      <w:pPr>
        <w:rPr>
          <w:rFonts w:ascii="宋体" w:hAnsi="宋体" w:eastAsia="仿宋_GB2312"/>
          <w:sz w:val="24"/>
        </w:rPr>
      </w:pPr>
    </w:p>
    <w:p w14:paraId="2496978A">
      <w:pPr>
        <w:rPr>
          <w:rFonts w:ascii="宋体" w:hAnsi="宋体" w:eastAsia="仿宋_GB2312"/>
          <w:sz w:val="24"/>
        </w:rPr>
      </w:pPr>
    </w:p>
    <w:p w14:paraId="4B97AEA2">
      <w:pPr>
        <w:rPr>
          <w:rFonts w:ascii="宋体" w:hAnsi="宋体" w:eastAsia="仿宋_GB2312"/>
          <w:sz w:val="24"/>
        </w:rPr>
      </w:pPr>
    </w:p>
    <w:bookmarkEnd w:id="685"/>
    <w:p w14:paraId="17A0CF8B">
      <w:pPr>
        <w:rPr>
          <w:rFonts w:ascii="宋体" w:hAnsi="宋体" w:eastAsia="仿宋_GB2312"/>
          <w:sz w:val="24"/>
        </w:rPr>
      </w:pPr>
    </w:p>
    <w:p w14:paraId="537C90C5">
      <w:pPr>
        <w:rPr>
          <w:rFonts w:ascii="宋体" w:hAnsi="宋体" w:eastAsia="仿宋_GB2312"/>
          <w:sz w:val="24"/>
        </w:rPr>
        <w:sectPr>
          <w:pgSz w:w="16838" w:h="11906" w:orient="landscape"/>
          <w:pgMar w:top="1797" w:right="1440" w:bottom="1797" w:left="1440" w:header="851" w:footer="1587" w:gutter="0"/>
          <w:cols w:space="425" w:num="1"/>
          <w:titlePg/>
          <w:docGrid w:type="lines" w:linePitch="312" w:charSpace="0"/>
        </w:sectPr>
      </w:pPr>
    </w:p>
    <w:p w14:paraId="0EB3EDF0">
      <w:pPr>
        <w:pStyle w:val="205"/>
        <w:spacing w:before="156" w:after="156" w:line="240" w:lineRule="atLeast"/>
        <w:rPr>
          <w:rFonts w:ascii="宋体" w:hAnsi="宋体"/>
          <w:bCs w:val="0"/>
          <w:sz w:val="24"/>
        </w:rPr>
      </w:pPr>
      <w:bookmarkStart w:id="686" w:name="_Hlk87456994"/>
      <w:r>
        <w:rPr>
          <w:rFonts w:hint="eastAsia" w:ascii="宋体" w:hAnsi="宋体"/>
          <w:bCs w:val="0"/>
          <w:sz w:val="24"/>
        </w:rPr>
        <w:t>表13—11</w:t>
      </w:r>
      <w:r>
        <w:rPr>
          <w:rFonts w:ascii="宋体" w:hAnsi="宋体"/>
          <w:bCs w:val="0"/>
          <w:sz w:val="24"/>
        </w:rPr>
        <w:t xml:space="preserve"> </w:t>
      </w:r>
      <w:r>
        <w:rPr>
          <w:rFonts w:hint="eastAsia" w:ascii="宋体" w:hAnsi="宋体"/>
          <w:bCs w:val="0"/>
          <w:sz w:val="24"/>
        </w:rPr>
        <w:t>建（构）筑物景观照明开启时段控制表</w:t>
      </w:r>
    </w:p>
    <w:tbl>
      <w:tblPr>
        <w:tblStyle w:val="89"/>
        <w:tblW w:w="139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54"/>
        <w:gridCol w:w="554"/>
        <w:gridCol w:w="554"/>
        <w:gridCol w:w="554"/>
        <w:gridCol w:w="554"/>
        <w:gridCol w:w="554"/>
        <w:gridCol w:w="557"/>
        <w:gridCol w:w="554"/>
        <w:gridCol w:w="554"/>
        <w:gridCol w:w="555"/>
        <w:gridCol w:w="569"/>
        <w:gridCol w:w="558"/>
        <w:gridCol w:w="558"/>
        <w:gridCol w:w="558"/>
        <w:gridCol w:w="558"/>
        <w:gridCol w:w="558"/>
        <w:gridCol w:w="569"/>
        <w:gridCol w:w="558"/>
        <w:gridCol w:w="558"/>
        <w:gridCol w:w="558"/>
        <w:gridCol w:w="558"/>
        <w:gridCol w:w="558"/>
        <w:gridCol w:w="569"/>
        <w:gridCol w:w="558"/>
        <w:gridCol w:w="549"/>
      </w:tblGrid>
      <w:tr w14:paraId="5788C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554" w:type="dxa"/>
            <w:vMerge w:val="restart"/>
            <w:shd w:val="clear" w:color="auto" w:fill="auto"/>
            <w:tcMar>
              <w:top w:w="89" w:type="dxa"/>
              <w:left w:w="89" w:type="dxa"/>
              <w:bottom w:w="89" w:type="dxa"/>
              <w:right w:w="89" w:type="dxa"/>
            </w:tcMar>
            <w:vAlign w:val="center"/>
          </w:tcPr>
          <w:p w14:paraId="14D643C9">
            <w:pPr>
              <w:pStyle w:val="210"/>
              <w:widowControl/>
              <w:adjustRightInd w:val="0"/>
              <w:snapToGrid w:val="0"/>
              <w:spacing w:line="260" w:lineRule="exact"/>
              <w:textAlignment w:val="baseline"/>
              <w:rPr>
                <w:rFonts w:ascii="宋体" w:hAnsi="宋体" w:eastAsia="仿宋_GB2312"/>
                <w:sz w:val="24"/>
              </w:rPr>
            </w:pPr>
            <w:r>
              <w:rPr>
                <w:rFonts w:hint="eastAsia" w:ascii="宋体" w:hAnsi="宋体" w:eastAsia="仿宋_GB2312"/>
                <w:sz w:val="24"/>
              </w:rPr>
              <w:t>照明分区</w:t>
            </w:r>
          </w:p>
        </w:tc>
        <w:tc>
          <w:tcPr>
            <w:tcW w:w="554" w:type="dxa"/>
            <w:vMerge w:val="restart"/>
            <w:shd w:val="clear" w:color="auto" w:fill="auto"/>
            <w:tcMar>
              <w:top w:w="89" w:type="dxa"/>
              <w:left w:w="89" w:type="dxa"/>
              <w:bottom w:w="89" w:type="dxa"/>
              <w:right w:w="89" w:type="dxa"/>
            </w:tcMar>
            <w:vAlign w:val="center"/>
          </w:tcPr>
          <w:p w14:paraId="787287D7">
            <w:pPr>
              <w:pStyle w:val="210"/>
              <w:widowControl/>
              <w:adjustRightInd w:val="0"/>
              <w:snapToGrid w:val="0"/>
              <w:spacing w:line="260" w:lineRule="exact"/>
              <w:textAlignment w:val="baseline"/>
              <w:rPr>
                <w:rFonts w:ascii="宋体" w:hAnsi="宋体" w:eastAsia="仿宋_GB2312"/>
                <w:sz w:val="24"/>
              </w:rPr>
            </w:pPr>
            <w:r>
              <w:rPr>
                <w:rFonts w:hint="eastAsia" w:ascii="宋体" w:hAnsi="宋体" w:eastAsia="仿宋_GB2312"/>
                <w:sz w:val="24"/>
              </w:rPr>
              <w:t>所属区域</w:t>
            </w:r>
          </w:p>
        </w:tc>
        <w:tc>
          <w:tcPr>
            <w:tcW w:w="2773" w:type="dxa"/>
            <w:gridSpan w:val="5"/>
            <w:shd w:val="clear" w:color="auto" w:fill="auto"/>
            <w:tcMar>
              <w:top w:w="89" w:type="dxa"/>
              <w:left w:w="89" w:type="dxa"/>
              <w:bottom w:w="89" w:type="dxa"/>
              <w:right w:w="89" w:type="dxa"/>
            </w:tcMar>
            <w:vAlign w:val="center"/>
          </w:tcPr>
          <w:p w14:paraId="5E60A2A0">
            <w:pPr>
              <w:pStyle w:val="210"/>
              <w:widowControl/>
              <w:adjustRightInd w:val="0"/>
              <w:snapToGrid w:val="0"/>
              <w:spacing w:line="260" w:lineRule="exact"/>
              <w:textAlignment w:val="baseline"/>
              <w:rPr>
                <w:rFonts w:ascii="宋体" w:hAnsi="宋体" w:eastAsia="仿宋_GB2312"/>
                <w:sz w:val="24"/>
              </w:rPr>
            </w:pPr>
            <w:r>
              <w:rPr>
                <w:rFonts w:hint="eastAsia" w:ascii="宋体" w:hAnsi="宋体" w:eastAsia="仿宋_GB2312"/>
                <w:sz w:val="24"/>
              </w:rPr>
              <w:t>特殊重要性标志性建筑</w:t>
            </w:r>
          </w:p>
        </w:tc>
        <w:tc>
          <w:tcPr>
            <w:tcW w:w="3348" w:type="dxa"/>
            <w:gridSpan w:val="6"/>
            <w:shd w:val="clear" w:color="auto" w:fill="auto"/>
            <w:tcMar>
              <w:top w:w="89" w:type="dxa"/>
              <w:left w:w="89" w:type="dxa"/>
              <w:bottom w:w="89" w:type="dxa"/>
              <w:right w:w="89" w:type="dxa"/>
            </w:tcMar>
            <w:vAlign w:val="center"/>
          </w:tcPr>
          <w:p w14:paraId="31127D9B">
            <w:pPr>
              <w:pStyle w:val="210"/>
              <w:widowControl/>
              <w:adjustRightInd w:val="0"/>
              <w:snapToGrid w:val="0"/>
              <w:spacing w:line="260" w:lineRule="exact"/>
              <w:textAlignment w:val="baseline"/>
              <w:rPr>
                <w:rFonts w:ascii="宋体" w:hAnsi="宋体" w:eastAsia="仿宋_GB2312"/>
                <w:sz w:val="24"/>
              </w:rPr>
            </w:pPr>
            <w:r>
              <w:rPr>
                <w:rFonts w:hint="eastAsia" w:ascii="宋体" w:hAnsi="宋体" w:eastAsia="仿宋_GB2312"/>
                <w:sz w:val="24"/>
              </w:rPr>
              <w:t>高度较高、体量较大、形成天际轮廓线</w:t>
            </w:r>
          </w:p>
        </w:tc>
        <w:tc>
          <w:tcPr>
            <w:tcW w:w="3359" w:type="dxa"/>
            <w:gridSpan w:val="6"/>
            <w:shd w:val="clear" w:color="auto" w:fill="auto"/>
            <w:tcMar>
              <w:top w:w="89" w:type="dxa"/>
              <w:left w:w="89" w:type="dxa"/>
              <w:bottom w:w="89" w:type="dxa"/>
              <w:right w:w="89" w:type="dxa"/>
            </w:tcMar>
            <w:vAlign w:val="center"/>
          </w:tcPr>
          <w:p w14:paraId="2BDB1870">
            <w:pPr>
              <w:pStyle w:val="210"/>
              <w:widowControl/>
              <w:adjustRightInd w:val="0"/>
              <w:snapToGrid w:val="0"/>
              <w:spacing w:line="260" w:lineRule="exact"/>
              <w:textAlignment w:val="baseline"/>
              <w:rPr>
                <w:rFonts w:ascii="宋体" w:hAnsi="宋体" w:eastAsia="仿宋_GB2312"/>
                <w:sz w:val="24"/>
              </w:rPr>
            </w:pPr>
            <w:r>
              <w:rPr>
                <w:rFonts w:hint="eastAsia" w:ascii="宋体" w:hAnsi="宋体" w:eastAsia="仿宋_GB2312"/>
                <w:sz w:val="24"/>
              </w:rPr>
              <w:t>体量较大、形成城市空间连续界面</w:t>
            </w:r>
          </w:p>
        </w:tc>
        <w:tc>
          <w:tcPr>
            <w:tcW w:w="3350" w:type="dxa"/>
            <w:gridSpan w:val="6"/>
            <w:shd w:val="clear" w:color="auto" w:fill="auto"/>
            <w:tcMar>
              <w:top w:w="89" w:type="dxa"/>
              <w:left w:w="89" w:type="dxa"/>
              <w:bottom w:w="89" w:type="dxa"/>
              <w:right w:w="89" w:type="dxa"/>
            </w:tcMar>
            <w:vAlign w:val="center"/>
          </w:tcPr>
          <w:p w14:paraId="1BBA1264">
            <w:pPr>
              <w:pStyle w:val="210"/>
              <w:widowControl/>
              <w:adjustRightInd w:val="0"/>
              <w:snapToGrid w:val="0"/>
              <w:spacing w:line="260" w:lineRule="exact"/>
              <w:textAlignment w:val="baseline"/>
              <w:rPr>
                <w:rFonts w:ascii="宋体" w:hAnsi="宋体" w:eastAsia="仿宋_GB2312"/>
                <w:sz w:val="24"/>
              </w:rPr>
            </w:pPr>
            <w:r>
              <w:rPr>
                <w:rFonts w:hint="eastAsia" w:ascii="宋体" w:hAnsi="宋体" w:eastAsia="仿宋_GB2312"/>
                <w:sz w:val="24"/>
              </w:rPr>
              <w:t>体量不突出</w:t>
            </w:r>
          </w:p>
        </w:tc>
      </w:tr>
      <w:tr w14:paraId="7EA26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554" w:type="dxa"/>
            <w:vMerge w:val="continue"/>
            <w:shd w:val="clear" w:color="auto" w:fill="auto"/>
            <w:vAlign w:val="center"/>
          </w:tcPr>
          <w:p w14:paraId="5FAFC8D2">
            <w:pPr>
              <w:pStyle w:val="210"/>
              <w:widowControl/>
              <w:adjustRightInd w:val="0"/>
              <w:snapToGrid w:val="0"/>
              <w:spacing w:line="260" w:lineRule="exact"/>
              <w:textAlignment w:val="baseline"/>
              <w:rPr>
                <w:rFonts w:ascii="宋体" w:hAnsi="宋体" w:eastAsia="仿宋_GB2312"/>
                <w:sz w:val="24"/>
              </w:rPr>
            </w:pPr>
          </w:p>
        </w:tc>
        <w:tc>
          <w:tcPr>
            <w:tcW w:w="554" w:type="dxa"/>
            <w:vMerge w:val="continue"/>
            <w:shd w:val="clear" w:color="auto" w:fill="auto"/>
            <w:tcMar>
              <w:top w:w="89" w:type="dxa"/>
              <w:left w:w="89" w:type="dxa"/>
              <w:bottom w:w="89" w:type="dxa"/>
              <w:right w:w="89" w:type="dxa"/>
            </w:tcMar>
            <w:vAlign w:val="center"/>
          </w:tcPr>
          <w:p w14:paraId="61BE0290">
            <w:pPr>
              <w:pStyle w:val="210"/>
              <w:widowControl/>
              <w:adjustRightInd w:val="0"/>
              <w:snapToGrid w:val="0"/>
              <w:spacing w:line="260" w:lineRule="exact"/>
              <w:textAlignment w:val="baseline"/>
              <w:rPr>
                <w:rFonts w:ascii="宋体" w:hAnsi="宋体" w:eastAsia="仿宋_GB2312"/>
                <w:sz w:val="24"/>
              </w:rPr>
            </w:pPr>
          </w:p>
        </w:tc>
        <w:tc>
          <w:tcPr>
            <w:tcW w:w="1662" w:type="dxa"/>
            <w:gridSpan w:val="3"/>
            <w:shd w:val="clear" w:color="auto" w:fill="auto"/>
            <w:tcMar>
              <w:top w:w="89" w:type="dxa"/>
              <w:left w:w="89" w:type="dxa"/>
              <w:bottom w:w="89" w:type="dxa"/>
              <w:right w:w="89" w:type="dxa"/>
            </w:tcMar>
            <w:vAlign w:val="center"/>
          </w:tcPr>
          <w:p w14:paraId="73FBCD57">
            <w:pPr>
              <w:pStyle w:val="210"/>
              <w:widowControl/>
              <w:adjustRightInd w:val="0"/>
              <w:snapToGrid w:val="0"/>
              <w:spacing w:line="260" w:lineRule="exact"/>
              <w:textAlignment w:val="baseline"/>
              <w:rPr>
                <w:rFonts w:ascii="宋体" w:hAnsi="宋体" w:eastAsia="仿宋_GB2312"/>
                <w:sz w:val="24"/>
              </w:rPr>
            </w:pPr>
            <w:r>
              <w:rPr>
                <w:rFonts w:hint="eastAsia" w:ascii="宋体" w:hAnsi="宋体" w:eastAsia="仿宋_GB2312"/>
                <w:sz w:val="24"/>
              </w:rPr>
              <w:t>公建</w:t>
            </w:r>
          </w:p>
        </w:tc>
        <w:tc>
          <w:tcPr>
            <w:tcW w:w="554" w:type="dxa"/>
            <w:vMerge w:val="restart"/>
            <w:shd w:val="clear" w:color="auto" w:fill="auto"/>
            <w:tcMar>
              <w:top w:w="89" w:type="dxa"/>
              <w:left w:w="89" w:type="dxa"/>
              <w:bottom w:w="89" w:type="dxa"/>
              <w:right w:w="89" w:type="dxa"/>
            </w:tcMar>
            <w:vAlign w:val="center"/>
          </w:tcPr>
          <w:p w14:paraId="56390482">
            <w:pPr>
              <w:pStyle w:val="210"/>
              <w:widowControl/>
              <w:adjustRightInd w:val="0"/>
              <w:snapToGrid w:val="0"/>
              <w:spacing w:line="260" w:lineRule="exact"/>
              <w:textAlignment w:val="baseline"/>
              <w:rPr>
                <w:rFonts w:ascii="宋体" w:hAnsi="宋体" w:eastAsia="仿宋_GB2312"/>
                <w:sz w:val="24"/>
              </w:rPr>
            </w:pPr>
            <w:r>
              <w:rPr>
                <w:rFonts w:hint="eastAsia" w:ascii="宋体" w:hAnsi="宋体" w:eastAsia="仿宋_GB2312"/>
                <w:sz w:val="24"/>
              </w:rPr>
              <w:t>居住</w:t>
            </w:r>
          </w:p>
        </w:tc>
        <w:tc>
          <w:tcPr>
            <w:tcW w:w="557" w:type="dxa"/>
            <w:vMerge w:val="restart"/>
            <w:shd w:val="clear" w:color="auto" w:fill="auto"/>
            <w:tcMar>
              <w:top w:w="89" w:type="dxa"/>
              <w:left w:w="89" w:type="dxa"/>
              <w:bottom w:w="89" w:type="dxa"/>
              <w:right w:w="89" w:type="dxa"/>
            </w:tcMar>
            <w:vAlign w:val="center"/>
          </w:tcPr>
          <w:p w14:paraId="2654C7B1">
            <w:pPr>
              <w:pStyle w:val="210"/>
              <w:widowControl/>
              <w:adjustRightInd w:val="0"/>
              <w:snapToGrid w:val="0"/>
              <w:spacing w:line="260" w:lineRule="exact"/>
              <w:textAlignment w:val="baseline"/>
              <w:rPr>
                <w:rFonts w:ascii="宋体" w:hAnsi="宋体" w:eastAsia="仿宋_GB2312"/>
                <w:sz w:val="24"/>
              </w:rPr>
            </w:pPr>
            <w:r>
              <w:rPr>
                <w:rFonts w:hint="eastAsia" w:ascii="宋体" w:hAnsi="宋体" w:eastAsia="仿宋_GB2312"/>
                <w:sz w:val="24"/>
              </w:rPr>
              <w:t>其他</w:t>
            </w:r>
          </w:p>
        </w:tc>
        <w:tc>
          <w:tcPr>
            <w:tcW w:w="2232" w:type="dxa"/>
            <w:gridSpan w:val="4"/>
            <w:shd w:val="clear" w:color="auto" w:fill="auto"/>
            <w:tcMar>
              <w:top w:w="89" w:type="dxa"/>
              <w:left w:w="89" w:type="dxa"/>
              <w:bottom w:w="89" w:type="dxa"/>
              <w:right w:w="89" w:type="dxa"/>
            </w:tcMar>
            <w:vAlign w:val="center"/>
          </w:tcPr>
          <w:p w14:paraId="11385F5E">
            <w:pPr>
              <w:pStyle w:val="210"/>
              <w:widowControl/>
              <w:adjustRightInd w:val="0"/>
              <w:snapToGrid w:val="0"/>
              <w:spacing w:line="260" w:lineRule="exact"/>
              <w:textAlignment w:val="baseline"/>
              <w:rPr>
                <w:rFonts w:ascii="宋体" w:hAnsi="宋体" w:eastAsia="仿宋_GB2312"/>
                <w:sz w:val="24"/>
              </w:rPr>
            </w:pPr>
            <w:r>
              <w:rPr>
                <w:rFonts w:hint="eastAsia" w:ascii="宋体" w:hAnsi="宋体" w:eastAsia="仿宋_GB2312"/>
                <w:sz w:val="24"/>
              </w:rPr>
              <w:t>公建</w:t>
            </w:r>
          </w:p>
        </w:tc>
        <w:tc>
          <w:tcPr>
            <w:tcW w:w="558" w:type="dxa"/>
            <w:vMerge w:val="restart"/>
            <w:shd w:val="clear" w:color="auto" w:fill="auto"/>
            <w:tcMar>
              <w:top w:w="89" w:type="dxa"/>
              <w:left w:w="89" w:type="dxa"/>
              <w:bottom w:w="89" w:type="dxa"/>
              <w:right w:w="89" w:type="dxa"/>
            </w:tcMar>
            <w:vAlign w:val="center"/>
          </w:tcPr>
          <w:p w14:paraId="55CDDCE4">
            <w:pPr>
              <w:pStyle w:val="210"/>
              <w:widowControl/>
              <w:adjustRightInd w:val="0"/>
              <w:snapToGrid w:val="0"/>
              <w:spacing w:line="260" w:lineRule="exact"/>
              <w:textAlignment w:val="baseline"/>
              <w:rPr>
                <w:rFonts w:ascii="宋体" w:hAnsi="宋体" w:eastAsia="仿宋_GB2312"/>
                <w:sz w:val="24"/>
              </w:rPr>
            </w:pPr>
            <w:r>
              <w:rPr>
                <w:rFonts w:hint="eastAsia" w:ascii="宋体" w:hAnsi="宋体" w:eastAsia="仿宋_GB2312"/>
                <w:sz w:val="24"/>
              </w:rPr>
              <w:t>居住</w:t>
            </w:r>
          </w:p>
        </w:tc>
        <w:tc>
          <w:tcPr>
            <w:tcW w:w="558" w:type="dxa"/>
            <w:vMerge w:val="restart"/>
            <w:shd w:val="clear" w:color="auto" w:fill="auto"/>
            <w:tcMar>
              <w:top w:w="89" w:type="dxa"/>
              <w:left w:w="89" w:type="dxa"/>
              <w:bottom w:w="89" w:type="dxa"/>
              <w:right w:w="89" w:type="dxa"/>
            </w:tcMar>
            <w:vAlign w:val="center"/>
          </w:tcPr>
          <w:p w14:paraId="56F92C19">
            <w:pPr>
              <w:pStyle w:val="210"/>
              <w:widowControl/>
              <w:adjustRightInd w:val="0"/>
              <w:snapToGrid w:val="0"/>
              <w:spacing w:line="260" w:lineRule="exact"/>
              <w:textAlignment w:val="baseline"/>
              <w:rPr>
                <w:rFonts w:ascii="宋体" w:hAnsi="宋体" w:eastAsia="仿宋_GB2312"/>
                <w:sz w:val="24"/>
              </w:rPr>
            </w:pPr>
            <w:r>
              <w:rPr>
                <w:rFonts w:hint="eastAsia" w:ascii="宋体" w:hAnsi="宋体" w:eastAsia="仿宋_GB2312"/>
                <w:sz w:val="24"/>
              </w:rPr>
              <w:t>其他</w:t>
            </w:r>
          </w:p>
        </w:tc>
        <w:tc>
          <w:tcPr>
            <w:tcW w:w="2243" w:type="dxa"/>
            <w:gridSpan w:val="4"/>
            <w:shd w:val="clear" w:color="auto" w:fill="auto"/>
            <w:tcMar>
              <w:top w:w="89" w:type="dxa"/>
              <w:left w:w="89" w:type="dxa"/>
              <w:bottom w:w="89" w:type="dxa"/>
              <w:right w:w="89" w:type="dxa"/>
            </w:tcMar>
            <w:vAlign w:val="center"/>
          </w:tcPr>
          <w:p w14:paraId="406CA578">
            <w:pPr>
              <w:pStyle w:val="210"/>
              <w:widowControl/>
              <w:adjustRightInd w:val="0"/>
              <w:snapToGrid w:val="0"/>
              <w:spacing w:line="260" w:lineRule="exact"/>
              <w:textAlignment w:val="baseline"/>
              <w:rPr>
                <w:rFonts w:ascii="宋体" w:hAnsi="宋体" w:eastAsia="仿宋_GB2312"/>
                <w:sz w:val="24"/>
              </w:rPr>
            </w:pPr>
            <w:r>
              <w:rPr>
                <w:rFonts w:hint="eastAsia" w:ascii="宋体" w:hAnsi="宋体" w:eastAsia="仿宋_GB2312"/>
                <w:sz w:val="24"/>
              </w:rPr>
              <w:t>公建</w:t>
            </w:r>
          </w:p>
        </w:tc>
        <w:tc>
          <w:tcPr>
            <w:tcW w:w="558" w:type="dxa"/>
            <w:vMerge w:val="restart"/>
            <w:shd w:val="clear" w:color="auto" w:fill="auto"/>
            <w:tcMar>
              <w:top w:w="89" w:type="dxa"/>
              <w:left w:w="89" w:type="dxa"/>
              <w:bottom w:w="89" w:type="dxa"/>
              <w:right w:w="89" w:type="dxa"/>
            </w:tcMar>
            <w:vAlign w:val="center"/>
          </w:tcPr>
          <w:p w14:paraId="1BF6B356">
            <w:pPr>
              <w:pStyle w:val="210"/>
              <w:widowControl/>
              <w:adjustRightInd w:val="0"/>
              <w:snapToGrid w:val="0"/>
              <w:spacing w:line="260" w:lineRule="exact"/>
              <w:textAlignment w:val="baseline"/>
              <w:rPr>
                <w:rFonts w:ascii="宋体" w:hAnsi="宋体" w:eastAsia="仿宋_GB2312"/>
                <w:sz w:val="24"/>
              </w:rPr>
            </w:pPr>
            <w:r>
              <w:rPr>
                <w:rFonts w:hint="eastAsia" w:ascii="宋体" w:hAnsi="宋体" w:eastAsia="仿宋_GB2312"/>
                <w:sz w:val="24"/>
              </w:rPr>
              <w:t>居住</w:t>
            </w:r>
          </w:p>
        </w:tc>
        <w:tc>
          <w:tcPr>
            <w:tcW w:w="558" w:type="dxa"/>
            <w:vMerge w:val="restart"/>
            <w:shd w:val="clear" w:color="auto" w:fill="auto"/>
            <w:tcMar>
              <w:top w:w="89" w:type="dxa"/>
              <w:left w:w="89" w:type="dxa"/>
              <w:bottom w:w="89" w:type="dxa"/>
              <w:right w:w="89" w:type="dxa"/>
            </w:tcMar>
            <w:vAlign w:val="center"/>
          </w:tcPr>
          <w:p w14:paraId="29F9720A">
            <w:pPr>
              <w:pStyle w:val="210"/>
              <w:widowControl/>
              <w:adjustRightInd w:val="0"/>
              <w:snapToGrid w:val="0"/>
              <w:spacing w:line="260" w:lineRule="exact"/>
              <w:textAlignment w:val="baseline"/>
              <w:rPr>
                <w:rFonts w:ascii="宋体" w:hAnsi="宋体" w:eastAsia="仿宋_GB2312"/>
                <w:sz w:val="24"/>
              </w:rPr>
            </w:pPr>
            <w:r>
              <w:rPr>
                <w:rFonts w:hint="eastAsia" w:ascii="宋体" w:hAnsi="宋体" w:eastAsia="仿宋_GB2312"/>
                <w:sz w:val="24"/>
              </w:rPr>
              <w:t>其他</w:t>
            </w:r>
          </w:p>
        </w:tc>
        <w:tc>
          <w:tcPr>
            <w:tcW w:w="2243" w:type="dxa"/>
            <w:gridSpan w:val="4"/>
            <w:shd w:val="clear" w:color="auto" w:fill="auto"/>
            <w:tcMar>
              <w:top w:w="89" w:type="dxa"/>
              <w:left w:w="89" w:type="dxa"/>
              <w:bottom w:w="89" w:type="dxa"/>
              <w:right w:w="89" w:type="dxa"/>
            </w:tcMar>
            <w:vAlign w:val="center"/>
          </w:tcPr>
          <w:p w14:paraId="58DB1653">
            <w:pPr>
              <w:pStyle w:val="210"/>
              <w:widowControl/>
              <w:adjustRightInd w:val="0"/>
              <w:snapToGrid w:val="0"/>
              <w:spacing w:line="260" w:lineRule="exact"/>
              <w:textAlignment w:val="baseline"/>
              <w:rPr>
                <w:rFonts w:ascii="宋体" w:hAnsi="宋体" w:eastAsia="仿宋_GB2312"/>
                <w:sz w:val="24"/>
              </w:rPr>
            </w:pPr>
            <w:r>
              <w:rPr>
                <w:rFonts w:hint="eastAsia" w:ascii="宋体" w:hAnsi="宋体" w:eastAsia="仿宋_GB2312"/>
                <w:sz w:val="24"/>
              </w:rPr>
              <w:t>公建</w:t>
            </w:r>
          </w:p>
        </w:tc>
        <w:tc>
          <w:tcPr>
            <w:tcW w:w="558" w:type="dxa"/>
            <w:vMerge w:val="restart"/>
            <w:shd w:val="clear" w:color="auto" w:fill="auto"/>
            <w:tcMar>
              <w:top w:w="89" w:type="dxa"/>
              <w:left w:w="89" w:type="dxa"/>
              <w:bottom w:w="89" w:type="dxa"/>
              <w:right w:w="89" w:type="dxa"/>
            </w:tcMar>
            <w:vAlign w:val="center"/>
          </w:tcPr>
          <w:p w14:paraId="1DB08415">
            <w:pPr>
              <w:pStyle w:val="210"/>
              <w:widowControl/>
              <w:adjustRightInd w:val="0"/>
              <w:snapToGrid w:val="0"/>
              <w:spacing w:line="260" w:lineRule="exact"/>
              <w:textAlignment w:val="baseline"/>
              <w:rPr>
                <w:rFonts w:ascii="宋体" w:hAnsi="宋体" w:eastAsia="仿宋_GB2312"/>
                <w:sz w:val="24"/>
              </w:rPr>
            </w:pPr>
            <w:r>
              <w:rPr>
                <w:rFonts w:hint="eastAsia" w:ascii="宋体" w:hAnsi="宋体" w:eastAsia="仿宋_GB2312"/>
                <w:sz w:val="24"/>
              </w:rPr>
              <w:t>居住</w:t>
            </w:r>
          </w:p>
        </w:tc>
        <w:tc>
          <w:tcPr>
            <w:tcW w:w="549" w:type="dxa"/>
            <w:vMerge w:val="restart"/>
            <w:shd w:val="clear" w:color="auto" w:fill="auto"/>
            <w:tcMar>
              <w:top w:w="89" w:type="dxa"/>
              <w:left w:w="89" w:type="dxa"/>
              <w:bottom w:w="89" w:type="dxa"/>
              <w:right w:w="89" w:type="dxa"/>
            </w:tcMar>
            <w:vAlign w:val="center"/>
          </w:tcPr>
          <w:p w14:paraId="0262674F">
            <w:pPr>
              <w:pStyle w:val="210"/>
              <w:widowControl/>
              <w:adjustRightInd w:val="0"/>
              <w:snapToGrid w:val="0"/>
              <w:spacing w:line="260" w:lineRule="exact"/>
              <w:textAlignment w:val="baseline"/>
              <w:rPr>
                <w:rFonts w:ascii="宋体" w:hAnsi="宋体" w:eastAsia="仿宋_GB2312"/>
                <w:sz w:val="24"/>
              </w:rPr>
            </w:pPr>
            <w:r>
              <w:rPr>
                <w:rFonts w:hint="eastAsia" w:ascii="宋体" w:hAnsi="宋体" w:eastAsia="仿宋_GB2312"/>
                <w:sz w:val="24"/>
              </w:rPr>
              <w:t>其他</w:t>
            </w:r>
          </w:p>
        </w:tc>
      </w:tr>
      <w:tr w14:paraId="414F6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554" w:type="dxa"/>
            <w:vMerge w:val="continue"/>
            <w:shd w:val="clear" w:color="auto" w:fill="auto"/>
            <w:vAlign w:val="center"/>
          </w:tcPr>
          <w:p w14:paraId="361FE6E9">
            <w:pPr>
              <w:pStyle w:val="210"/>
              <w:widowControl/>
              <w:adjustRightInd w:val="0"/>
              <w:snapToGrid w:val="0"/>
              <w:spacing w:line="240" w:lineRule="exact"/>
              <w:textAlignment w:val="baseline"/>
              <w:rPr>
                <w:rFonts w:ascii="宋体" w:hAnsi="宋体" w:eastAsia="仿宋_GB2312"/>
                <w:sz w:val="24"/>
              </w:rPr>
            </w:pPr>
          </w:p>
        </w:tc>
        <w:tc>
          <w:tcPr>
            <w:tcW w:w="554" w:type="dxa"/>
            <w:vMerge w:val="continue"/>
            <w:shd w:val="clear" w:color="auto" w:fill="auto"/>
            <w:tcMar>
              <w:top w:w="89" w:type="dxa"/>
              <w:left w:w="89" w:type="dxa"/>
              <w:bottom w:w="89" w:type="dxa"/>
              <w:right w:w="89" w:type="dxa"/>
            </w:tcMar>
            <w:vAlign w:val="center"/>
          </w:tcPr>
          <w:p w14:paraId="58A5A638">
            <w:pPr>
              <w:pStyle w:val="210"/>
              <w:widowControl/>
              <w:adjustRightInd w:val="0"/>
              <w:snapToGrid w:val="0"/>
              <w:spacing w:line="240" w:lineRule="exact"/>
              <w:textAlignment w:val="baseline"/>
              <w:rPr>
                <w:rFonts w:ascii="宋体" w:hAnsi="宋体" w:eastAsia="仿宋_GB2312"/>
                <w:sz w:val="24"/>
              </w:rPr>
            </w:pPr>
          </w:p>
        </w:tc>
        <w:tc>
          <w:tcPr>
            <w:tcW w:w="554" w:type="dxa"/>
            <w:shd w:val="clear" w:color="auto" w:fill="auto"/>
            <w:tcMar>
              <w:top w:w="89" w:type="dxa"/>
              <w:left w:w="89" w:type="dxa"/>
              <w:bottom w:w="89" w:type="dxa"/>
              <w:right w:w="89" w:type="dxa"/>
            </w:tcMar>
            <w:vAlign w:val="center"/>
          </w:tcPr>
          <w:p w14:paraId="16BBF34D">
            <w:pPr>
              <w:pStyle w:val="210"/>
              <w:widowControl/>
              <w:adjustRightInd w:val="0"/>
              <w:snapToGrid w:val="0"/>
              <w:spacing w:line="240" w:lineRule="exact"/>
              <w:textAlignment w:val="baseline"/>
              <w:rPr>
                <w:rFonts w:ascii="宋体" w:hAnsi="宋体" w:eastAsia="仿宋_GB2312"/>
                <w:sz w:val="24"/>
              </w:rPr>
            </w:pPr>
            <w:r>
              <w:rPr>
                <w:rFonts w:hint="eastAsia" w:ascii="宋体" w:hAnsi="宋体" w:eastAsia="仿宋_GB2312"/>
                <w:sz w:val="24"/>
              </w:rPr>
              <w:t>低层</w:t>
            </w:r>
          </w:p>
        </w:tc>
        <w:tc>
          <w:tcPr>
            <w:tcW w:w="554" w:type="dxa"/>
            <w:shd w:val="clear" w:color="auto" w:fill="auto"/>
            <w:tcMar>
              <w:top w:w="89" w:type="dxa"/>
              <w:left w:w="89" w:type="dxa"/>
              <w:bottom w:w="89" w:type="dxa"/>
              <w:right w:w="89" w:type="dxa"/>
            </w:tcMar>
            <w:vAlign w:val="center"/>
          </w:tcPr>
          <w:p w14:paraId="338517C1">
            <w:pPr>
              <w:pStyle w:val="210"/>
              <w:widowControl/>
              <w:adjustRightInd w:val="0"/>
              <w:snapToGrid w:val="0"/>
              <w:spacing w:line="240" w:lineRule="exact"/>
              <w:textAlignment w:val="baseline"/>
              <w:rPr>
                <w:rFonts w:ascii="宋体" w:hAnsi="宋体" w:eastAsia="仿宋_GB2312"/>
                <w:sz w:val="24"/>
              </w:rPr>
            </w:pPr>
            <w:r>
              <w:rPr>
                <w:rFonts w:hint="eastAsia" w:ascii="宋体" w:hAnsi="宋体" w:eastAsia="仿宋_GB2312"/>
                <w:sz w:val="24"/>
              </w:rPr>
              <w:t>中层</w:t>
            </w:r>
          </w:p>
        </w:tc>
        <w:tc>
          <w:tcPr>
            <w:tcW w:w="554" w:type="dxa"/>
            <w:shd w:val="clear" w:color="auto" w:fill="auto"/>
            <w:tcMar>
              <w:top w:w="89" w:type="dxa"/>
              <w:left w:w="89" w:type="dxa"/>
              <w:bottom w:w="89" w:type="dxa"/>
              <w:right w:w="89" w:type="dxa"/>
            </w:tcMar>
            <w:vAlign w:val="center"/>
          </w:tcPr>
          <w:p w14:paraId="1BD1C9D5">
            <w:pPr>
              <w:pStyle w:val="210"/>
              <w:widowControl/>
              <w:adjustRightInd w:val="0"/>
              <w:snapToGrid w:val="0"/>
              <w:spacing w:line="240" w:lineRule="exact"/>
              <w:textAlignment w:val="baseline"/>
              <w:rPr>
                <w:rFonts w:ascii="宋体" w:hAnsi="宋体" w:eastAsia="仿宋_GB2312"/>
                <w:sz w:val="24"/>
              </w:rPr>
            </w:pPr>
            <w:r>
              <w:rPr>
                <w:rFonts w:hint="eastAsia" w:ascii="宋体" w:hAnsi="宋体" w:eastAsia="仿宋_GB2312"/>
                <w:sz w:val="24"/>
              </w:rPr>
              <w:t>高层</w:t>
            </w:r>
          </w:p>
        </w:tc>
        <w:tc>
          <w:tcPr>
            <w:tcW w:w="554" w:type="dxa"/>
            <w:vMerge w:val="continue"/>
            <w:shd w:val="clear" w:color="auto" w:fill="auto"/>
            <w:vAlign w:val="center"/>
          </w:tcPr>
          <w:p w14:paraId="0A7D392D">
            <w:pPr>
              <w:pStyle w:val="210"/>
              <w:widowControl/>
              <w:adjustRightInd w:val="0"/>
              <w:snapToGrid w:val="0"/>
              <w:spacing w:line="240" w:lineRule="exact"/>
              <w:textAlignment w:val="baseline"/>
              <w:rPr>
                <w:rFonts w:ascii="宋体" w:hAnsi="宋体" w:eastAsia="仿宋_GB2312"/>
                <w:sz w:val="24"/>
              </w:rPr>
            </w:pPr>
          </w:p>
        </w:tc>
        <w:tc>
          <w:tcPr>
            <w:tcW w:w="557" w:type="dxa"/>
            <w:vMerge w:val="continue"/>
            <w:shd w:val="clear" w:color="auto" w:fill="auto"/>
            <w:vAlign w:val="center"/>
          </w:tcPr>
          <w:p w14:paraId="2CACCE73">
            <w:pPr>
              <w:pStyle w:val="210"/>
              <w:widowControl/>
              <w:adjustRightInd w:val="0"/>
              <w:snapToGrid w:val="0"/>
              <w:spacing w:line="240" w:lineRule="exact"/>
              <w:textAlignment w:val="baseline"/>
              <w:rPr>
                <w:rFonts w:ascii="宋体" w:hAnsi="宋体" w:eastAsia="仿宋_GB2312"/>
                <w:sz w:val="24"/>
              </w:rPr>
            </w:pPr>
          </w:p>
        </w:tc>
        <w:tc>
          <w:tcPr>
            <w:tcW w:w="554" w:type="dxa"/>
            <w:shd w:val="clear" w:color="auto" w:fill="auto"/>
            <w:tcMar>
              <w:top w:w="89" w:type="dxa"/>
              <w:left w:w="89" w:type="dxa"/>
              <w:bottom w:w="89" w:type="dxa"/>
              <w:right w:w="89" w:type="dxa"/>
            </w:tcMar>
            <w:vAlign w:val="center"/>
          </w:tcPr>
          <w:p w14:paraId="7E635F68">
            <w:pPr>
              <w:widowControl/>
              <w:spacing w:line="240" w:lineRule="exact"/>
              <w:jc w:val="center"/>
              <w:textAlignment w:val="center"/>
              <w:rPr>
                <w:rFonts w:ascii="宋体" w:hAnsi="宋体" w:eastAsia="仿宋_GB2312"/>
                <w:sz w:val="24"/>
              </w:rPr>
            </w:pPr>
            <w:r>
              <w:rPr>
                <w:rFonts w:hint="eastAsia" w:ascii="宋体" w:hAnsi="宋体" w:eastAsia="仿宋_GB2312" w:cs="宋体"/>
                <w:kern w:val="0"/>
                <w:sz w:val="24"/>
                <w:szCs w:val="21"/>
                <w:lang w:bidi="ar"/>
              </w:rPr>
              <w:t>政务</w:t>
            </w:r>
          </w:p>
        </w:tc>
        <w:tc>
          <w:tcPr>
            <w:tcW w:w="554" w:type="dxa"/>
            <w:shd w:val="clear" w:color="auto" w:fill="auto"/>
            <w:tcMar>
              <w:top w:w="89" w:type="dxa"/>
              <w:left w:w="89" w:type="dxa"/>
              <w:bottom w:w="89" w:type="dxa"/>
              <w:right w:w="89" w:type="dxa"/>
            </w:tcMar>
            <w:vAlign w:val="center"/>
          </w:tcPr>
          <w:p w14:paraId="2DF39ED5">
            <w:pPr>
              <w:widowControl/>
              <w:spacing w:line="240" w:lineRule="exact"/>
              <w:jc w:val="center"/>
              <w:textAlignment w:val="center"/>
              <w:rPr>
                <w:rFonts w:ascii="宋体" w:hAnsi="宋体" w:eastAsia="仿宋_GB2312"/>
                <w:sz w:val="24"/>
              </w:rPr>
            </w:pPr>
            <w:r>
              <w:rPr>
                <w:rFonts w:hint="eastAsia" w:ascii="宋体" w:hAnsi="宋体" w:eastAsia="仿宋_GB2312" w:cs="宋体"/>
                <w:kern w:val="0"/>
                <w:sz w:val="24"/>
                <w:szCs w:val="21"/>
                <w:lang w:bidi="ar"/>
              </w:rPr>
              <w:t>文化</w:t>
            </w:r>
          </w:p>
        </w:tc>
        <w:tc>
          <w:tcPr>
            <w:tcW w:w="555" w:type="dxa"/>
            <w:shd w:val="clear" w:color="auto" w:fill="auto"/>
            <w:tcMar>
              <w:top w:w="89" w:type="dxa"/>
              <w:left w:w="89" w:type="dxa"/>
              <w:bottom w:w="89" w:type="dxa"/>
              <w:right w:w="89" w:type="dxa"/>
            </w:tcMar>
            <w:vAlign w:val="center"/>
          </w:tcPr>
          <w:p w14:paraId="469163A0">
            <w:pPr>
              <w:widowControl/>
              <w:spacing w:line="240" w:lineRule="exact"/>
              <w:jc w:val="center"/>
              <w:textAlignment w:val="center"/>
              <w:rPr>
                <w:rFonts w:ascii="宋体" w:hAnsi="宋体" w:eastAsia="仿宋_GB2312"/>
                <w:sz w:val="24"/>
              </w:rPr>
            </w:pPr>
            <w:r>
              <w:rPr>
                <w:rFonts w:hint="eastAsia" w:ascii="宋体" w:hAnsi="宋体" w:eastAsia="仿宋_GB2312" w:cs="宋体"/>
                <w:kern w:val="0"/>
                <w:sz w:val="24"/>
                <w:szCs w:val="21"/>
                <w:lang w:bidi="ar"/>
              </w:rPr>
              <w:t>商业</w:t>
            </w:r>
          </w:p>
        </w:tc>
        <w:tc>
          <w:tcPr>
            <w:tcW w:w="569" w:type="dxa"/>
            <w:shd w:val="clear" w:color="auto" w:fill="auto"/>
            <w:tcMar>
              <w:top w:w="89" w:type="dxa"/>
              <w:left w:w="89" w:type="dxa"/>
              <w:bottom w:w="89" w:type="dxa"/>
              <w:right w:w="89" w:type="dxa"/>
            </w:tcMar>
            <w:vAlign w:val="center"/>
          </w:tcPr>
          <w:p w14:paraId="1622CE9F">
            <w:pPr>
              <w:widowControl/>
              <w:spacing w:line="240" w:lineRule="exact"/>
              <w:jc w:val="center"/>
              <w:textAlignment w:val="center"/>
              <w:rPr>
                <w:rFonts w:ascii="宋体" w:hAnsi="宋体" w:eastAsia="仿宋_GB2312"/>
                <w:sz w:val="24"/>
              </w:rPr>
            </w:pPr>
            <w:r>
              <w:rPr>
                <w:rFonts w:hint="eastAsia" w:ascii="宋体" w:hAnsi="宋体" w:eastAsia="仿宋_GB2312" w:cs="宋体"/>
                <w:kern w:val="0"/>
                <w:sz w:val="24"/>
                <w:lang w:bidi="ar"/>
              </w:rPr>
              <w:t>商务</w:t>
            </w:r>
          </w:p>
        </w:tc>
        <w:tc>
          <w:tcPr>
            <w:tcW w:w="558" w:type="dxa"/>
            <w:vMerge w:val="continue"/>
            <w:shd w:val="clear" w:color="auto" w:fill="auto"/>
            <w:vAlign w:val="center"/>
          </w:tcPr>
          <w:p w14:paraId="132D85ED">
            <w:pPr>
              <w:pStyle w:val="210"/>
              <w:widowControl/>
              <w:adjustRightInd w:val="0"/>
              <w:snapToGrid w:val="0"/>
              <w:spacing w:line="240" w:lineRule="exact"/>
              <w:textAlignment w:val="baseline"/>
              <w:rPr>
                <w:rFonts w:ascii="宋体" w:hAnsi="宋体" w:eastAsia="仿宋_GB2312"/>
                <w:sz w:val="24"/>
              </w:rPr>
            </w:pPr>
          </w:p>
        </w:tc>
        <w:tc>
          <w:tcPr>
            <w:tcW w:w="558" w:type="dxa"/>
            <w:vMerge w:val="continue"/>
            <w:shd w:val="clear" w:color="auto" w:fill="auto"/>
            <w:vAlign w:val="center"/>
          </w:tcPr>
          <w:p w14:paraId="39478490">
            <w:pPr>
              <w:pStyle w:val="210"/>
              <w:widowControl/>
              <w:adjustRightInd w:val="0"/>
              <w:snapToGrid w:val="0"/>
              <w:spacing w:line="240" w:lineRule="exact"/>
              <w:textAlignment w:val="baseline"/>
              <w:rPr>
                <w:rFonts w:ascii="宋体" w:hAnsi="宋体" w:eastAsia="仿宋_GB2312"/>
                <w:sz w:val="24"/>
              </w:rPr>
            </w:pPr>
          </w:p>
        </w:tc>
        <w:tc>
          <w:tcPr>
            <w:tcW w:w="558" w:type="dxa"/>
            <w:shd w:val="clear" w:color="auto" w:fill="auto"/>
            <w:tcMar>
              <w:top w:w="89" w:type="dxa"/>
              <w:left w:w="89" w:type="dxa"/>
              <w:bottom w:w="89" w:type="dxa"/>
              <w:right w:w="89" w:type="dxa"/>
            </w:tcMar>
            <w:vAlign w:val="center"/>
          </w:tcPr>
          <w:p w14:paraId="7100EE4D">
            <w:pPr>
              <w:widowControl/>
              <w:spacing w:line="240" w:lineRule="exact"/>
              <w:jc w:val="center"/>
              <w:textAlignment w:val="center"/>
              <w:rPr>
                <w:rFonts w:ascii="宋体" w:hAnsi="宋体" w:eastAsia="仿宋_GB2312"/>
                <w:sz w:val="24"/>
              </w:rPr>
            </w:pPr>
            <w:r>
              <w:rPr>
                <w:rFonts w:hint="eastAsia" w:ascii="宋体" w:hAnsi="宋体" w:eastAsia="仿宋_GB2312" w:cs="宋体"/>
                <w:kern w:val="0"/>
                <w:sz w:val="24"/>
                <w:szCs w:val="21"/>
                <w:lang w:bidi="ar"/>
              </w:rPr>
              <w:t>政务</w:t>
            </w:r>
          </w:p>
        </w:tc>
        <w:tc>
          <w:tcPr>
            <w:tcW w:w="558" w:type="dxa"/>
            <w:shd w:val="clear" w:color="auto" w:fill="auto"/>
            <w:tcMar>
              <w:top w:w="89" w:type="dxa"/>
              <w:left w:w="89" w:type="dxa"/>
              <w:bottom w:w="89" w:type="dxa"/>
              <w:right w:w="89" w:type="dxa"/>
            </w:tcMar>
            <w:vAlign w:val="center"/>
          </w:tcPr>
          <w:p w14:paraId="29C71547">
            <w:pPr>
              <w:widowControl/>
              <w:spacing w:line="240" w:lineRule="exact"/>
              <w:jc w:val="center"/>
              <w:textAlignment w:val="center"/>
              <w:rPr>
                <w:rFonts w:ascii="宋体" w:hAnsi="宋体" w:eastAsia="仿宋_GB2312"/>
                <w:sz w:val="24"/>
              </w:rPr>
            </w:pPr>
            <w:r>
              <w:rPr>
                <w:rFonts w:hint="eastAsia" w:ascii="宋体" w:hAnsi="宋体" w:eastAsia="仿宋_GB2312" w:cs="宋体"/>
                <w:kern w:val="0"/>
                <w:sz w:val="24"/>
                <w:szCs w:val="21"/>
                <w:lang w:bidi="ar"/>
              </w:rPr>
              <w:t>文化</w:t>
            </w:r>
          </w:p>
        </w:tc>
        <w:tc>
          <w:tcPr>
            <w:tcW w:w="558" w:type="dxa"/>
            <w:shd w:val="clear" w:color="auto" w:fill="auto"/>
            <w:tcMar>
              <w:top w:w="89" w:type="dxa"/>
              <w:left w:w="89" w:type="dxa"/>
              <w:bottom w:w="89" w:type="dxa"/>
              <w:right w:w="89" w:type="dxa"/>
            </w:tcMar>
            <w:vAlign w:val="center"/>
          </w:tcPr>
          <w:p w14:paraId="431534C4">
            <w:pPr>
              <w:widowControl/>
              <w:spacing w:line="240" w:lineRule="exact"/>
              <w:jc w:val="center"/>
              <w:textAlignment w:val="center"/>
              <w:rPr>
                <w:rFonts w:ascii="宋体" w:hAnsi="宋体" w:eastAsia="仿宋_GB2312"/>
                <w:sz w:val="24"/>
              </w:rPr>
            </w:pPr>
            <w:r>
              <w:rPr>
                <w:rFonts w:hint="eastAsia" w:ascii="宋体" w:hAnsi="宋体" w:eastAsia="仿宋_GB2312" w:cs="宋体"/>
                <w:kern w:val="0"/>
                <w:sz w:val="24"/>
                <w:szCs w:val="21"/>
                <w:lang w:bidi="ar"/>
              </w:rPr>
              <w:t>商业</w:t>
            </w:r>
          </w:p>
        </w:tc>
        <w:tc>
          <w:tcPr>
            <w:tcW w:w="569" w:type="dxa"/>
            <w:shd w:val="clear" w:color="auto" w:fill="auto"/>
            <w:tcMar>
              <w:top w:w="89" w:type="dxa"/>
              <w:left w:w="89" w:type="dxa"/>
              <w:bottom w:w="89" w:type="dxa"/>
              <w:right w:w="89" w:type="dxa"/>
            </w:tcMar>
            <w:vAlign w:val="center"/>
          </w:tcPr>
          <w:p w14:paraId="4B63D6BD">
            <w:pPr>
              <w:widowControl/>
              <w:spacing w:line="240" w:lineRule="exact"/>
              <w:jc w:val="center"/>
              <w:textAlignment w:val="center"/>
              <w:rPr>
                <w:rFonts w:ascii="宋体" w:hAnsi="宋体" w:eastAsia="仿宋_GB2312"/>
                <w:sz w:val="24"/>
              </w:rPr>
            </w:pPr>
            <w:r>
              <w:rPr>
                <w:rFonts w:hint="eastAsia" w:ascii="宋体" w:hAnsi="宋体" w:eastAsia="仿宋_GB2312" w:cs="宋体"/>
                <w:kern w:val="0"/>
                <w:sz w:val="24"/>
                <w:lang w:bidi="ar"/>
              </w:rPr>
              <w:t>商务</w:t>
            </w:r>
          </w:p>
        </w:tc>
        <w:tc>
          <w:tcPr>
            <w:tcW w:w="558" w:type="dxa"/>
            <w:vMerge w:val="continue"/>
            <w:shd w:val="clear" w:color="auto" w:fill="auto"/>
            <w:vAlign w:val="center"/>
          </w:tcPr>
          <w:p w14:paraId="1C1EF3AC">
            <w:pPr>
              <w:pStyle w:val="210"/>
              <w:widowControl/>
              <w:adjustRightInd w:val="0"/>
              <w:snapToGrid w:val="0"/>
              <w:spacing w:line="240" w:lineRule="exact"/>
              <w:textAlignment w:val="baseline"/>
              <w:rPr>
                <w:rFonts w:ascii="宋体" w:hAnsi="宋体" w:eastAsia="仿宋_GB2312"/>
                <w:sz w:val="24"/>
              </w:rPr>
            </w:pPr>
          </w:p>
        </w:tc>
        <w:tc>
          <w:tcPr>
            <w:tcW w:w="558" w:type="dxa"/>
            <w:vMerge w:val="continue"/>
            <w:shd w:val="clear" w:color="auto" w:fill="auto"/>
            <w:vAlign w:val="center"/>
          </w:tcPr>
          <w:p w14:paraId="569EA05C">
            <w:pPr>
              <w:pStyle w:val="210"/>
              <w:widowControl/>
              <w:adjustRightInd w:val="0"/>
              <w:snapToGrid w:val="0"/>
              <w:spacing w:line="240" w:lineRule="exact"/>
              <w:textAlignment w:val="baseline"/>
              <w:rPr>
                <w:rFonts w:ascii="宋体" w:hAnsi="宋体" w:eastAsia="仿宋_GB2312"/>
                <w:sz w:val="24"/>
              </w:rPr>
            </w:pPr>
          </w:p>
        </w:tc>
        <w:tc>
          <w:tcPr>
            <w:tcW w:w="558" w:type="dxa"/>
            <w:shd w:val="clear" w:color="auto" w:fill="auto"/>
            <w:tcMar>
              <w:top w:w="89" w:type="dxa"/>
              <w:left w:w="89" w:type="dxa"/>
              <w:bottom w:w="89" w:type="dxa"/>
              <w:right w:w="89" w:type="dxa"/>
            </w:tcMar>
            <w:vAlign w:val="center"/>
          </w:tcPr>
          <w:p w14:paraId="32DF287D">
            <w:pPr>
              <w:widowControl/>
              <w:spacing w:line="240" w:lineRule="exact"/>
              <w:jc w:val="center"/>
              <w:textAlignment w:val="center"/>
              <w:rPr>
                <w:rFonts w:ascii="宋体" w:hAnsi="宋体" w:eastAsia="仿宋_GB2312"/>
                <w:sz w:val="24"/>
              </w:rPr>
            </w:pPr>
            <w:r>
              <w:rPr>
                <w:rFonts w:hint="eastAsia" w:ascii="宋体" w:hAnsi="宋体" w:eastAsia="仿宋_GB2312" w:cs="宋体"/>
                <w:kern w:val="0"/>
                <w:sz w:val="24"/>
                <w:szCs w:val="21"/>
                <w:lang w:bidi="ar"/>
              </w:rPr>
              <w:t>政务</w:t>
            </w:r>
          </w:p>
        </w:tc>
        <w:tc>
          <w:tcPr>
            <w:tcW w:w="558" w:type="dxa"/>
            <w:shd w:val="clear" w:color="auto" w:fill="auto"/>
            <w:tcMar>
              <w:top w:w="89" w:type="dxa"/>
              <w:left w:w="89" w:type="dxa"/>
              <w:bottom w:w="89" w:type="dxa"/>
              <w:right w:w="89" w:type="dxa"/>
            </w:tcMar>
            <w:vAlign w:val="center"/>
          </w:tcPr>
          <w:p w14:paraId="157B3E1F">
            <w:pPr>
              <w:widowControl/>
              <w:spacing w:line="240" w:lineRule="exact"/>
              <w:jc w:val="center"/>
              <w:textAlignment w:val="center"/>
              <w:rPr>
                <w:rFonts w:ascii="宋体" w:hAnsi="宋体" w:eastAsia="仿宋_GB2312"/>
                <w:sz w:val="24"/>
              </w:rPr>
            </w:pPr>
            <w:r>
              <w:rPr>
                <w:rFonts w:hint="eastAsia" w:ascii="宋体" w:hAnsi="宋体" w:eastAsia="仿宋_GB2312" w:cs="宋体"/>
                <w:kern w:val="0"/>
                <w:sz w:val="24"/>
                <w:szCs w:val="21"/>
                <w:lang w:bidi="ar"/>
              </w:rPr>
              <w:t>文化</w:t>
            </w:r>
          </w:p>
        </w:tc>
        <w:tc>
          <w:tcPr>
            <w:tcW w:w="558" w:type="dxa"/>
            <w:shd w:val="clear" w:color="auto" w:fill="auto"/>
            <w:tcMar>
              <w:top w:w="89" w:type="dxa"/>
              <w:left w:w="89" w:type="dxa"/>
              <w:bottom w:w="89" w:type="dxa"/>
              <w:right w:w="89" w:type="dxa"/>
            </w:tcMar>
            <w:vAlign w:val="center"/>
          </w:tcPr>
          <w:p w14:paraId="005B03A9">
            <w:pPr>
              <w:widowControl/>
              <w:spacing w:line="240" w:lineRule="exact"/>
              <w:jc w:val="center"/>
              <w:textAlignment w:val="center"/>
              <w:rPr>
                <w:rFonts w:ascii="宋体" w:hAnsi="宋体" w:eastAsia="仿宋_GB2312"/>
                <w:sz w:val="24"/>
              </w:rPr>
            </w:pPr>
            <w:r>
              <w:rPr>
                <w:rFonts w:hint="eastAsia" w:ascii="宋体" w:hAnsi="宋体" w:eastAsia="仿宋_GB2312" w:cs="宋体"/>
                <w:kern w:val="0"/>
                <w:sz w:val="24"/>
                <w:szCs w:val="21"/>
                <w:lang w:bidi="ar"/>
              </w:rPr>
              <w:t>商业</w:t>
            </w:r>
          </w:p>
        </w:tc>
        <w:tc>
          <w:tcPr>
            <w:tcW w:w="569" w:type="dxa"/>
            <w:shd w:val="clear" w:color="auto" w:fill="auto"/>
            <w:tcMar>
              <w:top w:w="89" w:type="dxa"/>
              <w:left w:w="89" w:type="dxa"/>
              <w:bottom w:w="89" w:type="dxa"/>
              <w:right w:w="89" w:type="dxa"/>
            </w:tcMar>
            <w:vAlign w:val="center"/>
          </w:tcPr>
          <w:p w14:paraId="46242CD0">
            <w:pPr>
              <w:widowControl/>
              <w:spacing w:line="240" w:lineRule="exact"/>
              <w:jc w:val="center"/>
              <w:textAlignment w:val="center"/>
              <w:rPr>
                <w:rFonts w:ascii="宋体" w:hAnsi="宋体" w:eastAsia="仿宋_GB2312"/>
                <w:sz w:val="24"/>
              </w:rPr>
            </w:pPr>
            <w:r>
              <w:rPr>
                <w:rFonts w:hint="eastAsia" w:ascii="宋体" w:hAnsi="宋体" w:eastAsia="仿宋_GB2312" w:cs="宋体"/>
                <w:kern w:val="0"/>
                <w:sz w:val="24"/>
                <w:lang w:bidi="ar"/>
              </w:rPr>
              <w:t>商务</w:t>
            </w:r>
          </w:p>
        </w:tc>
        <w:tc>
          <w:tcPr>
            <w:tcW w:w="558" w:type="dxa"/>
            <w:vMerge w:val="continue"/>
            <w:shd w:val="clear" w:color="auto" w:fill="auto"/>
            <w:vAlign w:val="center"/>
          </w:tcPr>
          <w:p w14:paraId="6E6D125F">
            <w:pPr>
              <w:pStyle w:val="210"/>
              <w:widowControl/>
              <w:adjustRightInd w:val="0"/>
              <w:snapToGrid w:val="0"/>
              <w:spacing w:line="240" w:lineRule="exact"/>
              <w:textAlignment w:val="baseline"/>
              <w:rPr>
                <w:rFonts w:ascii="宋体" w:hAnsi="宋体" w:eastAsia="仿宋_GB2312"/>
                <w:sz w:val="24"/>
              </w:rPr>
            </w:pPr>
          </w:p>
        </w:tc>
        <w:tc>
          <w:tcPr>
            <w:tcW w:w="549" w:type="dxa"/>
            <w:vMerge w:val="continue"/>
            <w:shd w:val="clear" w:color="auto" w:fill="auto"/>
            <w:vAlign w:val="center"/>
          </w:tcPr>
          <w:p w14:paraId="2FAFA20B">
            <w:pPr>
              <w:pStyle w:val="210"/>
              <w:widowControl/>
              <w:adjustRightInd w:val="0"/>
              <w:snapToGrid w:val="0"/>
              <w:spacing w:line="240" w:lineRule="exact"/>
              <w:textAlignment w:val="baseline"/>
              <w:rPr>
                <w:rFonts w:ascii="宋体" w:hAnsi="宋体" w:eastAsia="仿宋_GB2312"/>
                <w:sz w:val="24"/>
              </w:rPr>
            </w:pPr>
          </w:p>
        </w:tc>
      </w:tr>
      <w:tr w14:paraId="0CFBD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108" w:type="dxa"/>
            <w:gridSpan w:val="2"/>
            <w:shd w:val="clear" w:color="auto" w:fill="auto"/>
            <w:vAlign w:val="center"/>
          </w:tcPr>
          <w:p w14:paraId="7D7180A5">
            <w:pPr>
              <w:pStyle w:val="210"/>
              <w:widowControl/>
              <w:adjustRightInd w:val="0"/>
              <w:snapToGrid w:val="0"/>
              <w:spacing w:line="260" w:lineRule="exact"/>
              <w:textAlignment w:val="baseline"/>
              <w:rPr>
                <w:rFonts w:ascii="宋体" w:hAnsi="宋体" w:eastAsia="仿宋_GB2312" w:cs="仿宋"/>
                <w:sz w:val="24"/>
                <w:szCs w:val="21"/>
              </w:rPr>
            </w:pPr>
            <w:r>
              <w:rPr>
                <w:rFonts w:hint="eastAsia" w:ascii="宋体" w:hAnsi="宋体" w:eastAsia="仿宋_GB2312" w:cs="仿宋"/>
                <w:sz w:val="24"/>
                <w:szCs w:val="21"/>
              </w:rPr>
              <w:t>主要管控范围</w:t>
            </w:r>
          </w:p>
        </w:tc>
        <w:tc>
          <w:tcPr>
            <w:tcW w:w="554" w:type="dxa"/>
            <w:shd w:val="clear" w:color="auto" w:fill="auto"/>
            <w:tcMar>
              <w:top w:w="89" w:type="dxa"/>
              <w:left w:w="89" w:type="dxa"/>
              <w:bottom w:w="89" w:type="dxa"/>
              <w:right w:w="89" w:type="dxa"/>
            </w:tcMar>
            <w:vAlign w:val="center"/>
          </w:tcPr>
          <w:p w14:paraId="03D7E678">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A</w:t>
            </w:r>
          </w:p>
        </w:tc>
        <w:tc>
          <w:tcPr>
            <w:tcW w:w="554" w:type="dxa"/>
            <w:shd w:val="clear" w:color="auto" w:fill="auto"/>
            <w:tcMar>
              <w:top w:w="89" w:type="dxa"/>
              <w:left w:w="89" w:type="dxa"/>
              <w:bottom w:w="89" w:type="dxa"/>
              <w:right w:w="89" w:type="dxa"/>
            </w:tcMar>
            <w:vAlign w:val="center"/>
          </w:tcPr>
          <w:p w14:paraId="669F3976">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A</w:t>
            </w:r>
          </w:p>
        </w:tc>
        <w:tc>
          <w:tcPr>
            <w:tcW w:w="554" w:type="dxa"/>
            <w:shd w:val="clear" w:color="auto" w:fill="auto"/>
            <w:tcMar>
              <w:top w:w="89" w:type="dxa"/>
              <w:left w:w="89" w:type="dxa"/>
              <w:bottom w:w="89" w:type="dxa"/>
              <w:right w:w="89" w:type="dxa"/>
            </w:tcMar>
            <w:vAlign w:val="center"/>
          </w:tcPr>
          <w:p w14:paraId="7A071E6D">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A</w:t>
            </w:r>
          </w:p>
        </w:tc>
        <w:tc>
          <w:tcPr>
            <w:tcW w:w="554" w:type="dxa"/>
            <w:shd w:val="clear" w:color="auto" w:fill="auto"/>
            <w:vAlign w:val="center"/>
          </w:tcPr>
          <w:p w14:paraId="2F57048E">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A</w:t>
            </w:r>
          </w:p>
        </w:tc>
        <w:tc>
          <w:tcPr>
            <w:tcW w:w="557" w:type="dxa"/>
            <w:shd w:val="clear" w:color="auto" w:fill="auto"/>
            <w:vAlign w:val="center"/>
          </w:tcPr>
          <w:p w14:paraId="3DEF47F3">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A</w:t>
            </w:r>
          </w:p>
        </w:tc>
        <w:tc>
          <w:tcPr>
            <w:tcW w:w="554" w:type="dxa"/>
            <w:shd w:val="clear" w:color="auto" w:fill="auto"/>
            <w:tcMar>
              <w:top w:w="89" w:type="dxa"/>
              <w:left w:w="89" w:type="dxa"/>
              <w:bottom w:w="89" w:type="dxa"/>
              <w:right w:w="89" w:type="dxa"/>
            </w:tcMar>
            <w:vAlign w:val="center"/>
          </w:tcPr>
          <w:p w14:paraId="6EA63DEF">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A</w:t>
            </w:r>
          </w:p>
        </w:tc>
        <w:tc>
          <w:tcPr>
            <w:tcW w:w="554" w:type="dxa"/>
            <w:shd w:val="clear" w:color="auto" w:fill="auto"/>
            <w:tcMar>
              <w:top w:w="89" w:type="dxa"/>
              <w:left w:w="89" w:type="dxa"/>
              <w:bottom w:w="89" w:type="dxa"/>
              <w:right w:w="89" w:type="dxa"/>
            </w:tcMar>
            <w:vAlign w:val="center"/>
          </w:tcPr>
          <w:p w14:paraId="6D2A7B92">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A</w:t>
            </w:r>
          </w:p>
        </w:tc>
        <w:tc>
          <w:tcPr>
            <w:tcW w:w="555" w:type="dxa"/>
            <w:shd w:val="clear" w:color="auto" w:fill="auto"/>
            <w:tcMar>
              <w:top w:w="89" w:type="dxa"/>
              <w:left w:w="89" w:type="dxa"/>
              <w:bottom w:w="89" w:type="dxa"/>
              <w:right w:w="89" w:type="dxa"/>
            </w:tcMar>
            <w:vAlign w:val="center"/>
          </w:tcPr>
          <w:p w14:paraId="19BF7EB6">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A</w:t>
            </w:r>
          </w:p>
        </w:tc>
        <w:tc>
          <w:tcPr>
            <w:tcW w:w="569" w:type="dxa"/>
            <w:shd w:val="clear" w:color="auto" w:fill="auto"/>
            <w:tcMar>
              <w:top w:w="89" w:type="dxa"/>
              <w:left w:w="89" w:type="dxa"/>
              <w:bottom w:w="89" w:type="dxa"/>
              <w:right w:w="89" w:type="dxa"/>
            </w:tcMar>
            <w:vAlign w:val="center"/>
          </w:tcPr>
          <w:p w14:paraId="67DAE6D3">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A</w:t>
            </w:r>
          </w:p>
        </w:tc>
        <w:tc>
          <w:tcPr>
            <w:tcW w:w="558" w:type="dxa"/>
            <w:shd w:val="clear" w:color="auto" w:fill="auto"/>
            <w:vAlign w:val="center"/>
          </w:tcPr>
          <w:p w14:paraId="2CD47DB4">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A</w:t>
            </w:r>
          </w:p>
        </w:tc>
        <w:tc>
          <w:tcPr>
            <w:tcW w:w="558" w:type="dxa"/>
            <w:shd w:val="clear" w:color="auto" w:fill="auto"/>
            <w:vAlign w:val="center"/>
          </w:tcPr>
          <w:p w14:paraId="593EDCB1">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A</w:t>
            </w:r>
          </w:p>
        </w:tc>
        <w:tc>
          <w:tcPr>
            <w:tcW w:w="558" w:type="dxa"/>
            <w:shd w:val="clear" w:color="auto" w:fill="auto"/>
            <w:tcMar>
              <w:top w:w="89" w:type="dxa"/>
              <w:left w:w="89" w:type="dxa"/>
              <w:bottom w:w="89" w:type="dxa"/>
              <w:right w:w="89" w:type="dxa"/>
            </w:tcMar>
            <w:vAlign w:val="center"/>
          </w:tcPr>
          <w:p w14:paraId="43A4BA65">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A</w:t>
            </w:r>
          </w:p>
        </w:tc>
        <w:tc>
          <w:tcPr>
            <w:tcW w:w="558" w:type="dxa"/>
            <w:shd w:val="clear" w:color="auto" w:fill="auto"/>
            <w:tcMar>
              <w:top w:w="89" w:type="dxa"/>
              <w:left w:w="89" w:type="dxa"/>
              <w:bottom w:w="89" w:type="dxa"/>
              <w:right w:w="89" w:type="dxa"/>
            </w:tcMar>
            <w:vAlign w:val="center"/>
          </w:tcPr>
          <w:p w14:paraId="1BD3F6BD">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A</w:t>
            </w:r>
          </w:p>
        </w:tc>
        <w:tc>
          <w:tcPr>
            <w:tcW w:w="558" w:type="dxa"/>
            <w:shd w:val="clear" w:color="auto" w:fill="auto"/>
            <w:tcMar>
              <w:top w:w="89" w:type="dxa"/>
              <w:left w:w="89" w:type="dxa"/>
              <w:bottom w:w="89" w:type="dxa"/>
              <w:right w:w="89" w:type="dxa"/>
            </w:tcMar>
            <w:vAlign w:val="center"/>
          </w:tcPr>
          <w:p w14:paraId="6CEF2912">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A</w:t>
            </w:r>
          </w:p>
        </w:tc>
        <w:tc>
          <w:tcPr>
            <w:tcW w:w="569" w:type="dxa"/>
            <w:shd w:val="clear" w:color="auto" w:fill="auto"/>
            <w:tcMar>
              <w:top w:w="89" w:type="dxa"/>
              <w:left w:w="89" w:type="dxa"/>
              <w:bottom w:w="89" w:type="dxa"/>
              <w:right w:w="89" w:type="dxa"/>
            </w:tcMar>
            <w:vAlign w:val="center"/>
          </w:tcPr>
          <w:p w14:paraId="0F2D379F">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A</w:t>
            </w:r>
          </w:p>
        </w:tc>
        <w:tc>
          <w:tcPr>
            <w:tcW w:w="558" w:type="dxa"/>
            <w:shd w:val="clear" w:color="auto" w:fill="auto"/>
            <w:vAlign w:val="center"/>
          </w:tcPr>
          <w:p w14:paraId="42177627">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A</w:t>
            </w:r>
          </w:p>
        </w:tc>
        <w:tc>
          <w:tcPr>
            <w:tcW w:w="558" w:type="dxa"/>
            <w:shd w:val="clear" w:color="auto" w:fill="auto"/>
            <w:vAlign w:val="center"/>
          </w:tcPr>
          <w:p w14:paraId="668F5759">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A</w:t>
            </w:r>
          </w:p>
        </w:tc>
        <w:tc>
          <w:tcPr>
            <w:tcW w:w="558" w:type="dxa"/>
            <w:shd w:val="clear" w:color="auto" w:fill="auto"/>
            <w:tcMar>
              <w:top w:w="89" w:type="dxa"/>
              <w:left w:w="89" w:type="dxa"/>
              <w:bottom w:w="89" w:type="dxa"/>
              <w:right w:w="89" w:type="dxa"/>
            </w:tcMar>
            <w:vAlign w:val="center"/>
          </w:tcPr>
          <w:p w14:paraId="594584A9">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A</w:t>
            </w:r>
          </w:p>
        </w:tc>
        <w:tc>
          <w:tcPr>
            <w:tcW w:w="558" w:type="dxa"/>
            <w:shd w:val="clear" w:color="auto" w:fill="auto"/>
            <w:tcMar>
              <w:top w:w="89" w:type="dxa"/>
              <w:left w:w="89" w:type="dxa"/>
              <w:bottom w:w="89" w:type="dxa"/>
              <w:right w:w="89" w:type="dxa"/>
            </w:tcMar>
            <w:vAlign w:val="center"/>
          </w:tcPr>
          <w:p w14:paraId="31BF8A92">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A</w:t>
            </w:r>
          </w:p>
        </w:tc>
        <w:tc>
          <w:tcPr>
            <w:tcW w:w="558" w:type="dxa"/>
            <w:shd w:val="clear" w:color="auto" w:fill="auto"/>
            <w:tcMar>
              <w:top w:w="89" w:type="dxa"/>
              <w:left w:w="89" w:type="dxa"/>
              <w:bottom w:w="89" w:type="dxa"/>
              <w:right w:w="89" w:type="dxa"/>
            </w:tcMar>
            <w:vAlign w:val="center"/>
          </w:tcPr>
          <w:p w14:paraId="35CCF697">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A</w:t>
            </w:r>
          </w:p>
        </w:tc>
        <w:tc>
          <w:tcPr>
            <w:tcW w:w="569" w:type="dxa"/>
            <w:shd w:val="clear" w:color="auto" w:fill="auto"/>
            <w:tcMar>
              <w:top w:w="89" w:type="dxa"/>
              <w:left w:w="89" w:type="dxa"/>
              <w:bottom w:w="89" w:type="dxa"/>
              <w:right w:w="89" w:type="dxa"/>
            </w:tcMar>
            <w:vAlign w:val="center"/>
          </w:tcPr>
          <w:p w14:paraId="4F17117E">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A</w:t>
            </w:r>
          </w:p>
        </w:tc>
        <w:tc>
          <w:tcPr>
            <w:tcW w:w="558" w:type="dxa"/>
            <w:shd w:val="clear" w:color="auto" w:fill="auto"/>
            <w:vAlign w:val="center"/>
          </w:tcPr>
          <w:p w14:paraId="4BF377E3">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A</w:t>
            </w:r>
          </w:p>
        </w:tc>
        <w:tc>
          <w:tcPr>
            <w:tcW w:w="549" w:type="dxa"/>
            <w:shd w:val="clear" w:color="auto" w:fill="auto"/>
            <w:vAlign w:val="center"/>
          </w:tcPr>
          <w:p w14:paraId="66703854">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A</w:t>
            </w:r>
          </w:p>
        </w:tc>
      </w:tr>
      <w:tr w14:paraId="06AD6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108" w:type="dxa"/>
            <w:gridSpan w:val="2"/>
            <w:shd w:val="clear" w:color="auto" w:fill="auto"/>
            <w:vAlign w:val="center"/>
          </w:tcPr>
          <w:p w14:paraId="24175EAD">
            <w:pPr>
              <w:pStyle w:val="210"/>
              <w:widowControl/>
              <w:adjustRightInd w:val="0"/>
              <w:snapToGrid w:val="0"/>
              <w:spacing w:line="260" w:lineRule="exact"/>
              <w:textAlignment w:val="baseline"/>
              <w:rPr>
                <w:rFonts w:ascii="宋体" w:hAnsi="宋体" w:eastAsia="仿宋_GB2312" w:cs="仿宋"/>
                <w:sz w:val="24"/>
                <w:szCs w:val="21"/>
              </w:rPr>
            </w:pPr>
            <w:r>
              <w:rPr>
                <w:rFonts w:hint="eastAsia" w:ascii="宋体" w:hAnsi="宋体" w:eastAsia="仿宋_GB2312" w:cs="仿宋"/>
                <w:sz w:val="24"/>
                <w:szCs w:val="21"/>
              </w:rPr>
              <w:t>特级照明区</w:t>
            </w:r>
          </w:p>
        </w:tc>
        <w:tc>
          <w:tcPr>
            <w:tcW w:w="554" w:type="dxa"/>
            <w:shd w:val="clear" w:color="auto" w:fill="auto"/>
            <w:tcMar>
              <w:top w:w="89" w:type="dxa"/>
              <w:left w:w="89" w:type="dxa"/>
              <w:bottom w:w="89" w:type="dxa"/>
              <w:right w:w="89" w:type="dxa"/>
            </w:tcMar>
            <w:vAlign w:val="center"/>
          </w:tcPr>
          <w:p w14:paraId="6DFBF9C1">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B</w:t>
            </w:r>
          </w:p>
        </w:tc>
        <w:tc>
          <w:tcPr>
            <w:tcW w:w="554" w:type="dxa"/>
            <w:shd w:val="clear" w:color="auto" w:fill="auto"/>
            <w:tcMar>
              <w:top w:w="89" w:type="dxa"/>
              <w:left w:w="89" w:type="dxa"/>
              <w:bottom w:w="89" w:type="dxa"/>
              <w:right w:w="89" w:type="dxa"/>
            </w:tcMar>
            <w:vAlign w:val="center"/>
          </w:tcPr>
          <w:p w14:paraId="65FDAC5F">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B</w:t>
            </w:r>
          </w:p>
        </w:tc>
        <w:tc>
          <w:tcPr>
            <w:tcW w:w="554" w:type="dxa"/>
            <w:shd w:val="clear" w:color="auto" w:fill="auto"/>
            <w:tcMar>
              <w:top w:w="89" w:type="dxa"/>
              <w:left w:w="89" w:type="dxa"/>
              <w:bottom w:w="89" w:type="dxa"/>
              <w:right w:w="89" w:type="dxa"/>
            </w:tcMar>
            <w:vAlign w:val="center"/>
          </w:tcPr>
          <w:p w14:paraId="55E84B34">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B</w:t>
            </w:r>
          </w:p>
        </w:tc>
        <w:tc>
          <w:tcPr>
            <w:tcW w:w="554" w:type="dxa"/>
            <w:shd w:val="clear" w:color="auto" w:fill="auto"/>
            <w:vAlign w:val="center"/>
          </w:tcPr>
          <w:p w14:paraId="0B66ACE1">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B</w:t>
            </w:r>
          </w:p>
        </w:tc>
        <w:tc>
          <w:tcPr>
            <w:tcW w:w="557" w:type="dxa"/>
            <w:shd w:val="clear" w:color="auto" w:fill="auto"/>
            <w:vAlign w:val="center"/>
          </w:tcPr>
          <w:p w14:paraId="7C2DC221">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B</w:t>
            </w:r>
          </w:p>
        </w:tc>
        <w:tc>
          <w:tcPr>
            <w:tcW w:w="554" w:type="dxa"/>
            <w:shd w:val="clear" w:color="auto" w:fill="auto"/>
            <w:tcMar>
              <w:top w:w="89" w:type="dxa"/>
              <w:left w:w="89" w:type="dxa"/>
              <w:bottom w:w="89" w:type="dxa"/>
              <w:right w:w="89" w:type="dxa"/>
            </w:tcMar>
            <w:vAlign w:val="center"/>
          </w:tcPr>
          <w:p w14:paraId="742DBC19">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B</w:t>
            </w:r>
          </w:p>
        </w:tc>
        <w:tc>
          <w:tcPr>
            <w:tcW w:w="554" w:type="dxa"/>
            <w:shd w:val="clear" w:color="auto" w:fill="auto"/>
            <w:tcMar>
              <w:top w:w="89" w:type="dxa"/>
              <w:left w:w="89" w:type="dxa"/>
              <w:bottom w:w="89" w:type="dxa"/>
              <w:right w:w="89" w:type="dxa"/>
            </w:tcMar>
            <w:vAlign w:val="center"/>
          </w:tcPr>
          <w:p w14:paraId="519CA2A6">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B</w:t>
            </w:r>
          </w:p>
        </w:tc>
        <w:tc>
          <w:tcPr>
            <w:tcW w:w="555" w:type="dxa"/>
            <w:shd w:val="clear" w:color="auto" w:fill="auto"/>
            <w:tcMar>
              <w:top w:w="89" w:type="dxa"/>
              <w:left w:w="89" w:type="dxa"/>
              <w:bottom w:w="89" w:type="dxa"/>
              <w:right w:w="89" w:type="dxa"/>
            </w:tcMar>
            <w:vAlign w:val="center"/>
          </w:tcPr>
          <w:p w14:paraId="4938A53B">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B</w:t>
            </w:r>
          </w:p>
        </w:tc>
        <w:tc>
          <w:tcPr>
            <w:tcW w:w="569" w:type="dxa"/>
            <w:shd w:val="clear" w:color="auto" w:fill="auto"/>
            <w:tcMar>
              <w:top w:w="89" w:type="dxa"/>
              <w:left w:w="89" w:type="dxa"/>
              <w:bottom w:w="89" w:type="dxa"/>
              <w:right w:w="89" w:type="dxa"/>
            </w:tcMar>
            <w:vAlign w:val="center"/>
          </w:tcPr>
          <w:p w14:paraId="3E18B499">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B</w:t>
            </w:r>
          </w:p>
        </w:tc>
        <w:tc>
          <w:tcPr>
            <w:tcW w:w="558" w:type="dxa"/>
            <w:shd w:val="clear" w:color="auto" w:fill="auto"/>
            <w:vAlign w:val="center"/>
          </w:tcPr>
          <w:p w14:paraId="4BB44E81">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C</w:t>
            </w:r>
          </w:p>
        </w:tc>
        <w:tc>
          <w:tcPr>
            <w:tcW w:w="558" w:type="dxa"/>
            <w:shd w:val="clear" w:color="auto" w:fill="auto"/>
            <w:vAlign w:val="center"/>
          </w:tcPr>
          <w:p w14:paraId="3961C8FA">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C</w:t>
            </w:r>
          </w:p>
        </w:tc>
        <w:tc>
          <w:tcPr>
            <w:tcW w:w="558" w:type="dxa"/>
            <w:shd w:val="clear" w:color="auto" w:fill="auto"/>
            <w:tcMar>
              <w:top w:w="89" w:type="dxa"/>
              <w:left w:w="89" w:type="dxa"/>
              <w:bottom w:w="89" w:type="dxa"/>
              <w:right w:w="89" w:type="dxa"/>
            </w:tcMar>
            <w:vAlign w:val="center"/>
          </w:tcPr>
          <w:p w14:paraId="30D3B38C">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B</w:t>
            </w:r>
          </w:p>
        </w:tc>
        <w:tc>
          <w:tcPr>
            <w:tcW w:w="558" w:type="dxa"/>
            <w:shd w:val="clear" w:color="auto" w:fill="auto"/>
            <w:tcMar>
              <w:top w:w="89" w:type="dxa"/>
              <w:left w:w="89" w:type="dxa"/>
              <w:bottom w:w="89" w:type="dxa"/>
              <w:right w:w="89" w:type="dxa"/>
            </w:tcMar>
            <w:vAlign w:val="center"/>
          </w:tcPr>
          <w:p w14:paraId="7C6528E8">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B</w:t>
            </w:r>
          </w:p>
        </w:tc>
        <w:tc>
          <w:tcPr>
            <w:tcW w:w="558" w:type="dxa"/>
            <w:shd w:val="clear" w:color="auto" w:fill="auto"/>
            <w:tcMar>
              <w:top w:w="89" w:type="dxa"/>
              <w:left w:w="89" w:type="dxa"/>
              <w:bottom w:w="89" w:type="dxa"/>
              <w:right w:w="89" w:type="dxa"/>
            </w:tcMar>
            <w:vAlign w:val="center"/>
          </w:tcPr>
          <w:p w14:paraId="64D9FA29">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B</w:t>
            </w:r>
          </w:p>
        </w:tc>
        <w:tc>
          <w:tcPr>
            <w:tcW w:w="569" w:type="dxa"/>
            <w:shd w:val="clear" w:color="auto" w:fill="auto"/>
            <w:tcMar>
              <w:top w:w="89" w:type="dxa"/>
              <w:left w:w="89" w:type="dxa"/>
              <w:bottom w:w="89" w:type="dxa"/>
              <w:right w:w="89" w:type="dxa"/>
            </w:tcMar>
            <w:vAlign w:val="center"/>
          </w:tcPr>
          <w:p w14:paraId="2C713E48">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B</w:t>
            </w:r>
          </w:p>
        </w:tc>
        <w:tc>
          <w:tcPr>
            <w:tcW w:w="558" w:type="dxa"/>
            <w:shd w:val="clear" w:color="auto" w:fill="auto"/>
            <w:vAlign w:val="center"/>
          </w:tcPr>
          <w:p w14:paraId="41D5F165">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C</w:t>
            </w:r>
          </w:p>
        </w:tc>
        <w:tc>
          <w:tcPr>
            <w:tcW w:w="558" w:type="dxa"/>
            <w:shd w:val="clear" w:color="auto" w:fill="auto"/>
            <w:vAlign w:val="center"/>
          </w:tcPr>
          <w:p w14:paraId="707FA6AB">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C</w:t>
            </w:r>
          </w:p>
        </w:tc>
        <w:tc>
          <w:tcPr>
            <w:tcW w:w="558" w:type="dxa"/>
            <w:shd w:val="clear" w:color="auto" w:fill="auto"/>
            <w:tcMar>
              <w:top w:w="89" w:type="dxa"/>
              <w:left w:w="89" w:type="dxa"/>
              <w:bottom w:w="89" w:type="dxa"/>
              <w:right w:w="89" w:type="dxa"/>
            </w:tcMar>
            <w:vAlign w:val="center"/>
          </w:tcPr>
          <w:p w14:paraId="28BAD39D">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B</w:t>
            </w:r>
          </w:p>
        </w:tc>
        <w:tc>
          <w:tcPr>
            <w:tcW w:w="558" w:type="dxa"/>
            <w:shd w:val="clear" w:color="auto" w:fill="auto"/>
            <w:tcMar>
              <w:top w:w="89" w:type="dxa"/>
              <w:left w:w="89" w:type="dxa"/>
              <w:bottom w:w="89" w:type="dxa"/>
              <w:right w:w="89" w:type="dxa"/>
            </w:tcMar>
            <w:vAlign w:val="center"/>
          </w:tcPr>
          <w:p w14:paraId="1034DA6E">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B</w:t>
            </w:r>
          </w:p>
        </w:tc>
        <w:tc>
          <w:tcPr>
            <w:tcW w:w="558" w:type="dxa"/>
            <w:shd w:val="clear" w:color="auto" w:fill="auto"/>
            <w:tcMar>
              <w:top w:w="89" w:type="dxa"/>
              <w:left w:w="89" w:type="dxa"/>
              <w:bottom w:w="89" w:type="dxa"/>
              <w:right w:w="89" w:type="dxa"/>
            </w:tcMar>
            <w:vAlign w:val="center"/>
          </w:tcPr>
          <w:p w14:paraId="1C05376D">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B</w:t>
            </w:r>
          </w:p>
        </w:tc>
        <w:tc>
          <w:tcPr>
            <w:tcW w:w="569" w:type="dxa"/>
            <w:shd w:val="clear" w:color="auto" w:fill="auto"/>
            <w:tcMar>
              <w:top w:w="89" w:type="dxa"/>
              <w:left w:w="89" w:type="dxa"/>
              <w:bottom w:w="89" w:type="dxa"/>
              <w:right w:w="89" w:type="dxa"/>
            </w:tcMar>
            <w:vAlign w:val="center"/>
          </w:tcPr>
          <w:p w14:paraId="248A74FB">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B</w:t>
            </w:r>
          </w:p>
        </w:tc>
        <w:tc>
          <w:tcPr>
            <w:tcW w:w="558" w:type="dxa"/>
            <w:shd w:val="clear" w:color="auto" w:fill="auto"/>
            <w:vAlign w:val="center"/>
          </w:tcPr>
          <w:p w14:paraId="36A42243">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C</w:t>
            </w:r>
          </w:p>
        </w:tc>
        <w:tc>
          <w:tcPr>
            <w:tcW w:w="549" w:type="dxa"/>
            <w:shd w:val="clear" w:color="auto" w:fill="auto"/>
            <w:vAlign w:val="center"/>
          </w:tcPr>
          <w:p w14:paraId="190F2DF7">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C</w:t>
            </w:r>
          </w:p>
        </w:tc>
      </w:tr>
      <w:tr w14:paraId="3B9EF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108" w:type="dxa"/>
            <w:gridSpan w:val="2"/>
            <w:shd w:val="clear" w:color="auto" w:fill="auto"/>
            <w:vAlign w:val="center"/>
          </w:tcPr>
          <w:p w14:paraId="04F5536E">
            <w:pPr>
              <w:pStyle w:val="210"/>
              <w:widowControl/>
              <w:adjustRightInd w:val="0"/>
              <w:snapToGrid w:val="0"/>
              <w:spacing w:line="260" w:lineRule="exact"/>
              <w:textAlignment w:val="baseline"/>
              <w:rPr>
                <w:rFonts w:ascii="宋体" w:hAnsi="宋体" w:eastAsia="仿宋_GB2312" w:cs="仿宋"/>
                <w:sz w:val="24"/>
                <w:szCs w:val="21"/>
              </w:rPr>
            </w:pPr>
            <w:r>
              <w:rPr>
                <w:rFonts w:hint="eastAsia" w:ascii="宋体" w:hAnsi="宋体" w:eastAsia="仿宋_GB2312" w:cs="仿宋"/>
                <w:sz w:val="24"/>
                <w:szCs w:val="21"/>
              </w:rPr>
              <w:t>一类照明区</w:t>
            </w:r>
          </w:p>
        </w:tc>
        <w:tc>
          <w:tcPr>
            <w:tcW w:w="554" w:type="dxa"/>
            <w:shd w:val="clear" w:color="auto" w:fill="auto"/>
            <w:tcMar>
              <w:top w:w="89" w:type="dxa"/>
              <w:left w:w="89" w:type="dxa"/>
              <w:bottom w:w="89" w:type="dxa"/>
              <w:right w:w="89" w:type="dxa"/>
            </w:tcMar>
            <w:vAlign w:val="center"/>
          </w:tcPr>
          <w:p w14:paraId="66C8285C">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B</w:t>
            </w:r>
          </w:p>
        </w:tc>
        <w:tc>
          <w:tcPr>
            <w:tcW w:w="554" w:type="dxa"/>
            <w:shd w:val="clear" w:color="auto" w:fill="auto"/>
            <w:tcMar>
              <w:top w:w="89" w:type="dxa"/>
              <w:left w:w="89" w:type="dxa"/>
              <w:bottom w:w="89" w:type="dxa"/>
              <w:right w:w="89" w:type="dxa"/>
            </w:tcMar>
            <w:vAlign w:val="center"/>
          </w:tcPr>
          <w:p w14:paraId="3028FC2E">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B</w:t>
            </w:r>
          </w:p>
        </w:tc>
        <w:tc>
          <w:tcPr>
            <w:tcW w:w="554" w:type="dxa"/>
            <w:shd w:val="clear" w:color="auto" w:fill="auto"/>
            <w:tcMar>
              <w:top w:w="89" w:type="dxa"/>
              <w:left w:w="89" w:type="dxa"/>
              <w:bottom w:w="89" w:type="dxa"/>
              <w:right w:w="89" w:type="dxa"/>
            </w:tcMar>
            <w:vAlign w:val="center"/>
          </w:tcPr>
          <w:p w14:paraId="2123D61A">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B</w:t>
            </w:r>
          </w:p>
        </w:tc>
        <w:tc>
          <w:tcPr>
            <w:tcW w:w="554" w:type="dxa"/>
            <w:shd w:val="clear" w:color="auto" w:fill="auto"/>
            <w:vAlign w:val="center"/>
          </w:tcPr>
          <w:p w14:paraId="62CFE062">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C</w:t>
            </w:r>
          </w:p>
        </w:tc>
        <w:tc>
          <w:tcPr>
            <w:tcW w:w="557" w:type="dxa"/>
            <w:shd w:val="clear" w:color="auto" w:fill="auto"/>
            <w:vAlign w:val="center"/>
          </w:tcPr>
          <w:p w14:paraId="166D797D">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C</w:t>
            </w:r>
          </w:p>
        </w:tc>
        <w:tc>
          <w:tcPr>
            <w:tcW w:w="554" w:type="dxa"/>
            <w:shd w:val="clear" w:color="auto" w:fill="auto"/>
            <w:tcMar>
              <w:top w:w="89" w:type="dxa"/>
              <w:left w:w="89" w:type="dxa"/>
              <w:bottom w:w="89" w:type="dxa"/>
              <w:right w:w="89" w:type="dxa"/>
            </w:tcMar>
            <w:vAlign w:val="center"/>
          </w:tcPr>
          <w:p w14:paraId="35CC40B5">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B</w:t>
            </w:r>
          </w:p>
        </w:tc>
        <w:tc>
          <w:tcPr>
            <w:tcW w:w="554" w:type="dxa"/>
            <w:shd w:val="clear" w:color="auto" w:fill="auto"/>
            <w:tcMar>
              <w:top w:w="89" w:type="dxa"/>
              <w:left w:w="89" w:type="dxa"/>
              <w:bottom w:w="89" w:type="dxa"/>
              <w:right w:w="89" w:type="dxa"/>
            </w:tcMar>
            <w:vAlign w:val="center"/>
          </w:tcPr>
          <w:p w14:paraId="73D50136">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B</w:t>
            </w:r>
          </w:p>
        </w:tc>
        <w:tc>
          <w:tcPr>
            <w:tcW w:w="555" w:type="dxa"/>
            <w:shd w:val="clear" w:color="auto" w:fill="auto"/>
            <w:tcMar>
              <w:top w:w="89" w:type="dxa"/>
              <w:left w:w="89" w:type="dxa"/>
              <w:bottom w:w="89" w:type="dxa"/>
              <w:right w:w="89" w:type="dxa"/>
            </w:tcMar>
            <w:vAlign w:val="center"/>
          </w:tcPr>
          <w:p w14:paraId="4D049E17">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C</w:t>
            </w:r>
          </w:p>
        </w:tc>
        <w:tc>
          <w:tcPr>
            <w:tcW w:w="569" w:type="dxa"/>
            <w:shd w:val="clear" w:color="auto" w:fill="auto"/>
            <w:tcMar>
              <w:top w:w="89" w:type="dxa"/>
              <w:left w:w="89" w:type="dxa"/>
              <w:bottom w:w="89" w:type="dxa"/>
              <w:right w:w="89" w:type="dxa"/>
            </w:tcMar>
            <w:vAlign w:val="center"/>
          </w:tcPr>
          <w:p w14:paraId="201F60A0">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C</w:t>
            </w:r>
          </w:p>
        </w:tc>
        <w:tc>
          <w:tcPr>
            <w:tcW w:w="558" w:type="dxa"/>
            <w:shd w:val="clear" w:color="auto" w:fill="auto"/>
            <w:vAlign w:val="center"/>
          </w:tcPr>
          <w:p w14:paraId="515CD416">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C</w:t>
            </w:r>
          </w:p>
        </w:tc>
        <w:tc>
          <w:tcPr>
            <w:tcW w:w="558" w:type="dxa"/>
            <w:shd w:val="clear" w:color="auto" w:fill="auto"/>
            <w:vAlign w:val="center"/>
          </w:tcPr>
          <w:p w14:paraId="7ABE0F66">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C</w:t>
            </w:r>
          </w:p>
        </w:tc>
        <w:tc>
          <w:tcPr>
            <w:tcW w:w="558" w:type="dxa"/>
            <w:shd w:val="clear" w:color="auto" w:fill="auto"/>
            <w:tcMar>
              <w:top w:w="89" w:type="dxa"/>
              <w:left w:w="89" w:type="dxa"/>
              <w:bottom w:w="89" w:type="dxa"/>
              <w:right w:w="89" w:type="dxa"/>
            </w:tcMar>
            <w:vAlign w:val="center"/>
          </w:tcPr>
          <w:p w14:paraId="02E47DBC">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B</w:t>
            </w:r>
          </w:p>
        </w:tc>
        <w:tc>
          <w:tcPr>
            <w:tcW w:w="558" w:type="dxa"/>
            <w:shd w:val="clear" w:color="auto" w:fill="auto"/>
            <w:tcMar>
              <w:top w:w="89" w:type="dxa"/>
              <w:left w:w="89" w:type="dxa"/>
              <w:bottom w:w="89" w:type="dxa"/>
              <w:right w:w="89" w:type="dxa"/>
            </w:tcMar>
            <w:vAlign w:val="center"/>
          </w:tcPr>
          <w:p w14:paraId="67B86362">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B</w:t>
            </w:r>
          </w:p>
        </w:tc>
        <w:tc>
          <w:tcPr>
            <w:tcW w:w="558" w:type="dxa"/>
            <w:shd w:val="clear" w:color="auto" w:fill="auto"/>
            <w:tcMar>
              <w:top w:w="89" w:type="dxa"/>
              <w:left w:w="89" w:type="dxa"/>
              <w:bottom w:w="89" w:type="dxa"/>
              <w:right w:w="89" w:type="dxa"/>
            </w:tcMar>
            <w:vAlign w:val="center"/>
          </w:tcPr>
          <w:p w14:paraId="78D94F3F">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C</w:t>
            </w:r>
          </w:p>
        </w:tc>
        <w:tc>
          <w:tcPr>
            <w:tcW w:w="569" w:type="dxa"/>
            <w:shd w:val="clear" w:color="auto" w:fill="auto"/>
            <w:tcMar>
              <w:top w:w="89" w:type="dxa"/>
              <w:left w:w="89" w:type="dxa"/>
              <w:bottom w:w="89" w:type="dxa"/>
              <w:right w:w="89" w:type="dxa"/>
            </w:tcMar>
            <w:vAlign w:val="center"/>
          </w:tcPr>
          <w:p w14:paraId="2A4C8CE0">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C</w:t>
            </w:r>
          </w:p>
        </w:tc>
        <w:tc>
          <w:tcPr>
            <w:tcW w:w="558" w:type="dxa"/>
            <w:shd w:val="clear" w:color="auto" w:fill="auto"/>
            <w:vAlign w:val="center"/>
          </w:tcPr>
          <w:p w14:paraId="7AB24A61">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C</w:t>
            </w:r>
          </w:p>
        </w:tc>
        <w:tc>
          <w:tcPr>
            <w:tcW w:w="558" w:type="dxa"/>
            <w:shd w:val="clear" w:color="auto" w:fill="auto"/>
            <w:vAlign w:val="center"/>
          </w:tcPr>
          <w:p w14:paraId="566D7586">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D</w:t>
            </w:r>
          </w:p>
        </w:tc>
        <w:tc>
          <w:tcPr>
            <w:tcW w:w="558" w:type="dxa"/>
            <w:shd w:val="clear" w:color="auto" w:fill="auto"/>
            <w:tcMar>
              <w:top w:w="89" w:type="dxa"/>
              <w:left w:w="89" w:type="dxa"/>
              <w:bottom w:w="89" w:type="dxa"/>
              <w:right w:w="89" w:type="dxa"/>
            </w:tcMar>
            <w:vAlign w:val="center"/>
          </w:tcPr>
          <w:p w14:paraId="4F5CB159">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B</w:t>
            </w:r>
          </w:p>
        </w:tc>
        <w:tc>
          <w:tcPr>
            <w:tcW w:w="558" w:type="dxa"/>
            <w:shd w:val="clear" w:color="auto" w:fill="auto"/>
            <w:tcMar>
              <w:top w:w="89" w:type="dxa"/>
              <w:left w:w="89" w:type="dxa"/>
              <w:bottom w:w="89" w:type="dxa"/>
              <w:right w:w="89" w:type="dxa"/>
            </w:tcMar>
            <w:vAlign w:val="center"/>
          </w:tcPr>
          <w:p w14:paraId="788CD8EB">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B</w:t>
            </w:r>
          </w:p>
        </w:tc>
        <w:tc>
          <w:tcPr>
            <w:tcW w:w="558" w:type="dxa"/>
            <w:shd w:val="clear" w:color="auto" w:fill="auto"/>
            <w:tcMar>
              <w:top w:w="89" w:type="dxa"/>
              <w:left w:w="89" w:type="dxa"/>
              <w:bottom w:w="89" w:type="dxa"/>
              <w:right w:w="89" w:type="dxa"/>
            </w:tcMar>
            <w:vAlign w:val="center"/>
          </w:tcPr>
          <w:p w14:paraId="0E6A2E1E">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C</w:t>
            </w:r>
          </w:p>
        </w:tc>
        <w:tc>
          <w:tcPr>
            <w:tcW w:w="569" w:type="dxa"/>
            <w:shd w:val="clear" w:color="auto" w:fill="auto"/>
            <w:tcMar>
              <w:top w:w="89" w:type="dxa"/>
              <w:left w:w="89" w:type="dxa"/>
              <w:bottom w:w="89" w:type="dxa"/>
              <w:right w:w="89" w:type="dxa"/>
            </w:tcMar>
            <w:vAlign w:val="center"/>
          </w:tcPr>
          <w:p w14:paraId="276C688E">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C</w:t>
            </w:r>
          </w:p>
        </w:tc>
        <w:tc>
          <w:tcPr>
            <w:tcW w:w="558" w:type="dxa"/>
            <w:shd w:val="clear" w:color="auto" w:fill="auto"/>
            <w:vAlign w:val="center"/>
          </w:tcPr>
          <w:p w14:paraId="50145659">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C</w:t>
            </w:r>
          </w:p>
        </w:tc>
        <w:tc>
          <w:tcPr>
            <w:tcW w:w="549" w:type="dxa"/>
            <w:shd w:val="clear" w:color="auto" w:fill="auto"/>
            <w:vAlign w:val="center"/>
          </w:tcPr>
          <w:p w14:paraId="4F6069D2">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D</w:t>
            </w:r>
          </w:p>
        </w:tc>
      </w:tr>
      <w:tr w14:paraId="12CB3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108" w:type="dxa"/>
            <w:gridSpan w:val="2"/>
            <w:shd w:val="clear" w:color="auto" w:fill="auto"/>
          </w:tcPr>
          <w:p w14:paraId="0D8F65BB">
            <w:pPr>
              <w:pStyle w:val="210"/>
              <w:widowControl/>
              <w:adjustRightInd w:val="0"/>
              <w:snapToGrid w:val="0"/>
              <w:spacing w:line="260" w:lineRule="exact"/>
              <w:textAlignment w:val="baseline"/>
              <w:rPr>
                <w:rFonts w:ascii="宋体" w:hAnsi="宋体" w:eastAsia="仿宋_GB2312" w:cs="仿宋"/>
                <w:sz w:val="24"/>
                <w:szCs w:val="21"/>
              </w:rPr>
            </w:pPr>
            <w:r>
              <w:rPr>
                <w:rFonts w:hint="eastAsia" w:ascii="宋体" w:hAnsi="宋体" w:eastAsia="仿宋_GB2312" w:cs="仿宋"/>
                <w:sz w:val="24"/>
                <w:szCs w:val="21"/>
              </w:rPr>
              <w:t>二类照明区</w:t>
            </w:r>
          </w:p>
        </w:tc>
        <w:tc>
          <w:tcPr>
            <w:tcW w:w="554" w:type="dxa"/>
            <w:shd w:val="clear" w:color="auto" w:fill="auto"/>
            <w:tcMar>
              <w:top w:w="89" w:type="dxa"/>
              <w:left w:w="89" w:type="dxa"/>
              <w:bottom w:w="89" w:type="dxa"/>
              <w:right w:w="89" w:type="dxa"/>
            </w:tcMar>
            <w:vAlign w:val="center"/>
          </w:tcPr>
          <w:p w14:paraId="77BC60A5">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B</w:t>
            </w:r>
          </w:p>
        </w:tc>
        <w:tc>
          <w:tcPr>
            <w:tcW w:w="554" w:type="dxa"/>
            <w:shd w:val="clear" w:color="auto" w:fill="auto"/>
            <w:tcMar>
              <w:top w:w="89" w:type="dxa"/>
              <w:left w:w="89" w:type="dxa"/>
              <w:bottom w:w="89" w:type="dxa"/>
              <w:right w:w="89" w:type="dxa"/>
            </w:tcMar>
            <w:vAlign w:val="center"/>
          </w:tcPr>
          <w:p w14:paraId="49117B7E">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B</w:t>
            </w:r>
          </w:p>
        </w:tc>
        <w:tc>
          <w:tcPr>
            <w:tcW w:w="554" w:type="dxa"/>
            <w:shd w:val="clear" w:color="auto" w:fill="auto"/>
            <w:tcMar>
              <w:top w:w="89" w:type="dxa"/>
              <w:left w:w="89" w:type="dxa"/>
              <w:bottom w:w="89" w:type="dxa"/>
              <w:right w:w="89" w:type="dxa"/>
            </w:tcMar>
            <w:vAlign w:val="center"/>
          </w:tcPr>
          <w:p w14:paraId="145195FB">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C</w:t>
            </w:r>
          </w:p>
        </w:tc>
        <w:tc>
          <w:tcPr>
            <w:tcW w:w="554" w:type="dxa"/>
            <w:shd w:val="clear" w:color="auto" w:fill="auto"/>
            <w:vAlign w:val="center"/>
          </w:tcPr>
          <w:p w14:paraId="32517D87">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C</w:t>
            </w:r>
          </w:p>
        </w:tc>
        <w:tc>
          <w:tcPr>
            <w:tcW w:w="557" w:type="dxa"/>
            <w:shd w:val="clear" w:color="auto" w:fill="auto"/>
            <w:vAlign w:val="center"/>
          </w:tcPr>
          <w:p w14:paraId="7A7BABFC">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D</w:t>
            </w:r>
          </w:p>
        </w:tc>
        <w:tc>
          <w:tcPr>
            <w:tcW w:w="554" w:type="dxa"/>
            <w:shd w:val="clear" w:color="auto" w:fill="auto"/>
            <w:tcMar>
              <w:top w:w="89" w:type="dxa"/>
              <w:left w:w="89" w:type="dxa"/>
              <w:bottom w:w="89" w:type="dxa"/>
              <w:right w:w="89" w:type="dxa"/>
            </w:tcMar>
            <w:vAlign w:val="center"/>
          </w:tcPr>
          <w:p w14:paraId="4F319D45">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B</w:t>
            </w:r>
          </w:p>
        </w:tc>
        <w:tc>
          <w:tcPr>
            <w:tcW w:w="554" w:type="dxa"/>
            <w:shd w:val="clear" w:color="auto" w:fill="auto"/>
            <w:tcMar>
              <w:top w:w="89" w:type="dxa"/>
              <w:left w:w="89" w:type="dxa"/>
              <w:bottom w:w="89" w:type="dxa"/>
              <w:right w:w="89" w:type="dxa"/>
            </w:tcMar>
            <w:vAlign w:val="center"/>
          </w:tcPr>
          <w:p w14:paraId="41949FDB">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B</w:t>
            </w:r>
          </w:p>
        </w:tc>
        <w:tc>
          <w:tcPr>
            <w:tcW w:w="555" w:type="dxa"/>
            <w:shd w:val="clear" w:color="auto" w:fill="auto"/>
            <w:tcMar>
              <w:top w:w="89" w:type="dxa"/>
              <w:left w:w="89" w:type="dxa"/>
              <w:bottom w:w="89" w:type="dxa"/>
              <w:right w:w="89" w:type="dxa"/>
            </w:tcMar>
            <w:vAlign w:val="center"/>
          </w:tcPr>
          <w:p w14:paraId="354F54CF">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C</w:t>
            </w:r>
          </w:p>
        </w:tc>
        <w:tc>
          <w:tcPr>
            <w:tcW w:w="569" w:type="dxa"/>
            <w:shd w:val="clear" w:color="auto" w:fill="auto"/>
            <w:tcMar>
              <w:top w:w="89" w:type="dxa"/>
              <w:left w:w="89" w:type="dxa"/>
              <w:bottom w:w="89" w:type="dxa"/>
              <w:right w:w="89" w:type="dxa"/>
            </w:tcMar>
            <w:vAlign w:val="center"/>
          </w:tcPr>
          <w:p w14:paraId="4F3B5C37">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C</w:t>
            </w:r>
          </w:p>
        </w:tc>
        <w:tc>
          <w:tcPr>
            <w:tcW w:w="558" w:type="dxa"/>
            <w:shd w:val="clear" w:color="auto" w:fill="auto"/>
            <w:vAlign w:val="center"/>
          </w:tcPr>
          <w:p w14:paraId="6ACD5796">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C</w:t>
            </w:r>
          </w:p>
        </w:tc>
        <w:tc>
          <w:tcPr>
            <w:tcW w:w="558" w:type="dxa"/>
            <w:shd w:val="clear" w:color="auto" w:fill="auto"/>
            <w:vAlign w:val="center"/>
          </w:tcPr>
          <w:p w14:paraId="4DEEAE63">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D</w:t>
            </w:r>
          </w:p>
        </w:tc>
        <w:tc>
          <w:tcPr>
            <w:tcW w:w="558" w:type="dxa"/>
            <w:shd w:val="clear" w:color="auto" w:fill="auto"/>
            <w:tcMar>
              <w:top w:w="89" w:type="dxa"/>
              <w:left w:w="89" w:type="dxa"/>
              <w:bottom w:w="89" w:type="dxa"/>
              <w:right w:w="89" w:type="dxa"/>
            </w:tcMar>
            <w:vAlign w:val="center"/>
          </w:tcPr>
          <w:p w14:paraId="62360217">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B</w:t>
            </w:r>
          </w:p>
        </w:tc>
        <w:tc>
          <w:tcPr>
            <w:tcW w:w="558" w:type="dxa"/>
            <w:shd w:val="clear" w:color="auto" w:fill="auto"/>
            <w:tcMar>
              <w:top w:w="89" w:type="dxa"/>
              <w:left w:w="89" w:type="dxa"/>
              <w:bottom w:w="89" w:type="dxa"/>
              <w:right w:w="89" w:type="dxa"/>
            </w:tcMar>
            <w:vAlign w:val="center"/>
          </w:tcPr>
          <w:p w14:paraId="02167B43">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B</w:t>
            </w:r>
          </w:p>
        </w:tc>
        <w:tc>
          <w:tcPr>
            <w:tcW w:w="558" w:type="dxa"/>
            <w:shd w:val="clear" w:color="auto" w:fill="auto"/>
            <w:tcMar>
              <w:top w:w="89" w:type="dxa"/>
              <w:left w:w="89" w:type="dxa"/>
              <w:bottom w:w="89" w:type="dxa"/>
              <w:right w:w="89" w:type="dxa"/>
            </w:tcMar>
            <w:vAlign w:val="center"/>
          </w:tcPr>
          <w:p w14:paraId="33FABFE4">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C</w:t>
            </w:r>
          </w:p>
        </w:tc>
        <w:tc>
          <w:tcPr>
            <w:tcW w:w="569" w:type="dxa"/>
            <w:shd w:val="clear" w:color="auto" w:fill="auto"/>
            <w:tcMar>
              <w:top w:w="89" w:type="dxa"/>
              <w:left w:w="89" w:type="dxa"/>
              <w:bottom w:w="89" w:type="dxa"/>
              <w:right w:w="89" w:type="dxa"/>
            </w:tcMar>
            <w:vAlign w:val="center"/>
          </w:tcPr>
          <w:p w14:paraId="46EF06A7">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C</w:t>
            </w:r>
          </w:p>
        </w:tc>
        <w:tc>
          <w:tcPr>
            <w:tcW w:w="558" w:type="dxa"/>
            <w:shd w:val="clear" w:color="auto" w:fill="auto"/>
            <w:vAlign w:val="center"/>
          </w:tcPr>
          <w:p w14:paraId="19C3CEF6">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D</w:t>
            </w:r>
          </w:p>
        </w:tc>
        <w:tc>
          <w:tcPr>
            <w:tcW w:w="558" w:type="dxa"/>
            <w:shd w:val="clear" w:color="auto" w:fill="auto"/>
            <w:vAlign w:val="center"/>
          </w:tcPr>
          <w:p w14:paraId="4AD0C9CC">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D</w:t>
            </w:r>
          </w:p>
        </w:tc>
        <w:tc>
          <w:tcPr>
            <w:tcW w:w="558" w:type="dxa"/>
            <w:shd w:val="clear" w:color="auto" w:fill="auto"/>
            <w:tcMar>
              <w:top w:w="89" w:type="dxa"/>
              <w:left w:w="89" w:type="dxa"/>
              <w:bottom w:w="89" w:type="dxa"/>
              <w:right w:w="89" w:type="dxa"/>
            </w:tcMar>
            <w:vAlign w:val="center"/>
          </w:tcPr>
          <w:p w14:paraId="5D0A84DC">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C</w:t>
            </w:r>
          </w:p>
        </w:tc>
        <w:tc>
          <w:tcPr>
            <w:tcW w:w="558" w:type="dxa"/>
            <w:shd w:val="clear" w:color="auto" w:fill="auto"/>
            <w:tcMar>
              <w:top w:w="89" w:type="dxa"/>
              <w:left w:w="89" w:type="dxa"/>
              <w:bottom w:w="89" w:type="dxa"/>
              <w:right w:w="89" w:type="dxa"/>
            </w:tcMar>
            <w:vAlign w:val="center"/>
          </w:tcPr>
          <w:p w14:paraId="749E8323">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C</w:t>
            </w:r>
          </w:p>
        </w:tc>
        <w:tc>
          <w:tcPr>
            <w:tcW w:w="558" w:type="dxa"/>
            <w:shd w:val="clear" w:color="auto" w:fill="auto"/>
            <w:tcMar>
              <w:top w:w="89" w:type="dxa"/>
              <w:left w:w="89" w:type="dxa"/>
              <w:bottom w:w="89" w:type="dxa"/>
              <w:right w:w="89" w:type="dxa"/>
            </w:tcMar>
            <w:vAlign w:val="center"/>
          </w:tcPr>
          <w:p w14:paraId="48C4A039">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C</w:t>
            </w:r>
          </w:p>
        </w:tc>
        <w:tc>
          <w:tcPr>
            <w:tcW w:w="569" w:type="dxa"/>
            <w:shd w:val="clear" w:color="auto" w:fill="auto"/>
            <w:tcMar>
              <w:top w:w="89" w:type="dxa"/>
              <w:left w:w="89" w:type="dxa"/>
              <w:bottom w:w="89" w:type="dxa"/>
              <w:right w:w="89" w:type="dxa"/>
            </w:tcMar>
            <w:vAlign w:val="center"/>
          </w:tcPr>
          <w:p w14:paraId="5F3DD3AB">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C</w:t>
            </w:r>
          </w:p>
        </w:tc>
        <w:tc>
          <w:tcPr>
            <w:tcW w:w="558" w:type="dxa"/>
            <w:shd w:val="clear" w:color="auto" w:fill="auto"/>
            <w:vAlign w:val="center"/>
          </w:tcPr>
          <w:p w14:paraId="6461F681">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D</w:t>
            </w:r>
          </w:p>
        </w:tc>
        <w:tc>
          <w:tcPr>
            <w:tcW w:w="549" w:type="dxa"/>
            <w:shd w:val="clear" w:color="auto" w:fill="auto"/>
            <w:vAlign w:val="center"/>
          </w:tcPr>
          <w:p w14:paraId="38A1F6F4">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D</w:t>
            </w:r>
          </w:p>
        </w:tc>
      </w:tr>
      <w:tr w14:paraId="6ABFF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108" w:type="dxa"/>
            <w:gridSpan w:val="2"/>
            <w:shd w:val="clear" w:color="auto" w:fill="auto"/>
          </w:tcPr>
          <w:p w14:paraId="552BC704">
            <w:pPr>
              <w:pStyle w:val="210"/>
              <w:widowControl/>
              <w:adjustRightInd w:val="0"/>
              <w:snapToGrid w:val="0"/>
              <w:spacing w:line="260" w:lineRule="exact"/>
              <w:textAlignment w:val="baseline"/>
              <w:rPr>
                <w:rFonts w:ascii="宋体" w:hAnsi="宋体" w:eastAsia="仿宋_GB2312" w:cs="仿宋"/>
                <w:sz w:val="24"/>
                <w:szCs w:val="21"/>
              </w:rPr>
            </w:pPr>
            <w:r>
              <w:rPr>
                <w:rFonts w:hint="eastAsia" w:ascii="宋体" w:hAnsi="宋体" w:eastAsia="仿宋_GB2312" w:cs="仿宋"/>
                <w:sz w:val="24"/>
                <w:szCs w:val="21"/>
              </w:rPr>
              <w:t>三类照明区</w:t>
            </w:r>
          </w:p>
        </w:tc>
        <w:tc>
          <w:tcPr>
            <w:tcW w:w="554" w:type="dxa"/>
            <w:shd w:val="clear" w:color="auto" w:fill="auto"/>
            <w:tcMar>
              <w:top w:w="89" w:type="dxa"/>
              <w:left w:w="89" w:type="dxa"/>
              <w:bottom w:w="89" w:type="dxa"/>
              <w:right w:w="89" w:type="dxa"/>
            </w:tcMar>
            <w:vAlign w:val="center"/>
          </w:tcPr>
          <w:p w14:paraId="1A460B9A">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C</w:t>
            </w:r>
          </w:p>
        </w:tc>
        <w:tc>
          <w:tcPr>
            <w:tcW w:w="554" w:type="dxa"/>
            <w:shd w:val="clear" w:color="auto" w:fill="auto"/>
            <w:tcMar>
              <w:top w:w="89" w:type="dxa"/>
              <w:left w:w="89" w:type="dxa"/>
              <w:bottom w:w="89" w:type="dxa"/>
              <w:right w:w="89" w:type="dxa"/>
            </w:tcMar>
            <w:vAlign w:val="center"/>
          </w:tcPr>
          <w:p w14:paraId="5378A698">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C</w:t>
            </w:r>
          </w:p>
        </w:tc>
        <w:tc>
          <w:tcPr>
            <w:tcW w:w="554" w:type="dxa"/>
            <w:shd w:val="clear" w:color="auto" w:fill="auto"/>
            <w:tcMar>
              <w:top w:w="89" w:type="dxa"/>
              <w:left w:w="89" w:type="dxa"/>
              <w:bottom w:w="89" w:type="dxa"/>
              <w:right w:w="89" w:type="dxa"/>
            </w:tcMar>
            <w:vAlign w:val="center"/>
          </w:tcPr>
          <w:p w14:paraId="7B2E1F99">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C</w:t>
            </w:r>
          </w:p>
        </w:tc>
        <w:tc>
          <w:tcPr>
            <w:tcW w:w="554" w:type="dxa"/>
            <w:shd w:val="clear" w:color="auto" w:fill="auto"/>
            <w:vAlign w:val="center"/>
          </w:tcPr>
          <w:p w14:paraId="093F4C81">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D</w:t>
            </w:r>
          </w:p>
        </w:tc>
        <w:tc>
          <w:tcPr>
            <w:tcW w:w="557" w:type="dxa"/>
            <w:shd w:val="clear" w:color="auto" w:fill="auto"/>
            <w:vAlign w:val="center"/>
          </w:tcPr>
          <w:p w14:paraId="235B9058">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D</w:t>
            </w:r>
          </w:p>
        </w:tc>
        <w:tc>
          <w:tcPr>
            <w:tcW w:w="554" w:type="dxa"/>
            <w:shd w:val="clear" w:color="auto" w:fill="auto"/>
            <w:tcMar>
              <w:top w:w="89" w:type="dxa"/>
              <w:left w:w="89" w:type="dxa"/>
              <w:bottom w:w="89" w:type="dxa"/>
              <w:right w:w="89" w:type="dxa"/>
            </w:tcMar>
            <w:vAlign w:val="center"/>
          </w:tcPr>
          <w:p w14:paraId="2C74113C">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C</w:t>
            </w:r>
          </w:p>
        </w:tc>
        <w:tc>
          <w:tcPr>
            <w:tcW w:w="554" w:type="dxa"/>
            <w:shd w:val="clear" w:color="auto" w:fill="auto"/>
            <w:tcMar>
              <w:top w:w="89" w:type="dxa"/>
              <w:left w:w="89" w:type="dxa"/>
              <w:bottom w:w="89" w:type="dxa"/>
              <w:right w:w="89" w:type="dxa"/>
            </w:tcMar>
            <w:vAlign w:val="center"/>
          </w:tcPr>
          <w:p w14:paraId="409F6483">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C</w:t>
            </w:r>
          </w:p>
        </w:tc>
        <w:tc>
          <w:tcPr>
            <w:tcW w:w="555" w:type="dxa"/>
            <w:shd w:val="clear" w:color="auto" w:fill="auto"/>
            <w:tcMar>
              <w:top w:w="89" w:type="dxa"/>
              <w:left w:w="89" w:type="dxa"/>
              <w:bottom w:w="89" w:type="dxa"/>
              <w:right w:w="89" w:type="dxa"/>
            </w:tcMar>
            <w:vAlign w:val="center"/>
          </w:tcPr>
          <w:p w14:paraId="34E51CCE">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C</w:t>
            </w:r>
          </w:p>
        </w:tc>
        <w:tc>
          <w:tcPr>
            <w:tcW w:w="569" w:type="dxa"/>
            <w:shd w:val="clear" w:color="auto" w:fill="auto"/>
            <w:tcMar>
              <w:top w:w="89" w:type="dxa"/>
              <w:left w:w="89" w:type="dxa"/>
              <w:bottom w:w="89" w:type="dxa"/>
              <w:right w:w="89" w:type="dxa"/>
            </w:tcMar>
            <w:vAlign w:val="center"/>
          </w:tcPr>
          <w:p w14:paraId="34ED1954">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C</w:t>
            </w:r>
          </w:p>
        </w:tc>
        <w:tc>
          <w:tcPr>
            <w:tcW w:w="558" w:type="dxa"/>
            <w:shd w:val="clear" w:color="auto" w:fill="auto"/>
            <w:vAlign w:val="center"/>
          </w:tcPr>
          <w:p w14:paraId="3F372C97">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D</w:t>
            </w:r>
          </w:p>
        </w:tc>
        <w:tc>
          <w:tcPr>
            <w:tcW w:w="558" w:type="dxa"/>
            <w:shd w:val="clear" w:color="auto" w:fill="auto"/>
            <w:vAlign w:val="center"/>
          </w:tcPr>
          <w:p w14:paraId="27BF7C1B">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D</w:t>
            </w:r>
          </w:p>
        </w:tc>
        <w:tc>
          <w:tcPr>
            <w:tcW w:w="558" w:type="dxa"/>
            <w:shd w:val="clear" w:color="auto" w:fill="auto"/>
            <w:tcMar>
              <w:top w:w="89" w:type="dxa"/>
              <w:left w:w="89" w:type="dxa"/>
              <w:bottom w:w="89" w:type="dxa"/>
              <w:right w:w="89" w:type="dxa"/>
            </w:tcMar>
            <w:vAlign w:val="center"/>
          </w:tcPr>
          <w:p w14:paraId="01286309">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C</w:t>
            </w:r>
          </w:p>
        </w:tc>
        <w:tc>
          <w:tcPr>
            <w:tcW w:w="558" w:type="dxa"/>
            <w:shd w:val="clear" w:color="auto" w:fill="auto"/>
            <w:tcMar>
              <w:top w:w="89" w:type="dxa"/>
              <w:left w:w="89" w:type="dxa"/>
              <w:bottom w:w="89" w:type="dxa"/>
              <w:right w:w="89" w:type="dxa"/>
            </w:tcMar>
            <w:vAlign w:val="center"/>
          </w:tcPr>
          <w:p w14:paraId="39B0E013">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C</w:t>
            </w:r>
          </w:p>
        </w:tc>
        <w:tc>
          <w:tcPr>
            <w:tcW w:w="558" w:type="dxa"/>
            <w:shd w:val="clear" w:color="auto" w:fill="auto"/>
            <w:tcMar>
              <w:top w:w="89" w:type="dxa"/>
              <w:left w:w="89" w:type="dxa"/>
              <w:bottom w:w="89" w:type="dxa"/>
              <w:right w:w="89" w:type="dxa"/>
            </w:tcMar>
            <w:vAlign w:val="center"/>
          </w:tcPr>
          <w:p w14:paraId="1C0BB5A3">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C</w:t>
            </w:r>
          </w:p>
        </w:tc>
        <w:tc>
          <w:tcPr>
            <w:tcW w:w="569" w:type="dxa"/>
            <w:shd w:val="clear" w:color="auto" w:fill="auto"/>
            <w:tcMar>
              <w:top w:w="89" w:type="dxa"/>
              <w:left w:w="89" w:type="dxa"/>
              <w:bottom w:w="89" w:type="dxa"/>
              <w:right w:w="89" w:type="dxa"/>
            </w:tcMar>
            <w:vAlign w:val="center"/>
          </w:tcPr>
          <w:p w14:paraId="29F1C169">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C</w:t>
            </w:r>
          </w:p>
        </w:tc>
        <w:tc>
          <w:tcPr>
            <w:tcW w:w="558" w:type="dxa"/>
            <w:shd w:val="clear" w:color="auto" w:fill="auto"/>
            <w:vAlign w:val="center"/>
          </w:tcPr>
          <w:p w14:paraId="02F17203">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D</w:t>
            </w:r>
          </w:p>
        </w:tc>
        <w:tc>
          <w:tcPr>
            <w:tcW w:w="558" w:type="dxa"/>
            <w:shd w:val="clear" w:color="auto" w:fill="auto"/>
            <w:vAlign w:val="center"/>
          </w:tcPr>
          <w:p w14:paraId="54928835">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D</w:t>
            </w:r>
          </w:p>
        </w:tc>
        <w:tc>
          <w:tcPr>
            <w:tcW w:w="558" w:type="dxa"/>
            <w:shd w:val="clear" w:color="auto" w:fill="auto"/>
            <w:tcMar>
              <w:top w:w="89" w:type="dxa"/>
              <w:left w:w="89" w:type="dxa"/>
              <w:bottom w:w="89" w:type="dxa"/>
              <w:right w:w="89" w:type="dxa"/>
            </w:tcMar>
            <w:vAlign w:val="center"/>
          </w:tcPr>
          <w:p w14:paraId="38525E00">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D</w:t>
            </w:r>
          </w:p>
        </w:tc>
        <w:tc>
          <w:tcPr>
            <w:tcW w:w="558" w:type="dxa"/>
            <w:shd w:val="clear" w:color="auto" w:fill="auto"/>
            <w:tcMar>
              <w:top w:w="89" w:type="dxa"/>
              <w:left w:w="89" w:type="dxa"/>
              <w:bottom w:w="89" w:type="dxa"/>
              <w:right w:w="89" w:type="dxa"/>
            </w:tcMar>
            <w:vAlign w:val="center"/>
          </w:tcPr>
          <w:p w14:paraId="735CDA4B">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D</w:t>
            </w:r>
          </w:p>
        </w:tc>
        <w:tc>
          <w:tcPr>
            <w:tcW w:w="558" w:type="dxa"/>
            <w:shd w:val="clear" w:color="auto" w:fill="auto"/>
            <w:tcMar>
              <w:top w:w="89" w:type="dxa"/>
              <w:left w:w="89" w:type="dxa"/>
              <w:bottom w:w="89" w:type="dxa"/>
              <w:right w:w="89" w:type="dxa"/>
            </w:tcMar>
            <w:vAlign w:val="center"/>
          </w:tcPr>
          <w:p w14:paraId="0AB1293A">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D</w:t>
            </w:r>
          </w:p>
        </w:tc>
        <w:tc>
          <w:tcPr>
            <w:tcW w:w="569" w:type="dxa"/>
            <w:shd w:val="clear" w:color="auto" w:fill="auto"/>
            <w:tcMar>
              <w:top w:w="89" w:type="dxa"/>
              <w:left w:w="89" w:type="dxa"/>
              <w:bottom w:w="89" w:type="dxa"/>
              <w:right w:w="89" w:type="dxa"/>
            </w:tcMar>
            <w:vAlign w:val="center"/>
          </w:tcPr>
          <w:p w14:paraId="23A694C8">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D</w:t>
            </w:r>
          </w:p>
        </w:tc>
        <w:tc>
          <w:tcPr>
            <w:tcW w:w="558" w:type="dxa"/>
            <w:shd w:val="clear" w:color="auto" w:fill="auto"/>
            <w:vAlign w:val="center"/>
          </w:tcPr>
          <w:p w14:paraId="28FA5B43">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D</w:t>
            </w:r>
          </w:p>
        </w:tc>
        <w:tc>
          <w:tcPr>
            <w:tcW w:w="549" w:type="dxa"/>
            <w:shd w:val="clear" w:color="auto" w:fill="auto"/>
            <w:vAlign w:val="center"/>
          </w:tcPr>
          <w:p w14:paraId="1EF31B8E">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D</w:t>
            </w:r>
          </w:p>
        </w:tc>
      </w:tr>
      <w:tr w14:paraId="56956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108" w:type="dxa"/>
            <w:gridSpan w:val="2"/>
            <w:shd w:val="clear" w:color="auto" w:fill="auto"/>
          </w:tcPr>
          <w:p w14:paraId="24AA3C53">
            <w:pPr>
              <w:pStyle w:val="210"/>
              <w:widowControl/>
              <w:adjustRightInd w:val="0"/>
              <w:snapToGrid w:val="0"/>
              <w:spacing w:line="260" w:lineRule="exact"/>
              <w:textAlignment w:val="baseline"/>
              <w:rPr>
                <w:rFonts w:ascii="宋体" w:hAnsi="宋体" w:eastAsia="仿宋_GB2312" w:cs="仿宋"/>
                <w:sz w:val="24"/>
                <w:szCs w:val="21"/>
              </w:rPr>
            </w:pPr>
            <w:r>
              <w:rPr>
                <w:rFonts w:hint="eastAsia" w:ascii="宋体" w:hAnsi="宋体" w:eastAsia="仿宋_GB2312" w:cs="仿宋"/>
                <w:sz w:val="24"/>
                <w:szCs w:val="21"/>
              </w:rPr>
              <w:t>四类照明区</w:t>
            </w:r>
          </w:p>
        </w:tc>
        <w:tc>
          <w:tcPr>
            <w:tcW w:w="554" w:type="dxa"/>
            <w:shd w:val="clear" w:color="auto" w:fill="auto"/>
            <w:tcMar>
              <w:top w:w="89" w:type="dxa"/>
              <w:left w:w="89" w:type="dxa"/>
              <w:bottom w:w="89" w:type="dxa"/>
              <w:right w:w="89" w:type="dxa"/>
            </w:tcMar>
            <w:vAlign w:val="center"/>
          </w:tcPr>
          <w:p w14:paraId="4ECCDE39">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w:t>
            </w:r>
          </w:p>
        </w:tc>
        <w:tc>
          <w:tcPr>
            <w:tcW w:w="554" w:type="dxa"/>
            <w:shd w:val="clear" w:color="auto" w:fill="auto"/>
            <w:tcMar>
              <w:top w:w="89" w:type="dxa"/>
              <w:left w:w="89" w:type="dxa"/>
              <w:bottom w:w="89" w:type="dxa"/>
              <w:right w:w="89" w:type="dxa"/>
            </w:tcMar>
            <w:vAlign w:val="center"/>
          </w:tcPr>
          <w:p w14:paraId="6900E6F3">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w:t>
            </w:r>
          </w:p>
        </w:tc>
        <w:tc>
          <w:tcPr>
            <w:tcW w:w="554" w:type="dxa"/>
            <w:shd w:val="clear" w:color="auto" w:fill="auto"/>
            <w:tcMar>
              <w:top w:w="89" w:type="dxa"/>
              <w:left w:w="89" w:type="dxa"/>
              <w:bottom w:w="89" w:type="dxa"/>
              <w:right w:w="89" w:type="dxa"/>
            </w:tcMar>
            <w:vAlign w:val="center"/>
          </w:tcPr>
          <w:p w14:paraId="6668EDE6">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w:t>
            </w:r>
          </w:p>
        </w:tc>
        <w:tc>
          <w:tcPr>
            <w:tcW w:w="554" w:type="dxa"/>
            <w:shd w:val="clear" w:color="auto" w:fill="auto"/>
            <w:vAlign w:val="center"/>
          </w:tcPr>
          <w:p w14:paraId="10256000">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w:t>
            </w:r>
          </w:p>
        </w:tc>
        <w:tc>
          <w:tcPr>
            <w:tcW w:w="557" w:type="dxa"/>
            <w:shd w:val="clear" w:color="auto" w:fill="auto"/>
            <w:vAlign w:val="center"/>
          </w:tcPr>
          <w:p w14:paraId="5BB700A7">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w:t>
            </w:r>
          </w:p>
        </w:tc>
        <w:tc>
          <w:tcPr>
            <w:tcW w:w="554" w:type="dxa"/>
            <w:shd w:val="clear" w:color="auto" w:fill="auto"/>
            <w:tcMar>
              <w:top w:w="89" w:type="dxa"/>
              <w:left w:w="89" w:type="dxa"/>
              <w:bottom w:w="89" w:type="dxa"/>
              <w:right w:w="89" w:type="dxa"/>
            </w:tcMar>
            <w:vAlign w:val="center"/>
          </w:tcPr>
          <w:p w14:paraId="04CE1626">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w:t>
            </w:r>
          </w:p>
        </w:tc>
        <w:tc>
          <w:tcPr>
            <w:tcW w:w="554" w:type="dxa"/>
            <w:shd w:val="clear" w:color="auto" w:fill="auto"/>
            <w:tcMar>
              <w:top w:w="89" w:type="dxa"/>
              <w:left w:w="89" w:type="dxa"/>
              <w:bottom w:w="89" w:type="dxa"/>
              <w:right w:w="89" w:type="dxa"/>
            </w:tcMar>
            <w:vAlign w:val="center"/>
          </w:tcPr>
          <w:p w14:paraId="6E31E405">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w:t>
            </w:r>
          </w:p>
        </w:tc>
        <w:tc>
          <w:tcPr>
            <w:tcW w:w="555" w:type="dxa"/>
            <w:shd w:val="clear" w:color="auto" w:fill="auto"/>
            <w:tcMar>
              <w:top w:w="89" w:type="dxa"/>
              <w:left w:w="89" w:type="dxa"/>
              <w:bottom w:w="89" w:type="dxa"/>
              <w:right w:w="89" w:type="dxa"/>
            </w:tcMar>
            <w:vAlign w:val="center"/>
          </w:tcPr>
          <w:p w14:paraId="2BE031D1">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w:t>
            </w:r>
          </w:p>
        </w:tc>
        <w:tc>
          <w:tcPr>
            <w:tcW w:w="569" w:type="dxa"/>
            <w:shd w:val="clear" w:color="auto" w:fill="auto"/>
            <w:tcMar>
              <w:top w:w="89" w:type="dxa"/>
              <w:left w:w="89" w:type="dxa"/>
              <w:bottom w:w="89" w:type="dxa"/>
              <w:right w:w="89" w:type="dxa"/>
            </w:tcMar>
            <w:vAlign w:val="center"/>
          </w:tcPr>
          <w:p w14:paraId="74D931D5">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w:t>
            </w:r>
          </w:p>
        </w:tc>
        <w:tc>
          <w:tcPr>
            <w:tcW w:w="558" w:type="dxa"/>
            <w:shd w:val="clear" w:color="auto" w:fill="auto"/>
            <w:vAlign w:val="center"/>
          </w:tcPr>
          <w:p w14:paraId="66221657">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w:t>
            </w:r>
          </w:p>
        </w:tc>
        <w:tc>
          <w:tcPr>
            <w:tcW w:w="558" w:type="dxa"/>
            <w:shd w:val="clear" w:color="auto" w:fill="auto"/>
            <w:vAlign w:val="center"/>
          </w:tcPr>
          <w:p w14:paraId="6E2056EC">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w:t>
            </w:r>
          </w:p>
        </w:tc>
        <w:tc>
          <w:tcPr>
            <w:tcW w:w="558" w:type="dxa"/>
            <w:shd w:val="clear" w:color="auto" w:fill="auto"/>
            <w:tcMar>
              <w:top w:w="89" w:type="dxa"/>
              <w:left w:w="89" w:type="dxa"/>
              <w:bottom w:w="89" w:type="dxa"/>
              <w:right w:w="89" w:type="dxa"/>
            </w:tcMar>
            <w:vAlign w:val="center"/>
          </w:tcPr>
          <w:p w14:paraId="66515927">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w:t>
            </w:r>
          </w:p>
        </w:tc>
        <w:tc>
          <w:tcPr>
            <w:tcW w:w="558" w:type="dxa"/>
            <w:shd w:val="clear" w:color="auto" w:fill="auto"/>
            <w:tcMar>
              <w:top w:w="89" w:type="dxa"/>
              <w:left w:w="89" w:type="dxa"/>
              <w:bottom w:w="89" w:type="dxa"/>
              <w:right w:w="89" w:type="dxa"/>
            </w:tcMar>
            <w:vAlign w:val="center"/>
          </w:tcPr>
          <w:p w14:paraId="17F7FF2D">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w:t>
            </w:r>
          </w:p>
        </w:tc>
        <w:tc>
          <w:tcPr>
            <w:tcW w:w="558" w:type="dxa"/>
            <w:shd w:val="clear" w:color="auto" w:fill="auto"/>
            <w:tcMar>
              <w:top w:w="89" w:type="dxa"/>
              <w:left w:w="89" w:type="dxa"/>
              <w:bottom w:w="89" w:type="dxa"/>
              <w:right w:w="89" w:type="dxa"/>
            </w:tcMar>
            <w:vAlign w:val="center"/>
          </w:tcPr>
          <w:p w14:paraId="351169F8">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w:t>
            </w:r>
          </w:p>
        </w:tc>
        <w:tc>
          <w:tcPr>
            <w:tcW w:w="569" w:type="dxa"/>
            <w:shd w:val="clear" w:color="auto" w:fill="auto"/>
            <w:tcMar>
              <w:top w:w="89" w:type="dxa"/>
              <w:left w:w="89" w:type="dxa"/>
              <w:bottom w:w="89" w:type="dxa"/>
              <w:right w:w="89" w:type="dxa"/>
            </w:tcMar>
            <w:vAlign w:val="center"/>
          </w:tcPr>
          <w:p w14:paraId="04666029">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w:t>
            </w:r>
          </w:p>
        </w:tc>
        <w:tc>
          <w:tcPr>
            <w:tcW w:w="558" w:type="dxa"/>
            <w:shd w:val="clear" w:color="auto" w:fill="auto"/>
            <w:vAlign w:val="center"/>
          </w:tcPr>
          <w:p w14:paraId="51918DC5">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w:t>
            </w:r>
          </w:p>
        </w:tc>
        <w:tc>
          <w:tcPr>
            <w:tcW w:w="558" w:type="dxa"/>
            <w:shd w:val="clear" w:color="auto" w:fill="auto"/>
            <w:vAlign w:val="center"/>
          </w:tcPr>
          <w:p w14:paraId="07F609E9">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w:t>
            </w:r>
          </w:p>
        </w:tc>
        <w:tc>
          <w:tcPr>
            <w:tcW w:w="558" w:type="dxa"/>
            <w:shd w:val="clear" w:color="auto" w:fill="auto"/>
            <w:tcMar>
              <w:top w:w="89" w:type="dxa"/>
              <w:left w:w="89" w:type="dxa"/>
              <w:bottom w:w="89" w:type="dxa"/>
              <w:right w:w="89" w:type="dxa"/>
            </w:tcMar>
            <w:vAlign w:val="center"/>
          </w:tcPr>
          <w:p w14:paraId="546619B9">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w:t>
            </w:r>
          </w:p>
        </w:tc>
        <w:tc>
          <w:tcPr>
            <w:tcW w:w="558" w:type="dxa"/>
            <w:shd w:val="clear" w:color="auto" w:fill="auto"/>
            <w:tcMar>
              <w:top w:w="89" w:type="dxa"/>
              <w:left w:w="89" w:type="dxa"/>
              <w:bottom w:w="89" w:type="dxa"/>
              <w:right w:w="89" w:type="dxa"/>
            </w:tcMar>
            <w:vAlign w:val="center"/>
          </w:tcPr>
          <w:p w14:paraId="293FD064">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w:t>
            </w:r>
          </w:p>
        </w:tc>
        <w:tc>
          <w:tcPr>
            <w:tcW w:w="558" w:type="dxa"/>
            <w:shd w:val="clear" w:color="auto" w:fill="auto"/>
            <w:tcMar>
              <w:top w:w="89" w:type="dxa"/>
              <w:left w:w="89" w:type="dxa"/>
              <w:bottom w:w="89" w:type="dxa"/>
              <w:right w:w="89" w:type="dxa"/>
            </w:tcMar>
            <w:vAlign w:val="center"/>
          </w:tcPr>
          <w:p w14:paraId="75B68466">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w:t>
            </w:r>
          </w:p>
        </w:tc>
        <w:tc>
          <w:tcPr>
            <w:tcW w:w="569" w:type="dxa"/>
            <w:shd w:val="clear" w:color="auto" w:fill="auto"/>
            <w:tcMar>
              <w:top w:w="89" w:type="dxa"/>
              <w:left w:w="89" w:type="dxa"/>
              <w:bottom w:w="89" w:type="dxa"/>
              <w:right w:w="89" w:type="dxa"/>
            </w:tcMar>
            <w:vAlign w:val="center"/>
          </w:tcPr>
          <w:p w14:paraId="4A6B5F4E">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w:t>
            </w:r>
          </w:p>
        </w:tc>
        <w:tc>
          <w:tcPr>
            <w:tcW w:w="558" w:type="dxa"/>
            <w:shd w:val="clear" w:color="auto" w:fill="auto"/>
            <w:vAlign w:val="center"/>
          </w:tcPr>
          <w:p w14:paraId="18442E5F">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w:t>
            </w:r>
          </w:p>
        </w:tc>
        <w:tc>
          <w:tcPr>
            <w:tcW w:w="549" w:type="dxa"/>
            <w:shd w:val="clear" w:color="auto" w:fill="auto"/>
            <w:vAlign w:val="center"/>
          </w:tcPr>
          <w:p w14:paraId="5C93CD2B">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w:t>
            </w:r>
          </w:p>
        </w:tc>
      </w:tr>
      <w:tr w14:paraId="5CC1F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80" w:hRule="atLeast"/>
          <w:jc w:val="center"/>
        </w:trPr>
        <w:tc>
          <w:tcPr>
            <w:tcW w:w="13938" w:type="dxa"/>
            <w:gridSpan w:val="25"/>
            <w:shd w:val="clear" w:color="auto" w:fill="auto"/>
          </w:tcPr>
          <w:p w14:paraId="14F4E0C0">
            <w:pPr>
              <w:widowControl/>
              <w:spacing w:line="360" w:lineRule="exact"/>
              <w:jc w:val="left"/>
              <w:textAlignment w:val="center"/>
              <w:rPr>
                <w:rFonts w:ascii="宋体" w:hAnsi="宋体" w:eastAsia="仿宋_GB2312" w:cs="仿宋"/>
                <w:sz w:val="24"/>
                <w:szCs w:val="21"/>
              </w:rPr>
            </w:pPr>
            <w:r>
              <w:rPr>
                <w:rFonts w:hint="eastAsia" w:ascii="宋体" w:hAnsi="宋体" w:eastAsia="仿宋_GB2312" w:cs="仿宋"/>
                <w:sz w:val="24"/>
                <w:szCs w:val="21"/>
              </w:rPr>
              <w:t>四类照明区：对夜间环境亮度控制严格，保持城市暗环境。</w:t>
            </w:r>
          </w:p>
          <w:p w14:paraId="3BDD62B5">
            <w:pPr>
              <w:widowControl/>
              <w:spacing w:line="360" w:lineRule="exact"/>
              <w:jc w:val="left"/>
              <w:textAlignment w:val="center"/>
              <w:rPr>
                <w:rFonts w:ascii="宋体" w:hAnsi="宋体" w:eastAsia="仿宋_GB2312" w:cs="仿宋"/>
                <w:sz w:val="24"/>
                <w:szCs w:val="21"/>
              </w:rPr>
            </w:pPr>
            <w:r>
              <w:rPr>
                <w:rFonts w:hint="eastAsia" w:ascii="宋体" w:hAnsi="宋体" w:eastAsia="仿宋_GB2312" w:cs="仿宋"/>
                <w:sz w:val="24"/>
                <w:szCs w:val="21"/>
              </w:rPr>
              <w:t>主要管控范围：长安街及其延长线、二环路、北三环路、北四环路、前三门大街、平安大街、王府井大街、北京站前街、金融街、西单北大街、崇雍大街、大栅栏商业街、中关村大街、羊坊店路、两广路、故宫博物院、景山公园、钟鼓楼、天坛祈年殿、北海公园、西客站地区、明城墙遗址公园、皇城根遗址公园等道路沿线和地区的夜景景观照明设施。</w:t>
            </w:r>
          </w:p>
        </w:tc>
      </w:tr>
    </w:tbl>
    <w:p w14:paraId="25A0E6D2">
      <w:pPr>
        <w:pStyle w:val="205"/>
        <w:spacing w:before="0" w:beforeLines="0" w:after="0" w:afterLines="0" w:line="20" w:lineRule="exact"/>
        <w:jc w:val="both"/>
        <w:rPr>
          <w:rFonts w:ascii="宋体" w:hAnsi="宋体"/>
          <w:bCs w:val="0"/>
          <w:sz w:val="24"/>
        </w:rPr>
      </w:pPr>
    </w:p>
    <w:tbl>
      <w:tblPr>
        <w:tblStyle w:val="90"/>
        <w:tblW w:w="139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3"/>
        <w:gridCol w:w="2614"/>
        <w:gridCol w:w="3325"/>
        <w:gridCol w:w="3325"/>
        <w:gridCol w:w="3141"/>
      </w:tblGrid>
      <w:tr w14:paraId="143FF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4157" w:type="dxa"/>
            <w:gridSpan w:val="2"/>
            <w:vAlign w:val="center"/>
          </w:tcPr>
          <w:p w14:paraId="2127C5CD">
            <w:pPr>
              <w:snapToGrid w:val="0"/>
              <w:jc w:val="center"/>
              <w:rPr>
                <w:rFonts w:ascii="宋体" w:hAnsi="宋体" w:eastAsia="仿宋_GB2312" w:cs="仿宋_GB2312"/>
                <w:kern w:val="0"/>
                <w:sz w:val="24"/>
                <w:szCs w:val="21"/>
              </w:rPr>
            </w:pPr>
          </w:p>
        </w:tc>
        <w:tc>
          <w:tcPr>
            <w:tcW w:w="3325" w:type="dxa"/>
            <w:vAlign w:val="center"/>
          </w:tcPr>
          <w:p w14:paraId="5D7328AE">
            <w:pPr>
              <w:pStyle w:val="210"/>
              <w:widowControl/>
              <w:adjustRightInd w:val="0"/>
              <w:snapToGrid w:val="0"/>
              <w:spacing w:line="240" w:lineRule="auto"/>
              <w:textAlignment w:val="baseline"/>
              <w:rPr>
                <w:rFonts w:ascii="宋体" w:hAnsi="宋体" w:eastAsia="仿宋_GB2312" w:cs="宋体"/>
                <w:sz w:val="24"/>
                <w:szCs w:val="21"/>
              </w:rPr>
            </w:pPr>
            <w:r>
              <w:rPr>
                <w:rFonts w:hint="eastAsia" w:ascii="宋体" w:hAnsi="宋体" w:eastAsia="仿宋_GB2312" w:cs="宋体"/>
                <w:sz w:val="24"/>
                <w:szCs w:val="21"/>
              </w:rPr>
              <w:t>平日模式</w:t>
            </w:r>
          </w:p>
        </w:tc>
        <w:tc>
          <w:tcPr>
            <w:tcW w:w="3325" w:type="dxa"/>
            <w:vAlign w:val="center"/>
          </w:tcPr>
          <w:p w14:paraId="0080DB2A">
            <w:pPr>
              <w:pStyle w:val="210"/>
              <w:widowControl/>
              <w:adjustRightInd w:val="0"/>
              <w:snapToGrid w:val="0"/>
              <w:spacing w:line="240" w:lineRule="auto"/>
              <w:textAlignment w:val="baseline"/>
              <w:rPr>
                <w:rFonts w:ascii="宋体" w:hAnsi="宋体" w:eastAsia="仿宋_GB2312" w:cs="宋体"/>
                <w:sz w:val="24"/>
                <w:szCs w:val="21"/>
              </w:rPr>
            </w:pPr>
            <w:r>
              <w:rPr>
                <w:rFonts w:hint="eastAsia" w:ascii="宋体" w:hAnsi="宋体" w:eastAsia="仿宋_GB2312" w:cs="宋体"/>
                <w:sz w:val="24"/>
                <w:szCs w:val="21"/>
              </w:rPr>
              <w:t>一般节日</w:t>
            </w:r>
          </w:p>
        </w:tc>
        <w:tc>
          <w:tcPr>
            <w:tcW w:w="3141" w:type="dxa"/>
            <w:vAlign w:val="center"/>
          </w:tcPr>
          <w:p w14:paraId="3022E185">
            <w:pPr>
              <w:pStyle w:val="210"/>
              <w:widowControl/>
              <w:adjustRightInd w:val="0"/>
              <w:snapToGrid w:val="0"/>
              <w:spacing w:line="240" w:lineRule="auto"/>
              <w:textAlignment w:val="baseline"/>
              <w:rPr>
                <w:rFonts w:ascii="宋体" w:hAnsi="宋体" w:eastAsia="仿宋_GB2312" w:cs="宋体"/>
                <w:sz w:val="24"/>
                <w:szCs w:val="21"/>
              </w:rPr>
            </w:pPr>
            <w:r>
              <w:rPr>
                <w:rFonts w:hint="eastAsia" w:ascii="宋体" w:hAnsi="宋体" w:eastAsia="仿宋_GB2312" w:cs="宋体"/>
                <w:sz w:val="24"/>
                <w:szCs w:val="21"/>
              </w:rPr>
              <w:t>重大节日</w:t>
            </w:r>
          </w:p>
        </w:tc>
      </w:tr>
      <w:tr w14:paraId="267A3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3" w:type="dxa"/>
            <w:vMerge w:val="restart"/>
            <w:vAlign w:val="center"/>
          </w:tcPr>
          <w:p w14:paraId="71B3E320">
            <w:pPr>
              <w:snapToGrid w:val="0"/>
              <w:jc w:val="center"/>
              <w:rPr>
                <w:rFonts w:ascii="宋体" w:hAnsi="宋体" w:eastAsia="仿宋_GB2312" w:cs="仿宋"/>
                <w:sz w:val="24"/>
                <w:szCs w:val="21"/>
              </w:rPr>
            </w:pPr>
            <w:r>
              <w:rPr>
                <w:rFonts w:hint="eastAsia" w:ascii="宋体" w:hAnsi="宋体" w:eastAsia="仿宋_GB2312" w:cs="仿宋"/>
                <w:sz w:val="24"/>
                <w:szCs w:val="21"/>
              </w:rPr>
              <w:t>运营时段A</w:t>
            </w:r>
          </w:p>
        </w:tc>
        <w:tc>
          <w:tcPr>
            <w:tcW w:w="2614" w:type="dxa"/>
            <w:vAlign w:val="center"/>
          </w:tcPr>
          <w:p w14:paraId="740548D8">
            <w:pPr>
              <w:snapToGrid w:val="0"/>
              <w:jc w:val="left"/>
              <w:rPr>
                <w:rFonts w:ascii="宋体" w:hAnsi="宋体" w:eastAsia="仿宋_GB2312" w:cs="仿宋"/>
                <w:sz w:val="24"/>
                <w:szCs w:val="21"/>
              </w:rPr>
            </w:pPr>
            <w:r>
              <w:rPr>
                <w:rFonts w:hint="eastAsia" w:ascii="宋体" w:hAnsi="宋体" w:eastAsia="仿宋_GB2312" w:cs="仿宋"/>
                <w:sz w:val="24"/>
                <w:szCs w:val="21"/>
              </w:rPr>
              <w:t>5月1日—9月30日</w:t>
            </w:r>
          </w:p>
        </w:tc>
        <w:tc>
          <w:tcPr>
            <w:tcW w:w="3325" w:type="dxa"/>
            <w:vAlign w:val="center"/>
          </w:tcPr>
          <w:p w14:paraId="52E85666">
            <w:pPr>
              <w:snapToGrid w:val="0"/>
              <w:jc w:val="center"/>
              <w:rPr>
                <w:rFonts w:ascii="宋体" w:hAnsi="宋体" w:eastAsia="仿宋_GB2312" w:cs="仿宋"/>
                <w:sz w:val="24"/>
                <w:szCs w:val="21"/>
              </w:rPr>
            </w:pPr>
            <w:r>
              <w:rPr>
                <w:rFonts w:hint="eastAsia" w:ascii="宋体" w:hAnsi="宋体" w:eastAsia="仿宋_GB2312" w:cs="仿宋"/>
                <w:sz w:val="24"/>
                <w:szCs w:val="21"/>
              </w:rPr>
              <w:t>路灯开启–22：00</w:t>
            </w:r>
          </w:p>
        </w:tc>
        <w:tc>
          <w:tcPr>
            <w:tcW w:w="3325" w:type="dxa"/>
            <w:vAlign w:val="center"/>
          </w:tcPr>
          <w:p w14:paraId="7DF7617D">
            <w:pPr>
              <w:snapToGrid w:val="0"/>
              <w:jc w:val="center"/>
              <w:rPr>
                <w:rFonts w:ascii="宋体" w:hAnsi="宋体" w:eastAsia="仿宋_GB2312" w:cs="仿宋"/>
                <w:sz w:val="24"/>
                <w:szCs w:val="21"/>
              </w:rPr>
            </w:pPr>
            <w:r>
              <w:rPr>
                <w:rFonts w:hint="eastAsia" w:ascii="宋体" w:hAnsi="宋体" w:eastAsia="仿宋_GB2312" w:cs="仿宋"/>
                <w:sz w:val="24"/>
                <w:szCs w:val="21"/>
              </w:rPr>
              <w:t>路灯开启–22：30</w:t>
            </w:r>
          </w:p>
        </w:tc>
        <w:tc>
          <w:tcPr>
            <w:tcW w:w="3141" w:type="dxa"/>
            <w:vMerge w:val="restart"/>
            <w:vAlign w:val="center"/>
          </w:tcPr>
          <w:p w14:paraId="4039F282">
            <w:pPr>
              <w:snapToGrid w:val="0"/>
              <w:jc w:val="center"/>
              <w:rPr>
                <w:rFonts w:ascii="宋体" w:hAnsi="宋体" w:eastAsia="仿宋_GB2312" w:cs="仿宋"/>
                <w:sz w:val="24"/>
                <w:szCs w:val="21"/>
              </w:rPr>
            </w:pPr>
            <w:r>
              <w:rPr>
                <w:rFonts w:hint="eastAsia" w:ascii="宋体" w:hAnsi="宋体" w:eastAsia="仿宋_GB2312" w:cs="仿宋"/>
                <w:sz w:val="24"/>
                <w:szCs w:val="21"/>
              </w:rPr>
              <w:t>路灯开启—24：00</w:t>
            </w:r>
          </w:p>
        </w:tc>
      </w:tr>
      <w:tr w14:paraId="03E36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3" w:type="dxa"/>
            <w:vMerge w:val="continue"/>
            <w:vAlign w:val="center"/>
          </w:tcPr>
          <w:p w14:paraId="7244C51C">
            <w:pPr>
              <w:snapToGrid w:val="0"/>
              <w:jc w:val="center"/>
              <w:rPr>
                <w:rFonts w:ascii="宋体" w:hAnsi="宋体" w:eastAsia="仿宋_GB2312" w:cs="仿宋"/>
                <w:sz w:val="24"/>
                <w:szCs w:val="21"/>
              </w:rPr>
            </w:pPr>
          </w:p>
        </w:tc>
        <w:tc>
          <w:tcPr>
            <w:tcW w:w="2614" w:type="dxa"/>
            <w:vAlign w:val="center"/>
          </w:tcPr>
          <w:p w14:paraId="56A27053">
            <w:pPr>
              <w:snapToGrid w:val="0"/>
              <w:jc w:val="left"/>
              <w:rPr>
                <w:rFonts w:ascii="宋体" w:hAnsi="宋体" w:eastAsia="仿宋_GB2312" w:cs="仿宋"/>
                <w:sz w:val="24"/>
                <w:szCs w:val="21"/>
              </w:rPr>
            </w:pPr>
            <w:r>
              <w:rPr>
                <w:rFonts w:hint="eastAsia" w:ascii="宋体" w:hAnsi="宋体" w:eastAsia="仿宋_GB2312" w:cs="仿宋"/>
                <w:sz w:val="24"/>
                <w:szCs w:val="21"/>
              </w:rPr>
              <w:t>10月1日—次年4月30日</w:t>
            </w:r>
          </w:p>
        </w:tc>
        <w:tc>
          <w:tcPr>
            <w:tcW w:w="3325" w:type="dxa"/>
            <w:vAlign w:val="center"/>
          </w:tcPr>
          <w:p w14:paraId="60FDEFC4">
            <w:pPr>
              <w:snapToGrid w:val="0"/>
              <w:jc w:val="center"/>
              <w:rPr>
                <w:rFonts w:ascii="宋体" w:hAnsi="宋体" w:eastAsia="仿宋_GB2312" w:cs="仿宋"/>
                <w:sz w:val="24"/>
                <w:szCs w:val="21"/>
              </w:rPr>
            </w:pPr>
            <w:r>
              <w:rPr>
                <w:rFonts w:hint="eastAsia" w:ascii="宋体" w:hAnsi="宋体" w:eastAsia="仿宋_GB2312" w:cs="仿宋"/>
                <w:sz w:val="24"/>
                <w:szCs w:val="21"/>
              </w:rPr>
              <w:t>路灯开启–21：30</w:t>
            </w:r>
          </w:p>
        </w:tc>
        <w:tc>
          <w:tcPr>
            <w:tcW w:w="3325" w:type="dxa"/>
            <w:vAlign w:val="center"/>
          </w:tcPr>
          <w:p w14:paraId="15EE0D18">
            <w:pPr>
              <w:snapToGrid w:val="0"/>
              <w:jc w:val="center"/>
              <w:rPr>
                <w:rFonts w:ascii="宋体" w:hAnsi="宋体" w:eastAsia="仿宋_GB2312" w:cs="仿宋"/>
                <w:sz w:val="24"/>
                <w:szCs w:val="21"/>
              </w:rPr>
            </w:pPr>
            <w:r>
              <w:rPr>
                <w:rFonts w:hint="eastAsia" w:ascii="宋体" w:hAnsi="宋体" w:eastAsia="仿宋_GB2312" w:cs="仿宋"/>
                <w:sz w:val="24"/>
                <w:szCs w:val="21"/>
              </w:rPr>
              <w:t>路灯开启–22：00</w:t>
            </w:r>
          </w:p>
        </w:tc>
        <w:tc>
          <w:tcPr>
            <w:tcW w:w="3141" w:type="dxa"/>
            <w:vMerge w:val="continue"/>
            <w:vAlign w:val="center"/>
          </w:tcPr>
          <w:p w14:paraId="0110AE5B">
            <w:pPr>
              <w:snapToGrid w:val="0"/>
              <w:jc w:val="center"/>
              <w:rPr>
                <w:rFonts w:ascii="宋体" w:hAnsi="宋体" w:eastAsia="仿宋_GB2312" w:cs="仿宋"/>
                <w:sz w:val="24"/>
                <w:szCs w:val="21"/>
              </w:rPr>
            </w:pPr>
          </w:p>
        </w:tc>
      </w:tr>
      <w:tr w14:paraId="2737B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3" w:type="dxa"/>
            <w:vMerge w:val="restart"/>
            <w:vAlign w:val="center"/>
          </w:tcPr>
          <w:p w14:paraId="1F60808B">
            <w:pPr>
              <w:snapToGrid w:val="0"/>
              <w:jc w:val="center"/>
              <w:rPr>
                <w:rFonts w:ascii="宋体" w:hAnsi="宋体" w:eastAsia="仿宋_GB2312" w:cs="仿宋"/>
                <w:sz w:val="24"/>
                <w:szCs w:val="21"/>
              </w:rPr>
            </w:pPr>
            <w:r>
              <w:rPr>
                <w:rFonts w:hint="eastAsia" w:ascii="宋体" w:hAnsi="宋体" w:eastAsia="仿宋_GB2312" w:cs="仿宋"/>
                <w:sz w:val="24"/>
                <w:szCs w:val="21"/>
              </w:rPr>
              <w:t>运营时段</w:t>
            </w:r>
            <w:r>
              <w:rPr>
                <w:rFonts w:ascii="宋体" w:hAnsi="宋体" w:eastAsia="仿宋_GB2312" w:cs="仿宋"/>
                <w:sz w:val="24"/>
                <w:szCs w:val="21"/>
              </w:rPr>
              <w:t>B</w:t>
            </w:r>
          </w:p>
        </w:tc>
        <w:tc>
          <w:tcPr>
            <w:tcW w:w="2614" w:type="dxa"/>
            <w:vAlign w:val="center"/>
          </w:tcPr>
          <w:p w14:paraId="01465FCA">
            <w:pPr>
              <w:snapToGrid w:val="0"/>
              <w:jc w:val="left"/>
              <w:rPr>
                <w:rFonts w:ascii="宋体" w:hAnsi="宋体" w:eastAsia="仿宋_GB2312" w:cs="仿宋"/>
                <w:sz w:val="24"/>
                <w:szCs w:val="21"/>
              </w:rPr>
            </w:pPr>
            <w:r>
              <w:rPr>
                <w:rFonts w:hint="eastAsia" w:ascii="宋体" w:hAnsi="宋体" w:eastAsia="仿宋_GB2312" w:cs="仿宋"/>
                <w:sz w:val="24"/>
                <w:szCs w:val="21"/>
              </w:rPr>
              <w:t>5月1日—9月30日</w:t>
            </w:r>
          </w:p>
        </w:tc>
        <w:tc>
          <w:tcPr>
            <w:tcW w:w="3325" w:type="dxa"/>
            <w:vMerge w:val="restart"/>
            <w:vAlign w:val="center"/>
          </w:tcPr>
          <w:p w14:paraId="603E6BBF">
            <w:pPr>
              <w:widowControl/>
              <w:jc w:val="center"/>
              <w:textAlignment w:val="center"/>
              <w:rPr>
                <w:rFonts w:ascii="宋体" w:hAnsi="宋体" w:eastAsia="仿宋_GB2312" w:cs="仿宋"/>
                <w:sz w:val="24"/>
                <w:szCs w:val="21"/>
              </w:rPr>
            </w:pPr>
            <w:r>
              <w:rPr>
                <w:rFonts w:hint="eastAsia" w:ascii="宋体" w:hAnsi="宋体" w:eastAsia="仿宋_GB2312" w:cs="仿宋"/>
                <w:sz w:val="24"/>
                <w:szCs w:val="21"/>
              </w:rPr>
              <w:t>/</w:t>
            </w:r>
          </w:p>
        </w:tc>
        <w:tc>
          <w:tcPr>
            <w:tcW w:w="3325" w:type="dxa"/>
            <w:vAlign w:val="center"/>
          </w:tcPr>
          <w:p w14:paraId="445AD990">
            <w:pPr>
              <w:snapToGrid w:val="0"/>
              <w:jc w:val="center"/>
              <w:rPr>
                <w:rFonts w:ascii="宋体" w:hAnsi="宋体" w:eastAsia="仿宋_GB2312" w:cs="仿宋"/>
                <w:sz w:val="24"/>
                <w:szCs w:val="21"/>
              </w:rPr>
            </w:pPr>
            <w:r>
              <w:rPr>
                <w:rFonts w:hint="eastAsia" w:ascii="宋体" w:hAnsi="宋体" w:eastAsia="仿宋_GB2312" w:cs="仿宋"/>
                <w:sz w:val="24"/>
                <w:szCs w:val="21"/>
              </w:rPr>
              <w:t>路灯开启–22：00</w:t>
            </w:r>
          </w:p>
        </w:tc>
        <w:tc>
          <w:tcPr>
            <w:tcW w:w="3141" w:type="dxa"/>
            <w:vMerge w:val="restart"/>
            <w:vAlign w:val="center"/>
          </w:tcPr>
          <w:p w14:paraId="61D85B48">
            <w:pPr>
              <w:snapToGrid w:val="0"/>
              <w:jc w:val="center"/>
              <w:rPr>
                <w:rFonts w:ascii="宋体" w:hAnsi="宋体" w:eastAsia="仿宋_GB2312" w:cs="仿宋"/>
                <w:sz w:val="24"/>
                <w:szCs w:val="21"/>
              </w:rPr>
            </w:pPr>
            <w:r>
              <w:rPr>
                <w:rFonts w:hint="eastAsia" w:ascii="宋体" w:hAnsi="宋体" w:eastAsia="仿宋_GB2312" w:cs="仿宋"/>
                <w:sz w:val="24"/>
                <w:szCs w:val="21"/>
              </w:rPr>
              <w:t>路灯开启—2</w:t>
            </w:r>
            <w:r>
              <w:rPr>
                <w:rFonts w:ascii="宋体" w:hAnsi="宋体" w:eastAsia="仿宋_GB2312" w:cs="仿宋"/>
                <w:sz w:val="24"/>
                <w:szCs w:val="21"/>
              </w:rPr>
              <w:t>3</w:t>
            </w:r>
            <w:r>
              <w:rPr>
                <w:rFonts w:hint="eastAsia" w:ascii="宋体" w:hAnsi="宋体" w:eastAsia="仿宋_GB2312" w:cs="仿宋"/>
                <w:sz w:val="24"/>
                <w:szCs w:val="21"/>
              </w:rPr>
              <w:t>：00</w:t>
            </w:r>
          </w:p>
        </w:tc>
      </w:tr>
      <w:tr w14:paraId="6F712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3" w:type="dxa"/>
            <w:vMerge w:val="continue"/>
            <w:vAlign w:val="center"/>
          </w:tcPr>
          <w:p w14:paraId="20395C5C">
            <w:pPr>
              <w:snapToGrid w:val="0"/>
              <w:jc w:val="center"/>
              <w:rPr>
                <w:rFonts w:ascii="宋体" w:hAnsi="宋体" w:eastAsia="仿宋_GB2312" w:cs="仿宋"/>
                <w:sz w:val="24"/>
                <w:szCs w:val="21"/>
              </w:rPr>
            </w:pPr>
          </w:p>
        </w:tc>
        <w:tc>
          <w:tcPr>
            <w:tcW w:w="2614" w:type="dxa"/>
            <w:vAlign w:val="center"/>
          </w:tcPr>
          <w:p w14:paraId="10561C8B">
            <w:pPr>
              <w:snapToGrid w:val="0"/>
              <w:jc w:val="left"/>
              <w:rPr>
                <w:rFonts w:ascii="宋体" w:hAnsi="宋体" w:eastAsia="仿宋_GB2312" w:cs="仿宋"/>
                <w:sz w:val="24"/>
                <w:szCs w:val="21"/>
              </w:rPr>
            </w:pPr>
            <w:r>
              <w:rPr>
                <w:rFonts w:hint="eastAsia" w:ascii="宋体" w:hAnsi="宋体" w:eastAsia="仿宋_GB2312" w:cs="仿宋"/>
                <w:sz w:val="24"/>
                <w:szCs w:val="21"/>
              </w:rPr>
              <w:t>10月1日—次年4月30日</w:t>
            </w:r>
          </w:p>
        </w:tc>
        <w:tc>
          <w:tcPr>
            <w:tcW w:w="3325" w:type="dxa"/>
            <w:vMerge w:val="continue"/>
            <w:vAlign w:val="center"/>
          </w:tcPr>
          <w:p w14:paraId="2673B5AD">
            <w:pPr>
              <w:widowControl/>
              <w:jc w:val="center"/>
              <w:textAlignment w:val="center"/>
              <w:rPr>
                <w:rFonts w:ascii="宋体" w:hAnsi="宋体" w:eastAsia="仿宋_GB2312" w:cs="仿宋"/>
                <w:sz w:val="24"/>
                <w:szCs w:val="21"/>
              </w:rPr>
            </w:pPr>
          </w:p>
        </w:tc>
        <w:tc>
          <w:tcPr>
            <w:tcW w:w="3325" w:type="dxa"/>
            <w:vAlign w:val="center"/>
          </w:tcPr>
          <w:p w14:paraId="39B73A2D">
            <w:pPr>
              <w:snapToGrid w:val="0"/>
              <w:jc w:val="center"/>
              <w:rPr>
                <w:rFonts w:ascii="宋体" w:hAnsi="宋体" w:eastAsia="仿宋_GB2312" w:cs="仿宋"/>
                <w:sz w:val="24"/>
                <w:szCs w:val="21"/>
              </w:rPr>
            </w:pPr>
            <w:r>
              <w:rPr>
                <w:rFonts w:hint="eastAsia" w:ascii="宋体" w:hAnsi="宋体" w:eastAsia="仿宋_GB2312" w:cs="仿宋"/>
                <w:sz w:val="24"/>
                <w:szCs w:val="21"/>
              </w:rPr>
              <w:t>路灯开启–21：</w:t>
            </w:r>
            <w:r>
              <w:rPr>
                <w:rFonts w:ascii="宋体" w:hAnsi="宋体" w:eastAsia="仿宋_GB2312" w:cs="仿宋"/>
                <w:sz w:val="24"/>
                <w:szCs w:val="21"/>
              </w:rPr>
              <w:t>3</w:t>
            </w:r>
            <w:r>
              <w:rPr>
                <w:rFonts w:hint="eastAsia" w:ascii="宋体" w:hAnsi="宋体" w:eastAsia="仿宋_GB2312" w:cs="仿宋"/>
                <w:sz w:val="24"/>
                <w:szCs w:val="21"/>
              </w:rPr>
              <w:t>0</w:t>
            </w:r>
          </w:p>
        </w:tc>
        <w:tc>
          <w:tcPr>
            <w:tcW w:w="3141" w:type="dxa"/>
            <w:vMerge w:val="continue"/>
            <w:vAlign w:val="center"/>
          </w:tcPr>
          <w:p w14:paraId="79FF46B6">
            <w:pPr>
              <w:snapToGrid w:val="0"/>
              <w:jc w:val="center"/>
              <w:rPr>
                <w:rFonts w:ascii="宋体" w:hAnsi="宋体" w:eastAsia="仿宋_GB2312" w:cs="仿宋"/>
                <w:sz w:val="24"/>
                <w:szCs w:val="21"/>
              </w:rPr>
            </w:pPr>
          </w:p>
        </w:tc>
      </w:tr>
      <w:tr w14:paraId="10D25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3" w:type="dxa"/>
            <w:vMerge w:val="restart"/>
            <w:vAlign w:val="center"/>
          </w:tcPr>
          <w:p w14:paraId="56E0A534">
            <w:pPr>
              <w:snapToGrid w:val="0"/>
              <w:jc w:val="center"/>
              <w:rPr>
                <w:rFonts w:ascii="宋体" w:hAnsi="宋体" w:eastAsia="仿宋_GB2312" w:cs="仿宋"/>
                <w:sz w:val="24"/>
                <w:szCs w:val="21"/>
              </w:rPr>
            </w:pPr>
            <w:r>
              <w:rPr>
                <w:rFonts w:hint="eastAsia" w:ascii="宋体" w:hAnsi="宋体" w:eastAsia="仿宋_GB2312" w:cs="仿宋"/>
                <w:sz w:val="24"/>
                <w:szCs w:val="21"/>
              </w:rPr>
              <w:t>运营时段</w:t>
            </w:r>
            <w:r>
              <w:rPr>
                <w:rFonts w:ascii="宋体" w:hAnsi="宋体" w:eastAsia="仿宋_GB2312" w:cs="仿宋"/>
                <w:sz w:val="24"/>
                <w:szCs w:val="21"/>
              </w:rPr>
              <w:t>C</w:t>
            </w:r>
          </w:p>
        </w:tc>
        <w:tc>
          <w:tcPr>
            <w:tcW w:w="2614" w:type="dxa"/>
            <w:vAlign w:val="center"/>
          </w:tcPr>
          <w:p w14:paraId="7305BC36">
            <w:pPr>
              <w:snapToGrid w:val="0"/>
              <w:jc w:val="left"/>
              <w:rPr>
                <w:rFonts w:ascii="宋体" w:hAnsi="宋体" w:eastAsia="仿宋_GB2312" w:cs="仿宋"/>
                <w:sz w:val="24"/>
                <w:szCs w:val="21"/>
              </w:rPr>
            </w:pPr>
            <w:r>
              <w:rPr>
                <w:rFonts w:hint="eastAsia" w:ascii="宋体" w:hAnsi="宋体" w:eastAsia="仿宋_GB2312" w:cs="仿宋"/>
                <w:sz w:val="24"/>
                <w:szCs w:val="21"/>
              </w:rPr>
              <w:t>5月1日—9月30日</w:t>
            </w:r>
          </w:p>
        </w:tc>
        <w:tc>
          <w:tcPr>
            <w:tcW w:w="3325" w:type="dxa"/>
            <w:vMerge w:val="restart"/>
            <w:vAlign w:val="center"/>
          </w:tcPr>
          <w:p w14:paraId="2932436B">
            <w:pPr>
              <w:widowControl/>
              <w:jc w:val="center"/>
              <w:textAlignment w:val="center"/>
              <w:rPr>
                <w:rFonts w:ascii="宋体" w:hAnsi="宋体" w:eastAsia="仿宋_GB2312" w:cs="仿宋"/>
                <w:sz w:val="24"/>
                <w:szCs w:val="21"/>
              </w:rPr>
            </w:pPr>
            <w:r>
              <w:rPr>
                <w:rFonts w:hint="eastAsia" w:ascii="宋体" w:hAnsi="宋体" w:eastAsia="仿宋_GB2312" w:cs="仿宋"/>
                <w:sz w:val="24"/>
                <w:szCs w:val="21"/>
              </w:rPr>
              <w:t>/</w:t>
            </w:r>
          </w:p>
        </w:tc>
        <w:tc>
          <w:tcPr>
            <w:tcW w:w="3325" w:type="dxa"/>
            <w:vAlign w:val="center"/>
          </w:tcPr>
          <w:p w14:paraId="6CDC502E">
            <w:pPr>
              <w:snapToGrid w:val="0"/>
              <w:jc w:val="center"/>
              <w:rPr>
                <w:rFonts w:ascii="宋体" w:hAnsi="宋体" w:eastAsia="仿宋_GB2312" w:cs="仿宋"/>
                <w:sz w:val="24"/>
                <w:szCs w:val="21"/>
              </w:rPr>
            </w:pPr>
            <w:r>
              <w:rPr>
                <w:rFonts w:hint="eastAsia" w:ascii="宋体" w:hAnsi="宋体" w:eastAsia="仿宋_GB2312" w:cs="仿宋"/>
                <w:sz w:val="24"/>
                <w:szCs w:val="21"/>
              </w:rPr>
              <w:t>路灯开启–21：</w:t>
            </w:r>
            <w:r>
              <w:rPr>
                <w:rFonts w:ascii="宋体" w:hAnsi="宋体" w:eastAsia="仿宋_GB2312" w:cs="仿宋"/>
                <w:sz w:val="24"/>
                <w:szCs w:val="21"/>
              </w:rPr>
              <w:t>3</w:t>
            </w:r>
            <w:r>
              <w:rPr>
                <w:rFonts w:hint="eastAsia" w:ascii="宋体" w:hAnsi="宋体" w:eastAsia="仿宋_GB2312" w:cs="仿宋"/>
                <w:sz w:val="24"/>
                <w:szCs w:val="21"/>
              </w:rPr>
              <w:t>0</w:t>
            </w:r>
          </w:p>
        </w:tc>
        <w:tc>
          <w:tcPr>
            <w:tcW w:w="3141" w:type="dxa"/>
            <w:vMerge w:val="restart"/>
            <w:vAlign w:val="center"/>
          </w:tcPr>
          <w:p w14:paraId="51323504">
            <w:pPr>
              <w:snapToGrid w:val="0"/>
              <w:jc w:val="center"/>
              <w:rPr>
                <w:rFonts w:ascii="宋体" w:hAnsi="宋体" w:eastAsia="仿宋_GB2312" w:cs="仿宋"/>
                <w:sz w:val="24"/>
                <w:szCs w:val="21"/>
              </w:rPr>
            </w:pPr>
            <w:r>
              <w:rPr>
                <w:rFonts w:hint="eastAsia" w:ascii="宋体" w:hAnsi="宋体" w:eastAsia="仿宋_GB2312" w:cs="仿宋"/>
                <w:sz w:val="24"/>
                <w:szCs w:val="21"/>
              </w:rPr>
              <w:t>路灯开启—2</w:t>
            </w:r>
            <w:r>
              <w:rPr>
                <w:rFonts w:ascii="宋体" w:hAnsi="宋体" w:eastAsia="仿宋_GB2312" w:cs="仿宋"/>
                <w:sz w:val="24"/>
                <w:szCs w:val="21"/>
              </w:rPr>
              <w:t>2</w:t>
            </w:r>
            <w:r>
              <w:rPr>
                <w:rFonts w:hint="eastAsia" w:ascii="宋体" w:hAnsi="宋体" w:eastAsia="仿宋_GB2312" w:cs="仿宋"/>
                <w:sz w:val="24"/>
                <w:szCs w:val="21"/>
              </w:rPr>
              <w:t>：00</w:t>
            </w:r>
          </w:p>
        </w:tc>
      </w:tr>
      <w:tr w14:paraId="68491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3" w:type="dxa"/>
            <w:vMerge w:val="continue"/>
            <w:vAlign w:val="center"/>
          </w:tcPr>
          <w:p w14:paraId="0E4DB60F">
            <w:pPr>
              <w:snapToGrid w:val="0"/>
              <w:jc w:val="center"/>
              <w:rPr>
                <w:rFonts w:ascii="宋体" w:hAnsi="宋体" w:eastAsia="仿宋_GB2312" w:cs="仿宋"/>
                <w:sz w:val="24"/>
                <w:szCs w:val="21"/>
              </w:rPr>
            </w:pPr>
          </w:p>
        </w:tc>
        <w:tc>
          <w:tcPr>
            <w:tcW w:w="2614" w:type="dxa"/>
            <w:vAlign w:val="center"/>
          </w:tcPr>
          <w:p w14:paraId="31050C65">
            <w:pPr>
              <w:snapToGrid w:val="0"/>
              <w:jc w:val="left"/>
              <w:rPr>
                <w:rFonts w:ascii="宋体" w:hAnsi="宋体" w:eastAsia="仿宋_GB2312" w:cs="仿宋"/>
                <w:sz w:val="24"/>
                <w:szCs w:val="21"/>
              </w:rPr>
            </w:pPr>
            <w:r>
              <w:rPr>
                <w:rFonts w:hint="eastAsia" w:ascii="宋体" w:hAnsi="宋体" w:eastAsia="仿宋_GB2312" w:cs="仿宋"/>
                <w:sz w:val="24"/>
                <w:szCs w:val="21"/>
              </w:rPr>
              <w:t>10月1日—次年4月30日</w:t>
            </w:r>
          </w:p>
        </w:tc>
        <w:tc>
          <w:tcPr>
            <w:tcW w:w="3325" w:type="dxa"/>
            <w:vMerge w:val="continue"/>
            <w:vAlign w:val="center"/>
          </w:tcPr>
          <w:p w14:paraId="3EE682EE">
            <w:pPr>
              <w:widowControl/>
              <w:jc w:val="center"/>
              <w:textAlignment w:val="center"/>
              <w:rPr>
                <w:rFonts w:ascii="宋体" w:hAnsi="宋体" w:eastAsia="仿宋_GB2312" w:cs="仿宋"/>
                <w:sz w:val="24"/>
                <w:szCs w:val="21"/>
              </w:rPr>
            </w:pPr>
          </w:p>
        </w:tc>
        <w:tc>
          <w:tcPr>
            <w:tcW w:w="3325" w:type="dxa"/>
            <w:vAlign w:val="center"/>
          </w:tcPr>
          <w:p w14:paraId="5E00C0C2">
            <w:pPr>
              <w:snapToGrid w:val="0"/>
              <w:jc w:val="center"/>
              <w:rPr>
                <w:rFonts w:ascii="宋体" w:hAnsi="宋体" w:eastAsia="仿宋_GB2312" w:cs="仿宋"/>
                <w:sz w:val="24"/>
                <w:szCs w:val="21"/>
              </w:rPr>
            </w:pPr>
            <w:r>
              <w:rPr>
                <w:rFonts w:hint="eastAsia" w:ascii="宋体" w:hAnsi="宋体" w:eastAsia="仿宋_GB2312" w:cs="仿宋"/>
                <w:sz w:val="24"/>
                <w:szCs w:val="21"/>
              </w:rPr>
              <w:t>路灯开启–21：00</w:t>
            </w:r>
          </w:p>
        </w:tc>
        <w:tc>
          <w:tcPr>
            <w:tcW w:w="3141" w:type="dxa"/>
            <w:vMerge w:val="continue"/>
            <w:vAlign w:val="center"/>
          </w:tcPr>
          <w:p w14:paraId="3EA3D137">
            <w:pPr>
              <w:snapToGrid w:val="0"/>
              <w:jc w:val="center"/>
              <w:rPr>
                <w:rFonts w:ascii="宋体" w:hAnsi="宋体" w:eastAsia="仿宋_GB2312" w:cs="仿宋"/>
                <w:sz w:val="24"/>
                <w:szCs w:val="21"/>
              </w:rPr>
            </w:pPr>
          </w:p>
        </w:tc>
      </w:tr>
      <w:tr w14:paraId="27EDC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3" w:type="dxa"/>
            <w:vMerge w:val="restart"/>
            <w:vAlign w:val="center"/>
          </w:tcPr>
          <w:p w14:paraId="67FA0243">
            <w:pPr>
              <w:snapToGrid w:val="0"/>
              <w:jc w:val="center"/>
              <w:rPr>
                <w:rFonts w:ascii="宋体" w:hAnsi="宋体" w:eastAsia="仿宋_GB2312" w:cs="仿宋"/>
                <w:sz w:val="24"/>
                <w:szCs w:val="21"/>
              </w:rPr>
            </w:pPr>
            <w:r>
              <w:rPr>
                <w:rFonts w:hint="eastAsia" w:ascii="宋体" w:hAnsi="宋体" w:eastAsia="仿宋_GB2312" w:cs="仿宋"/>
                <w:sz w:val="24"/>
                <w:szCs w:val="21"/>
              </w:rPr>
              <w:t>运营时段</w:t>
            </w:r>
            <w:r>
              <w:rPr>
                <w:rFonts w:ascii="宋体" w:hAnsi="宋体" w:eastAsia="仿宋_GB2312" w:cs="仿宋"/>
                <w:sz w:val="24"/>
                <w:szCs w:val="21"/>
              </w:rPr>
              <w:t>D</w:t>
            </w:r>
          </w:p>
        </w:tc>
        <w:tc>
          <w:tcPr>
            <w:tcW w:w="2614" w:type="dxa"/>
            <w:vAlign w:val="center"/>
          </w:tcPr>
          <w:p w14:paraId="35F0FA2B">
            <w:pPr>
              <w:snapToGrid w:val="0"/>
              <w:jc w:val="left"/>
              <w:rPr>
                <w:rFonts w:ascii="宋体" w:hAnsi="宋体" w:eastAsia="仿宋_GB2312" w:cs="仿宋"/>
                <w:sz w:val="24"/>
                <w:szCs w:val="21"/>
              </w:rPr>
            </w:pPr>
            <w:r>
              <w:rPr>
                <w:rFonts w:hint="eastAsia" w:ascii="宋体" w:hAnsi="宋体" w:eastAsia="仿宋_GB2312" w:cs="仿宋"/>
                <w:sz w:val="24"/>
                <w:szCs w:val="21"/>
              </w:rPr>
              <w:t>5月1日—9月30日</w:t>
            </w:r>
          </w:p>
        </w:tc>
        <w:tc>
          <w:tcPr>
            <w:tcW w:w="3325" w:type="dxa"/>
            <w:vMerge w:val="restart"/>
            <w:vAlign w:val="center"/>
          </w:tcPr>
          <w:p w14:paraId="172CF561">
            <w:pPr>
              <w:widowControl/>
              <w:jc w:val="center"/>
              <w:textAlignment w:val="center"/>
              <w:rPr>
                <w:rFonts w:ascii="宋体" w:hAnsi="宋体" w:eastAsia="仿宋_GB2312" w:cs="仿宋"/>
                <w:sz w:val="24"/>
                <w:szCs w:val="21"/>
              </w:rPr>
            </w:pPr>
            <w:r>
              <w:rPr>
                <w:rFonts w:hint="eastAsia" w:ascii="宋体" w:hAnsi="宋体" w:eastAsia="仿宋_GB2312" w:cs="仿宋"/>
                <w:sz w:val="24"/>
                <w:szCs w:val="21"/>
              </w:rPr>
              <w:t>/</w:t>
            </w:r>
          </w:p>
        </w:tc>
        <w:tc>
          <w:tcPr>
            <w:tcW w:w="3325" w:type="dxa"/>
            <w:vAlign w:val="center"/>
          </w:tcPr>
          <w:p w14:paraId="30369CBD">
            <w:pPr>
              <w:snapToGrid w:val="0"/>
              <w:jc w:val="center"/>
              <w:rPr>
                <w:rFonts w:ascii="宋体" w:hAnsi="宋体" w:eastAsia="仿宋_GB2312" w:cs="仿宋"/>
                <w:sz w:val="24"/>
                <w:szCs w:val="21"/>
              </w:rPr>
            </w:pPr>
            <w:r>
              <w:rPr>
                <w:rFonts w:hint="eastAsia" w:ascii="宋体" w:hAnsi="宋体" w:eastAsia="仿宋_GB2312" w:cs="仿宋"/>
                <w:sz w:val="24"/>
                <w:szCs w:val="21"/>
              </w:rPr>
              <w:t>路灯开启–21：00</w:t>
            </w:r>
          </w:p>
        </w:tc>
        <w:tc>
          <w:tcPr>
            <w:tcW w:w="3141" w:type="dxa"/>
            <w:vMerge w:val="restart"/>
            <w:vAlign w:val="center"/>
          </w:tcPr>
          <w:p w14:paraId="6295E68D">
            <w:pPr>
              <w:snapToGrid w:val="0"/>
              <w:jc w:val="center"/>
              <w:rPr>
                <w:rFonts w:ascii="宋体" w:hAnsi="宋体" w:eastAsia="仿宋_GB2312" w:cs="仿宋"/>
                <w:sz w:val="24"/>
                <w:szCs w:val="21"/>
              </w:rPr>
            </w:pPr>
            <w:r>
              <w:rPr>
                <w:rFonts w:hint="eastAsia" w:ascii="宋体" w:hAnsi="宋体" w:eastAsia="仿宋_GB2312" w:cs="仿宋"/>
                <w:sz w:val="24"/>
                <w:szCs w:val="21"/>
              </w:rPr>
              <w:t>路灯开启—2</w:t>
            </w:r>
            <w:r>
              <w:rPr>
                <w:rFonts w:ascii="宋体" w:hAnsi="宋体" w:eastAsia="仿宋_GB2312" w:cs="仿宋"/>
                <w:sz w:val="24"/>
                <w:szCs w:val="21"/>
              </w:rPr>
              <w:t>1</w:t>
            </w:r>
            <w:r>
              <w:rPr>
                <w:rFonts w:hint="eastAsia" w:ascii="宋体" w:hAnsi="宋体" w:eastAsia="仿宋_GB2312" w:cs="仿宋"/>
                <w:sz w:val="24"/>
                <w:szCs w:val="21"/>
              </w:rPr>
              <w:t>：00</w:t>
            </w:r>
          </w:p>
        </w:tc>
      </w:tr>
      <w:tr w14:paraId="5CF1E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1543" w:type="dxa"/>
            <w:vMerge w:val="continue"/>
            <w:vAlign w:val="center"/>
          </w:tcPr>
          <w:p w14:paraId="5A1FB696">
            <w:pPr>
              <w:snapToGrid w:val="0"/>
              <w:jc w:val="center"/>
              <w:rPr>
                <w:rFonts w:ascii="宋体" w:hAnsi="宋体" w:eastAsia="仿宋_GB2312" w:cs="宋体"/>
                <w:sz w:val="24"/>
                <w:szCs w:val="21"/>
              </w:rPr>
            </w:pPr>
          </w:p>
        </w:tc>
        <w:tc>
          <w:tcPr>
            <w:tcW w:w="2614" w:type="dxa"/>
            <w:vAlign w:val="center"/>
          </w:tcPr>
          <w:p w14:paraId="20C8ABD1">
            <w:pPr>
              <w:snapToGrid w:val="0"/>
              <w:jc w:val="left"/>
              <w:rPr>
                <w:rFonts w:ascii="宋体" w:hAnsi="宋体" w:eastAsia="仿宋_GB2312" w:cs="仿宋"/>
                <w:sz w:val="24"/>
                <w:szCs w:val="21"/>
              </w:rPr>
            </w:pPr>
            <w:r>
              <w:rPr>
                <w:rFonts w:hint="eastAsia" w:ascii="宋体" w:hAnsi="宋体" w:eastAsia="仿宋_GB2312" w:cs="仿宋"/>
                <w:sz w:val="24"/>
                <w:szCs w:val="21"/>
              </w:rPr>
              <w:t>10月1日—次年4月30日</w:t>
            </w:r>
          </w:p>
        </w:tc>
        <w:tc>
          <w:tcPr>
            <w:tcW w:w="3325" w:type="dxa"/>
            <w:vMerge w:val="continue"/>
            <w:vAlign w:val="center"/>
          </w:tcPr>
          <w:p w14:paraId="000CF3A2">
            <w:pPr>
              <w:snapToGrid w:val="0"/>
              <w:jc w:val="center"/>
              <w:rPr>
                <w:rFonts w:ascii="宋体" w:hAnsi="宋体" w:eastAsia="仿宋_GB2312" w:cs="仿宋"/>
                <w:sz w:val="24"/>
                <w:szCs w:val="21"/>
              </w:rPr>
            </w:pPr>
          </w:p>
        </w:tc>
        <w:tc>
          <w:tcPr>
            <w:tcW w:w="3325" w:type="dxa"/>
            <w:vAlign w:val="center"/>
          </w:tcPr>
          <w:p w14:paraId="0762E618">
            <w:pPr>
              <w:snapToGrid w:val="0"/>
              <w:jc w:val="center"/>
              <w:rPr>
                <w:rFonts w:ascii="宋体" w:hAnsi="宋体" w:eastAsia="仿宋_GB2312" w:cs="仿宋"/>
                <w:sz w:val="24"/>
                <w:szCs w:val="21"/>
              </w:rPr>
            </w:pPr>
            <w:r>
              <w:rPr>
                <w:rFonts w:hint="eastAsia" w:ascii="宋体" w:hAnsi="宋体" w:eastAsia="仿宋_GB2312" w:cs="仿宋"/>
                <w:sz w:val="24"/>
                <w:szCs w:val="21"/>
              </w:rPr>
              <w:t>路灯开启–20：30</w:t>
            </w:r>
          </w:p>
        </w:tc>
        <w:tc>
          <w:tcPr>
            <w:tcW w:w="3141" w:type="dxa"/>
            <w:vMerge w:val="continue"/>
          </w:tcPr>
          <w:p w14:paraId="4BC47B4A">
            <w:pPr>
              <w:snapToGrid w:val="0"/>
              <w:rPr>
                <w:rFonts w:ascii="宋体" w:hAnsi="宋体" w:eastAsia="仿宋_GB2312" w:cs="仿宋_GB2312"/>
                <w:kern w:val="0"/>
                <w:sz w:val="24"/>
                <w:szCs w:val="21"/>
              </w:rPr>
            </w:pPr>
          </w:p>
        </w:tc>
      </w:tr>
    </w:tbl>
    <w:p w14:paraId="12E684F8">
      <w:pPr>
        <w:pStyle w:val="205"/>
        <w:spacing w:before="156" w:after="156"/>
        <w:rPr>
          <w:rFonts w:ascii="宋体" w:hAnsi="宋体"/>
          <w:bCs w:val="0"/>
          <w:sz w:val="24"/>
        </w:rPr>
      </w:pPr>
    </w:p>
    <w:p w14:paraId="61DD5142">
      <w:pPr>
        <w:pStyle w:val="205"/>
        <w:spacing w:before="156" w:after="156"/>
        <w:rPr>
          <w:rFonts w:ascii="宋体" w:hAnsi="宋体"/>
          <w:bCs w:val="0"/>
          <w:sz w:val="24"/>
        </w:rPr>
      </w:pPr>
    </w:p>
    <w:p w14:paraId="32BB95F9">
      <w:pPr>
        <w:pStyle w:val="205"/>
        <w:spacing w:before="156" w:after="156"/>
        <w:rPr>
          <w:rFonts w:ascii="宋体" w:hAnsi="宋体"/>
          <w:bCs w:val="0"/>
          <w:sz w:val="24"/>
        </w:rPr>
      </w:pPr>
      <w:r>
        <w:rPr>
          <w:rFonts w:hint="eastAsia" w:ascii="宋体" w:hAnsi="宋体"/>
          <w:bCs w:val="0"/>
          <w:sz w:val="24"/>
        </w:rPr>
        <w:t>表</w:t>
      </w:r>
      <w:r>
        <w:rPr>
          <w:rFonts w:ascii="宋体" w:hAnsi="宋体"/>
          <w:bCs w:val="0"/>
          <w:sz w:val="24"/>
        </w:rPr>
        <w:t>1</w:t>
      </w:r>
      <w:r>
        <w:rPr>
          <w:rFonts w:hint="eastAsia" w:ascii="宋体" w:hAnsi="宋体"/>
          <w:bCs w:val="0"/>
          <w:sz w:val="24"/>
        </w:rPr>
        <w:t>3—1</w:t>
      </w:r>
      <w:r>
        <w:rPr>
          <w:rFonts w:ascii="宋体" w:hAnsi="宋体"/>
          <w:bCs w:val="0"/>
          <w:sz w:val="24"/>
        </w:rPr>
        <w:t xml:space="preserve">2 </w:t>
      </w:r>
      <w:r>
        <w:rPr>
          <w:rFonts w:hint="eastAsia" w:ascii="宋体" w:hAnsi="宋体"/>
          <w:bCs w:val="0"/>
          <w:sz w:val="24"/>
        </w:rPr>
        <w:t>建（构）筑物景观照明照度、功率密度（LPD）值</w:t>
      </w:r>
    </w:p>
    <w:tbl>
      <w:tblPr>
        <w:tblStyle w:val="89"/>
        <w:tblW w:w="139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0" w:type="dxa"/>
          <w:bottom w:w="0" w:type="dxa"/>
          <w:right w:w="0" w:type="dxa"/>
        </w:tblCellMar>
      </w:tblPr>
      <w:tblGrid>
        <w:gridCol w:w="3081"/>
        <w:gridCol w:w="1667"/>
        <w:gridCol w:w="716"/>
        <w:gridCol w:w="1413"/>
        <w:gridCol w:w="1413"/>
        <w:gridCol w:w="728"/>
        <w:gridCol w:w="686"/>
        <w:gridCol w:w="1413"/>
        <w:gridCol w:w="493"/>
        <w:gridCol w:w="920"/>
        <w:gridCol w:w="1408"/>
      </w:tblGrid>
      <w:tr w14:paraId="496C5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748" w:type="dxa"/>
            <w:gridSpan w:val="2"/>
            <w:shd w:val="clear" w:color="auto" w:fill="FFFFFF" w:themeFill="background1"/>
            <w:tcMar>
              <w:top w:w="15" w:type="dxa"/>
              <w:left w:w="108" w:type="dxa"/>
              <w:bottom w:w="0" w:type="dxa"/>
              <w:right w:w="108" w:type="dxa"/>
            </w:tcMar>
            <w:vAlign w:val="center"/>
          </w:tcPr>
          <w:p w14:paraId="0A9968DD">
            <w:pPr>
              <w:pStyle w:val="104"/>
              <w:spacing w:line="260" w:lineRule="exact"/>
              <w:jc w:val="center"/>
              <w:rPr>
                <w:rFonts w:ascii="宋体" w:hAnsi="宋体" w:eastAsia="仿宋_GB2312"/>
                <w:bCs w:val="0"/>
                <w:color w:val="auto"/>
                <w:sz w:val="24"/>
                <w:szCs w:val="21"/>
              </w:rPr>
            </w:pPr>
            <w:r>
              <w:rPr>
                <w:rFonts w:hint="eastAsia" w:ascii="宋体" w:hAnsi="宋体" w:eastAsia="仿宋_GB2312"/>
                <w:bCs w:val="0"/>
                <w:color w:val="auto"/>
                <w:sz w:val="24"/>
                <w:szCs w:val="21"/>
              </w:rPr>
              <w:t>建筑物饰面材料</w:t>
            </w:r>
          </w:p>
        </w:tc>
        <w:tc>
          <w:tcPr>
            <w:tcW w:w="716" w:type="dxa"/>
            <w:vMerge w:val="restart"/>
            <w:shd w:val="clear" w:color="auto" w:fill="FFFFFF" w:themeFill="background1"/>
            <w:tcMar>
              <w:top w:w="15" w:type="dxa"/>
              <w:left w:w="108" w:type="dxa"/>
              <w:bottom w:w="0" w:type="dxa"/>
              <w:right w:w="108" w:type="dxa"/>
            </w:tcMar>
            <w:vAlign w:val="center"/>
          </w:tcPr>
          <w:p w14:paraId="5EF545E4">
            <w:pPr>
              <w:pStyle w:val="104"/>
              <w:spacing w:line="260" w:lineRule="exact"/>
              <w:rPr>
                <w:rFonts w:ascii="宋体" w:hAnsi="宋体" w:eastAsia="仿宋_GB2312"/>
                <w:bCs w:val="0"/>
                <w:color w:val="auto"/>
                <w:sz w:val="24"/>
                <w:szCs w:val="21"/>
              </w:rPr>
            </w:pPr>
            <w:r>
              <w:rPr>
                <w:rFonts w:hint="eastAsia" w:ascii="宋体" w:hAnsi="宋体" w:eastAsia="仿宋_GB2312"/>
                <w:bCs w:val="0"/>
                <w:color w:val="auto"/>
                <w:sz w:val="24"/>
                <w:szCs w:val="21"/>
              </w:rPr>
              <w:t>城市规模</w:t>
            </w:r>
          </w:p>
        </w:tc>
        <w:tc>
          <w:tcPr>
            <w:tcW w:w="3554" w:type="dxa"/>
            <w:gridSpan w:val="3"/>
            <w:shd w:val="clear" w:color="auto" w:fill="FFFFFF" w:themeFill="background1"/>
            <w:tcMar>
              <w:top w:w="15" w:type="dxa"/>
              <w:left w:w="108" w:type="dxa"/>
              <w:bottom w:w="0" w:type="dxa"/>
              <w:right w:w="108" w:type="dxa"/>
            </w:tcMar>
            <w:vAlign w:val="center"/>
          </w:tcPr>
          <w:p w14:paraId="076BD2F3">
            <w:pPr>
              <w:pStyle w:val="104"/>
              <w:spacing w:line="260" w:lineRule="exact"/>
              <w:rPr>
                <w:rFonts w:ascii="宋体" w:hAnsi="宋体" w:eastAsia="仿宋_GB2312"/>
                <w:bCs w:val="0"/>
                <w:color w:val="auto"/>
                <w:sz w:val="24"/>
                <w:szCs w:val="21"/>
              </w:rPr>
            </w:pPr>
            <w:r>
              <w:rPr>
                <w:rFonts w:hint="eastAsia" w:ascii="宋体" w:hAnsi="宋体" w:eastAsia="仿宋_GB2312"/>
                <w:bCs w:val="0"/>
                <w:color w:val="auto"/>
                <w:sz w:val="24"/>
                <w:szCs w:val="21"/>
              </w:rPr>
              <w:t>三类照明区</w:t>
            </w:r>
          </w:p>
        </w:tc>
        <w:tc>
          <w:tcPr>
            <w:tcW w:w="2592" w:type="dxa"/>
            <w:gridSpan w:val="3"/>
            <w:shd w:val="clear" w:color="auto" w:fill="FFFFFF" w:themeFill="background1"/>
            <w:tcMar>
              <w:top w:w="15" w:type="dxa"/>
              <w:left w:w="108" w:type="dxa"/>
              <w:bottom w:w="0" w:type="dxa"/>
              <w:right w:w="108" w:type="dxa"/>
            </w:tcMar>
            <w:vAlign w:val="center"/>
          </w:tcPr>
          <w:p w14:paraId="16006504">
            <w:pPr>
              <w:pStyle w:val="104"/>
              <w:spacing w:line="260" w:lineRule="exact"/>
              <w:rPr>
                <w:rFonts w:ascii="宋体" w:hAnsi="宋体" w:eastAsia="仿宋_GB2312"/>
                <w:bCs w:val="0"/>
                <w:color w:val="auto"/>
                <w:sz w:val="24"/>
                <w:szCs w:val="21"/>
              </w:rPr>
            </w:pPr>
            <w:r>
              <w:rPr>
                <w:rFonts w:hint="eastAsia" w:ascii="宋体" w:hAnsi="宋体" w:eastAsia="仿宋_GB2312"/>
                <w:bCs w:val="0"/>
                <w:color w:val="auto"/>
                <w:sz w:val="24"/>
                <w:szCs w:val="21"/>
              </w:rPr>
              <w:t>二类照明区</w:t>
            </w:r>
          </w:p>
        </w:tc>
        <w:tc>
          <w:tcPr>
            <w:tcW w:w="2328" w:type="dxa"/>
            <w:gridSpan w:val="2"/>
            <w:shd w:val="clear" w:color="auto" w:fill="FFFFFF" w:themeFill="background1"/>
            <w:tcMar>
              <w:top w:w="15" w:type="dxa"/>
              <w:left w:w="108" w:type="dxa"/>
              <w:bottom w:w="0" w:type="dxa"/>
              <w:right w:w="108" w:type="dxa"/>
            </w:tcMar>
            <w:vAlign w:val="center"/>
          </w:tcPr>
          <w:p w14:paraId="469273D9">
            <w:pPr>
              <w:pStyle w:val="104"/>
              <w:spacing w:line="260" w:lineRule="exact"/>
              <w:rPr>
                <w:rFonts w:ascii="宋体" w:hAnsi="宋体" w:eastAsia="仿宋_GB2312"/>
                <w:bCs w:val="0"/>
                <w:color w:val="auto"/>
                <w:sz w:val="24"/>
                <w:szCs w:val="21"/>
              </w:rPr>
            </w:pPr>
            <w:r>
              <w:rPr>
                <w:rFonts w:hint="eastAsia" w:ascii="宋体" w:hAnsi="宋体" w:eastAsia="仿宋_GB2312"/>
                <w:bCs w:val="0"/>
                <w:color w:val="auto"/>
                <w:sz w:val="24"/>
                <w:szCs w:val="21"/>
              </w:rPr>
              <w:t>一类照明区</w:t>
            </w:r>
          </w:p>
        </w:tc>
      </w:tr>
      <w:tr w14:paraId="278FE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1029" w:hRule="atLeast"/>
        </w:trPr>
        <w:tc>
          <w:tcPr>
            <w:tcW w:w="3081" w:type="dxa"/>
            <w:shd w:val="clear" w:color="auto" w:fill="FFFFFF" w:themeFill="background1"/>
            <w:tcMar>
              <w:top w:w="15" w:type="dxa"/>
              <w:left w:w="108" w:type="dxa"/>
              <w:bottom w:w="0" w:type="dxa"/>
              <w:right w:w="108" w:type="dxa"/>
            </w:tcMar>
            <w:vAlign w:val="center"/>
          </w:tcPr>
          <w:p w14:paraId="2BF641A9">
            <w:pPr>
              <w:pStyle w:val="104"/>
              <w:spacing w:line="260" w:lineRule="exact"/>
              <w:jc w:val="center"/>
              <w:rPr>
                <w:rFonts w:ascii="宋体" w:hAnsi="宋体" w:eastAsia="仿宋_GB2312"/>
                <w:bCs w:val="0"/>
                <w:color w:val="auto"/>
                <w:sz w:val="24"/>
                <w:szCs w:val="21"/>
              </w:rPr>
            </w:pPr>
            <w:r>
              <w:rPr>
                <w:rFonts w:hint="eastAsia" w:ascii="宋体" w:hAnsi="宋体" w:eastAsia="仿宋_GB2312"/>
                <w:bCs w:val="0"/>
                <w:color w:val="auto"/>
                <w:sz w:val="24"/>
                <w:szCs w:val="21"/>
              </w:rPr>
              <w:t>名城</w:t>
            </w:r>
          </w:p>
        </w:tc>
        <w:tc>
          <w:tcPr>
            <w:tcW w:w="1667" w:type="dxa"/>
            <w:shd w:val="clear" w:color="auto" w:fill="FFFFFF" w:themeFill="background1"/>
            <w:tcMar>
              <w:top w:w="15" w:type="dxa"/>
              <w:left w:w="108" w:type="dxa"/>
              <w:bottom w:w="0" w:type="dxa"/>
              <w:right w:w="108" w:type="dxa"/>
            </w:tcMar>
            <w:vAlign w:val="center"/>
          </w:tcPr>
          <w:p w14:paraId="10442E52">
            <w:pPr>
              <w:pStyle w:val="104"/>
              <w:spacing w:line="260" w:lineRule="exact"/>
              <w:jc w:val="center"/>
              <w:rPr>
                <w:rFonts w:ascii="宋体" w:hAnsi="宋体" w:eastAsia="仿宋_GB2312"/>
                <w:bCs w:val="0"/>
                <w:color w:val="auto"/>
                <w:sz w:val="24"/>
                <w:szCs w:val="21"/>
              </w:rPr>
            </w:pPr>
            <w:r>
              <w:rPr>
                <w:rFonts w:hint="eastAsia" w:ascii="宋体" w:hAnsi="宋体" w:eastAsia="仿宋_GB2312"/>
                <w:bCs w:val="0"/>
                <w:color w:val="auto"/>
                <w:sz w:val="24"/>
                <w:szCs w:val="21"/>
              </w:rPr>
              <w:t>反射比 （p）</w:t>
            </w:r>
          </w:p>
        </w:tc>
        <w:tc>
          <w:tcPr>
            <w:tcW w:w="716" w:type="dxa"/>
            <w:vMerge w:val="continue"/>
            <w:shd w:val="clear" w:color="auto" w:fill="FFFFFF" w:themeFill="background1"/>
            <w:vAlign w:val="center"/>
          </w:tcPr>
          <w:p w14:paraId="1EA3F579">
            <w:pPr>
              <w:pStyle w:val="104"/>
              <w:spacing w:line="260" w:lineRule="exact"/>
              <w:rPr>
                <w:rFonts w:ascii="宋体" w:hAnsi="宋体" w:eastAsia="仿宋_GB2312"/>
                <w:bCs w:val="0"/>
                <w:color w:val="auto"/>
                <w:sz w:val="24"/>
                <w:szCs w:val="21"/>
              </w:rPr>
            </w:pPr>
          </w:p>
        </w:tc>
        <w:tc>
          <w:tcPr>
            <w:tcW w:w="1413" w:type="dxa"/>
            <w:shd w:val="clear" w:color="auto" w:fill="FFFFFF" w:themeFill="background1"/>
            <w:tcMar>
              <w:top w:w="15" w:type="dxa"/>
              <w:left w:w="108" w:type="dxa"/>
              <w:bottom w:w="0" w:type="dxa"/>
              <w:right w:w="108" w:type="dxa"/>
            </w:tcMar>
            <w:vAlign w:val="center"/>
          </w:tcPr>
          <w:p w14:paraId="110B96B7">
            <w:pPr>
              <w:pStyle w:val="104"/>
              <w:spacing w:line="260" w:lineRule="exact"/>
              <w:rPr>
                <w:rFonts w:ascii="宋体" w:hAnsi="宋体" w:eastAsia="仿宋_GB2312"/>
                <w:bCs w:val="0"/>
                <w:color w:val="auto"/>
                <w:sz w:val="24"/>
                <w:szCs w:val="21"/>
              </w:rPr>
            </w:pPr>
            <w:r>
              <w:rPr>
                <w:rFonts w:hint="eastAsia" w:ascii="宋体" w:hAnsi="宋体" w:eastAsia="仿宋_GB2312"/>
                <w:bCs w:val="0"/>
                <w:color w:val="auto"/>
                <w:sz w:val="24"/>
                <w:szCs w:val="21"/>
              </w:rPr>
              <w:t>对应照度</w:t>
            </w:r>
          </w:p>
          <w:p w14:paraId="1936F40B">
            <w:pPr>
              <w:pStyle w:val="104"/>
              <w:spacing w:line="260" w:lineRule="exact"/>
              <w:rPr>
                <w:rFonts w:ascii="宋体" w:hAnsi="宋体" w:eastAsia="仿宋_GB2312"/>
                <w:bCs w:val="0"/>
                <w:color w:val="auto"/>
                <w:sz w:val="24"/>
                <w:szCs w:val="21"/>
              </w:rPr>
            </w:pPr>
            <w:r>
              <w:rPr>
                <w:rFonts w:hint="eastAsia" w:ascii="宋体" w:hAnsi="宋体" w:eastAsia="仿宋_GB2312"/>
                <w:bCs w:val="0"/>
                <w:color w:val="auto"/>
                <w:sz w:val="24"/>
                <w:szCs w:val="21"/>
              </w:rPr>
              <w:t>（lx）</w:t>
            </w:r>
          </w:p>
        </w:tc>
        <w:tc>
          <w:tcPr>
            <w:tcW w:w="1413" w:type="dxa"/>
            <w:shd w:val="clear" w:color="auto" w:fill="FFFFFF" w:themeFill="background1"/>
            <w:tcMar>
              <w:top w:w="15" w:type="dxa"/>
              <w:left w:w="108" w:type="dxa"/>
              <w:bottom w:w="0" w:type="dxa"/>
              <w:right w:w="108" w:type="dxa"/>
            </w:tcMar>
            <w:vAlign w:val="center"/>
          </w:tcPr>
          <w:p w14:paraId="5C5518CB">
            <w:pPr>
              <w:pStyle w:val="104"/>
              <w:spacing w:line="260" w:lineRule="exact"/>
              <w:rPr>
                <w:rFonts w:ascii="宋体" w:hAnsi="宋体" w:eastAsia="仿宋_GB2312"/>
                <w:bCs w:val="0"/>
                <w:color w:val="auto"/>
                <w:sz w:val="24"/>
                <w:szCs w:val="21"/>
              </w:rPr>
            </w:pPr>
            <w:r>
              <w:rPr>
                <w:rFonts w:hint="eastAsia" w:ascii="宋体" w:hAnsi="宋体" w:eastAsia="仿宋_GB2312"/>
                <w:bCs w:val="0"/>
                <w:color w:val="auto"/>
                <w:sz w:val="24"/>
                <w:szCs w:val="21"/>
              </w:rPr>
              <w:t>功率</w:t>
            </w:r>
          </w:p>
          <w:p w14:paraId="2DBF1D90">
            <w:pPr>
              <w:pStyle w:val="104"/>
              <w:spacing w:line="260" w:lineRule="exact"/>
              <w:rPr>
                <w:rFonts w:ascii="宋体" w:hAnsi="宋体" w:eastAsia="仿宋_GB2312"/>
                <w:bCs w:val="0"/>
                <w:color w:val="auto"/>
                <w:sz w:val="24"/>
                <w:szCs w:val="21"/>
              </w:rPr>
            </w:pPr>
            <w:r>
              <w:rPr>
                <w:rFonts w:hint="eastAsia" w:ascii="宋体" w:hAnsi="宋体" w:eastAsia="仿宋_GB2312"/>
                <w:bCs w:val="0"/>
                <w:color w:val="auto"/>
                <w:sz w:val="24"/>
                <w:szCs w:val="21"/>
              </w:rPr>
              <w:t>密度</w:t>
            </w:r>
          </w:p>
          <w:p w14:paraId="4221EB8D">
            <w:pPr>
              <w:pStyle w:val="104"/>
              <w:spacing w:line="260" w:lineRule="exact"/>
              <w:rPr>
                <w:rFonts w:ascii="宋体" w:hAnsi="宋体" w:eastAsia="仿宋_GB2312"/>
                <w:bCs w:val="0"/>
                <w:color w:val="auto"/>
                <w:sz w:val="24"/>
                <w:szCs w:val="21"/>
              </w:rPr>
            </w:pPr>
            <w:r>
              <w:rPr>
                <w:rFonts w:hint="eastAsia" w:ascii="宋体" w:hAnsi="宋体" w:eastAsia="仿宋_GB2312"/>
                <w:bCs w:val="0"/>
                <w:color w:val="auto"/>
                <w:spacing w:val="1"/>
                <w:w w:val="76"/>
                <w:kern w:val="0"/>
                <w:sz w:val="24"/>
                <w:szCs w:val="21"/>
                <w:fitText w:val="739" w:id="3"/>
              </w:rPr>
              <w:t>（W/㎡</w:t>
            </w:r>
            <w:r>
              <w:rPr>
                <w:rFonts w:hint="eastAsia" w:ascii="宋体" w:hAnsi="宋体" w:eastAsia="仿宋_GB2312"/>
                <w:bCs w:val="0"/>
                <w:color w:val="auto"/>
                <w:spacing w:val="2"/>
                <w:w w:val="76"/>
                <w:kern w:val="0"/>
                <w:sz w:val="24"/>
                <w:szCs w:val="21"/>
                <w:fitText w:val="739" w:id="3"/>
              </w:rPr>
              <w:t>）</w:t>
            </w:r>
          </w:p>
        </w:tc>
        <w:tc>
          <w:tcPr>
            <w:tcW w:w="1414" w:type="dxa"/>
            <w:gridSpan w:val="2"/>
            <w:shd w:val="clear" w:color="auto" w:fill="FFFFFF" w:themeFill="background1"/>
            <w:tcMar>
              <w:top w:w="15" w:type="dxa"/>
              <w:left w:w="108" w:type="dxa"/>
              <w:bottom w:w="0" w:type="dxa"/>
              <w:right w:w="108" w:type="dxa"/>
            </w:tcMar>
            <w:vAlign w:val="center"/>
          </w:tcPr>
          <w:p w14:paraId="62436B8D">
            <w:pPr>
              <w:pStyle w:val="104"/>
              <w:spacing w:line="260" w:lineRule="exact"/>
              <w:rPr>
                <w:rFonts w:ascii="宋体" w:hAnsi="宋体" w:eastAsia="仿宋_GB2312"/>
                <w:bCs w:val="0"/>
                <w:color w:val="auto"/>
                <w:sz w:val="24"/>
                <w:szCs w:val="21"/>
              </w:rPr>
            </w:pPr>
            <w:r>
              <w:rPr>
                <w:rFonts w:hint="eastAsia" w:ascii="宋体" w:hAnsi="宋体" w:eastAsia="仿宋_GB2312"/>
                <w:bCs w:val="0"/>
                <w:color w:val="auto"/>
                <w:sz w:val="24"/>
                <w:szCs w:val="21"/>
              </w:rPr>
              <w:t>对应照度</w:t>
            </w:r>
          </w:p>
          <w:p w14:paraId="66F43059">
            <w:pPr>
              <w:pStyle w:val="104"/>
              <w:spacing w:line="260" w:lineRule="exact"/>
              <w:rPr>
                <w:rFonts w:ascii="宋体" w:hAnsi="宋体" w:eastAsia="仿宋_GB2312"/>
                <w:bCs w:val="0"/>
                <w:color w:val="auto"/>
                <w:sz w:val="24"/>
                <w:szCs w:val="21"/>
              </w:rPr>
            </w:pPr>
            <w:r>
              <w:rPr>
                <w:rFonts w:hint="eastAsia" w:ascii="宋体" w:hAnsi="宋体" w:eastAsia="仿宋_GB2312"/>
                <w:bCs w:val="0"/>
                <w:color w:val="auto"/>
                <w:sz w:val="24"/>
                <w:szCs w:val="21"/>
              </w:rPr>
              <w:t>（lx）</w:t>
            </w:r>
          </w:p>
        </w:tc>
        <w:tc>
          <w:tcPr>
            <w:tcW w:w="1413" w:type="dxa"/>
            <w:shd w:val="clear" w:color="auto" w:fill="FFFFFF" w:themeFill="background1"/>
            <w:tcMar>
              <w:top w:w="15" w:type="dxa"/>
              <w:left w:w="108" w:type="dxa"/>
              <w:bottom w:w="0" w:type="dxa"/>
              <w:right w:w="108" w:type="dxa"/>
            </w:tcMar>
            <w:vAlign w:val="center"/>
          </w:tcPr>
          <w:p w14:paraId="1BA09353">
            <w:pPr>
              <w:pStyle w:val="104"/>
              <w:spacing w:line="260" w:lineRule="exact"/>
              <w:rPr>
                <w:rFonts w:ascii="宋体" w:hAnsi="宋体" w:eastAsia="仿宋_GB2312"/>
                <w:bCs w:val="0"/>
                <w:color w:val="auto"/>
                <w:sz w:val="24"/>
                <w:szCs w:val="21"/>
              </w:rPr>
            </w:pPr>
            <w:r>
              <w:rPr>
                <w:rFonts w:hint="eastAsia" w:ascii="宋体" w:hAnsi="宋体" w:eastAsia="仿宋_GB2312"/>
                <w:bCs w:val="0"/>
                <w:color w:val="auto"/>
                <w:sz w:val="24"/>
                <w:szCs w:val="21"/>
              </w:rPr>
              <w:t>功率密度</w:t>
            </w:r>
          </w:p>
          <w:p w14:paraId="0389238D">
            <w:pPr>
              <w:pStyle w:val="104"/>
              <w:spacing w:line="260" w:lineRule="exact"/>
              <w:rPr>
                <w:rFonts w:ascii="宋体" w:hAnsi="宋体" w:eastAsia="仿宋_GB2312"/>
                <w:bCs w:val="0"/>
                <w:color w:val="auto"/>
                <w:sz w:val="24"/>
                <w:szCs w:val="21"/>
              </w:rPr>
            </w:pPr>
            <w:r>
              <w:rPr>
                <w:rFonts w:hint="eastAsia" w:ascii="宋体" w:hAnsi="宋体" w:eastAsia="仿宋_GB2312"/>
                <w:bCs w:val="0"/>
                <w:color w:val="auto"/>
                <w:spacing w:val="1"/>
                <w:w w:val="76"/>
                <w:kern w:val="0"/>
                <w:sz w:val="24"/>
                <w:szCs w:val="21"/>
                <w:fitText w:val="739" w:id="4"/>
              </w:rPr>
              <w:t>（W/㎡</w:t>
            </w:r>
            <w:r>
              <w:rPr>
                <w:rFonts w:hint="eastAsia" w:ascii="宋体" w:hAnsi="宋体" w:eastAsia="仿宋_GB2312"/>
                <w:bCs w:val="0"/>
                <w:color w:val="auto"/>
                <w:spacing w:val="2"/>
                <w:w w:val="76"/>
                <w:kern w:val="0"/>
                <w:sz w:val="24"/>
                <w:szCs w:val="21"/>
                <w:fitText w:val="739" w:id="4"/>
              </w:rPr>
              <w:t>）</w:t>
            </w:r>
          </w:p>
        </w:tc>
        <w:tc>
          <w:tcPr>
            <w:tcW w:w="1413" w:type="dxa"/>
            <w:gridSpan w:val="2"/>
            <w:shd w:val="clear" w:color="auto" w:fill="FFFFFF" w:themeFill="background1"/>
            <w:tcMar>
              <w:top w:w="15" w:type="dxa"/>
              <w:left w:w="108" w:type="dxa"/>
              <w:bottom w:w="0" w:type="dxa"/>
              <w:right w:w="108" w:type="dxa"/>
            </w:tcMar>
            <w:vAlign w:val="center"/>
          </w:tcPr>
          <w:p w14:paraId="7E183220">
            <w:pPr>
              <w:pStyle w:val="104"/>
              <w:spacing w:line="260" w:lineRule="exact"/>
              <w:rPr>
                <w:rFonts w:ascii="宋体" w:hAnsi="宋体" w:eastAsia="仿宋_GB2312"/>
                <w:bCs w:val="0"/>
                <w:color w:val="auto"/>
                <w:sz w:val="24"/>
                <w:szCs w:val="21"/>
              </w:rPr>
            </w:pPr>
            <w:r>
              <w:rPr>
                <w:rFonts w:hint="eastAsia" w:ascii="宋体" w:hAnsi="宋体" w:eastAsia="仿宋_GB2312"/>
                <w:bCs w:val="0"/>
                <w:color w:val="auto"/>
                <w:sz w:val="24"/>
                <w:szCs w:val="21"/>
              </w:rPr>
              <w:t>对应照度</w:t>
            </w:r>
          </w:p>
          <w:p w14:paraId="0D6B2D4B">
            <w:pPr>
              <w:pStyle w:val="104"/>
              <w:spacing w:line="260" w:lineRule="exact"/>
              <w:rPr>
                <w:rFonts w:ascii="宋体" w:hAnsi="宋体" w:eastAsia="仿宋_GB2312"/>
                <w:bCs w:val="0"/>
                <w:color w:val="auto"/>
                <w:sz w:val="24"/>
                <w:szCs w:val="21"/>
              </w:rPr>
            </w:pPr>
            <w:r>
              <w:rPr>
                <w:rFonts w:hint="eastAsia" w:ascii="宋体" w:hAnsi="宋体" w:eastAsia="仿宋_GB2312"/>
                <w:bCs w:val="0"/>
                <w:color w:val="auto"/>
                <w:sz w:val="24"/>
                <w:szCs w:val="21"/>
              </w:rPr>
              <w:t>（lx）</w:t>
            </w:r>
          </w:p>
        </w:tc>
        <w:tc>
          <w:tcPr>
            <w:tcW w:w="1408" w:type="dxa"/>
            <w:shd w:val="clear" w:color="auto" w:fill="FFFFFF" w:themeFill="background1"/>
            <w:tcMar>
              <w:top w:w="15" w:type="dxa"/>
              <w:left w:w="108" w:type="dxa"/>
              <w:bottom w:w="0" w:type="dxa"/>
              <w:right w:w="108" w:type="dxa"/>
            </w:tcMar>
            <w:vAlign w:val="center"/>
          </w:tcPr>
          <w:p w14:paraId="1FE05ECE">
            <w:pPr>
              <w:pStyle w:val="104"/>
              <w:spacing w:line="260" w:lineRule="exact"/>
              <w:rPr>
                <w:rFonts w:ascii="宋体" w:hAnsi="宋体" w:eastAsia="仿宋_GB2312"/>
                <w:bCs w:val="0"/>
                <w:color w:val="auto"/>
                <w:sz w:val="24"/>
                <w:szCs w:val="21"/>
              </w:rPr>
            </w:pPr>
            <w:r>
              <w:rPr>
                <w:rFonts w:hint="eastAsia" w:ascii="宋体" w:hAnsi="宋体" w:eastAsia="仿宋_GB2312"/>
                <w:bCs w:val="0"/>
                <w:color w:val="auto"/>
                <w:sz w:val="24"/>
                <w:szCs w:val="21"/>
              </w:rPr>
              <w:t>功率密度</w:t>
            </w:r>
          </w:p>
          <w:p w14:paraId="61960FE6">
            <w:pPr>
              <w:pStyle w:val="104"/>
              <w:spacing w:line="260" w:lineRule="exact"/>
              <w:rPr>
                <w:rFonts w:ascii="宋体" w:hAnsi="宋体" w:eastAsia="仿宋_GB2312"/>
                <w:bCs w:val="0"/>
                <w:color w:val="auto"/>
                <w:sz w:val="24"/>
                <w:szCs w:val="21"/>
              </w:rPr>
            </w:pPr>
            <w:r>
              <w:rPr>
                <w:rFonts w:hint="eastAsia" w:ascii="宋体" w:hAnsi="宋体" w:eastAsia="仿宋_GB2312"/>
                <w:bCs w:val="0"/>
                <w:color w:val="auto"/>
                <w:spacing w:val="1"/>
                <w:w w:val="76"/>
                <w:kern w:val="0"/>
                <w:sz w:val="24"/>
                <w:szCs w:val="21"/>
                <w:fitText w:val="739" w:id="5"/>
              </w:rPr>
              <w:t>（W/㎡</w:t>
            </w:r>
            <w:r>
              <w:rPr>
                <w:rFonts w:hint="eastAsia" w:ascii="宋体" w:hAnsi="宋体" w:eastAsia="仿宋_GB2312"/>
                <w:bCs w:val="0"/>
                <w:color w:val="auto"/>
                <w:spacing w:val="2"/>
                <w:w w:val="76"/>
                <w:kern w:val="0"/>
                <w:sz w:val="24"/>
                <w:szCs w:val="21"/>
                <w:fitText w:val="739" w:id="5"/>
              </w:rPr>
              <w:t>）</w:t>
            </w:r>
          </w:p>
        </w:tc>
      </w:tr>
      <w:tr w14:paraId="14B9C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1" w:hRule="atLeast"/>
        </w:trPr>
        <w:tc>
          <w:tcPr>
            <w:tcW w:w="3081" w:type="dxa"/>
            <w:vMerge w:val="restart"/>
            <w:shd w:val="clear" w:color="auto" w:fill="FFFFFF" w:themeFill="background1"/>
            <w:tcMar>
              <w:top w:w="15" w:type="dxa"/>
              <w:left w:w="108" w:type="dxa"/>
              <w:bottom w:w="0" w:type="dxa"/>
              <w:right w:w="108" w:type="dxa"/>
            </w:tcMar>
            <w:vAlign w:val="center"/>
          </w:tcPr>
          <w:p w14:paraId="23F6BB66">
            <w:pPr>
              <w:pStyle w:val="104"/>
              <w:spacing w:line="260" w:lineRule="exact"/>
              <w:jc w:val="both"/>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白色外墙涂料，乳白色外墙釉面砖，浅冷、暖色外墙涂料，白色大理石</w:t>
            </w:r>
          </w:p>
        </w:tc>
        <w:tc>
          <w:tcPr>
            <w:tcW w:w="1667" w:type="dxa"/>
            <w:vMerge w:val="restart"/>
            <w:shd w:val="clear" w:color="auto" w:fill="FFFFFF" w:themeFill="background1"/>
            <w:tcMar>
              <w:top w:w="15" w:type="dxa"/>
              <w:left w:w="108" w:type="dxa"/>
              <w:bottom w:w="0" w:type="dxa"/>
              <w:right w:w="108" w:type="dxa"/>
            </w:tcMar>
            <w:vAlign w:val="center"/>
          </w:tcPr>
          <w:p w14:paraId="35CD21BF">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0.6~0.8</w:t>
            </w:r>
          </w:p>
        </w:tc>
        <w:tc>
          <w:tcPr>
            <w:tcW w:w="716" w:type="dxa"/>
            <w:shd w:val="clear" w:color="auto" w:fill="FFFFFF" w:themeFill="background1"/>
            <w:tcMar>
              <w:top w:w="15" w:type="dxa"/>
              <w:left w:w="108" w:type="dxa"/>
              <w:bottom w:w="0" w:type="dxa"/>
              <w:right w:w="108" w:type="dxa"/>
            </w:tcMar>
            <w:vAlign w:val="center"/>
          </w:tcPr>
          <w:p w14:paraId="77627A45">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大</w:t>
            </w:r>
          </w:p>
        </w:tc>
        <w:tc>
          <w:tcPr>
            <w:tcW w:w="1413" w:type="dxa"/>
            <w:shd w:val="clear" w:color="auto" w:fill="FFFFFF" w:themeFill="background1"/>
            <w:tcMar>
              <w:top w:w="15" w:type="dxa"/>
              <w:left w:w="108" w:type="dxa"/>
              <w:bottom w:w="0" w:type="dxa"/>
              <w:right w:w="108" w:type="dxa"/>
            </w:tcMar>
            <w:vAlign w:val="center"/>
          </w:tcPr>
          <w:p w14:paraId="49785DC0">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30</w:t>
            </w:r>
          </w:p>
        </w:tc>
        <w:tc>
          <w:tcPr>
            <w:tcW w:w="1413" w:type="dxa"/>
            <w:shd w:val="clear" w:color="auto" w:fill="FFFFFF" w:themeFill="background1"/>
            <w:tcMar>
              <w:top w:w="15" w:type="dxa"/>
              <w:left w:w="108" w:type="dxa"/>
              <w:bottom w:w="0" w:type="dxa"/>
              <w:right w:w="108" w:type="dxa"/>
            </w:tcMar>
            <w:vAlign w:val="center"/>
          </w:tcPr>
          <w:p w14:paraId="6F26F6A8">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1.3</w:t>
            </w:r>
          </w:p>
        </w:tc>
        <w:tc>
          <w:tcPr>
            <w:tcW w:w="1414" w:type="dxa"/>
            <w:gridSpan w:val="2"/>
            <w:shd w:val="clear" w:color="auto" w:fill="FFFFFF" w:themeFill="background1"/>
            <w:tcMar>
              <w:top w:w="15" w:type="dxa"/>
              <w:left w:w="108" w:type="dxa"/>
              <w:bottom w:w="0" w:type="dxa"/>
              <w:right w:w="108" w:type="dxa"/>
            </w:tcMar>
            <w:vAlign w:val="center"/>
          </w:tcPr>
          <w:p w14:paraId="70A723A5">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50</w:t>
            </w:r>
          </w:p>
        </w:tc>
        <w:tc>
          <w:tcPr>
            <w:tcW w:w="1413" w:type="dxa"/>
            <w:shd w:val="clear" w:color="auto" w:fill="FFFFFF" w:themeFill="background1"/>
            <w:tcMar>
              <w:top w:w="15" w:type="dxa"/>
              <w:left w:w="108" w:type="dxa"/>
              <w:bottom w:w="0" w:type="dxa"/>
              <w:right w:w="108" w:type="dxa"/>
            </w:tcMar>
            <w:vAlign w:val="center"/>
          </w:tcPr>
          <w:p w14:paraId="0CB6E15E">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2.2</w:t>
            </w:r>
          </w:p>
        </w:tc>
        <w:tc>
          <w:tcPr>
            <w:tcW w:w="1413" w:type="dxa"/>
            <w:gridSpan w:val="2"/>
            <w:shd w:val="clear" w:color="auto" w:fill="FFFFFF" w:themeFill="background1"/>
            <w:tcMar>
              <w:top w:w="15" w:type="dxa"/>
              <w:left w:w="108" w:type="dxa"/>
              <w:bottom w:w="0" w:type="dxa"/>
              <w:right w:w="108" w:type="dxa"/>
            </w:tcMar>
            <w:vAlign w:val="center"/>
          </w:tcPr>
          <w:p w14:paraId="0E2FAC3C">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150</w:t>
            </w:r>
          </w:p>
        </w:tc>
        <w:tc>
          <w:tcPr>
            <w:tcW w:w="1408" w:type="dxa"/>
            <w:shd w:val="clear" w:color="auto" w:fill="FFFFFF" w:themeFill="background1"/>
            <w:tcMar>
              <w:top w:w="15" w:type="dxa"/>
              <w:left w:w="108" w:type="dxa"/>
              <w:bottom w:w="0" w:type="dxa"/>
              <w:right w:w="108" w:type="dxa"/>
            </w:tcMar>
            <w:vAlign w:val="center"/>
          </w:tcPr>
          <w:p w14:paraId="03977B6A">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6.7</w:t>
            </w:r>
          </w:p>
        </w:tc>
      </w:tr>
      <w:tr w14:paraId="08B57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1" w:hRule="atLeast"/>
        </w:trPr>
        <w:tc>
          <w:tcPr>
            <w:tcW w:w="3081" w:type="dxa"/>
            <w:vMerge w:val="continue"/>
            <w:shd w:val="clear" w:color="auto" w:fill="FFFFFF" w:themeFill="background1"/>
            <w:vAlign w:val="center"/>
          </w:tcPr>
          <w:p w14:paraId="2BE1F490">
            <w:pPr>
              <w:pStyle w:val="104"/>
              <w:spacing w:line="240" w:lineRule="exact"/>
              <w:jc w:val="both"/>
              <w:rPr>
                <w:rFonts w:ascii="宋体" w:hAnsi="宋体" w:eastAsia="仿宋_GB2312" w:cs="仿宋"/>
                <w:bCs w:val="0"/>
                <w:color w:val="auto"/>
                <w:sz w:val="24"/>
                <w:szCs w:val="21"/>
              </w:rPr>
            </w:pPr>
          </w:p>
        </w:tc>
        <w:tc>
          <w:tcPr>
            <w:tcW w:w="1667" w:type="dxa"/>
            <w:vMerge w:val="continue"/>
            <w:shd w:val="clear" w:color="auto" w:fill="FFFFFF" w:themeFill="background1"/>
            <w:vAlign w:val="center"/>
          </w:tcPr>
          <w:p w14:paraId="03DC3B6E">
            <w:pPr>
              <w:pStyle w:val="104"/>
              <w:spacing w:line="240" w:lineRule="exact"/>
              <w:jc w:val="center"/>
              <w:rPr>
                <w:rFonts w:ascii="宋体" w:hAnsi="宋体" w:eastAsia="仿宋_GB2312" w:cs="仿宋"/>
                <w:bCs w:val="0"/>
                <w:color w:val="auto"/>
                <w:sz w:val="24"/>
                <w:szCs w:val="21"/>
              </w:rPr>
            </w:pPr>
          </w:p>
        </w:tc>
        <w:tc>
          <w:tcPr>
            <w:tcW w:w="716" w:type="dxa"/>
            <w:shd w:val="clear" w:color="auto" w:fill="FFFFFF" w:themeFill="background1"/>
            <w:tcMar>
              <w:top w:w="15" w:type="dxa"/>
              <w:left w:w="108" w:type="dxa"/>
              <w:bottom w:w="0" w:type="dxa"/>
              <w:right w:w="108" w:type="dxa"/>
            </w:tcMar>
            <w:vAlign w:val="center"/>
          </w:tcPr>
          <w:p w14:paraId="0C6D2C03">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中</w:t>
            </w:r>
          </w:p>
        </w:tc>
        <w:tc>
          <w:tcPr>
            <w:tcW w:w="1413" w:type="dxa"/>
            <w:shd w:val="clear" w:color="auto" w:fill="FFFFFF" w:themeFill="background1"/>
            <w:tcMar>
              <w:top w:w="15" w:type="dxa"/>
              <w:left w:w="108" w:type="dxa"/>
              <w:bottom w:w="0" w:type="dxa"/>
              <w:right w:w="108" w:type="dxa"/>
            </w:tcMar>
            <w:vAlign w:val="center"/>
          </w:tcPr>
          <w:p w14:paraId="74FC3F1F">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20</w:t>
            </w:r>
          </w:p>
        </w:tc>
        <w:tc>
          <w:tcPr>
            <w:tcW w:w="1413" w:type="dxa"/>
            <w:shd w:val="clear" w:color="auto" w:fill="FFFFFF" w:themeFill="background1"/>
            <w:tcMar>
              <w:top w:w="15" w:type="dxa"/>
              <w:left w:w="108" w:type="dxa"/>
              <w:bottom w:w="0" w:type="dxa"/>
              <w:right w:w="108" w:type="dxa"/>
            </w:tcMar>
            <w:vAlign w:val="center"/>
          </w:tcPr>
          <w:p w14:paraId="0EDB4C67">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0.9</w:t>
            </w:r>
          </w:p>
        </w:tc>
        <w:tc>
          <w:tcPr>
            <w:tcW w:w="1414" w:type="dxa"/>
            <w:gridSpan w:val="2"/>
            <w:shd w:val="clear" w:color="auto" w:fill="FFFFFF" w:themeFill="background1"/>
            <w:tcMar>
              <w:top w:w="15" w:type="dxa"/>
              <w:left w:w="108" w:type="dxa"/>
              <w:bottom w:w="0" w:type="dxa"/>
              <w:right w:w="108" w:type="dxa"/>
            </w:tcMar>
            <w:vAlign w:val="center"/>
          </w:tcPr>
          <w:p w14:paraId="1FAFCA54">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30</w:t>
            </w:r>
          </w:p>
        </w:tc>
        <w:tc>
          <w:tcPr>
            <w:tcW w:w="1413" w:type="dxa"/>
            <w:shd w:val="clear" w:color="auto" w:fill="FFFFFF" w:themeFill="background1"/>
            <w:tcMar>
              <w:top w:w="15" w:type="dxa"/>
              <w:left w:w="108" w:type="dxa"/>
              <w:bottom w:w="0" w:type="dxa"/>
              <w:right w:w="108" w:type="dxa"/>
            </w:tcMar>
            <w:vAlign w:val="center"/>
          </w:tcPr>
          <w:p w14:paraId="7F7CA6B8">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1.3</w:t>
            </w:r>
          </w:p>
        </w:tc>
        <w:tc>
          <w:tcPr>
            <w:tcW w:w="1413" w:type="dxa"/>
            <w:gridSpan w:val="2"/>
            <w:shd w:val="clear" w:color="auto" w:fill="FFFFFF" w:themeFill="background1"/>
            <w:tcMar>
              <w:top w:w="15" w:type="dxa"/>
              <w:left w:w="108" w:type="dxa"/>
              <w:bottom w:w="0" w:type="dxa"/>
              <w:right w:w="108" w:type="dxa"/>
            </w:tcMar>
            <w:vAlign w:val="center"/>
          </w:tcPr>
          <w:p w14:paraId="22896EDB">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100</w:t>
            </w:r>
          </w:p>
        </w:tc>
        <w:tc>
          <w:tcPr>
            <w:tcW w:w="1408" w:type="dxa"/>
            <w:shd w:val="clear" w:color="auto" w:fill="FFFFFF" w:themeFill="background1"/>
            <w:tcMar>
              <w:top w:w="15" w:type="dxa"/>
              <w:left w:w="108" w:type="dxa"/>
              <w:bottom w:w="0" w:type="dxa"/>
              <w:right w:w="108" w:type="dxa"/>
            </w:tcMar>
            <w:vAlign w:val="center"/>
          </w:tcPr>
          <w:p w14:paraId="2F34A8CC">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4.5</w:t>
            </w:r>
          </w:p>
        </w:tc>
      </w:tr>
      <w:tr w14:paraId="2A15C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521" w:hRule="atLeast"/>
        </w:trPr>
        <w:tc>
          <w:tcPr>
            <w:tcW w:w="3081" w:type="dxa"/>
            <w:vMerge w:val="continue"/>
            <w:shd w:val="clear" w:color="auto" w:fill="FFFFFF" w:themeFill="background1"/>
            <w:vAlign w:val="center"/>
          </w:tcPr>
          <w:p w14:paraId="40504BC4">
            <w:pPr>
              <w:pStyle w:val="104"/>
              <w:spacing w:line="240" w:lineRule="exact"/>
              <w:jc w:val="both"/>
              <w:rPr>
                <w:rFonts w:ascii="宋体" w:hAnsi="宋体" w:eastAsia="仿宋_GB2312" w:cs="仿宋"/>
                <w:bCs w:val="0"/>
                <w:color w:val="auto"/>
                <w:sz w:val="24"/>
                <w:szCs w:val="21"/>
              </w:rPr>
            </w:pPr>
          </w:p>
        </w:tc>
        <w:tc>
          <w:tcPr>
            <w:tcW w:w="1667" w:type="dxa"/>
            <w:vMerge w:val="continue"/>
            <w:shd w:val="clear" w:color="auto" w:fill="FFFFFF" w:themeFill="background1"/>
            <w:vAlign w:val="center"/>
          </w:tcPr>
          <w:p w14:paraId="73DB006C">
            <w:pPr>
              <w:pStyle w:val="104"/>
              <w:spacing w:line="240" w:lineRule="exact"/>
              <w:jc w:val="center"/>
              <w:rPr>
                <w:rFonts w:ascii="宋体" w:hAnsi="宋体" w:eastAsia="仿宋_GB2312" w:cs="仿宋"/>
                <w:bCs w:val="0"/>
                <w:color w:val="auto"/>
                <w:sz w:val="24"/>
                <w:szCs w:val="21"/>
              </w:rPr>
            </w:pPr>
          </w:p>
        </w:tc>
        <w:tc>
          <w:tcPr>
            <w:tcW w:w="716" w:type="dxa"/>
            <w:shd w:val="clear" w:color="auto" w:fill="FFFFFF" w:themeFill="background1"/>
            <w:tcMar>
              <w:top w:w="15" w:type="dxa"/>
              <w:left w:w="108" w:type="dxa"/>
              <w:bottom w:w="0" w:type="dxa"/>
              <w:right w:w="108" w:type="dxa"/>
            </w:tcMar>
            <w:vAlign w:val="center"/>
          </w:tcPr>
          <w:p w14:paraId="0DAD2AD6">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小</w:t>
            </w:r>
          </w:p>
        </w:tc>
        <w:tc>
          <w:tcPr>
            <w:tcW w:w="1413" w:type="dxa"/>
            <w:shd w:val="clear" w:color="auto" w:fill="FFFFFF" w:themeFill="background1"/>
            <w:tcMar>
              <w:top w:w="15" w:type="dxa"/>
              <w:left w:w="108" w:type="dxa"/>
              <w:bottom w:w="0" w:type="dxa"/>
              <w:right w:w="108" w:type="dxa"/>
            </w:tcMar>
            <w:vAlign w:val="center"/>
          </w:tcPr>
          <w:p w14:paraId="3E4402DA">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15</w:t>
            </w:r>
          </w:p>
        </w:tc>
        <w:tc>
          <w:tcPr>
            <w:tcW w:w="1413" w:type="dxa"/>
            <w:shd w:val="clear" w:color="auto" w:fill="FFFFFF" w:themeFill="background1"/>
            <w:tcMar>
              <w:top w:w="15" w:type="dxa"/>
              <w:left w:w="108" w:type="dxa"/>
              <w:bottom w:w="0" w:type="dxa"/>
              <w:right w:w="108" w:type="dxa"/>
            </w:tcMar>
            <w:vAlign w:val="center"/>
          </w:tcPr>
          <w:p w14:paraId="081118BE">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0.7</w:t>
            </w:r>
          </w:p>
        </w:tc>
        <w:tc>
          <w:tcPr>
            <w:tcW w:w="1414" w:type="dxa"/>
            <w:gridSpan w:val="2"/>
            <w:shd w:val="clear" w:color="auto" w:fill="FFFFFF" w:themeFill="background1"/>
            <w:tcMar>
              <w:top w:w="15" w:type="dxa"/>
              <w:left w:w="108" w:type="dxa"/>
              <w:bottom w:w="0" w:type="dxa"/>
              <w:right w:w="108" w:type="dxa"/>
            </w:tcMar>
            <w:vAlign w:val="center"/>
          </w:tcPr>
          <w:p w14:paraId="5BD546EC">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20</w:t>
            </w:r>
          </w:p>
        </w:tc>
        <w:tc>
          <w:tcPr>
            <w:tcW w:w="1413" w:type="dxa"/>
            <w:shd w:val="clear" w:color="auto" w:fill="FFFFFF" w:themeFill="background1"/>
            <w:tcMar>
              <w:top w:w="15" w:type="dxa"/>
              <w:left w:w="108" w:type="dxa"/>
              <w:bottom w:w="0" w:type="dxa"/>
              <w:right w:w="108" w:type="dxa"/>
            </w:tcMar>
            <w:vAlign w:val="center"/>
          </w:tcPr>
          <w:p w14:paraId="41F842AC">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0.9</w:t>
            </w:r>
          </w:p>
        </w:tc>
        <w:tc>
          <w:tcPr>
            <w:tcW w:w="1413" w:type="dxa"/>
            <w:gridSpan w:val="2"/>
            <w:shd w:val="clear" w:color="auto" w:fill="FFFFFF" w:themeFill="background1"/>
            <w:tcMar>
              <w:top w:w="15" w:type="dxa"/>
              <w:left w:w="108" w:type="dxa"/>
              <w:bottom w:w="0" w:type="dxa"/>
              <w:right w:w="108" w:type="dxa"/>
            </w:tcMar>
            <w:vAlign w:val="center"/>
          </w:tcPr>
          <w:p w14:paraId="0D4870B2">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75</w:t>
            </w:r>
          </w:p>
        </w:tc>
        <w:tc>
          <w:tcPr>
            <w:tcW w:w="1408" w:type="dxa"/>
            <w:shd w:val="clear" w:color="auto" w:fill="FFFFFF" w:themeFill="background1"/>
            <w:tcMar>
              <w:top w:w="15" w:type="dxa"/>
              <w:left w:w="108" w:type="dxa"/>
              <w:bottom w:w="0" w:type="dxa"/>
              <w:right w:w="108" w:type="dxa"/>
            </w:tcMar>
            <w:vAlign w:val="center"/>
          </w:tcPr>
          <w:p w14:paraId="5B5FE156">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3.3</w:t>
            </w:r>
          </w:p>
        </w:tc>
      </w:tr>
      <w:tr w14:paraId="7098A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521" w:hRule="atLeast"/>
        </w:trPr>
        <w:tc>
          <w:tcPr>
            <w:tcW w:w="3081" w:type="dxa"/>
            <w:vMerge w:val="restart"/>
            <w:shd w:val="clear" w:color="auto" w:fill="FFFFFF" w:themeFill="background1"/>
            <w:tcMar>
              <w:top w:w="15" w:type="dxa"/>
              <w:left w:w="108" w:type="dxa"/>
              <w:bottom w:w="0" w:type="dxa"/>
              <w:right w:w="108" w:type="dxa"/>
            </w:tcMar>
            <w:vAlign w:val="center"/>
          </w:tcPr>
          <w:p w14:paraId="3E6F901A">
            <w:pPr>
              <w:pStyle w:val="104"/>
              <w:spacing w:line="260" w:lineRule="exact"/>
              <w:jc w:val="both"/>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银色或灰绿色铝塑板、浅色大理石、浅色瓷砖、灰色或土黄色釉面砖、中等浅色涂料、中等色铝塑板等</w:t>
            </w:r>
          </w:p>
        </w:tc>
        <w:tc>
          <w:tcPr>
            <w:tcW w:w="1667" w:type="dxa"/>
            <w:vMerge w:val="restart"/>
            <w:shd w:val="clear" w:color="auto" w:fill="FFFFFF" w:themeFill="background1"/>
            <w:tcMar>
              <w:top w:w="15" w:type="dxa"/>
              <w:left w:w="108" w:type="dxa"/>
              <w:bottom w:w="0" w:type="dxa"/>
              <w:right w:w="108" w:type="dxa"/>
            </w:tcMar>
            <w:vAlign w:val="center"/>
          </w:tcPr>
          <w:p w14:paraId="1BB58347">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0.3~0.6</w:t>
            </w:r>
          </w:p>
        </w:tc>
        <w:tc>
          <w:tcPr>
            <w:tcW w:w="716" w:type="dxa"/>
            <w:shd w:val="clear" w:color="auto" w:fill="FFFFFF" w:themeFill="background1"/>
            <w:tcMar>
              <w:top w:w="15" w:type="dxa"/>
              <w:left w:w="108" w:type="dxa"/>
              <w:bottom w:w="0" w:type="dxa"/>
              <w:right w:w="108" w:type="dxa"/>
            </w:tcMar>
            <w:vAlign w:val="center"/>
          </w:tcPr>
          <w:p w14:paraId="5F7449AE">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大</w:t>
            </w:r>
          </w:p>
        </w:tc>
        <w:tc>
          <w:tcPr>
            <w:tcW w:w="1413" w:type="dxa"/>
            <w:shd w:val="clear" w:color="auto" w:fill="FFFFFF" w:themeFill="background1"/>
            <w:tcMar>
              <w:top w:w="15" w:type="dxa"/>
              <w:left w:w="108" w:type="dxa"/>
              <w:bottom w:w="0" w:type="dxa"/>
              <w:right w:w="108" w:type="dxa"/>
            </w:tcMar>
            <w:vAlign w:val="center"/>
          </w:tcPr>
          <w:p w14:paraId="66E1ADEF">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50</w:t>
            </w:r>
          </w:p>
        </w:tc>
        <w:tc>
          <w:tcPr>
            <w:tcW w:w="1413" w:type="dxa"/>
            <w:shd w:val="clear" w:color="auto" w:fill="FFFFFF" w:themeFill="background1"/>
            <w:tcMar>
              <w:top w:w="15" w:type="dxa"/>
              <w:left w:w="108" w:type="dxa"/>
              <w:bottom w:w="0" w:type="dxa"/>
              <w:right w:w="108" w:type="dxa"/>
            </w:tcMar>
            <w:vAlign w:val="center"/>
          </w:tcPr>
          <w:p w14:paraId="0543961E">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2.2</w:t>
            </w:r>
          </w:p>
        </w:tc>
        <w:tc>
          <w:tcPr>
            <w:tcW w:w="1414" w:type="dxa"/>
            <w:gridSpan w:val="2"/>
            <w:shd w:val="clear" w:color="auto" w:fill="FFFFFF" w:themeFill="background1"/>
            <w:tcMar>
              <w:top w:w="15" w:type="dxa"/>
              <w:left w:w="108" w:type="dxa"/>
              <w:bottom w:w="0" w:type="dxa"/>
              <w:right w:w="108" w:type="dxa"/>
            </w:tcMar>
            <w:vAlign w:val="center"/>
          </w:tcPr>
          <w:p w14:paraId="4774028C">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75</w:t>
            </w:r>
          </w:p>
        </w:tc>
        <w:tc>
          <w:tcPr>
            <w:tcW w:w="1413" w:type="dxa"/>
            <w:shd w:val="clear" w:color="auto" w:fill="FFFFFF" w:themeFill="background1"/>
            <w:tcMar>
              <w:top w:w="15" w:type="dxa"/>
              <w:left w:w="108" w:type="dxa"/>
              <w:bottom w:w="0" w:type="dxa"/>
              <w:right w:w="108" w:type="dxa"/>
            </w:tcMar>
            <w:vAlign w:val="center"/>
          </w:tcPr>
          <w:p w14:paraId="0F5D03AA">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3.3</w:t>
            </w:r>
          </w:p>
        </w:tc>
        <w:tc>
          <w:tcPr>
            <w:tcW w:w="1413" w:type="dxa"/>
            <w:gridSpan w:val="2"/>
            <w:shd w:val="clear" w:color="auto" w:fill="FFFFFF" w:themeFill="background1"/>
            <w:tcMar>
              <w:top w:w="15" w:type="dxa"/>
              <w:left w:w="108" w:type="dxa"/>
              <w:bottom w:w="0" w:type="dxa"/>
              <w:right w:w="108" w:type="dxa"/>
            </w:tcMar>
            <w:vAlign w:val="center"/>
          </w:tcPr>
          <w:p w14:paraId="5A2825E8">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200</w:t>
            </w:r>
          </w:p>
        </w:tc>
        <w:tc>
          <w:tcPr>
            <w:tcW w:w="1408" w:type="dxa"/>
            <w:shd w:val="clear" w:color="auto" w:fill="FFFFFF" w:themeFill="background1"/>
            <w:tcMar>
              <w:top w:w="15" w:type="dxa"/>
              <w:left w:w="108" w:type="dxa"/>
              <w:bottom w:w="0" w:type="dxa"/>
              <w:right w:w="108" w:type="dxa"/>
            </w:tcMar>
            <w:vAlign w:val="center"/>
          </w:tcPr>
          <w:p w14:paraId="2BCAF53D">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8.9</w:t>
            </w:r>
          </w:p>
        </w:tc>
      </w:tr>
      <w:tr w14:paraId="125B9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521" w:hRule="atLeast"/>
        </w:trPr>
        <w:tc>
          <w:tcPr>
            <w:tcW w:w="3081" w:type="dxa"/>
            <w:vMerge w:val="continue"/>
            <w:shd w:val="clear" w:color="auto" w:fill="FFFFFF" w:themeFill="background1"/>
            <w:vAlign w:val="center"/>
          </w:tcPr>
          <w:p w14:paraId="758CCAE9">
            <w:pPr>
              <w:pStyle w:val="104"/>
              <w:spacing w:line="240" w:lineRule="exact"/>
              <w:jc w:val="both"/>
              <w:rPr>
                <w:rFonts w:ascii="宋体" w:hAnsi="宋体" w:eastAsia="仿宋_GB2312" w:cs="仿宋"/>
                <w:bCs w:val="0"/>
                <w:color w:val="auto"/>
                <w:sz w:val="24"/>
                <w:szCs w:val="21"/>
              </w:rPr>
            </w:pPr>
          </w:p>
        </w:tc>
        <w:tc>
          <w:tcPr>
            <w:tcW w:w="1667" w:type="dxa"/>
            <w:vMerge w:val="continue"/>
            <w:shd w:val="clear" w:color="auto" w:fill="FFFFFF" w:themeFill="background1"/>
            <w:vAlign w:val="center"/>
          </w:tcPr>
          <w:p w14:paraId="389C75C7">
            <w:pPr>
              <w:pStyle w:val="104"/>
              <w:spacing w:line="240" w:lineRule="exact"/>
              <w:jc w:val="center"/>
              <w:rPr>
                <w:rFonts w:ascii="宋体" w:hAnsi="宋体" w:eastAsia="仿宋_GB2312" w:cs="仿宋"/>
                <w:bCs w:val="0"/>
                <w:color w:val="auto"/>
                <w:sz w:val="24"/>
                <w:szCs w:val="21"/>
              </w:rPr>
            </w:pPr>
          </w:p>
        </w:tc>
        <w:tc>
          <w:tcPr>
            <w:tcW w:w="716" w:type="dxa"/>
            <w:shd w:val="clear" w:color="auto" w:fill="FFFFFF" w:themeFill="background1"/>
            <w:tcMar>
              <w:top w:w="15" w:type="dxa"/>
              <w:left w:w="108" w:type="dxa"/>
              <w:bottom w:w="0" w:type="dxa"/>
              <w:right w:w="108" w:type="dxa"/>
            </w:tcMar>
            <w:vAlign w:val="center"/>
          </w:tcPr>
          <w:p w14:paraId="4C32B78A">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中</w:t>
            </w:r>
          </w:p>
        </w:tc>
        <w:tc>
          <w:tcPr>
            <w:tcW w:w="1413" w:type="dxa"/>
            <w:shd w:val="clear" w:color="auto" w:fill="FFFFFF" w:themeFill="background1"/>
            <w:tcMar>
              <w:top w:w="15" w:type="dxa"/>
              <w:left w:w="108" w:type="dxa"/>
              <w:bottom w:w="0" w:type="dxa"/>
              <w:right w:w="108" w:type="dxa"/>
            </w:tcMar>
            <w:vAlign w:val="center"/>
          </w:tcPr>
          <w:p w14:paraId="689CB9AF">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30</w:t>
            </w:r>
          </w:p>
        </w:tc>
        <w:tc>
          <w:tcPr>
            <w:tcW w:w="1413" w:type="dxa"/>
            <w:shd w:val="clear" w:color="auto" w:fill="FFFFFF" w:themeFill="background1"/>
            <w:tcMar>
              <w:top w:w="15" w:type="dxa"/>
              <w:left w:w="108" w:type="dxa"/>
              <w:bottom w:w="0" w:type="dxa"/>
              <w:right w:w="108" w:type="dxa"/>
            </w:tcMar>
            <w:vAlign w:val="center"/>
          </w:tcPr>
          <w:p w14:paraId="7DE6F790">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1.3</w:t>
            </w:r>
          </w:p>
        </w:tc>
        <w:tc>
          <w:tcPr>
            <w:tcW w:w="1414" w:type="dxa"/>
            <w:gridSpan w:val="2"/>
            <w:shd w:val="clear" w:color="auto" w:fill="FFFFFF" w:themeFill="background1"/>
            <w:tcMar>
              <w:top w:w="15" w:type="dxa"/>
              <w:left w:w="108" w:type="dxa"/>
              <w:bottom w:w="0" w:type="dxa"/>
              <w:right w:w="108" w:type="dxa"/>
            </w:tcMar>
            <w:vAlign w:val="center"/>
          </w:tcPr>
          <w:p w14:paraId="5D89084E">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50</w:t>
            </w:r>
          </w:p>
        </w:tc>
        <w:tc>
          <w:tcPr>
            <w:tcW w:w="1413" w:type="dxa"/>
            <w:shd w:val="clear" w:color="auto" w:fill="FFFFFF" w:themeFill="background1"/>
            <w:tcMar>
              <w:top w:w="15" w:type="dxa"/>
              <w:left w:w="108" w:type="dxa"/>
              <w:bottom w:w="0" w:type="dxa"/>
              <w:right w:w="108" w:type="dxa"/>
            </w:tcMar>
            <w:vAlign w:val="center"/>
          </w:tcPr>
          <w:p w14:paraId="16832711">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2.2</w:t>
            </w:r>
          </w:p>
        </w:tc>
        <w:tc>
          <w:tcPr>
            <w:tcW w:w="1413" w:type="dxa"/>
            <w:gridSpan w:val="2"/>
            <w:shd w:val="clear" w:color="auto" w:fill="FFFFFF" w:themeFill="background1"/>
            <w:tcMar>
              <w:top w:w="15" w:type="dxa"/>
              <w:left w:w="108" w:type="dxa"/>
              <w:bottom w:w="0" w:type="dxa"/>
              <w:right w:w="108" w:type="dxa"/>
            </w:tcMar>
            <w:vAlign w:val="center"/>
          </w:tcPr>
          <w:p w14:paraId="0D3F550D">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150</w:t>
            </w:r>
          </w:p>
        </w:tc>
        <w:tc>
          <w:tcPr>
            <w:tcW w:w="1408" w:type="dxa"/>
            <w:shd w:val="clear" w:color="auto" w:fill="FFFFFF" w:themeFill="background1"/>
            <w:tcMar>
              <w:top w:w="15" w:type="dxa"/>
              <w:left w:w="108" w:type="dxa"/>
              <w:bottom w:w="0" w:type="dxa"/>
              <w:right w:w="108" w:type="dxa"/>
            </w:tcMar>
            <w:vAlign w:val="center"/>
          </w:tcPr>
          <w:p w14:paraId="049F150D">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6.7</w:t>
            </w:r>
          </w:p>
        </w:tc>
      </w:tr>
      <w:tr w14:paraId="04BB9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521" w:hRule="atLeast"/>
        </w:trPr>
        <w:tc>
          <w:tcPr>
            <w:tcW w:w="3081" w:type="dxa"/>
            <w:vMerge w:val="continue"/>
            <w:shd w:val="clear" w:color="auto" w:fill="FFFFFF" w:themeFill="background1"/>
            <w:vAlign w:val="center"/>
          </w:tcPr>
          <w:p w14:paraId="394A60F8">
            <w:pPr>
              <w:pStyle w:val="104"/>
              <w:spacing w:line="240" w:lineRule="exact"/>
              <w:jc w:val="both"/>
              <w:rPr>
                <w:rFonts w:ascii="宋体" w:hAnsi="宋体" w:eastAsia="仿宋_GB2312" w:cs="仿宋"/>
                <w:bCs w:val="0"/>
                <w:color w:val="auto"/>
                <w:sz w:val="24"/>
                <w:szCs w:val="21"/>
              </w:rPr>
            </w:pPr>
          </w:p>
        </w:tc>
        <w:tc>
          <w:tcPr>
            <w:tcW w:w="1667" w:type="dxa"/>
            <w:vMerge w:val="continue"/>
            <w:shd w:val="clear" w:color="auto" w:fill="FFFFFF" w:themeFill="background1"/>
            <w:vAlign w:val="center"/>
          </w:tcPr>
          <w:p w14:paraId="6142F8C2">
            <w:pPr>
              <w:pStyle w:val="104"/>
              <w:spacing w:line="240" w:lineRule="exact"/>
              <w:jc w:val="center"/>
              <w:rPr>
                <w:rFonts w:ascii="宋体" w:hAnsi="宋体" w:eastAsia="仿宋_GB2312" w:cs="仿宋"/>
                <w:bCs w:val="0"/>
                <w:color w:val="auto"/>
                <w:sz w:val="24"/>
                <w:szCs w:val="21"/>
              </w:rPr>
            </w:pPr>
          </w:p>
        </w:tc>
        <w:tc>
          <w:tcPr>
            <w:tcW w:w="716" w:type="dxa"/>
            <w:shd w:val="clear" w:color="auto" w:fill="FFFFFF" w:themeFill="background1"/>
            <w:tcMar>
              <w:top w:w="15" w:type="dxa"/>
              <w:left w:w="108" w:type="dxa"/>
              <w:bottom w:w="0" w:type="dxa"/>
              <w:right w:w="108" w:type="dxa"/>
            </w:tcMar>
            <w:vAlign w:val="center"/>
          </w:tcPr>
          <w:p w14:paraId="5A8AB90B">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小</w:t>
            </w:r>
          </w:p>
        </w:tc>
        <w:tc>
          <w:tcPr>
            <w:tcW w:w="1413" w:type="dxa"/>
            <w:shd w:val="clear" w:color="auto" w:fill="FFFFFF" w:themeFill="background1"/>
            <w:tcMar>
              <w:top w:w="15" w:type="dxa"/>
              <w:left w:w="108" w:type="dxa"/>
              <w:bottom w:w="0" w:type="dxa"/>
              <w:right w:w="108" w:type="dxa"/>
            </w:tcMar>
            <w:vAlign w:val="center"/>
          </w:tcPr>
          <w:p w14:paraId="3CD2627F">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20</w:t>
            </w:r>
          </w:p>
        </w:tc>
        <w:tc>
          <w:tcPr>
            <w:tcW w:w="1413" w:type="dxa"/>
            <w:shd w:val="clear" w:color="auto" w:fill="FFFFFF" w:themeFill="background1"/>
            <w:tcMar>
              <w:top w:w="15" w:type="dxa"/>
              <w:left w:w="108" w:type="dxa"/>
              <w:bottom w:w="0" w:type="dxa"/>
              <w:right w:w="108" w:type="dxa"/>
            </w:tcMar>
            <w:vAlign w:val="center"/>
          </w:tcPr>
          <w:p w14:paraId="6934C2D0">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0.9</w:t>
            </w:r>
          </w:p>
        </w:tc>
        <w:tc>
          <w:tcPr>
            <w:tcW w:w="1414" w:type="dxa"/>
            <w:gridSpan w:val="2"/>
            <w:shd w:val="clear" w:color="auto" w:fill="FFFFFF" w:themeFill="background1"/>
            <w:tcMar>
              <w:top w:w="15" w:type="dxa"/>
              <w:left w:w="108" w:type="dxa"/>
              <w:bottom w:w="0" w:type="dxa"/>
              <w:right w:w="108" w:type="dxa"/>
            </w:tcMar>
            <w:vAlign w:val="center"/>
          </w:tcPr>
          <w:p w14:paraId="43A6BA1A">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30</w:t>
            </w:r>
          </w:p>
        </w:tc>
        <w:tc>
          <w:tcPr>
            <w:tcW w:w="1413" w:type="dxa"/>
            <w:shd w:val="clear" w:color="auto" w:fill="FFFFFF" w:themeFill="background1"/>
            <w:tcMar>
              <w:top w:w="15" w:type="dxa"/>
              <w:left w:w="108" w:type="dxa"/>
              <w:bottom w:w="0" w:type="dxa"/>
              <w:right w:w="108" w:type="dxa"/>
            </w:tcMar>
            <w:vAlign w:val="center"/>
          </w:tcPr>
          <w:p w14:paraId="286B2A28">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1.3</w:t>
            </w:r>
          </w:p>
        </w:tc>
        <w:tc>
          <w:tcPr>
            <w:tcW w:w="1413" w:type="dxa"/>
            <w:gridSpan w:val="2"/>
            <w:shd w:val="clear" w:color="auto" w:fill="FFFFFF" w:themeFill="background1"/>
            <w:tcMar>
              <w:top w:w="15" w:type="dxa"/>
              <w:left w:w="108" w:type="dxa"/>
              <w:bottom w:w="0" w:type="dxa"/>
              <w:right w:w="108" w:type="dxa"/>
            </w:tcMar>
            <w:vAlign w:val="center"/>
          </w:tcPr>
          <w:p w14:paraId="7FD98E37">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100</w:t>
            </w:r>
          </w:p>
        </w:tc>
        <w:tc>
          <w:tcPr>
            <w:tcW w:w="1408" w:type="dxa"/>
            <w:shd w:val="clear" w:color="auto" w:fill="FFFFFF" w:themeFill="background1"/>
            <w:tcMar>
              <w:top w:w="15" w:type="dxa"/>
              <w:left w:w="108" w:type="dxa"/>
              <w:bottom w:w="0" w:type="dxa"/>
              <w:right w:w="108" w:type="dxa"/>
            </w:tcMar>
            <w:vAlign w:val="center"/>
          </w:tcPr>
          <w:p w14:paraId="7F94EFD6">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4.5</w:t>
            </w:r>
          </w:p>
        </w:tc>
      </w:tr>
      <w:tr w14:paraId="27B25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1" w:hRule="atLeast"/>
        </w:trPr>
        <w:tc>
          <w:tcPr>
            <w:tcW w:w="3081" w:type="dxa"/>
            <w:vMerge w:val="restart"/>
            <w:shd w:val="clear" w:color="auto" w:fill="FFFFFF" w:themeFill="background1"/>
            <w:tcMar>
              <w:top w:w="15" w:type="dxa"/>
              <w:left w:w="108" w:type="dxa"/>
              <w:bottom w:w="0" w:type="dxa"/>
              <w:right w:w="108" w:type="dxa"/>
            </w:tcMar>
            <w:vAlign w:val="center"/>
          </w:tcPr>
          <w:p w14:paraId="3F314F31">
            <w:pPr>
              <w:pStyle w:val="104"/>
              <w:spacing w:line="260" w:lineRule="exact"/>
              <w:jc w:val="both"/>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神色天然花岗石、大理石、瓷砖、混凝土、褐色、暗红色釉面砖、人造花岗石、普通转等</w:t>
            </w:r>
          </w:p>
        </w:tc>
        <w:tc>
          <w:tcPr>
            <w:tcW w:w="1667" w:type="dxa"/>
            <w:vMerge w:val="restart"/>
            <w:shd w:val="clear" w:color="auto" w:fill="FFFFFF" w:themeFill="background1"/>
            <w:tcMar>
              <w:top w:w="15" w:type="dxa"/>
              <w:left w:w="108" w:type="dxa"/>
              <w:bottom w:w="0" w:type="dxa"/>
              <w:right w:w="108" w:type="dxa"/>
            </w:tcMar>
            <w:vAlign w:val="center"/>
          </w:tcPr>
          <w:p w14:paraId="37B83C1F">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0.2~0.3</w:t>
            </w:r>
          </w:p>
        </w:tc>
        <w:tc>
          <w:tcPr>
            <w:tcW w:w="716" w:type="dxa"/>
            <w:shd w:val="clear" w:color="auto" w:fill="FFFFFF" w:themeFill="background1"/>
            <w:tcMar>
              <w:top w:w="15" w:type="dxa"/>
              <w:left w:w="108" w:type="dxa"/>
              <w:bottom w:w="0" w:type="dxa"/>
              <w:right w:w="108" w:type="dxa"/>
            </w:tcMar>
            <w:vAlign w:val="center"/>
          </w:tcPr>
          <w:p w14:paraId="0A669DA4">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大</w:t>
            </w:r>
          </w:p>
        </w:tc>
        <w:tc>
          <w:tcPr>
            <w:tcW w:w="1413" w:type="dxa"/>
            <w:shd w:val="clear" w:color="auto" w:fill="FFFFFF" w:themeFill="background1"/>
            <w:tcMar>
              <w:top w:w="15" w:type="dxa"/>
              <w:left w:w="108" w:type="dxa"/>
              <w:bottom w:w="0" w:type="dxa"/>
              <w:right w:w="108" w:type="dxa"/>
            </w:tcMar>
            <w:vAlign w:val="center"/>
          </w:tcPr>
          <w:p w14:paraId="5A4437AE">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75</w:t>
            </w:r>
          </w:p>
        </w:tc>
        <w:tc>
          <w:tcPr>
            <w:tcW w:w="1413" w:type="dxa"/>
            <w:shd w:val="clear" w:color="auto" w:fill="FFFFFF" w:themeFill="background1"/>
            <w:tcMar>
              <w:top w:w="15" w:type="dxa"/>
              <w:left w:w="108" w:type="dxa"/>
              <w:bottom w:w="0" w:type="dxa"/>
              <w:right w:w="108" w:type="dxa"/>
            </w:tcMar>
            <w:vAlign w:val="center"/>
          </w:tcPr>
          <w:p w14:paraId="772AC928">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3.3</w:t>
            </w:r>
          </w:p>
        </w:tc>
        <w:tc>
          <w:tcPr>
            <w:tcW w:w="1414" w:type="dxa"/>
            <w:gridSpan w:val="2"/>
            <w:shd w:val="clear" w:color="auto" w:fill="FFFFFF" w:themeFill="background1"/>
            <w:tcMar>
              <w:top w:w="15" w:type="dxa"/>
              <w:left w:w="108" w:type="dxa"/>
              <w:bottom w:w="0" w:type="dxa"/>
              <w:right w:w="108" w:type="dxa"/>
            </w:tcMar>
            <w:vAlign w:val="center"/>
          </w:tcPr>
          <w:p w14:paraId="011567EB">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150</w:t>
            </w:r>
          </w:p>
        </w:tc>
        <w:tc>
          <w:tcPr>
            <w:tcW w:w="1413" w:type="dxa"/>
            <w:shd w:val="clear" w:color="auto" w:fill="FFFFFF" w:themeFill="background1"/>
            <w:tcMar>
              <w:top w:w="15" w:type="dxa"/>
              <w:left w:w="108" w:type="dxa"/>
              <w:bottom w:w="0" w:type="dxa"/>
              <w:right w:w="108" w:type="dxa"/>
            </w:tcMar>
            <w:vAlign w:val="center"/>
          </w:tcPr>
          <w:p w14:paraId="71C1B24E">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6.7</w:t>
            </w:r>
          </w:p>
        </w:tc>
        <w:tc>
          <w:tcPr>
            <w:tcW w:w="1413" w:type="dxa"/>
            <w:gridSpan w:val="2"/>
            <w:shd w:val="clear" w:color="auto" w:fill="FFFFFF" w:themeFill="background1"/>
            <w:tcMar>
              <w:top w:w="15" w:type="dxa"/>
              <w:left w:w="108" w:type="dxa"/>
              <w:bottom w:w="0" w:type="dxa"/>
              <w:right w:w="108" w:type="dxa"/>
            </w:tcMar>
            <w:vAlign w:val="center"/>
          </w:tcPr>
          <w:p w14:paraId="09B2A37A">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300</w:t>
            </w:r>
          </w:p>
        </w:tc>
        <w:tc>
          <w:tcPr>
            <w:tcW w:w="1408" w:type="dxa"/>
            <w:shd w:val="clear" w:color="auto" w:fill="FFFFFF" w:themeFill="background1"/>
            <w:tcMar>
              <w:top w:w="15" w:type="dxa"/>
              <w:left w:w="108" w:type="dxa"/>
              <w:bottom w:w="0" w:type="dxa"/>
              <w:right w:w="108" w:type="dxa"/>
            </w:tcMar>
            <w:vAlign w:val="center"/>
          </w:tcPr>
          <w:p w14:paraId="530F2B67">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13.3</w:t>
            </w:r>
          </w:p>
        </w:tc>
      </w:tr>
      <w:tr w14:paraId="32C74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521" w:hRule="atLeast"/>
        </w:trPr>
        <w:tc>
          <w:tcPr>
            <w:tcW w:w="3081" w:type="dxa"/>
            <w:vMerge w:val="continue"/>
            <w:shd w:val="clear" w:color="auto" w:fill="FFFFFF" w:themeFill="background1"/>
            <w:vAlign w:val="center"/>
          </w:tcPr>
          <w:p w14:paraId="0FD98826">
            <w:pPr>
              <w:pStyle w:val="104"/>
              <w:spacing w:line="240" w:lineRule="exact"/>
              <w:jc w:val="center"/>
              <w:rPr>
                <w:rFonts w:ascii="宋体" w:hAnsi="宋体" w:eastAsia="仿宋_GB2312" w:cs="仿宋"/>
                <w:bCs w:val="0"/>
                <w:color w:val="auto"/>
                <w:sz w:val="24"/>
                <w:szCs w:val="21"/>
              </w:rPr>
            </w:pPr>
          </w:p>
        </w:tc>
        <w:tc>
          <w:tcPr>
            <w:tcW w:w="1667" w:type="dxa"/>
            <w:vMerge w:val="continue"/>
            <w:shd w:val="clear" w:color="auto" w:fill="FFFFFF" w:themeFill="background1"/>
            <w:vAlign w:val="center"/>
          </w:tcPr>
          <w:p w14:paraId="5E0CECCB">
            <w:pPr>
              <w:pStyle w:val="104"/>
              <w:spacing w:line="240" w:lineRule="exact"/>
              <w:jc w:val="center"/>
              <w:rPr>
                <w:rFonts w:ascii="宋体" w:hAnsi="宋体" w:eastAsia="仿宋_GB2312" w:cs="仿宋"/>
                <w:bCs w:val="0"/>
                <w:color w:val="auto"/>
                <w:sz w:val="24"/>
                <w:szCs w:val="21"/>
              </w:rPr>
            </w:pPr>
          </w:p>
        </w:tc>
        <w:tc>
          <w:tcPr>
            <w:tcW w:w="716" w:type="dxa"/>
            <w:shd w:val="clear" w:color="auto" w:fill="FFFFFF" w:themeFill="background1"/>
            <w:tcMar>
              <w:top w:w="15" w:type="dxa"/>
              <w:left w:w="108" w:type="dxa"/>
              <w:bottom w:w="0" w:type="dxa"/>
              <w:right w:w="108" w:type="dxa"/>
            </w:tcMar>
            <w:vAlign w:val="center"/>
          </w:tcPr>
          <w:p w14:paraId="3D6A938E">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中</w:t>
            </w:r>
          </w:p>
        </w:tc>
        <w:tc>
          <w:tcPr>
            <w:tcW w:w="1413" w:type="dxa"/>
            <w:shd w:val="clear" w:color="auto" w:fill="FFFFFF" w:themeFill="background1"/>
            <w:tcMar>
              <w:top w:w="15" w:type="dxa"/>
              <w:left w:w="108" w:type="dxa"/>
              <w:bottom w:w="0" w:type="dxa"/>
              <w:right w:w="108" w:type="dxa"/>
            </w:tcMar>
            <w:vAlign w:val="center"/>
          </w:tcPr>
          <w:p w14:paraId="681C1601">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50</w:t>
            </w:r>
          </w:p>
        </w:tc>
        <w:tc>
          <w:tcPr>
            <w:tcW w:w="1413" w:type="dxa"/>
            <w:shd w:val="clear" w:color="auto" w:fill="FFFFFF" w:themeFill="background1"/>
            <w:tcMar>
              <w:top w:w="15" w:type="dxa"/>
              <w:left w:w="108" w:type="dxa"/>
              <w:bottom w:w="0" w:type="dxa"/>
              <w:right w:w="108" w:type="dxa"/>
            </w:tcMar>
            <w:vAlign w:val="center"/>
          </w:tcPr>
          <w:p w14:paraId="7F4C5F24">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2.2</w:t>
            </w:r>
          </w:p>
        </w:tc>
        <w:tc>
          <w:tcPr>
            <w:tcW w:w="1414" w:type="dxa"/>
            <w:gridSpan w:val="2"/>
            <w:shd w:val="clear" w:color="auto" w:fill="FFFFFF" w:themeFill="background1"/>
            <w:tcMar>
              <w:top w:w="15" w:type="dxa"/>
              <w:left w:w="108" w:type="dxa"/>
              <w:bottom w:w="0" w:type="dxa"/>
              <w:right w:w="108" w:type="dxa"/>
            </w:tcMar>
            <w:vAlign w:val="center"/>
          </w:tcPr>
          <w:p w14:paraId="59E25CFC">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100</w:t>
            </w:r>
          </w:p>
        </w:tc>
        <w:tc>
          <w:tcPr>
            <w:tcW w:w="1413" w:type="dxa"/>
            <w:shd w:val="clear" w:color="auto" w:fill="FFFFFF" w:themeFill="background1"/>
            <w:tcMar>
              <w:top w:w="15" w:type="dxa"/>
              <w:left w:w="108" w:type="dxa"/>
              <w:bottom w:w="0" w:type="dxa"/>
              <w:right w:w="108" w:type="dxa"/>
            </w:tcMar>
            <w:vAlign w:val="center"/>
          </w:tcPr>
          <w:p w14:paraId="3F66F571">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4.5</w:t>
            </w:r>
          </w:p>
        </w:tc>
        <w:tc>
          <w:tcPr>
            <w:tcW w:w="1413" w:type="dxa"/>
            <w:gridSpan w:val="2"/>
            <w:shd w:val="clear" w:color="auto" w:fill="FFFFFF" w:themeFill="background1"/>
            <w:tcMar>
              <w:top w:w="15" w:type="dxa"/>
              <w:left w:w="108" w:type="dxa"/>
              <w:bottom w:w="0" w:type="dxa"/>
              <w:right w:w="108" w:type="dxa"/>
            </w:tcMar>
            <w:vAlign w:val="center"/>
          </w:tcPr>
          <w:p w14:paraId="589062B8">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250</w:t>
            </w:r>
          </w:p>
        </w:tc>
        <w:tc>
          <w:tcPr>
            <w:tcW w:w="1408" w:type="dxa"/>
            <w:shd w:val="clear" w:color="auto" w:fill="FFFFFF" w:themeFill="background1"/>
            <w:tcMar>
              <w:top w:w="15" w:type="dxa"/>
              <w:left w:w="108" w:type="dxa"/>
              <w:bottom w:w="0" w:type="dxa"/>
              <w:right w:w="108" w:type="dxa"/>
            </w:tcMar>
            <w:vAlign w:val="center"/>
          </w:tcPr>
          <w:p w14:paraId="5CCBB628">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11.2</w:t>
            </w:r>
          </w:p>
        </w:tc>
      </w:tr>
      <w:tr w14:paraId="6482A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521" w:hRule="atLeast"/>
        </w:trPr>
        <w:tc>
          <w:tcPr>
            <w:tcW w:w="3081" w:type="dxa"/>
            <w:vMerge w:val="continue"/>
            <w:shd w:val="clear" w:color="auto" w:fill="FFFFFF" w:themeFill="background1"/>
            <w:vAlign w:val="center"/>
          </w:tcPr>
          <w:p w14:paraId="4686D659">
            <w:pPr>
              <w:pStyle w:val="104"/>
              <w:spacing w:line="240" w:lineRule="exact"/>
              <w:jc w:val="center"/>
              <w:rPr>
                <w:rFonts w:ascii="宋体" w:hAnsi="宋体" w:eastAsia="仿宋_GB2312" w:cs="仿宋"/>
                <w:bCs w:val="0"/>
                <w:color w:val="auto"/>
                <w:sz w:val="24"/>
                <w:szCs w:val="21"/>
              </w:rPr>
            </w:pPr>
          </w:p>
        </w:tc>
        <w:tc>
          <w:tcPr>
            <w:tcW w:w="1667" w:type="dxa"/>
            <w:vMerge w:val="continue"/>
            <w:shd w:val="clear" w:color="auto" w:fill="FFFFFF" w:themeFill="background1"/>
            <w:vAlign w:val="center"/>
          </w:tcPr>
          <w:p w14:paraId="69440674">
            <w:pPr>
              <w:pStyle w:val="104"/>
              <w:spacing w:line="240" w:lineRule="exact"/>
              <w:jc w:val="center"/>
              <w:rPr>
                <w:rFonts w:ascii="宋体" w:hAnsi="宋体" w:eastAsia="仿宋_GB2312" w:cs="仿宋"/>
                <w:bCs w:val="0"/>
                <w:color w:val="auto"/>
                <w:sz w:val="24"/>
                <w:szCs w:val="21"/>
              </w:rPr>
            </w:pPr>
          </w:p>
        </w:tc>
        <w:tc>
          <w:tcPr>
            <w:tcW w:w="716" w:type="dxa"/>
            <w:shd w:val="clear" w:color="auto" w:fill="FFFFFF" w:themeFill="background1"/>
            <w:tcMar>
              <w:top w:w="15" w:type="dxa"/>
              <w:left w:w="108" w:type="dxa"/>
              <w:bottom w:w="0" w:type="dxa"/>
              <w:right w:w="108" w:type="dxa"/>
            </w:tcMar>
            <w:vAlign w:val="center"/>
          </w:tcPr>
          <w:p w14:paraId="46E277EF">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小</w:t>
            </w:r>
          </w:p>
        </w:tc>
        <w:tc>
          <w:tcPr>
            <w:tcW w:w="1413" w:type="dxa"/>
            <w:shd w:val="clear" w:color="auto" w:fill="FFFFFF" w:themeFill="background1"/>
            <w:tcMar>
              <w:top w:w="15" w:type="dxa"/>
              <w:left w:w="108" w:type="dxa"/>
              <w:bottom w:w="0" w:type="dxa"/>
              <w:right w:w="108" w:type="dxa"/>
            </w:tcMar>
            <w:vAlign w:val="center"/>
          </w:tcPr>
          <w:p w14:paraId="046A4D06">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30</w:t>
            </w:r>
          </w:p>
        </w:tc>
        <w:tc>
          <w:tcPr>
            <w:tcW w:w="1413" w:type="dxa"/>
            <w:shd w:val="clear" w:color="auto" w:fill="FFFFFF" w:themeFill="background1"/>
            <w:tcMar>
              <w:top w:w="15" w:type="dxa"/>
              <w:left w:w="108" w:type="dxa"/>
              <w:bottom w:w="0" w:type="dxa"/>
              <w:right w:w="108" w:type="dxa"/>
            </w:tcMar>
            <w:vAlign w:val="center"/>
          </w:tcPr>
          <w:p w14:paraId="115ACEC6">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1.3</w:t>
            </w:r>
          </w:p>
        </w:tc>
        <w:tc>
          <w:tcPr>
            <w:tcW w:w="1414" w:type="dxa"/>
            <w:gridSpan w:val="2"/>
            <w:shd w:val="clear" w:color="auto" w:fill="FFFFFF" w:themeFill="background1"/>
            <w:tcMar>
              <w:top w:w="15" w:type="dxa"/>
              <w:left w:w="108" w:type="dxa"/>
              <w:bottom w:w="0" w:type="dxa"/>
              <w:right w:w="108" w:type="dxa"/>
            </w:tcMar>
            <w:vAlign w:val="center"/>
          </w:tcPr>
          <w:p w14:paraId="18A86E23">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75</w:t>
            </w:r>
          </w:p>
        </w:tc>
        <w:tc>
          <w:tcPr>
            <w:tcW w:w="1413" w:type="dxa"/>
            <w:shd w:val="clear" w:color="auto" w:fill="FFFFFF" w:themeFill="background1"/>
            <w:tcMar>
              <w:top w:w="15" w:type="dxa"/>
              <w:left w:w="108" w:type="dxa"/>
              <w:bottom w:w="0" w:type="dxa"/>
              <w:right w:w="108" w:type="dxa"/>
            </w:tcMar>
            <w:vAlign w:val="center"/>
          </w:tcPr>
          <w:p w14:paraId="0892809D">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3.3</w:t>
            </w:r>
          </w:p>
        </w:tc>
        <w:tc>
          <w:tcPr>
            <w:tcW w:w="1413" w:type="dxa"/>
            <w:gridSpan w:val="2"/>
            <w:shd w:val="clear" w:color="auto" w:fill="FFFFFF" w:themeFill="background1"/>
            <w:tcMar>
              <w:top w:w="15" w:type="dxa"/>
              <w:left w:w="108" w:type="dxa"/>
              <w:bottom w:w="0" w:type="dxa"/>
              <w:right w:w="108" w:type="dxa"/>
            </w:tcMar>
            <w:vAlign w:val="center"/>
          </w:tcPr>
          <w:p w14:paraId="442938C7">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200</w:t>
            </w:r>
          </w:p>
        </w:tc>
        <w:tc>
          <w:tcPr>
            <w:tcW w:w="1408" w:type="dxa"/>
            <w:shd w:val="clear" w:color="auto" w:fill="FFFFFF" w:themeFill="background1"/>
            <w:tcMar>
              <w:top w:w="15" w:type="dxa"/>
              <w:left w:w="108" w:type="dxa"/>
              <w:bottom w:w="0" w:type="dxa"/>
              <w:right w:w="108" w:type="dxa"/>
            </w:tcMar>
            <w:vAlign w:val="center"/>
          </w:tcPr>
          <w:p w14:paraId="33561D37">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8.9</w:t>
            </w:r>
          </w:p>
        </w:tc>
      </w:tr>
    </w:tbl>
    <w:p w14:paraId="790C1538">
      <w:pPr>
        <w:pStyle w:val="205"/>
        <w:spacing w:before="156" w:after="156"/>
        <w:rPr>
          <w:rFonts w:ascii="宋体" w:hAnsi="宋体"/>
          <w:bCs w:val="0"/>
          <w:sz w:val="24"/>
        </w:rPr>
      </w:pPr>
    </w:p>
    <w:p w14:paraId="07585BBC">
      <w:pPr>
        <w:pStyle w:val="205"/>
        <w:spacing w:before="156" w:after="156"/>
        <w:rPr>
          <w:rFonts w:hint="eastAsia" w:ascii="宋体" w:hAnsi="宋体"/>
          <w:bCs w:val="0"/>
          <w:sz w:val="24"/>
        </w:rPr>
      </w:pPr>
    </w:p>
    <w:p w14:paraId="1A4A38C0">
      <w:pPr>
        <w:pStyle w:val="205"/>
        <w:spacing w:before="156" w:after="156"/>
        <w:rPr>
          <w:rFonts w:ascii="宋体" w:hAnsi="宋体"/>
          <w:bCs w:val="0"/>
          <w:sz w:val="24"/>
        </w:rPr>
      </w:pPr>
      <w:r>
        <w:rPr>
          <w:rFonts w:hint="eastAsia" w:ascii="宋体" w:hAnsi="宋体"/>
          <w:bCs w:val="0"/>
          <w:sz w:val="24"/>
        </w:rPr>
        <w:t>表</w:t>
      </w:r>
      <w:r>
        <w:rPr>
          <w:rFonts w:ascii="宋体" w:hAnsi="宋体"/>
          <w:bCs w:val="0"/>
          <w:sz w:val="24"/>
        </w:rPr>
        <w:t>13</w:t>
      </w:r>
      <w:r>
        <w:rPr>
          <w:rFonts w:hint="eastAsia" w:ascii="宋体" w:hAnsi="宋体"/>
          <w:bCs w:val="0"/>
          <w:sz w:val="24"/>
        </w:rPr>
        <w:t>—1</w:t>
      </w:r>
      <w:r>
        <w:rPr>
          <w:rFonts w:ascii="宋体" w:hAnsi="宋体"/>
          <w:bCs w:val="0"/>
          <w:sz w:val="24"/>
        </w:rPr>
        <w:t xml:space="preserve">3 </w:t>
      </w:r>
      <w:r>
        <w:rPr>
          <w:rFonts w:hint="eastAsia" w:ascii="宋体" w:hAnsi="宋体"/>
          <w:bCs w:val="0"/>
          <w:sz w:val="24"/>
        </w:rPr>
        <w:t>建（构）筑物外部景观照明功率密度（LPD）值</w:t>
      </w:r>
    </w:p>
    <w:tbl>
      <w:tblPr>
        <w:tblStyle w:val="90"/>
        <w:tblW w:w="139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38"/>
        <w:gridCol w:w="5554"/>
        <w:gridCol w:w="4656"/>
      </w:tblGrid>
      <w:tr w14:paraId="40A25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38" w:type="dxa"/>
            <w:vAlign w:val="center"/>
          </w:tcPr>
          <w:p w14:paraId="76E36898">
            <w:pPr>
              <w:pStyle w:val="104"/>
              <w:jc w:val="center"/>
              <w:rPr>
                <w:rFonts w:ascii="宋体" w:hAnsi="宋体" w:eastAsia="仿宋_GB2312"/>
                <w:bCs w:val="0"/>
                <w:color w:val="auto"/>
                <w:sz w:val="24"/>
              </w:rPr>
            </w:pPr>
            <w:r>
              <w:rPr>
                <w:rFonts w:hint="eastAsia" w:ascii="宋体" w:hAnsi="宋体" w:eastAsia="仿宋_GB2312"/>
                <w:bCs w:val="0"/>
                <w:color w:val="auto"/>
                <w:sz w:val="24"/>
              </w:rPr>
              <w:t>空间类型</w:t>
            </w:r>
          </w:p>
        </w:tc>
        <w:tc>
          <w:tcPr>
            <w:tcW w:w="5554" w:type="dxa"/>
            <w:vAlign w:val="center"/>
          </w:tcPr>
          <w:p w14:paraId="253BF085">
            <w:pPr>
              <w:pStyle w:val="104"/>
              <w:jc w:val="center"/>
              <w:rPr>
                <w:rFonts w:ascii="宋体" w:hAnsi="宋体" w:eastAsia="仿宋_GB2312"/>
                <w:bCs w:val="0"/>
                <w:color w:val="auto"/>
                <w:sz w:val="24"/>
              </w:rPr>
            </w:pPr>
            <w:r>
              <w:rPr>
                <w:rFonts w:hint="eastAsia" w:ascii="宋体" w:hAnsi="宋体" w:eastAsia="仿宋_GB2312"/>
                <w:bCs w:val="0"/>
                <w:color w:val="auto"/>
                <w:sz w:val="24"/>
              </w:rPr>
              <w:t>照明区域</w:t>
            </w:r>
          </w:p>
        </w:tc>
        <w:tc>
          <w:tcPr>
            <w:tcW w:w="4656" w:type="dxa"/>
            <w:vAlign w:val="center"/>
          </w:tcPr>
          <w:p w14:paraId="7201D5FF">
            <w:pPr>
              <w:pStyle w:val="104"/>
              <w:jc w:val="center"/>
              <w:rPr>
                <w:rFonts w:ascii="宋体" w:hAnsi="宋体" w:eastAsia="仿宋_GB2312"/>
                <w:bCs w:val="0"/>
                <w:color w:val="auto"/>
                <w:sz w:val="24"/>
              </w:rPr>
            </w:pPr>
            <w:r>
              <w:rPr>
                <w:rFonts w:hint="eastAsia" w:ascii="宋体" w:hAnsi="宋体" w:eastAsia="仿宋_GB2312"/>
                <w:bCs w:val="0"/>
                <w:color w:val="auto"/>
                <w:sz w:val="24"/>
              </w:rPr>
              <w:t>功率密度值</w:t>
            </w:r>
          </w:p>
        </w:tc>
      </w:tr>
      <w:tr w14:paraId="2131E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38" w:type="dxa"/>
            <w:vAlign w:val="center"/>
          </w:tcPr>
          <w:p w14:paraId="4EA49230">
            <w:pPr>
              <w:pStyle w:val="104"/>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无遮盖停车区域</w:t>
            </w:r>
          </w:p>
        </w:tc>
        <w:tc>
          <w:tcPr>
            <w:tcW w:w="5554" w:type="dxa"/>
            <w:vAlign w:val="center"/>
          </w:tcPr>
          <w:p w14:paraId="5DC299A0">
            <w:pPr>
              <w:pStyle w:val="104"/>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停车区和车道</w:t>
            </w:r>
          </w:p>
        </w:tc>
        <w:tc>
          <w:tcPr>
            <w:tcW w:w="4656" w:type="dxa"/>
            <w:vAlign w:val="center"/>
          </w:tcPr>
          <w:p w14:paraId="3425ACEA">
            <w:pPr>
              <w:pStyle w:val="104"/>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1.61 W/㎡</w:t>
            </w:r>
          </w:p>
        </w:tc>
      </w:tr>
      <w:tr w14:paraId="243B7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38" w:type="dxa"/>
            <w:vMerge w:val="restart"/>
            <w:vAlign w:val="center"/>
          </w:tcPr>
          <w:p w14:paraId="5A3C3ECF">
            <w:pPr>
              <w:pStyle w:val="104"/>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建筑场地</w:t>
            </w:r>
          </w:p>
        </w:tc>
        <w:tc>
          <w:tcPr>
            <w:tcW w:w="5554" w:type="dxa"/>
            <w:vAlign w:val="center"/>
          </w:tcPr>
          <w:p w14:paraId="33240532">
            <w:pPr>
              <w:pStyle w:val="104"/>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小于3m宽的走道</w:t>
            </w:r>
          </w:p>
        </w:tc>
        <w:tc>
          <w:tcPr>
            <w:tcW w:w="4656" w:type="dxa"/>
            <w:vAlign w:val="center"/>
          </w:tcPr>
          <w:p w14:paraId="382112D1">
            <w:pPr>
              <w:pStyle w:val="104"/>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3.28 W/㎡</w:t>
            </w:r>
          </w:p>
        </w:tc>
      </w:tr>
      <w:tr w14:paraId="5AE9A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38" w:type="dxa"/>
            <w:vMerge w:val="continue"/>
            <w:vAlign w:val="center"/>
          </w:tcPr>
          <w:p w14:paraId="38EBD122">
            <w:pPr>
              <w:pStyle w:val="104"/>
              <w:jc w:val="center"/>
              <w:rPr>
                <w:rFonts w:ascii="宋体" w:hAnsi="宋体" w:eastAsia="仿宋_GB2312" w:cs="仿宋"/>
                <w:bCs w:val="0"/>
                <w:color w:val="auto"/>
                <w:sz w:val="24"/>
                <w:szCs w:val="21"/>
              </w:rPr>
            </w:pPr>
          </w:p>
        </w:tc>
        <w:tc>
          <w:tcPr>
            <w:tcW w:w="5554" w:type="dxa"/>
            <w:vAlign w:val="center"/>
          </w:tcPr>
          <w:p w14:paraId="6306CE90">
            <w:pPr>
              <w:pStyle w:val="104"/>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等于、大于3m宽的走道、广场区域、特殊区域</w:t>
            </w:r>
          </w:p>
        </w:tc>
        <w:tc>
          <w:tcPr>
            <w:tcW w:w="4656" w:type="dxa"/>
            <w:vAlign w:val="center"/>
          </w:tcPr>
          <w:p w14:paraId="6A3B6E5B">
            <w:pPr>
              <w:pStyle w:val="104"/>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2.15 W/㎡</w:t>
            </w:r>
          </w:p>
        </w:tc>
      </w:tr>
      <w:tr w14:paraId="5084C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38" w:type="dxa"/>
            <w:vMerge w:val="continue"/>
            <w:vAlign w:val="center"/>
          </w:tcPr>
          <w:p w14:paraId="3993BF55">
            <w:pPr>
              <w:pStyle w:val="104"/>
              <w:jc w:val="center"/>
              <w:rPr>
                <w:rFonts w:ascii="宋体" w:hAnsi="宋体" w:eastAsia="仿宋_GB2312" w:cs="仿宋"/>
                <w:bCs w:val="0"/>
                <w:color w:val="auto"/>
                <w:sz w:val="24"/>
                <w:szCs w:val="21"/>
              </w:rPr>
            </w:pPr>
          </w:p>
        </w:tc>
        <w:tc>
          <w:tcPr>
            <w:tcW w:w="5554" w:type="dxa"/>
            <w:vAlign w:val="center"/>
          </w:tcPr>
          <w:p w14:paraId="671BE8F8">
            <w:pPr>
              <w:pStyle w:val="104"/>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楼梯</w:t>
            </w:r>
          </w:p>
        </w:tc>
        <w:tc>
          <w:tcPr>
            <w:tcW w:w="4656" w:type="dxa"/>
            <w:vAlign w:val="center"/>
          </w:tcPr>
          <w:p w14:paraId="2F5F38F2">
            <w:pPr>
              <w:pStyle w:val="104"/>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10.76 W/㎡</w:t>
            </w:r>
          </w:p>
        </w:tc>
      </w:tr>
      <w:tr w14:paraId="367E5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38" w:type="dxa"/>
            <w:vMerge w:val="restart"/>
            <w:vAlign w:val="center"/>
          </w:tcPr>
          <w:p w14:paraId="2983E50C">
            <w:pPr>
              <w:pStyle w:val="104"/>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建筑物外部</w:t>
            </w:r>
          </w:p>
        </w:tc>
        <w:tc>
          <w:tcPr>
            <w:tcW w:w="5554" w:type="dxa"/>
            <w:vAlign w:val="center"/>
          </w:tcPr>
          <w:p w14:paraId="6AF9951B">
            <w:pPr>
              <w:pStyle w:val="104"/>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主入口</w:t>
            </w:r>
          </w:p>
        </w:tc>
        <w:tc>
          <w:tcPr>
            <w:tcW w:w="4656" w:type="dxa"/>
            <w:vAlign w:val="center"/>
          </w:tcPr>
          <w:p w14:paraId="610B6DD5">
            <w:pPr>
              <w:pStyle w:val="104"/>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98.43 W/㎡</w:t>
            </w:r>
          </w:p>
        </w:tc>
      </w:tr>
      <w:tr w14:paraId="5AAC1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38" w:type="dxa"/>
            <w:vMerge w:val="continue"/>
            <w:vAlign w:val="center"/>
          </w:tcPr>
          <w:p w14:paraId="213BD148">
            <w:pPr>
              <w:pStyle w:val="104"/>
              <w:jc w:val="center"/>
              <w:rPr>
                <w:rFonts w:ascii="宋体" w:hAnsi="宋体" w:eastAsia="仿宋_GB2312" w:cs="仿宋"/>
                <w:bCs w:val="0"/>
                <w:color w:val="auto"/>
                <w:sz w:val="24"/>
                <w:szCs w:val="21"/>
              </w:rPr>
            </w:pPr>
          </w:p>
        </w:tc>
        <w:tc>
          <w:tcPr>
            <w:tcW w:w="5554" w:type="dxa"/>
            <w:vAlign w:val="center"/>
          </w:tcPr>
          <w:p w14:paraId="2DBAFC99">
            <w:pPr>
              <w:pStyle w:val="104"/>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其他门</w:t>
            </w:r>
          </w:p>
        </w:tc>
        <w:tc>
          <w:tcPr>
            <w:tcW w:w="4656" w:type="dxa"/>
            <w:vAlign w:val="center"/>
          </w:tcPr>
          <w:p w14:paraId="13E289BF">
            <w:pPr>
              <w:pStyle w:val="104"/>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65.62 W/㎡</w:t>
            </w:r>
          </w:p>
        </w:tc>
      </w:tr>
      <w:tr w14:paraId="0FBA6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38" w:type="dxa"/>
            <w:vAlign w:val="center"/>
          </w:tcPr>
          <w:p w14:paraId="254E8D64">
            <w:pPr>
              <w:pStyle w:val="104"/>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顶棚或挑蓬</w:t>
            </w:r>
          </w:p>
        </w:tc>
        <w:tc>
          <w:tcPr>
            <w:tcW w:w="5554" w:type="dxa"/>
            <w:vAlign w:val="center"/>
          </w:tcPr>
          <w:p w14:paraId="379F3956">
            <w:pPr>
              <w:pStyle w:val="104"/>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顶蓬（无固定、搭接或悬挑）</w:t>
            </w:r>
          </w:p>
        </w:tc>
        <w:tc>
          <w:tcPr>
            <w:tcW w:w="4656" w:type="dxa"/>
            <w:vAlign w:val="center"/>
          </w:tcPr>
          <w:p w14:paraId="6665B5C1">
            <w:pPr>
              <w:pStyle w:val="104"/>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13.46 W/㎡</w:t>
            </w:r>
          </w:p>
        </w:tc>
      </w:tr>
      <w:tr w14:paraId="39E7B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38" w:type="dxa"/>
            <w:vAlign w:val="center"/>
          </w:tcPr>
          <w:p w14:paraId="7F6BE9AD">
            <w:pPr>
              <w:pStyle w:val="104"/>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户外销售</w:t>
            </w:r>
          </w:p>
        </w:tc>
        <w:tc>
          <w:tcPr>
            <w:tcW w:w="5554" w:type="dxa"/>
            <w:vAlign w:val="center"/>
          </w:tcPr>
          <w:p w14:paraId="67353FE1">
            <w:pPr>
              <w:pStyle w:val="104"/>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公共区域（包括汽车销售区）</w:t>
            </w:r>
          </w:p>
        </w:tc>
        <w:tc>
          <w:tcPr>
            <w:tcW w:w="4656" w:type="dxa"/>
            <w:vAlign w:val="center"/>
          </w:tcPr>
          <w:p w14:paraId="5695A6B6">
            <w:pPr>
              <w:pStyle w:val="104"/>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5.38 W/㎡</w:t>
            </w:r>
          </w:p>
        </w:tc>
      </w:tr>
    </w:tbl>
    <w:p w14:paraId="4150335D">
      <w:pPr>
        <w:pStyle w:val="205"/>
        <w:spacing w:before="156" w:after="156"/>
        <w:jc w:val="both"/>
        <w:rPr>
          <w:rFonts w:ascii="宋体" w:hAnsi="宋体"/>
          <w:bCs w:val="0"/>
          <w:sz w:val="24"/>
        </w:rPr>
      </w:pPr>
    </w:p>
    <w:p w14:paraId="5BBAE8D0">
      <w:pPr>
        <w:pStyle w:val="205"/>
        <w:spacing w:before="156" w:after="156"/>
        <w:rPr>
          <w:rFonts w:ascii="宋体" w:hAnsi="宋体"/>
          <w:bCs w:val="0"/>
          <w:sz w:val="24"/>
        </w:rPr>
      </w:pPr>
    </w:p>
    <w:p w14:paraId="75175D3E">
      <w:pPr>
        <w:pStyle w:val="205"/>
        <w:spacing w:before="156" w:after="156"/>
        <w:rPr>
          <w:rFonts w:ascii="宋体" w:hAnsi="宋体"/>
          <w:bCs w:val="0"/>
          <w:sz w:val="24"/>
        </w:rPr>
      </w:pPr>
    </w:p>
    <w:p w14:paraId="62171450">
      <w:pPr>
        <w:pStyle w:val="205"/>
        <w:spacing w:before="156" w:after="156"/>
        <w:rPr>
          <w:rFonts w:ascii="宋体" w:hAnsi="宋体"/>
          <w:bCs w:val="0"/>
          <w:sz w:val="24"/>
        </w:rPr>
      </w:pPr>
      <w:r>
        <w:rPr>
          <w:rFonts w:hint="eastAsia" w:ascii="宋体" w:hAnsi="宋体"/>
          <w:bCs w:val="0"/>
          <w:sz w:val="24"/>
        </w:rPr>
        <w:t>表</w:t>
      </w:r>
      <w:r>
        <w:rPr>
          <w:rFonts w:ascii="宋体" w:hAnsi="宋体"/>
          <w:bCs w:val="0"/>
          <w:sz w:val="24"/>
        </w:rPr>
        <w:t>1</w:t>
      </w:r>
      <w:r>
        <w:rPr>
          <w:rFonts w:hint="eastAsia" w:ascii="宋体" w:hAnsi="宋体"/>
          <w:bCs w:val="0"/>
          <w:sz w:val="24"/>
        </w:rPr>
        <w:t>3—1</w:t>
      </w:r>
      <w:r>
        <w:rPr>
          <w:rFonts w:ascii="宋体" w:hAnsi="宋体"/>
          <w:bCs w:val="0"/>
          <w:sz w:val="24"/>
        </w:rPr>
        <w:t xml:space="preserve">4 </w:t>
      </w:r>
      <w:r>
        <w:rPr>
          <w:rFonts w:hint="eastAsia" w:ascii="宋体" w:hAnsi="宋体"/>
          <w:bCs w:val="0"/>
          <w:sz w:val="24"/>
        </w:rPr>
        <w:t>功能照明功率密度（LPD）值</w:t>
      </w:r>
    </w:p>
    <w:tbl>
      <w:tblPr>
        <w:tblStyle w:val="89"/>
        <w:tblW w:w="139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535"/>
        <w:gridCol w:w="3451"/>
        <w:gridCol w:w="3473"/>
        <w:gridCol w:w="3479"/>
      </w:tblGrid>
      <w:tr w14:paraId="1EB85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9" w:hRule="atLeast"/>
        </w:trPr>
        <w:tc>
          <w:tcPr>
            <w:tcW w:w="3535" w:type="dxa"/>
            <w:shd w:val="clear" w:color="auto" w:fill="FFFFFF" w:themeFill="background1"/>
            <w:tcMar>
              <w:top w:w="101" w:type="dxa"/>
              <w:left w:w="189" w:type="dxa"/>
              <w:bottom w:w="101" w:type="dxa"/>
              <w:right w:w="189" w:type="dxa"/>
            </w:tcMar>
            <w:vAlign w:val="center"/>
          </w:tcPr>
          <w:p w14:paraId="170092DE">
            <w:pPr>
              <w:pStyle w:val="104"/>
              <w:spacing w:line="260" w:lineRule="exact"/>
              <w:jc w:val="center"/>
              <w:rPr>
                <w:rFonts w:ascii="宋体" w:hAnsi="宋体" w:eastAsia="仿宋_GB2312"/>
                <w:bCs w:val="0"/>
                <w:color w:val="auto"/>
                <w:sz w:val="24"/>
              </w:rPr>
            </w:pPr>
            <w:r>
              <w:rPr>
                <w:rFonts w:hint="eastAsia" w:ascii="宋体" w:hAnsi="宋体" w:eastAsia="仿宋_GB2312"/>
                <w:bCs w:val="0"/>
                <w:color w:val="auto"/>
                <w:sz w:val="24"/>
              </w:rPr>
              <w:t>道路级别</w:t>
            </w:r>
          </w:p>
        </w:tc>
        <w:tc>
          <w:tcPr>
            <w:tcW w:w="3451" w:type="dxa"/>
            <w:shd w:val="clear" w:color="auto" w:fill="FFFFFF" w:themeFill="background1"/>
            <w:tcMar>
              <w:top w:w="101" w:type="dxa"/>
              <w:left w:w="189" w:type="dxa"/>
              <w:bottom w:w="101" w:type="dxa"/>
              <w:right w:w="189" w:type="dxa"/>
            </w:tcMar>
            <w:vAlign w:val="center"/>
          </w:tcPr>
          <w:p w14:paraId="4358A28E">
            <w:pPr>
              <w:pStyle w:val="104"/>
              <w:spacing w:line="260" w:lineRule="exact"/>
              <w:jc w:val="center"/>
              <w:rPr>
                <w:rFonts w:ascii="宋体" w:hAnsi="宋体" w:eastAsia="仿宋_GB2312"/>
                <w:bCs w:val="0"/>
                <w:color w:val="auto"/>
                <w:sz w:val="24"/>
              </w:rPr>
            </w:pPr>
            <w:r>
              <w:rPr>
                <w:rFonts w:hint="eastAsia" w:ascii="宋体" w:hAnsi="宋体" w:eastAsia="仿宋_GB2312"/>
                <w:bCs w:val="0"/>
                <w:color w:val="auto"/>
                <w:sz w:val="24"/>
              </w:rPr>
              <w:t>车道数</w:t>
            </w:r>
          </w:p>
          <w:p w14:paraId="2DAFC61C">
            <w:pPr>
              <w:pStyle w:val="104"/>
              <w:spacing w:line="260" w:lineRule="exact"/>
              <w:jc w:val="center"/>
              <w:rPr>
                <w:rFonts w:ascii="宋体" w:hAnsi="宋体" w:eastAsia="仿宋_GB2312"/>
                <w:bCs w:val="0"/>
                <w:color w:val="auto"/>
                <w:sz w:val="24"/>
              </w:rPr>
            </w:pPr>
            <w:r>
              <w:rPr>
                <w:rFonts w:hint="eastAsia" w:ascii="宋体" w:hAnsi="宋体" w:eastAsia="仿宋_GB2312"/>
                <w:bCs w:val="0"/>
                <w:color w:val="auto"/>
                <w:sz w:val="24"/>
              </w:rPr>
              <w:t>(条)</w:t>
            </w:r>
          </w:p>
        </w:tc>
        <w:tc>
          <w:tcPr>
            <w:tcW w:w="3473" w:type="dxa"/>
            <w:shd w:val="clear" w:color="auto" w:fill="FFFFFF" w:themeFill="background1"/>
            <w:tcMar>
              <w:top w:w="101" w:type="dxa"/>
              <w:left w:w="189" w:type="dxa"/>
              <w:bottom w:w="101" w:type="dxa"/>
              <w:right w:w="189" w:type="dxa"/>
            </w:tcMar>
            <w:vAlign w:val="center"/>
          </w:tcPr>
          <w:p w14:paraId="25C3A51D">
            <w:pPr>
              <w:pStyle w:val="104"/>
              <w:spacing w:line="260" w:lineRule="exact"/>
              <w:jc w:val="center"/>
              <w:rPr>
                <w:rFonts w:ascii="宋体" w:hAnsi="宋体" w:eastAsia="仿宋_GB2312"/>
                <w:bCs w:val="0"/>
                <w:color w:val="auto"/>
                <w:sz w:val="24"/>
              </w:rPr>
            </w:pPr>
            <w:r>
              <w:rPr>
                <w:rFonts w:hint="eastAsia" w:ascii="宋体" w:hAnsi="宋体" w:eastAsia="仿宋_GB2312"/>
                <w:bCs w:val="0"/>
                <w:color w:val="auto"/>
                <w:sz w:val="24"/>
              </w:rPr>
              <w:t>功率密度值</w:t>
            </w:r>
          </w:p>
          <w:p w14:paraId="1B27894A">
            <w:pPr>
              <w:pStyle w:val="104"/>
              <w:spacing w:line="260" w:lineRule="exact"/>
              <w:jc w:val="center"/>
              <w:rPr>
                <w:rFonts w:ascii="宋体" w:hAnsi="宋体" w:eastAsia="仿宋_GB2312"/>
                <w:bCs w:val="0"/>
                <w:color w:val="auto"/>
                <w:sz w:val="24"/>
              </w:rPr>
            </w:pPr>
            <w:r>
              <w:rPr>
                <w:rFonts w:hint="eastAsia" w:ascii="宋体" w:hAnsi="宋体" w:eastAsia="仿宋_GB2312"/>
                <w:bCs w:val="0"/>
                <w:color w:val="auto"/>
                <w:sz w:val="24"/>
              </w:rPr>
              <w:t>(w/㎡)</w:t>
            </w:r>
          </w:p>
        </w:tc>
        <w:tc>
          <w:tcPr>
            <w:tcW w:w="3479" w:type="dxa"/>
            <w:shd w:val="clear" w:color="auto" w:fill="FFFFFF" w:themeFill="background1"/>
            <w:tcMar>
              <w:top w:w="101" w:type="dxa"/>
              <w:left w:w="189" w:type="dxa"/>
              <w:bottom w:w="101" w:type="dxa"/>
              <w:right w:w="189" w:type="dxa"/>
            </w:tcMar>
            <w:vAlign w:val="center"/>
          </w:tcPr>
          <w:p w14:paraId="26E213F0">
            <w:pPr>
              <w:pStyle w:val="104"/>
              <w:spacing w:line="260" w:lineRule="exact"/>
              <w:jc w:val="center"/>
              <w:rPr>
                <w:rFonts w:ascii="宋体" w:hAnsi="宋体" w:eastAsia="仿宋_GB2312"/>
                <w:bCs w:val="0"/>
                <w:color w:val="auto"/>
                <w:sz w:val="24"/>
              </w:rPr>
            </w:pPr>
            <w:r>
              <w:rPr>
                <w:rFonts w:hint="eastAsia" w:ascii="宋体" w:hAnsi="宋体" w:eastAsia="仿宋_GB2312"/>
                <w:bCs w:val="0"/>
                <w:color w:val="auto"/>
                <w:sz w:val="24"/>
              </w:rPr>
              <w:t>对应照度</w:t>
            </w:r>
          </w:p>
          <w:p w14:paraId="7899187C">
            <w:pPr>
              <w:pStyle w:val="104"/>
              <w:spacing w:line="260" w:lineRule="exact"/>
              <w:jc w:val="center"/>
              <w:rPr>
                <w:rFonts w:ascii="宋体" w:hAnsi="宋体" w:eastAsia="仿宋_GB2312"/>
                <w:bCs w:val="0"/>
                <w:color w:val="auto"/>
                <w:sz w:val="24"/>
              </w:rPr>
            </w:pPr>
            <w:r>
              <w:rPr>
                <w:rFonts w:hint="eastAsia" w:ascii="宋体" w:hAnsi="宋体" w:eastAsia="仿宋_GB2312"/>
                <w:bCs w:val="0"/>
                <w:color w:val="auto"/>
                <w:sz w:val="24"/>
              </w:rPr>
              <w:t>(Lx)</w:t>
            </w:r>
          </w:p>
        </w:tc>
      </w:tr>
      <w:tr w14:paraId="491CC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8" w:hRule="atLeast"/>
        </w:trPr>
        <w:tc>
          <w:tcPr>
            <w:tcW w:w="3535" w:type="dxa"/>
            <w:vMerge w:val="restart"/>
            <w:shd w:val="clear" w:color="auto" w:fill="auto"/>
            <w:tcMar>
              <w:top w:w="101" w:type="dxa"/>
              <w:left w:w="189" w:type="dxa"/>
              <w:bottom w:w="101" w:type="dxa"/>
              <w:right w:w="189" w:type="dxa"/>
            </w:tcMar>
            <w:vAlign w:val="center"/>
          </w:tcPr>
          <w:p w14:paraId="5C83F045">
            <w:pPr>
              <w:pStyle w:val="104"/>
              <w:spacing w:line="26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特殊景观重要性道路、高速公路、一级公路、城市快速路、 主干路</w:t>
            </w:r>
          </w:p>
        </w:tc>
        <w:tc>
          <w:tcPr>
            <w:tcW w:w="3451" w:type="dxa"/>
            <w:shd w:val="clear" w:color="auto" w:fill="auto"/>
            <w:tcMar>
              <w:top w:w="101" w:type="dxa"/>
              <w:left w:w="189" w:type="dxa"/>
              <w:bottom w:w="101" w:type="dxa"/>
              <w:right w:w="189" w:type="dxa"/>
            </w:tcMar>
            <w:vAlign w:val="center"/>
          </w:tcPr>
          <w:p w14:paraId="7922295E">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≥6</w:t>
            </w:r>
          </w:p>
        </w:tc>
        <w:tc>
          <w:tcPr>
            <w:tcW w:w="3473" w:type="dxa"/>
            <w:shd w:val="clear" w:color="auto" w:fill="auto"/>
            <w:tcMar>
              <w:top w:w="101" w:type="dxa"/>
              <w:left w:w="189" w:type="dxa"/>
              <w:bottom w:w="101" w:type="dxa"/>
              <w:right w:w="189" w:type="dxa"/>
            </w:tcMar>
            <w:vAlign w:val="center"/>
          </w:tcPr>
          <w:p w14:paraId="14F1E718">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≤1.00</w:t>
            </w:r>
          </w:p>
        </w:tc>
        <w:tc>
          <w:tcPr>
            <w:tcW w:w="3479" w:type="dxa"/>
            <w:vMerge w:val="restart"/>
            <w:shd w:val="clear" w:color="auto" w:fill="auto"/>
            <w:tcMar>
              <w:top w:w="101" w:type="dxa"/>
              <w:left w:w="189" w:type="dxa"/>
              <w:bottom w:w="101" w:type="dxa"/>
              <w:right w:w="189" w:type="dxa"/>
            </w:tcMar>
            <w:vAlign w:val="center"/>
          </w:tcPr>
          <w:p w14:paraId="031B8BE7">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30</w:t>
            </w:r>
          </w:p>
        </w:tc>
      </w:tr>
      <w:tr w14:paraId="5085B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8" w:hRule="atLeast"/>
        </w:trPr>
        <w:tc>
          <w:tcPr>
            <w:tcW w:w="3535" w:type="dxa"/>
            <w:vMerge w:val="continue"/>
            <w:vAlign w:val="center"/>
          </w:tcPr>
          <w:p w14:paraId="2234171F">
            <w:pPr>
              <w:pStyle w:val="104"/>
              <w:spacing w:line="240" w:lineRule="exact"/>
              <w:jc w:val="center"/>
              <w:rPr>
                <w:rFonts w:ascii="宋体" w:hAnsi="宋体" w:eastAsia="仿宋_GB2312" w:cs="仿宋"/>
                <w:bCs w:val="0"/>
                <w:color w:val="auto"/>
                <w:sz w:val="24"/>
                <w:szCs w:val="21"/>
              </w:rPr>
            </w:pPr>
          </w:p>
        </w:tc>
        <w:tc>
          <w:tcPr>
            <w:tcW w:w="3451" w:type="dxa"/>
            <w:shd w:val="clear" w:color="auto" w:fill="auto"/>
            <w:tcMar>
              <w:top w:w="101" w:type="dxa"/>
              <w:left w:w="189" w:type="dxa"/>
              <w:bottom w:w="101" w:type="dxa"/>
              <w:right w:w="189" w:type="dxa"/>
            </w:tcMar>
            <w:vAlign w:val="center"/>
          </w:tcPr>
          <w:p w14:paraId="6712D391">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＜6</w:t>
            </w:r>
          </w:p>
        </w:tc>
        <w:tc>
          <w:tcPr>
            <w:tcW w:w="3473" w:type="dxa"/>
            <w:shd w:val="clear" w:color="auto" w:fill="auto"/>
            <w:tcMar>
              <w:top w:w="101" w:type="dxa"/>
              <w:left w:w="189" w:type="dxa"/>
              <w:bottom w:w="101" w:type="dxa"/>
              <w:right w:w="189" w:type="dxa"/>
            </w:tcMar>
            <w:vAlign w:val="center"/>
          </w:tcPr>
          <w:p w14:paraId="1B4EF589">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≤1.20</w:t>
            </w:r>
          </w:p>
        </w:tc>
        <w:tc>
          <w:tcPr>
            <w:tcW w:w="3479" w:type="dxa"/>
            <w:vMerge w:val="continue"/>
            <w:vAlign w:val="center"/>
          </w:tcPr>
          <w:p w14:paraId="1CB774B3">
            <w:pPr>
              <w:pStyle w:val="104"/>
              <w:spacing w:line="240" w:lineRule="exact"/>
              <w:jc w:val="center"/>
              <w:rPr>
                <w:rFonts w:ascii="宋体" w:hAnsi="宋体" w:eastAsia="仿宋_GB2312" w:cs="仿宋"/>
                <w:bCs w:val="0"/>
                <w:color w:val="auto"/>
                <w:sz w:val="24"/>
                <w:szCs w:val="21"/>
              </w:rPr>
            </w:pPr>
          </w:p>
        </w:tc>
      </w:tr>
      <w:tr w14:paraId="6728A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8" w:hRule="atLeast"/>
        </w:trPr>
        <w:tc>
          <w:tcPr>
            <w:tcW w:w="3535" w:type="dxa"/>
            <w:vMerge w:val="continue"/>
            <w:vAlign w:val="center"/>
          </w:tcPr>
          <w:p w14:paraId="443E8746">
            <w:pPr>
              <w:pStyle w:val="104"/>
              <w:spacing w:line="240" w:lineRule="exact"/>
              <w:jc w:val="center"/>
              <w:rPr>
                <w:rFonts w:ascii="宋体" w:hAnsi="宋体" w:eastAsia="仿宋_GB2312" w:cs="仿宋"/>
                <w:bCs w:val="0"/>
                <w:color w:val="auto"/>
                <w:sz w:val="24"/>
                <w:szCs w:val="21"/>
              </w:rPr>
            </w:pPr>
          </w:p>
        </w:tc>
        <w:tc>
          <w:tcPr>
            <w:tcW w:w="3451" w:type="dxa"/>
            <w:shd w:val="clear" w:color="auto" w:fill="auto"/>
            <w:tcMar>
              <w:top w:w="101" w:type="dxa"/>
              <w:left w:w="189" w:type="dxa"/>
              <w:bottom w:w="101" w:type="dxa"/>
              <w:right w:w="189" w:type="dxa"/>
            </w:tcMar>
            <w:vAlign w:val="center"/>
          </w:tcPr>
          <w:p w14:paraId="75789DE3">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≥6</w:t>
            </w:r>
          </w:p>
        </w:tc>
        <w:tc>
          <w:tcPr>
            <w:tcW w:w="3473" w:type="dxa"/>
            <w:shd w:val="clear" w:color="auto" w:fill="auto"/>
            <w:tcMar>
              <w:top w:w="101" w:type="dxa"/>
              <w:left w:w="189" w:type="dxa"/>
              <w:bottom w:w="101" w:type="dxa"/>
              <w:right w:w="189" w:type="dxa"/>
            </w:tcMar>
            <w:vAlign w:val="center"/>
          </w:tcPr>
          <w:p w14:paraId="1A8FE584">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≤0.70</w:t>
            </w:r>
          </w:p>
        </w:tc>
        <w:tc>
          <w:tcPr>
            <w:tcW w:w="3479" w:type="dxa"/>
            <w:vMerge w:val="restart"/>
            <w:shd w:val="clear" w:color="auto" w:fill="auto"/>
            <w:tcMar>
              <w:top w:w="101" w:type="dxa"/>
              <w:left w:w="189" w:type="dxa"/>
              <w:bottom w:w="101" w:type="dxa"/>
              <w:right w:w="189" w:type="dxa"/>
            </w:tcMar>
            <w:vAlign w:val="center"/>
          </w:tcPr>
          <w:p w14:paraId="521302D7">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20</w:t>
            </w:r>
          </w:p>
        </w:tc>
      </w:tr>
      <w:tr w14:paraId="54600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8" w:hRule="atLeast"/>
        </w:trPr>
        <w:tc>
          <w:tcPr>
            <w:tcW w:w="3535" w:type="dxa"/>
            <w:vMerge w:val="continue"/>
            <w:vAlign w:val="center"/>
          </w:tcPr>
          <w:p w14:paraId="0E7C4DFF">
            <w:pPr>
              <w:pStyle w:val="104"/>
              <w:spacing w:line="240" w:lineRule="exact"/>
              <w:jc w:val="center"/>
              <w:rPr>
                <w:rFonts w:ascii="宋体" w:hAnsi="宋体" w:eastAsia="仿宋_GB2312" w:cs="仿宋"/>
                <w:bCs w:val="0"/>
                <w:color w:val="auto"/>
                <w:sz w:val="24"/>
                <w:szCs w:val="21"/>
              </w:rPr>
            </w:pPr>
          </w:p>
        </w:tc>
        <w:tc>
          <w:tcPr>
            <w:tcW w:w="3451" w:type="dxa"/>
            <w:shd w:val="clear" w:color="auto" w:fill="auto"/>
            <w:tcMar>
              <w:top w:w="101" w:type="dxa"/>
              <w:left w:w="189" w:type="dxa"/>
              <w:bottom w:w="101" w:type="dxa"/>
              <w:right w:w="189" w:type="dxa"/>
            </w:tcMar>
            <w:vAlign w:val="center"/>
          </w:tcPr>
          <w:p w14:paraId="03E08823">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＜6</w:t>
            </w:r>
          </w:p>
        </w:tc>
        <w:tc>
          <w:tcPr>
            <w:tcW w:w="3473" w:type="dxa"/>
            <w:shd w:val="clear" w:color="auto" w:fill="auto"/>
            <w:tcMar>
              <w:top w:w="101" w:type="dxa"/>
              <w:left w:w="189" w:type="dxa"/>
              <w:bottom w:w="101" w:type="dxa"/>
              <w:right w:w="189" w:type="dxa"/>
            </w:tcMar>
            <w:vAlign w:val="center"/>
          </w:tcPr>
          <w:p w14:paraId="663C3D07">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≤0.85</w:t>
            </w:r>
          </w:p>
        </w:tc>
        <w:tc>
          <w:tcPr>
            <w:tcW w:w="3479" w:type="dxa"/>
            <w:vMerge w:val="continue"/>
            <w:vAlign w:val="center"/>
          </w:tcPr>
          <w:p w14:paraId="64F6947D">
            <w:pPr>
              <w:pStyle w:val="104"/>
              <w:spacing w:line="240" w:lineRule="exact"/>
              <w:jc w:val="center"/>
              <w:rPr>
                <w:rFonts w:ascii="宋体" w:hAnsi="宋体" w:eastAsia="仿宋_GB2312" w:cs="仿宋"/>
                <w:bCs w:val="0"/>
                <w:color w:val="auto"/>
                <w:sz w:val="24"/>
                <w:szCs w:val="21"/>
              </w:rPr>
            </w:pPr>
          </w:p>
        </w:tc>
      </w:tr>
      <w:tr w14:paraId="0868C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8" w:hRule="atLeast"/>
        </w:trPr>
        <w:tc>
          <w:tcPr>
            <w:tcW w:w="3535" w:type="dxa"/>
            <w:vMerge w:val="restart"/>
            <w:shd w:val="clear" w:color="auto" w:fill="auto"/>
            <w:tcMar>
              <w:top w:w="101" w:type="dxa"/>
              <w:left w:w="189" w:type="dxa"/>
              <w:bottom w:w="101" w:type="dxa"/>
              <w:right w:w="189" w:type="dxa"/>
            </w:tcMar>
            <w:vAlign w:val="center"/>
          </w:tcPr>
          <w:p w14:paraId="119C3C25">
            <w:pPr>
              <w:pStyle w:val="104"/>
              <w:spacing w:line="26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城市次干路</w:t>
            </w:r>
          </w:p>
        </w:tc>
        <w:tc>
          <w:tcPr>
            <w:tcW w:w="3451" w:type="dxa"/>
            <w:shd w:val="clear" w:color="auto" w:fill="auto"/>
            <w:tcMar>
              <w:top w:w="101" w:type="dxa"/>
              <w:left w:w="189" w:type="dxa"/>
              <w:bottom w:w="101" w:type="dxa"/>
              <w:right w:w="189" w:type="dxa"/>
            </w:tcMar>
            <w:vAlign w:val="center"/>
          </w:tcPr>
          <w:p w14:paraId="17974372">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≥4</w:t>
            </w:r>
          </w:p>
        </w:tc>
        <w:tc>
          <w:tcPr>
            <w:tcW w:w="3473" w:type="dxa"/>
            <w:shd w:val="clear" w:color="auto" w:fill="auto"/>
            <w:tcMar>
              <w:top w:w="101" w:type="dxa"/>
              <w:left w:w="189" w:type="dxa"/>
              <w:bottom w:w="101" w:type="dxa"/>
              <w:right w:w="189" w:type="dxa"/>
            </w:tcMar>
            <w:vAlign w:val="center"/>
          </w:tcPr>
          <w:p w14:paraId="02373E31">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≤0.80</w:t>
            </w:r>
          </w:p>
        </w:tc>
        <w:tc>
          <w:tcPr>
            <w:tcW w:w="3479" w:type="dxa"/>
            <w:vMerge w:val="restart"/>
            <w:shd w:val="clear" w:color="auto" w:fill="auto"/>
            <w:tcMar>
              <w:top w:w="101" w:type="dxa"/>
              <w:left w:w="189" w:type="dxa"/>
              <w:bottom w:w="101" w:type="dxa"/>
              <w:right w:w="189" w:type="dxa"/>
            </w:tcMar>
            <w:vAlign w:val="center"/>
          </w:tcPr>
          <w:p w14:paraId="332B4A36">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20</w:t>
            </w:r>
          </w:p>
        </w:tc>
      </w:tr>
      <w:tr w14:paraId="34DDB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8" w:hRule="atLeast"/>
        </w:trPr>
        <w:tc>
          <w:tcPr>
            <w:tcW w:w="3535" w:type="dxa"/>
            <w:vMerge w:val="continue"/>
            <w:vAlign w:val="center"/>
          </w:tcPr>
          <w:p w14:paraId="4440195F">
            <w:pPr>
              <w:pStyle w:val="104"/>
              <w:spacing w:line="260" w:lineRule="exact"/>
              <w:jc w:val="center"/>
              <w:rPr>
                <w:rFonts w:ascii="宋体" w:hAnsi="宋体" w:eastAsia="仿宋_GB2312" w:cs="仿宋"/>
                <w:bCs w:val="0"/>
                <w:color w:val="auto"/>
                <w:sz w:val="24"/>
                <w:szCs w:val="21"/>
              </w:rPr>
            </w:pPr>
          </w:p>
        </w:tc>
        <w:tc>
          <w:tcPr>
            <w:tcW w:w="3451" w:type="dxa"/>
            <w:shd w:val="clear" w:color="auto" w:fill="auto"/>
            <w:tcMar>
              <w:top w:w="101" w:type="dxa"/>
              <w:left w:w="189" w:type="dxa"/>
              <w:bottom w:w="101" w:type="dxa"/>
              <w:right w:w="189" w:type="dxa"/>
            </w:tcMar>
            <w:vAlign w:val="center"/>
          </w:tcPr>
          <w:p w14:paraId="302C2C43">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＜4</w:t>
            </w:r>
          </w:p>
        </w:tc>
        <w:tc>
          <w:tcPr>
            <w:tcW w:w="3473" w:type="dxa"/>
            <w:shd w:val="clear" w:color="auto" w:fill="auto"/>
            <w:tcMar>
              <w:top w:w="101" w:type="dxa"/>
              <w:left w:w="189" w:type="dxa"/>
              <w:bottom w:w="101" w:type="dxa"/>
              <w:right w:w="189" w:type="dxa"/>
            </w:tcMar>
            <w:vAlign w:val="center"/>
          </w:tcPr>
          <w:p w14:paraId="2544BA3B">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≤0.90</w:t>
            </w:r>
          </w:p>
        </w:tc>
        <w:tc>
          <w:tcPr>
            <w:tcW w:w="3479" w:type="dxa"/>
            <w:vMerge w:val="continue"/>
            <w:vAlign w:val="center"/>
          </w:tcPr>
          <w:p w14:paraId="022D0922">
            <w:pPr>
              <w:pStyle w:val="104"/>
              <w:spacing w:line="240" w:lineRule="exact"/>
              <w:jc w:val="center"/>
              <w:rPr>
                <w:rFonts w:ascii="宋体" w:hAnsi="宋体" w:eastAsia="仿宋_GB2312" w:cs="仿宋"/>
                <w:bCs w:val="0"/>
                <w:color w:val="auto"/>
                <w:sz w:val="24"/>
                <w:szCs w:val="21"/>
              </w:rPr>
            </w:pPr>
          </w:p>
        </w:tc>
      </w:tr>
      <w:tr w14:paraId="417C5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8" w:hRule="atLeast"/>
        </w:trPr>
        <w:tc>
          <w:tcPr>
            <w:tcW w:w="3535" w:type="dxa"/>
            <w:vMerge w:val="continue"/>
            <w:vAlign w:val="center"/>
          </w:tcPr>
          <w:p w14:paraId="43485B16">
            <w:pPr>
              <w:pStyle w:val="104"/>
              <w:spacing w:line="260" w:lineRule="exact"/>
              <w:jc w:val="center"/>
              <w:rPr>
                <w:rFonts w:ascii="宋体" w:hAnsi="宋体" w:eastAsia="仿宋_GB2312" w:cs="仿宋"/>
                <w:bCs w:val="0"/>
                <w:color w:val="auto"/>
                <w:sz w:val="24"/>
                <w:szCs w:val="21"/>
              </w:rPr>
            </w:pPr>
          </w:p>
        </w:tc>
        <w:tc>
          <w:tcPr>
            <w:tcW w:w="3451" w:type="dxa"/>
            <w:shd w:val="clear" w:color="auto" w:fill="auto"/>
            <w:tcMar>
              <w:top w:w="101" w:type="dxa"/>
              <w:left w:w="189" w:type="dxa"/>
              <w:bottom w:w="101" w:type="dxa"/>
              <w:right w:w="189" w:type="dxa"/>
            </w:tcMar>
            <w:vAlign w:val="center"/>
          </w:tcPr>
          <w:p w14:paraId="4FBF1C8F">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≥4</w:t>
            </w:r>
          </w:p>
        </w:tc>
        <w:tc>
          <w:tcPr>
            <w:tcW w:w="3473" w:type="dxa"/>
            <w:shd w:val="clear" w:color="auto" w:fill="auto"/>
            <w:tcMar>
              <w:top w:w="101" w:type="dxa"/>
              <w:left w:w="189" w:type="dxa"/>
              <w:bottom w:w="101" w:type="dxa"/>
              <w:right w:w="189" w:type="dxa"/>
            </w:tcMar>
            <w:vAlign w:val="center"/>
          </w:tcPr>
          <w:p w14:paraId="461F21BA">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≤0.60</w:t>
            </w:r>
          </w:p>
        </w:tc>
        <w:tc>
          <w:tcPr>
            <w:tcW w:w="3479" w:type="dxa"/>
            <w:vMerge w:val="restart"/>
            <w:shd w:val="clear" w:color="auto" w:fill="auto"/>
            <w:tcMar>
              <w:top w:w="101" w:type="dxa"/>
              <w:left w:w="189" w:type="dxa"/>
              <w:bottom w:w="101" w:type="dxa"/>
              <w:right w:w="189" w:type="dxa"/>
            </w:tcMar>
            <w:vAlign w:val="center"/>
          </w:tcPr>
          <w:p w14:paraId="3A7F42E1">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15</w:t>
            </w:r>
          </w:p>
        </w:tc>
      </w:tr>
      <w:tr w14:paraId="586EC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8" w:hRule="atLeast"/>
        </w:trPr>
        <w:tc>
          <w:tcPr>
            <w:tcW w:w="3535" w:type="dxa"/>
            <w:vMerge w:val="continue"/>
            <w:vAlign w:val="center"/>
          </w:tcPr>
          <w:p w14:paraId="7229578A">
            <w:pPr>
              <w:pStyle w:val="104"/>
              <w:spacing w:line="260" w:lineRule="exact"/>
              <w:jc w:val="center"/>
              <w:rPr>
                <w:rFonts w:ascii="宋体" w:hAnsi="宋体" w:eastAsia="仿宋_GB2312" w:cs="仿宋"/>
                <w:bCs w:val="0"/>
                <w:color w:val="auto"/>
                <w:sz w:val="24"/>
                <w:szCs w:val="21"/>
              </w:rPr>
            </w:pPr>
          </w:p>
        </w:tc>
        <w:tc>
          <w:tcPr>
            <w:tcW w:w="3451" w:type="dxa"/>
            <w:shd w:val="clear" w:color="auto" w:fill="auto"/>
            <w:tcMar>
              <w:top w:w="101" w:type="dxa"/>
              <w:left w:w="189" w:type="dxa"/>
              <w:bottom w:w="101" w:type="dxa"/>
              <w:right w:w="189" w:type="dxa"/>
            </w:tcMar>
            <w:vAlign w:val="center"/>
          </w:tcPr>
          <w:p w14:paraId="50A7F1B6">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＜4</w:t>
            </w:r>
          </w:p>
        </w:tc>
        <w:tc>
          <w:tcPr>
            <w:tcW w:w="3473" w:type="dxa"/>
            <w:shd w:val="clear" w:color="auto" w:fill="auto"/>
            <w:tcMar>
              <w:top w:w="101" w:type="dxa"/>
              <w:left w:w="189" w:type="dxa"/>
              <w:bottom w:w="101" w:type="dxa"/>
              <w:right w:w="189" w:type="dxa"/>
            </w:tcMar>
            <w:vAlign w:val="center"/>
          </w:tcPr>
          <w:p w14:paraId="1A302B77">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≤0.70</w:t>
            </w:r>
          </w:p>
        </w:tc>
        <w:tc>
          <w:tcPr>
            <w:tcW w:w="3479" w:type="dxa"/>
            <w:vMerge w:val="continue"/>
            <w:vAlign w:val="center"/>
          </w:tcPr>
          <w:p w14:paraId="4629F897">
            <w:pPr>
              <w:pStyle w:val="104"/>
              <w:spacing w:line="240" w:lineRule="exact"/>
              <w:jc w:val="center"/>
              <w:rPr>
                <w:rFonts w:ascii="宋体" w:hAnsi="宋体" w:eastAsia="仿宋_GB2312" w:cs="仿宋"/>
                <w:bCs w:val="0"/>
                <w:color w:val="auto"/>
                <w:sz w:val="24"/>
                <w:szCs w:val="21"/>
              </w:rPr>
            </w:pPr>
          </w:p>
        </w:tc>
      </w:tr>
      <w:tr w14:paraId="4B36D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8" w:hRule="atLeast"/>
        </w:trPr>
        <w:tc>
          <w:tcPr>
            <w:tcW w:w="3535" w:type="dxa"/>
            <w:vMerge w:val="restart"/>
            <w:shd w:val="clear" w:color="auto" w:fill="auto"/>
            <w:tcMar>
              <w:top w:w="101" w:type="dxa"/>
              <w:left w:w="189" w:type="dxa"/>
              <w:bottom w:w="101" w:type="dxa"/>
              <w:right w:w="189" w:type="dxa"/>
            </w:tcMar>
            <w:vAlign w:val="center"/>
          </w:tcPr>
          <w:p w14:paraId="3F7CFC2E">
            <w:pPr>
              <w:pStyle w:val="104"/>
              <w:spacing w:line="26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城市支路</w:t>
            </w:r>
          </w:p>
        </w:tc>
        <w:tc>
          <w:tcPr>
            <w:tcW w:w="3451" w:type="dxa"/>
            <w:shd w:val="clear" w:color="auto" w:fill="auto"/>
            <w:tcMar>
              <w:top w:w="101" w:type="dxa"/>
              <w:left w:w="189" w:type="dxa"/>
              <w:bottom w:w="101" w:type="dxa"/>
              <w:right w:w="189" w:type="dxa"/>
            </w:tcMar>
            <w:vAlign w:val="center"/>
          </w:tcPr>
          <w:p w14:paraId="7B719F0A">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≥2</w:t>
            </w:r>
          </w:p>
        </w:tc>
        <w:tc>
          <w:tcPr>
            <w:tcW w:w="3473" w:type="dxa"/>
            <w:shd w:val="clear" w:color="auto" w:fill="auto"/>
            <w:tcMar>
              <w:top w:w="101" w:type="dxa"/>
              <w:left w:w="189" w:type="dxa"/>
              <w:bottom w:w="101" w:type="dxa"/>
              <w:right w:w="189" w:type="dxa"/>
            </w:tcMar>
            <w:vAlign w:val="center"/>
          </w:tcPr>
          <w:p w14:paraId="225690D9">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≤0.50</w:t>
            </w:r>
          </w:p>
        </w:tc>
        <w:tc>
          <w:tcPr>
            <w:tcW w:w="3479" w:type="dxa"/>
            <w:vMerge w:val="restart"/>
            <w:shd w:val="clear" w:color="auto" w:fill="auto"/>
            <w:tcMar>
              <w:top w:w="101" w:type="dxa"/>
              <w:left w:w="189" w:type="dxa"/>
              <w:bottom w:w="101" w:type="dxa"/>
              <w:right w:w="189" w:type="dxa"/>
            </w:tcMar>
            <w:vAlign w:val="center"/>
          </w:tcPr>
          <w:p w14:paraId="09F21558">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10</w:t>
            </w:r>
          </w:p>
        </w:tc>
      </w:tr>
      <w:tr w14:paraId="0886F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8" w:hRule="atLeast"/>
        </w:trPr>
        <w:tc>
          <w:tcPr>
            <w:tcW w:w="3535" w:type="dxa"/>
            <w:vMerge w:val="continue"/>
            <w:vAlign w:val="center"/>
          </w:tcPr>
          <w:p w14:paraId="5B791125">
            <w:pPr>
              <w:pStyle w:val="104"/>
              <w:spacing w:line="240" w:lineRule="exact"/>
              <w:jc w:val="center"/>
              <w:rPr>
                <w:rFonts w:ascii="宋体" w:hAnsi="宋体" w:eastAsia="仿宋_GB2312" w:cs="仿宋"/>
                <w:bCs w:val="0"/>
                <w:color w:val="auto"/>
                <w:sz w:val="24"/>
                <w:szCs w:val="21"/>
              </w:rPr>
            </w:pPr>
          </w:p>
        </w:tc>
        <w:tc>
          <w:tcPr>
            <w:tcW w:w="3451" w:type="dxa"/>
            <w:shd w:val="clear" w:color="auto" w:fill="auto"/>
            <w:tcMar>
              <w:top w:w="101" w:type="dxa"/>
              <w:left w:w="189" w:type="dxa"/>
              <w:bottom w:w="101" w:type="dxa"/>
              <w:right w:w="189" w:type="dxa"/>
            </w:tcMar>
            <w:vAlign w:val="center"/>
          </w:tcPr>
          <w:p w14:paraId="13A1951C">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＜2</w:t>
            </w:r>
          </w:p>
        </w:tc>
        <w:tc>
          <w:tcPr>
            <w:tcW w:w="3473" w:type="dxa"/>
            <w:shd w:val="clear" w:color="auto" w:fill="auto"/>
            <w:tcMar>
              <w:top w:w="101" w:type="dxa"/>
              <w:left w:w="189" w:type="dxa"/>
              <w:bottom w:w="101" w:type="dxa"/>
              <w:right w:w="189" w:type="dxa"/>
            </w:tcMar>
            <w:vAlign w:val="center"/>
          </w:tcPr>
          <w:p w14:paraId="74873605">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≤0.60</w:t>
            </w:r>
          </w:p>
        </w:tc>
        <w:tc>
          <w:tcPr>
            <w:tcW w:w="3479" w:type="dxa"/>
            <w:vMerge w:val="continue"/>
            <w:vAlign w:val="center"/>
          </w:tcPr>
          <w:p w14:paraId="5B8FF413">
            <w:pPr>
              <w:pStyle w:val="104"/>
              <w:spacing w:line="240" w:lineRule="exact"/>
              <w:jc w:val="center"/>
              <w:rPr>
                <w:rFonts w:ascii="宋体" w:hAnsi="宋体" w:eastAsia="仿宋_GB2312" w:cs="仿宋"/>
                <w:bCs w:val="0"/>
                <w:color w:val="auto"/>
                <w:sz w:val="24"/>
                <w:szCs w:val="21"/>
              </w:rPr>
            </w:pPr>
          </w:p>
        </w:tc>
      </w:tr>
      <w:tr w14:paraId="04873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8" w:hRule="atLeast"/>
        </w:trPr>
        <w:tc>
          <w:tcPr>
            <w:tcW w:w="3535" w:type="dxa"/>
            <w:vMerge w:val="continue"/>
            <w:vAlign w:val="center"/>
          </w:tcPr>
          <w:p w14:paraId="3E36D2E9">
            <w:pPr>
              <w:pStyle w:val="104"/>
              <w:spacing w:line="240" w:lineRule="exact"/>
              <w:jc w:val="center"/>
              <w:rPr>
                <w:rFonts w:ascii="宋体" w:hAnsi="宋体" w:eastAsia="仿宋_GB2312" w:cs="仿宋"/>
                <w:bCs w:val="0"/>
                <w:color w:val="auto"/>
                <w:sz w:val="24"/>
                <w:szCs w:val="21"/>
              </w:rPr>
            </w:pPr>
          </w:p>
        </w:tc>
        <w:tc>
          <w:tcPr>
            <w:tcW w:w="3451" w:type="dxa"/>
            <w:shd w:val="clear" w:color="auto" w:fill="auto"/>
            <w:tcMar>
              <w:top w:w="101" w:type="dxa"/>
              <w:left w:w="189" w:type="dxa"/>
              <w:bottom w:w="101" w:type="dxa"/>
              <w:right w:w="189" w:type="dxa"/>
            </w:tcMar>
            <w:vAlign w:val="center"/>
          </w:tcPr>
          <w:p w14:paraId="0793BB1A">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≥2</w:t>
            </w:r>
          </w:p>
        </w:tc>
        <w:tc>
          <w:tcPr>
            <w:tcW w:w="3473" w:type="dxa"/>
            <w:shd w:val="clear" w:color="auto" w:fill="auto"/>
            <w:tcMar>
              <w:top w:w="101" w:type="dxa"/>
              <w:left w:w="189" w:type="dxa"/>
              <w:bottom w:w="101" w:type="dxa"/>
              <w:right w:w="189" w:type="dxa"/>
            </w:tcMar>
            <w:vAlign w:val="center"/>
          </w:tcPr>
          <w:p w14:paraId="22EBE64F">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≤0.40</w:t>
            </w:r>
          </w:p>
        </w:tc>
        <w:tc>
          <w:tcPr>
            <w:tcW w:w="3479" w:type="dxa"/>
            <w:vMerge w:val="restart"/>
            <w:shd w:val="clear" w:color="auto" w:fill="auto"/>
            <w:tcMar>
              <w:top w:w="101" w:type="dxa"/>
              <w:left w:w="189" w:type="dxa"/>
              <w:bottom w:w="101" w:type="dxa"/>
              <w:right w:w="189" w:type="dxa"/>
            </w:tcMar>
            <w:vAlign w:val="center"/>
          </w:tcPr>
          <w:p w14:paraId="3F9A7EF8">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8</w:t>
            </w:r>
          </w:p>
        </w:tc>
      </w:tr>
      <w:tr w14:paraId="6BB93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3535" w:type="dxa"/>
            <w:vMerge w:val="continue"/>
            <w:vAlign w:val="center"/>
          </w:tcPr>
          <w:p w14:paraId="04079FB7">
            <w:pPr>
              <w:pStyle w:val="104"/>
              <w:spacing w:line="240" w:lineRule="exact"/>
              <w:jc w:val="center"/>
              <w:rPr>
                <w:rFonts w:ascii="宋体" w:hAnsi="宋体" w:eastAsia="仿宋_GB2312" w:cs="仿宋"/>
                <w:bCs w:val="0"/>
                <w:color w:val="auto"/>
                <w:sz w:val="24"/>
                <w:szCs w:val="21"/>
              </w:rPr>
            </w:pPr>
          </w:p>
        </w:tc>
        <w:tc>
          <w:tcPr>
            <w:tcW w:w="3451" w:type="dxa"/>
            <w:shd w:val="clear" w:color="auto" w:fill="auto"/>
            <w:tcMar>
              <w:top w:w="101" w:type="dxa"/>
              <w:left w:w="189" w:type="dxa"/>
              <w:bottom w:w="101" w:type="dxa"/>
              <w:right w:w="189" w:type="dxa"/>
            </w:tcMar>
            <w:vAlign w:val="center"/>
          </w:tcPr>
          <w:p w14:paraId="1327E9ED">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＜2</w:t>
            </w:r>
          </w:p>
        </w:tc>
        <w:tc>
          <w:tcPr>
            <w:tcW w:w="3473" w:type="dxa"/>
            <w:shd w:val="clear" w:color="auto" w:fill="auto"/>
            <w:tcMar>
              <w:top w:w="101" w:type="dxa"/>
              <w:left w:w="189" w:type="dxa"/>
              <w:bottom w:w="101" w:type="dxa"/>
              <w:right w:w="189" w:type="dxa"/>
            </w:tcMar>
            <w:vAlign w:val="center"/>
          </w:tcPr>
          <w:p w14:paraId="1DEB4FE4">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≤0.45</w:t>
            </w:r>
          </w:p>
        </w:tc>
        <w:tc>
          <w:tcPr>
            <w:tcW w:w="3479" w:type="dxa"/>
            <w:vMerge w:val="continue"/>
            <w:vAlign w:val="center"/>
          </w:tcPr>
          <w:p w14:paraId="3FD4F597">
            <w:pPr>
              <w:pStyle w:val="104"/>
              <w:rPr>
                <w:rFonts w:ascii="宋体" w:hAnsi="宋体" w:eastAsia="仿宋_GB2312"/>
                <w:bCs w:val="0"/>
                <w:color w:val="auto"/>
                <w:sz w:val="24"/>
              </w:rPr>
            </w:pPr>
          </w:p>
        </w:tc>
      </w:tr>
    </w:tbl>
    <w:p w14:paraId="7D187571">
      <w:pPr>
        <w:pStyle w:val="6"/>
        <w:rPr>
          <w:rFonts w:ascii="宋体" w:hAnsi="宋体"/>
          <w:b w:val="0"/>
        </w:rPr>
        <w:sectPr>
          <w:pgSz w:w="16838" w:h="11906" w:orient="landscape"/>
          <w:pgMar w:top="1797" w:right="1440" w:bottom="1797" w:left="1440" w:header="851" w:footer="1587" w:gutter="0"/>
          <w:cols w:space="425" w:num="1"/>
          <w:titlePg/>
          <w:docGrid w:type="linesAndChars" w:linePitch="312" w:charSpace="0"/>
        </w:sectPr>
      </w:pPr>
    </w:p>
    <w:p w14:paraId="38399CE8">
      <w:pPr>
        <w:pStyle w:val="6"/>
        <w:keepNext w:val="0"/>
        <w:keepLines w:val="0"/>
        <w:adjustRightInd w:val="0"/>
        <w:spacing w:before="0" w:beforeLines="0" w:after="0" w:afterLines="0"/>
        <w:ind w:firstLine="640" w:firstLineChars="200"/>
        <w:rPr>
          <w:rFonts w:ascii="宋体" w:hAnsi="宋体" w:eastAsia="黑体" w:cs="黑体"/>
          <w:b w:val="0"/>
          <w:sz w:val="32"/>
        </w:rPr>
      </w:pPr>
      <w:bookmarkStart w:id="687" w:name="_Toc26768"/>
      <w:bookmarkStart w:id="688" w:name="_Toc3128"/>
      <w:bookmarkStart w:id="689" w:name="_Toc1933"/>
      <w:bookmarkStart w:id="690" w:name="_Toc30792"/>
      <w:bookmarkStart w:id="691" w:name="_Toc88656269"/>
      <w:bookmarkStart w:id="692" w:name="_Toc17510"/>
      <w:r>
        <w:rPr>
          <w:rFonts w:hint="eastAsia" w:ascii="宋体" w:hAnsi="宋体" w:eastAsia="黑体" w:cs="黑体"/>
          <w:b w:val="0"/>
          <w:sz w:val="32"/>
        </w:rPr>
        <w:t>三、开放空间照明控制指引</w:t>
      </w:r>
      <w:bookmarkEnd w:id="687"/>
      <w:bookmarkEnd w:id="688"/>
      <w:bookmarkEnd w:id="689"/>
      <w:bookmarkEnd w:id="690"/>
      <w:bookmarkEnd w:id="691"/>
      <w:bookmarkEnd w:id="692"/>
      <w:r>
        <w:rPr>
          <w:rFonts w:hint="eastAsia" w:ascii="宋体" w:hAnsi="宋体" w:eastAsia="黑体" w:cs="黑体"/>
          <w:b w:val="0"/>
          <w:sz w:val="32"/>
        </w:rPr>
        <w:t xml:space="preserve"> </w:t>
      </w:r>
    </w:p>
    <w:p w14:paraId="3F4CF022">
      <w:pPr>
        <w:pStyle w:val="204"/>
        <w:adjustRightInd w:val="0"/>
        <w:spacing w:after="0" w:afterLines="0"/>
        <w:ind w:firstLine="640"/>
        <w:rPr>
          <w:rFonts w:ascii="宋体" w:hAnsi="宋体" w:eastAsia="仿宋_GB2312"/>
          <w:sz w:val="32"/>
          <w:lang w:eastAsia="zh-Hans"/>
        </w:rPr>
      </w:pPr>
      <w:r>
        <w:rPr>
          <w:rFonts w:hint="eastAsia" w:ascii="宋体" w:hAnsi="宋体" w:eastAsia="仿宋_GB2312"/>
          <w:sz w:val="32"/>
          <w:lang w:eastAsia="zh-Hans"/>
        </w:rPr>
        <w:t>在照明区域划分的基础上，根据开放空间所在照明分区及位置、尺度、人流量，查表读取规划控制的技术指标（表3</w:t>
      </w:r>
      <w:r>
        <w:rPr>
          <w:rFonts w:hint="eastAsia" w:ascii="宋体" w:hAnsi="宋体" w:eastAsia="仿宋_GB2312"/>
          <w:sz w:val="32"/>
        </w:rPr>
        <w:t>—</w:t>
      </w:r>
      <w:r>
        <w:rPr>
          <w:rFonts w:hint="eastAsia" w:ascii="宋体" w:hAnsi="宋体" w:eastAsia="仿宋_GB2312"/>
          <w:sz w:val="32"/>
          <w:lang w:eastAsia="zh-Hans"/>
        </w:rPr>
        <w:t>15和3</w:t>
      </w:r>
      <w:r>
        <w:rPr>
          <w:rFonts w:hint="eastAsia" w:ascii="宋体" w:hAnsi="宋体" w:eastAsia="仿宋_GB2312"/>
          <w:sz w:val="32"/>
        </w:rPr>
        <w:t>—</w:t>
      </w:r>
      <w:r>
        <w:rPr>
          <w:rFonts w:hint="eastAsia" w:ascii="宋体" w:hAnsi="宋体" w:eastAsia="仿宋_GB2312"/>
          <w:sz w:val="32"/>
          <w:lang w:eastAsia="zh-Hans"/>
        </w:rPr>
        <w:t>16）。通过限定空间的照度、光色、动态，实现对照明空间的量化控制，用于规划管理。见图</w:t>
      </w:r>
      <w:r>
        <w:rPr>
          <w:rFonts w:hint="eastAsia" w:ascii="宋体" w:hAnsi="宋体" w:eastAsia="仿宋_GB2312"/>
          <w:sz w:val="32"/>
        </w:rPr>
        <w:t>1</w:t>
      </w:r>
      <w:r>
        <w:rPr>
          <w:rFonts w:hint="eastAsia" w:ascii="宋体" w:hAnsi="宋体" w:eastAsia="仿宋_GB2312"/>
          <w:sz w:val="32"/>
          <w:lang w:eastAsia="zh-Hans"/>
        </w:rPr>
        <w:t>3</w:t>
      </w:r>
      <w:r>
        <w:rPr>
          <w:rFonts w:hint="eastAsia" w:ascii="宋体" w:hAnsi="宋体" w:eastAsia="仿宋_GB2312"/>
          <w:sz w:val="32"/>
        </w:rPr>
        <w:t>—</w:t>
      </w:r>
      <w:r>
        <w:rPr>
          <w:rFonts w:hint="eastAsia" w:ascii="宋体" w:hAnsi="宋体" w:eastAsia="仿宋_GB2312"/>
          <w:sz w:val="32"/>
          <w:lang w:eastAsia="zh-Hans"/>
        </w:rPr>
        <w:t>3 中心城居民区周边夜间公众活动开放空间规划图。</w:t>
      </w:r>
    </w:p>
    <w:p w14:paraId="3D211EFF">
      <w:pPr>
        <w:pStyle w:val="205"/>
        <w:spacing w:before="156" w:after="156"/>
        <w:rPr>
          <w:rFonts w:ascii="宋体" w:hAnsi="宋体"/>
          <w:bCs w:val="0"/>
          <w:sz w:val="24"/>
        </w:rPr>
      </w:pPr>
      <w:r>
        <w:rPr>
          <w:rFonts w:hint="eastAsia" w:ascii="宋体" w:hAnsi="宋体"/>
          <w:bCs w:val="0"/>
          <w:sz w:val="24"/>
        </w:rPr>
        <w:t>表13—1</w:t>
      </w:r>
      <w:r>
        <w:rPr>
          <w:rFonts w:ascii="宋体" w:hAnsi="宋体"/>
          <w:bCs w:val="0"/>
          <w:sz w:val="24"/>
        </w:rPr>
        <w:t>5</w:t>
      </w:r>
      <w:r>
        <w:rPr>
          <w:rFonts w:hint="eastAsia" w:ascii="宋体" w:hAnsi="宋体"/>
          <w:bCs w:val="0"/>
          <w:sz w:val="24"/>
        </w:rPr>
        <w:t xml:space="preserve"> 广场绿地、</w:t>
      </w:r>
      <w:r>
        <w:rPr>
          <w:rFonts w:ascii="宋体" w:hAnsi="宋体"/>
          <w:bCs w:val="0"/>
          <w:sz w:val="24"/>
        </w:rPr>
        <w:t>人行道、公共活动区和主要出入口的照度标准值</w:t>
      </w:r>
    </w:p>
    <w:tbl>
      <w:tblPr>
        <w:tblStyle w:val="90"/>
        <w:tblW w:w="90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3"/>
        <w:gridCol w:w="747"/>
        <w:gridCol w:w="957"/>
        <w:gridCol w:w="1239"/>
        <w:gridCol w:w="1238"/>
        <w:gridCol w:w="1239"/>
        <w:gridCol w:w="1392"/>
        <w:gridCol w:w="1016"/>
      </w:tblGrid>
      <w:tr w14:paraId="34B46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1233" w:type="dxa"/>
            <w:vMerge w:val="restart"/>
            <w:vAlign w:val="center"/>
          </w:tcPr>
          <w:p w14:paraId="2F04618F">
            <w:pPr>
              <w:pStyle w:val="104"/>
              <w:jc w:val="center"/>
              <w:rPr>
                <w:rFonts w:ascii="宋体" w:hAnsi="宋体" w:eastAsia="仿宋_GB2312"/>
                <w:bCs w:val="0"/>
                <w:color w:val="auto"/>
                <w:sz w:val="24"/>
                <w:szCs w:val="21"/>
              </w:rPr>
            </w:pPr>
            <w:r>
              <w:rPr>
                <w:rFonts w:hint="eastAsia" w:ascii="宋体" w:hAnsi="宋体" w:eastAsia="仿宋_GB2312"/>
                <w:bCs w:val="0"/>
                <w:color w:val="auto"/>
                <w:sz w:val="24"/>
                <w:szCs w:val="21"/>
              </w:rPr>
              <w:t>照明</w:t>
            </w:r>
            <w:r>
              <w:rPr>
                <w:rFonts w:ascii="宋体" w:hAnsi="宋体" w:eastAsia="仿宋_GB2312"/>
                <w:bCs w:val="0"/>
                <w:color w:val="auto"/>
                <w:sz w:val="24"/>
                <w:szCs w:val="21"/>
              </w:rPr>
              <w:t>场所</w:t>
            </w:r>
          </w:p>
        </w:tc>
        <w:tc>
          <w:tcPr>
            <w:tcW w:w="747" w:type="dxa"/>
            <w:vMerge w:val="restart"/>
            <w:vAlign w:val="center"/>
          </w:tcPr>
          <w:p w14:paraId="62729215">
            <w:pPr>
              <w:pStyle w:val="104"/>
              <w:jc w:val="center"/>
              <w:rPr>
                <w:rFonts w:ascii="宋体" w:hAnsi="宋体" w:eastAsia="仿宋_GB2312"/>
                <w:bCs w:val="0"/>
                <w:color w:val="auto"/>
                <w:sz w:val="24"/>
                <w:szCs w:val="21"/>
              </w:rPr>
            </w:pPr>
            <w:r>
              <w:rPr>
                <w:rFonts w:hint="eastAsia" w:ascii="宋体" w:hAnsi="宋体" w:eastAsia="仿宋_GB2312"/>
                <w:bCs w:val="0"/>
                <w:color w:val="auto"/>
                <w:sz w:val="24"/>
                <w:szCs w:val="21"/>
              </w:rPr>
              <w:t>绿地</w:t>
            </w:r>
          </w:p>
        </w:tc>
        <w:tc>
          <w:tcPr>
            <w:tcW w:w="957" w:type="dxa"/>
            <w:vMerge w:val="restart"/>
            <w:vAlign w:val="center"/>
          </w:tcPr>
          <w:p w14:paraId="1E180261">
            <w:pPr>
              <w:pStyle w:val="104"/>
              <w:jc w:val="center"/>
              <w:rPr>
                <w:rFonts w:ascii="宋体" w:hAnsi="宋体" w:eastAsia="仿宋_GB2312"/>
                <w:bCs w:val="0"/>
                <w:color w:val="auto"/>
                <w:sz w:val="24"/>
                <w:szCs w:val="21"/>
              </w:rPr>
            </w:pPr>
            <w:r>
              <w:rPr>
                <w:rFonts w:hint="eastAsia" w:ascii="宋体" w:hAnsi="宋体" w:eastAsia="仿宋_GB2312"/>
                <w:bCs w:val="0"/>
                <w:color w:val="auto"/>
                <w:sz w:val="24"/>
                <w:szCs w:val="21"/>
              </w:rPr>
              <w:t>人行道</w:t>
            </w:r>
          </w:p>
        </w:tc>
        <w:tc>
          <w:tcPr>
            <w:tcW w:w="5108" w:type="dxa"/>
            <w:gridSpan w:val="4"/>
            <w:vAlign w:val="center"/>
          </w:tcPr>
          <w:p w14:paraId="5EEAF320">
            <w:pPr>
              <w:pStyle w:val="104"/>
              <w:jc w:val="center"/>
              <w:rPr>
                <w:rFonts w:ascii="宋体" w:hAnsi="宋体" w:eastAsia="仿宋_GB2312"/>
                <w:bCs w:val="0"/>
                <w:color w:val="auto"/>
                <w:sz w:val="24"/>
                <w:szCs w:val="21"/>
              </w:rPr>
            </w:pPr>
            <w:r>
              <w:rPr>
                <w:rFonts w:hint="eastAsia" w:ascii="宋体" w:hAnsi="宋体" w:eastAsia="仿宋_GB2312"/>
                <w:bCs w:val="0"/>
                <w:color w:val="auto"/>
                <w:sz w:val="24"/>
                <w:szCs w:val="21"/>
              </w:rPr>
              <w:t>公共活动区</w:t>
            </w:r>
          </w:p>
        </w:tc>
        <w:tc>
          <w:tcPr>
            <w:tcW w:w="1016" w:type="dxa"/>
            <w:vMerge w:val="restart"/>
            <w:vAlign w:val="center"/>
          </w:tcPr>
          <w:p w14:paraId="36DFFECD">
            <w:pPr>
              <w:pStyle w:val="104"/>
              <w:jc w:val="center"/>
              <w:rPr>
                <w:rFonts w:ascii="宋体" w:hAnsi="宋体" w:eastAsia="仿宋_GB2312"/>
                <w:bCs w:val="0"/>
                <w:color w:val="auto"/>
                <w:sz w:val="24"/>
                <w:szCs w:val="21"/>
              </w:rPr>
            </w:pPr>
            <w:r>
              <w:rPr>
                <w:rFonts w:hint="eastAsia" w:ascii="宋体" w:hAnsi="宋体" w:eastAsia="仿宋_GB2312"/>
                <w:bCs w:val="0"/>
                <w:color w:val="auto"/>
                <w:sz w:val="24"/>
                <w:szCs w:val="21"/>
              </w:rPr>
              <w:t>主要</w:t>
            </w:r>
            <w:r>
              <w:rPr>
                <w:rFonts w:ascii="宋体" w:hAnsi="宋体" w:eastAsia="仿宋_GB2312"/>
                <w:bCs w:val="0"/>
                <w:color w:val="auto"/>
                <w:sz w:val="24"/>
                <w:szCs w:val="21"/>
              </w:rPr>
              <w:t>出入口</w:t>
            </w:r>
          </w:p>
        </w:tc>
      </w:tr>
      <w:tr w14:paraId="6DC9F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233" w:type="dxa"/>
            <w:vMerge w:val="continue"/>
          </w:tcPr>
          <w:p w14:paraId="5DC05B3A">
            <w:pPr>
              <w:pStyle w:val="104"/>
              <w:rPr>
                <w:rFonts w:ascii="宋体" w:hAnsi="宋体" w:eastAsia="仿宋_GB2312"/>
                <w:bCs w:val="0"/>
                <w:color w:val="auto"/>
                <w:sz w:val="24"/>
                <w:szCs w:val="21"/>
              </w:rPr>
            </w:pPr>
          </w:p>
        </w:tc>
        <w:tc>
          <w:tcPr>
            <w:tcW w:w="747" w:type="dxa"/>
            <w:vMerge w:val="continue"/>
          </w:tcPr>
          <w:p w14:paraId="1A255D2B">
            <w:pPr>
              <w:pStyle w:val="104"/>
              <w:rPr>
                <w:rFonts w:ascii="宋体" w:hAnsi="宋体" w:eastAsia="仿宋_GB2312"/>
                <w:bCs w:val="0"/>
                <w:color w:val="auto"/>
                <w:sz w:val="24"/>
                <w:szCs w:val="21"/>
              </w:rPr>
            </w:pPr>
          </w:p>
        </w:tc>
        <w:tc>
          <w:tcPr>
            <w:tcW w:w="957" w:type="dxa"/>
            <w:vMerge w:val="continue"/>
          </w:tcPr>
          <w:p w14:paraId="49F41064">
            <w:pPr>
              <w:pStyle w:val="104"/>
              <w:rPr>
                <w:rFonts w:ascii="宋体" w:hAnsi="宋体" w:eastAsia="仿宋_GB2312"/>
                <w:bCs w:val="0"/>
                <w:color w:val="auto"/>
                <w:sz w:val="24"/>
                <w:szCs w:val="21"/>
              </w:rPr>
            </w:pPr>
          </w:p>
        </w:tc>
        <w:tc>
          <w:tcPr>
            <w:tcW w:w="1239" w:type="dxa"/>
          </w:tcPr>
          <w:p w14:paraId="32113802">
            <w:pPr>
              <w:pStyle w:val="104"/>
              <w:rPr>
                <w:rFonts w:ascii="宋体" w:hAnsi="宋体" w:eastAsia="仿宋_GB2312"/>
                <w:bCs w:val="0"/>
                <w:color w:val="auto"/>
                <w:sz w:val="24"/>
                <w:szCs w:val="21"/>
              </w:rPr>
            </w:pPr>
            <w:r>
              <w:rPr>
                <w:rFonts w:hint="eastAsia" w:ascii="宋体" w:hAnsi="宋体" w:eastAsia="仿宋_GB2312"/>
                <w:bCs w:val="0"/>
                <w:color w:val="auto"/>
                <w:sz w:val="24"/>
                <w:szCs w:val="21"/>
              </w:rPr>
              <w:t>市政广场</w:t>
            </w:r>
          </w:p>
        </w:tc>
        <w:tc>
          <w:tcPr>
            <w:tcW w:w="1238" w:type="dxa"/>
          </w:tcPr>
          <w:p w14:paraId="03E4A38C">
            <w:pPr>
              <w:pStyle w:val="104"/>
              <w:rPr>
                <w:rFonts w:ascii="宋体" w:hAnsi="宋体" w:eastAsia="仿宋_GB2312"/>
                <w:bCs w:val="0"/>
                <w:color w:val="auto"/>
                <w:sz w:val="24"/>
                <w:szCs w:val="21"/>
              </w:rPr>
            </w:pPr>
            <w:r>
              <w:rPr>
                <w:rFonts w:hint="eastAsia" w:ascii="宋体" w:hAnsi="宋体" w:eastAsia="仿宋_GB2312"/>
                <w:bCs w:val="0"/>
                <w:color w:val="auto"/>
                <w:sz w:val="24"/>
                <w:szCs w:val="21"/>
              </w:rPr>
              <w:t>交通广场</w:t>
            </w:r>
          </w:p>
        </w:tc>
        <w:tc>
          <w:tcPr>
            <w:tcW w:w="1239" w:type="dxa"/>
          </w:tcPr>
          <w:p w14:paraId="0428C75B">
            <w:pPr>
              <w:pStyle w:val="104"/>
              <w:rPr>
                <w:rFonts w:ascii="宋体" w:hAnsi="宋体" w:eastAsia="仿宋_GB2312"/>
                <w:bCs w:val="0"/>
                <w:color w:val="auto"/>
                <w:sz w:val="24"/>
                <w:szCs w:val="21"/>
              </w:rPr>
            </w:pPr>
            <w:r>
              <w:rPr>
                <w:rFonts w:hint="eastAsia" w:ascii="宋体" w:hAnsi="宋体" w:eastAsia="仿宋_GB2312"/>
                <w:bCs w:val="0"/>
                <w:color w:val="auto"/>
                <w:sz w:val="24"/>
                <w:szCs w:val="21"/>
              </w:rPr>
              <w:t>商业广场</w:t>
            </w:r>
          </w:p>
        </w:tc>
        <w:tc>
          <w:tcPr>
            <w:tcW w:w="1392" w:type="dxa"/>
          </w:tcPr>
          <w:p w14:paraId="4A9E1594">
            <w:pPr>
              <w:pStyle w:val="104"/>
              <w:rPr>
                <w:rFonts w:ascii="宋体" w:hAnsi="宋体" w:eastAsia="仿宋_GB2312"/>
                <w:bCs w:val="0"/>
                <w:color w:val="auto"/>
                <w:sz w:val="24"/>
                <w:szCs w:val="21"/>
              </w:rPr>
            </w:pPr>
            <w:r>
              <w:rPr>
                <w:rFonts w:hint="eastAsia" w:ascii="宋体" w:hAnsi="宋体" w:eastAsia="仿宋_GB2312"/>
                <w:bCs w:val="0"/>
                <w:color w:val="auto"/>
                <w:sz w:val="24"/>
                <w:szCs w:val="21"/>
              </w:rPr>
              <w:t>其他广场</w:t>
            </w:r>
          </w:p>
        </w:tc>
        <w:tc>
          <w:tcPr>
            <w:tcW w:w="1016" w:type="dxa"/>
            <w:vMerge w:val="continue"/>
          </w:tcPr>
          <w:p w14:paraId="21BE1276">
            <w:pPr>
              <w:pStyle w:val="104"/>
              <w:rPr>
                <w:rFonts w:ascii="宋体" w:hAnsi="宋体" w:eastAsia="仿宋_GB2312"/>
                <w:bCs w:val="0"/>
                <w:color w:val="auto"/>
                <w:sz w:val="24"/>
                <w:szCs w:val="21"/>
              </w:rPr>
            </w:pPr>
          </w:p>
        </w:tc>
      </w:tr>
      <w:tr w14:paraId="2EBFC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trPr>
        <w:tc>
          <w:tcPr>
            <w:tcW w:w="1233" w:type="dxa"/>
            <w:vAlign w:val="center"/>
          </w:tcPr>
          <w:p w14:paraId="7F30EBBE">
            <w:pPr>
              <w:pStyle w:val="104"/>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水平照度（lx）</w:t>
            </w:r>
          </w:p>
        </w:tc>
        <w:tc>
          <w:tcPr>
            <w:tcW w:w="747" w:type="dxa"/>
            <w:vAlign w:val="center"/>
          </w:tcPr>
          <w:p w14:paraId="620EA1ED">
            <w:pPr>
              <w:pStyle w:val="104"/>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≤3</w:t>
            </w:r>
          </w:p>
        </w:tc>
        <w:tc>
          <w:tcPr>
            <w:tcW w:w="957" w:type="dxa"/>
            <w:vAlign w:val="center"/>
          </w:tcPr>
          <w:p w14:paraId="2973508A">
            <w:pPr>
              <w:pStyle w:val="104"/>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5—</w:t>
            </w:r>
            <w:r>
              <w:rPr>
                <w:rFonts w:ascii="宋体" w:hAnsi="宋体" w:eastAsia="仿宋_GB2312" w:cs="仿宋"/>
                <w:bCs w:val="0"/>
                <w:color w:val="auto"/>
                <w:sz w:val="24"/>
                <w:szCs w:val="21"/>
              </w:rPr>
              <w:t>10</w:t>
            </w:r>
          </w:p>
        </w:tc>
        <w:tc>
          <w:tcPr>
            <w:tcW w:w="1239" w:type="dxa"/>
            <w:vAlign w:val="center"/>
          </w:tcPr>
          <w:p w14:paraId="223530CE">
            <w:pPr>
              <w:pStyle w:val="104"/>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15—</w:t>
            </w:r>
            <w:r>
              <w:rPr>
                <w:rFonts w:ascii="宋体" w:hAnsi="宋体" w:eastAsia="仿宋_GB2312" w:cs="仿宋"/>
                <w:bCs w:val="0"/>
                <w:color w:val="auto"/>
                <w:sz w:val="24"/>
                <w:szCs w:val="21"/>
              </w:rPr>
              <w:t>25</w:t>
            </w:r>
          </w:p>
        </w:tc>
        <w:tc>
          <w:tcPr>
            <w:tcW w:w="1238" w:type="dxa"/>
            <w:vAlign w:val="center"/>
          </w:tcPr>
          <w:p w14:paraId="3CA196C0">
            <w:pPr>
              <w:pStyle w:val="104"/>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1</w:t>
            </w:r>
            <w:r>
              <w:rPr>
                <w:rFonts w:ascii="宋体" w:hAnsi="宋体" w:eastAsia="仿宋_GB2312" w:cs="仿宋"/>
                <w:bCs w:val="0"/>
                <w:color w:val="auto"/>
                <w:sz w:val="24"/>
                <w:szCs w:val="21"/>
              </w:rPr>
              <w:t>0</w:t>
            </w:r>
            <w:r>
              <w:rPr>
                <w:rFonts w:hint="eastAsia" w:ascii="宋体" w:hAnsi="宋体" w:eastAsia="仿宋_GB2312" w:cs="仿宋"/>
                <w:bCs w:val="0"/>
                <w:color w:val="auto"/>
                <w:sz w:val="24"/>
                <w:szCs w:val="21"/>
              </w:rPr>
              <w:t>—</w:t>
            </w:r>
            <w:r>
              <w:rPr>
                <w:rFonts w:ascii="宋体" w:hAnsi="宋体" w:eastAsia="仿宋_GB2312" w:cs="仿宋"/>
                <w:bCs w:val="0"/>
                <w:color w:val="auto"/>
                <w:sz w:val="24"/>
                <w:szCs w:val="21"/>
              </w:rPr>
              <w:t>20</w:t>
            </w:r>
          </w:p>
        </w:tc>
        <w:tc>
          <w:tcPr>
            <w:tcW w:w="1239" w:type="dxa"/>
            <w:vAlign w:val="center"/>
          </w:tcPr>
          <w:p w14:paraId="0E7DA42C">
            <w:pPr>
              <w:pStyle w:val="104"/>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10—</w:t>
            </w:r>
            <w:r>
              <w:rPr>
                <w:rFonts w:ascii="宋体" w:hAnsi="宋体" w:eastAsia="仿宋_GB2312" w:cs="仿宋"/>
                <w:bCs w:val="0"/>
                <w:color w:val="auto"/>
                <w:sz w:val="24"/>
                <w:szCs w:val="21"/>
              </w:rPr>
              <w:t>20</w:t>
            </w:r>
          </w:p>
        </w:tc>
        <w:tc>
          <w:tcPr>
            <w:tcW w:w="1392" w:type="dxa"/>
            <w:vAlign w:val="center"/>
          </w:tcPr>
          <w:p w14:paraId="4047D020">
            <w:pPr>
              <w:pStyle w:val="104"/>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5—</w:t>
            </w:r>
            <w:r>
              <w:rPr>
                <w:rFonts w:ascii="宋体" w:hAnsi="宋体" w:eastAsia="仿宋_GB2312" w:cs="仿宋"/>
                <w:bCs w:val="0"/>
                <w:color w:val="auto"/>
                <w:sz w:val="24"/>
                <w:szCs w:val="21"/>
              </w:rPr>
              <w:t>10</w:t>
            </w:r>
          </w:p>
        </w:tc>
        <w:tc>
          <w:tcPr>
            <w:tcW w:w="1016" w:type="dxa"/>
            <w:vAlign w:val="center"/>
          </w:tcPr>
          <w:p w14:paraId="0CAEA85F">
            <w:pPr>
              <w:pStyle w:val="104"/>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20—</w:t>
            </w:r>
            <w:r>
              <w:rPr>
                <w:rFonts w:ascii="宋体" w:hAnsi="宋体" w:eastAsia="仿宋_GB2312" w:cs="仿宋"/>
                <w:bCs w:val="0"/>
                <w:color w:val="auto"/>
                <w:sz w:val="24"/>
                <w:szCs w:val="21"/>
              </w:rPr>
              <w:t>30</w:t>
            </w:r>
          </w:p>
        </w:tc>
      </w:tr>
      <w:tr w14:paraId="51119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trPr>
        <w:tc>
          <w:tcPr>
            <w:tcW w:w="9061" w:type="dxa"/>
            <w:gridSpan w:val="8"/>
          </w:tcPr>
          <w:p w14:paraId="25854E8D">
            <w:pPr>
              <w:pStyle w:val="104"/>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注：1、人行道的最小水平照度为2～5lx；2、人行道的最小半柱面照度为2lx。</w:t>
            </w:r>
          </w:p>
        </w:tc>
      </w:tr>
    </w:tbl>
    <w:p w14:paraId="3811CFB9">
      <w:pPr>
        <w:pStyle w:val="205"/>
        <w:spacing w:before="156" w:after="156"/>
        <w:rPr>
          <w:rFonts w:ascii="宋体" w:hAnsi="宋体"/>
          <w:bCs w:val="0"/>
          <w:sz w:val="24"/>
        </w:rPr>
      </w:pPr>
      <w:r>
        <w:rPr>
          <w:rFonts w:hint="eastAsia" w:ascii="宋体" w:hAnsi="宋体"/>
          <w:bCs w:val="0"/>
          <w:sz w:val="24"/>
        </w:rPr>
        <w:t>表13—1</w:t>
      </w:r>
      <w:r>
        <w:rPr>
          <w:rFonts w:ascii="宋体" w:hAnsi="宋体"/>
          <w:bCs w:val="0"/>
          <w:sz w:val="24"/>
        </w:rPr>
        <w:t xml:space="preserve">6 </w:t>
      </w:r>
      <w:r>
        <w:rPr>
          <w:rFonts w:hint="eastAsia" w:ascii="宋体" w:hAnsi="宋体"/>
          <w:bCs w:val="0"/>
          <w:sz w:val="24"/>
        </w:rPr>
        <w:t>公园公共活动区域的照度标准值</w:t>
      </w:r>
    </w:p>
    <w:tbl>
      <w:tblPr>
        <w:tblStyle w:val="90"/>
        <w:tblW w:w="90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72"/>
        <w:gridCol w:w="2751"/>
        <w:gridCol w:w="3338"/>
      </w:tblGrid>
      <w:tr w14:paraId="369C6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72" w:type="dxa"/>
            <w:vAlign w:val="center"/>
          </w:tcPr>
          <w:p w14:paraId="31BF1837">
            <w:pPr>
              <w:pStyle w:val="104"/>
              <w:jc w:val="center"/>
              <w:rPr>
                <w:rFonts w:ascii="宋体" w:hAnsi="宋体" w:eastAsia="仿宋_GB2312"/>
                <w:bCs w:val="0"/>
                <w:color w:val="auto"/>
                <w:sz w:val="24"/>
                <w:szCs w:val="21"/>
                <w:lang w:val="zh-TW" w:eastAsia="zh-TW"/>
              </w:rPr>
            </w:pPr>
            <w:r>
              <w:rPr>
                <w:rFonts w:hint="eastAsia" w:ascii="宋体" w:hAnsi="宋体" w:eastAsia="仿宋_GB2312"/>
                <w:bCs w:val="0"/>
                <w:color w:val="auto"/>
                <w:sz w:val="24"/>
                <w:szCs w:val="21"/>
                <w:lang w:val="zh-TW" w:eastAsia="zh-TW"/>
              </w:rPr>
              <w:t>区域</w:t>
            </w:r>
          </w:p>
        </w:tc>
        <w:tc>
          <w:tcPr>
            <w:tcW w:w="2751" w:type="dxa"/>
            <w:vAlign w:val="center"/>
          </w:tcPr>
          <w:p w14:paraId="0FB6A7C9">
            <w:pPr>
              <w:pStyle w:val="104"/>
              <w:jc w:val="center"/>
              <w:rPr>
                <w:rFonts w:ascii="宋体" w:hAnsi="宋体" w:eastAsia="仿宋_GB2312"/>
                <w:bCs w:val="0"/>
                <w:color w:val="auto"/>
                <w:sz w:val="24"/>
                <w:szCs w:val="21"/>
                <w:lang w:val="zh-TW" w:eastAsia="zh-TW"/>
              </w:rPr>
            </w:pPr>
            <w:r>
              <w:rPr>
                <w:rFonts w:hint="eastAsia" w:ascii="宋体" w:hAnsi="宋体" w:eastAsia="仿宋_GB2312"/>
                <w:bCs w:val="0"/>
                <w:color w:val="auto"/>
                <w:sz w:val="24"/>
                <w:szCs w:val="21"/>
                <w:lang w:val="zh-TW" w:eastAsia="zh-TW"/>
              </w:rPr>
              <w:t>最小平均水平照度Eh,min(lx)</w:t>
            </w:r>
          </w:p>
        </w:tc>
        <w:tc>
          <w:tcPr>
            <w:tcW w:w="3338" w:type="dxa"/>
            <w:vAlign w:val="center"/>
          </w:tcPr>
          <w:p w14:paraId="39A78AD2">
            <w:pPr>
              <w:pStyle w:val="104"/>
              <w:jc w:val="center"/>
              <w:rPr>
                <w:rFonts w:ascii="宋体" w:hAnsi="宋体" w:eastAsia="PMingLiU"/>
                <w:bCs w:val="0"/>
                <w:color w:val="auto"/>
                <w:sz w:val="24"/>
                <w:szCs w:val="21"/>
                <w:lang w:val="zh-TW" w:eastAsia="zh-TW"/>
              </w:rPr>
            </w:pPr>
            <w:r>
              <w:rPr>
                <w:rFonts w:hint="eastAsia" w:ascii="宋体" w:hAnsi="宋体" w:eastAsia="仿宋_GB2312"/>
                <w:bCs w:val="0"/>
                <w:color w:val="auto"/>
                <w:sz w:val="24"/>
                <w:szCs w:val="21"/>
                <w:lang w:val="zh-TW" w:eastAsia="zh-TW"/>
              </w:rPr>
              <w:t>最小半柱面照度</w:t>
            </w:r>
          </w:p>
          <w:p w14:paraId="35169E98">
            <w:pPr>
              <w:pStyle w:val="104"/>
              <w:jc w:val="center"/>
              <w:rPr>
                <w:rFonts w:ascii="宋体" w:hAnsi="宋体" w:eastAsia="仿宋_GB2312"/>
                <w:bCs w:val="0"/>
                <w:color w:val="auto"/>
                <w:sz w:val="24"/>
                <w:szCs w:val="21"/>
                <w:lang w:val="zh-TW" w:eastAsia="zh-TW"/>
              </w:rPr>
            </w:pPr>
            <w:r>
              <w:rPr>
                <w:rFonts w:hint="eastAsia" w:ascii="宋体" w:hAnsi="宋体" w:eastAsia="仿宋_GB2312"/>
                <w:bCs w:val="0"/>
                <w:color w:val="auto"/>
                <w:sz w:val="24"/>
                <w:szCs w:val="21"/>
                <w:lang w:val="zh-TW" w:eastAsia="zh-TW"/>
              </w:rPr>
              <w:t>Esc,min(lx)</w:t>
            </w:r>
          </w:p>
        </w:tc>
      </w:tr>
      <w:tr w14:paraId="6129E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72" w:type="dxa"/>
          </w:tcPr>
          <w:p w14:paraId="7E801A73">
            <w:pPr>
              <w:pStyle w:val="104"/>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人行道</w:t>
            </w:r>
            <w:r>
              <w:rPr>
                <w:rFonts w:ascii="宋体" w:hAnsi="宋体" w:eastAsia="仿宋_GB2312" w:cs="仿宋"/>
                <w:bCs w:val="0"/>
                <w:color w:val="auto"/>
                <w:sz w:val="24"/>
                <w:szCs w:val="21"/>
              </w:rPr>
              <w:t>、非机动车道</w:t>
            </w:r>
          </w:p>
        </w:tc>
        <w:tc>
          <w:tcPr>
            <w:tcW w:w="2751" w:type="dxa"/>
            <w:vAlign w:val="center"/>
          </w:tcPr>
          <w:p w14:paraId="5822DCAB">
            <w:pPr>
              <w:pStyle w:val="104"/>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2</w:t>
            </w:r>
          </w:p>
        </w:tc>
        <w:tc>
          <w:tcPr>
            <w:tcW w:w="3338" w:type="dxa"/>
            <w:vAlign w:val="center"/>
          </w:tcPr>
          <w:p w14:paraId="68054965">
            <w:pPr>
              <w:pStyle w:val="104"/>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2</w:t>
            </w:r>
          </w:p>
        </w:tc>
      </w:tr>
      <w:tr w14:paraId="4BD03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72" w:type="dxa"/>
          </w:tcPr>
          <w:p w14:paraId="0B0B3DF5">
            <w:pPr>
              <w:pStyle w:val="104"/>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庭园</w:t>
            </w:r>
            <w:r>
              <w:rPr>
                <w:rFonts w:ascii="宋体" w:hAnsi="宋体" w:eastAsia="仿宋_GB2312" w:cs="仿宋"/>
                <w:bCs w:val="0"/>
                <w:color w:val="auto"/>
                <w:sz w:val="24"/>
                <w:szCs w:val="21"/>
              </w:rPr>
              <w:t>、平台</w:t>
            </w:r>
          </w:p>
        </w:tc>
        <w:tc>
          <w:tcPr>
            <w:tcW w:w="2751" w:type="dxa"/>
            <w:vAlign w:val="center"/>
          </w:tcPr>
          <w:p w14:paraId="5E6CDAFE">
            <w:pPr>
              <w:pStyle w:val="104"/>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5</w:t>
            </w:r>
          </w:p>
        </w:tc>
        <w:tc>
          <w:tcPr>
            <w:tcW w:w="3338" w:type="dxa"/>
            <w:vAlign w:val="center"/>
          </w:tcPr>
          <w:p w14:paraId="219AB565">
            <w:pPr>
              <w:pStyle w:val="104"/>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3</w:t>
            </w:r>
          </w:p>
        </w:tc>
      </w:tr>
      <w:tr w14:paraId="03B2D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72" w:type="dxa"/>
          </w:tcPr>
          <w:p w14:paraId="7A2B11D8">
            <w:pPr>
              <w:pStyle w:val="104"/>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儿童</w:t>
            </w:r>
            <w:r>
              <w:rPr>
                <w:rFonts w:ascii="宋体" w:hAnsi="宋体" w:eastAsia="仿宋_GB2312" w:cs="仿宋"/>
                <w:bCs w:val="0"/>
                <w:color w:val="auto"/>
                <w:sz w:val="24"/>
                <w:szCs w:val="21"/>
              </w:rPr>
              <w:t>游戏场地</w:t>
            </w:r>
          </w:p>
        </w:tc>
        <w:tc>
          <w:tcPr>
            <w:tcW w:w="2751" w:type="dxa"/>
            <w:vAlign w:val="center"/>
          </w:tcPr>
          <w:p w14:paraId="268A1A2A">
            <w:pPr>
              <w:pStyle w:val="104"/>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10</w:t>
            </w:r>
          </w:p>
        </w:tc>
        <w:tc>
          <w:tcPr>
            <w:tcW w:w="3338" w:type="dxa"/>
            <w:vAlign w:val="center"/>
          </w:tcPr>
          <w:p w14:paraId="507952DD">
            <w:pPr>
              <w:pStyle w:val="104"/>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4</w:t>
            </w:r>
          </w:p>
        </w:tc>
      </w:tr>
      <w:bookmarkEnd w:id="686"/>
    </w:tbl>
    <w:p w14:paraId="0015E9C1">
      <w:pPr>
        <w:pStyle w:val="6"/>
        <w:keepNext w:val="0"/>
        <w:keepLines w:val="0"/>
        <w:adjustRightInd w:val="0"/>
        <w:spacing w:before="0" w:beforeLines="0" w:after="0" w:afterLines="0"/>
        <w:ind w:firstLine="640" w:firstLineChars="200"/>
        <w:rPr>
          <w:rFonts w:ascii="宋体" w:hAnsi="宋体" w:eastAsia="黑体" w:cs="黑体"/>
          <w:b w:val="0"/>
          <w:sz w:val="32"/>
        </w:rPr>
      </w:pPr>
      <w:bookmarkStart w:id="693" w:name="_Toc2594"/>
      <w:bookmarkStart w:id="694" w:name="_Toc31227"/>
      <w:bookmarkStart w:id="695" w:name="_Toc88656270"/>
      <w:bookmarkStart w:id="696" w:name="_Toc9757"/>
      <w:bookmarkStart w:id="697" w:name="_Toc2512"/>
      <w:bookmarkStart w:id="698" w:name="_Toc8222"/>
      <w:bookmarkStart w:id="699" w:name="_Hlk87457008"/>
      <w:r>
        <w:rPr>
          <w:rFonts w:hint="eastAsia" w:ascii="宋体" w:hAnsi="宋体" w:eastAsia="黑体" w:cs="黑体"/>
          <w:b w:val="0"/>
          <w:sz w:val="32"/>
        </w:rPr>
        <w:t>四、广告标识亮度指标</w:t>
      </w:r>
      <w:bookmarkEnd w:id="693"/>
      <w:bookmarkEnd w:id="694"/>
      <w:bookmarkEnd w:id="695"/>
      <w:bookmarkEnd w:id="696"/>
      <w:bookmarkEnd w:id="697"/>
      <w:bookmarkEnd w:id="698"/>
      <w:r>
        <w:rPr>
          <w:rFonts w:hint="eastAsia" w:ascii="宋体" w:hAnsi="宋体" w:eastAsia="黑体" w:cs="黑体"/>
          <w:b w:val="0"/>
          <w:sz w:val="32"/>
        </w:rPr>
        <w:t xml:space="preserve"> </w:t>
      </w:r>
    </w:p>
    <w:p w14:paraId="1E3A78F5">
      <w:pPr>
        <w:pStyle w:val="204"/>
        <w:adjustRightInd w:val="0"/>
        <w:spacing w:after="0" w:afterLines="0"/>
        <w:ind w:firstLine="640"/>
        <w:rPr>
          <w:rFonts w:ascii="宋体" w:hAnsi="宋体" w:eastAsia="仿宋_GB2312"/>
          <w:sz w:val="32"/>
          <w:lang w:eastAsia="zh-Hans"/>
        </w:rPr>
      </w:pPr>
      <w:r>
        <w:rPr>
          <w:rFonts w:hint="eastAsia" w:ascii="宋体" w:hAnsi="宋体" w:eastAsia="仿宋_GB2312"/>
          <w:sz w:val="32"/>
          <w:lang w:eastAsia="zh-Hans"/>
        </w:rPr>
        <w:t>加强对广告标识的照明控制，平均亮度最大允许值不应大于表3</w:t>
      </w:r>
      <w:r>
        <w:rPr>
          <w:rFonts w:hint="eastAsia" w:ascii="宋体" w:hAnsi="宋体" w:eastAsia="仿宋_GB2312"/>
          <w:sz w:val="32"/>
        </w:rPr>
        <w:t>—</w:t>
      </w:r>
      <w:r>
        <w:rPr>
          <w:rFonts w:hint="eastAsia" w:ascii="宋体" w:hAnsi="宋体" w:eastAsia="仿宋_GB2312"/>
          <w:sz w:val="32"/>
          <w:lang w:eastAsia="zh-Hans"/>
        </w:rPr>
        <w:t>1</w:t>
      </w:r>
      <w:r>
        <w:rPr>
          <w:rFonts w:hint="eastAsia" w:ascii="宋体" w:hAnsi="宋体" w:eastAsia="仿宋_GB2312"/>
          <w:sz w:val="32"/>
        </w:rPr>
        <w:t>7</w:t>
      </w:r>
      <w:r>
        <w:rPr>
          <w:rFonts w:hint="eastAsia" w:ascii="宋体" w:hAnsi="宋体" w:eastAsia="仿宋_GB2312"/>
          <w:sz w:val="32"/>
          <w:lang w:eastAsia="zh-Hans"/>
        </w:rPr>
        <w:t>的规定。</w:t>
      </w:r>
    </w:p>
    <w:p w14:paraId="28966615">
      <w:pPr>
        <w:pStyle w:val="205"/>
        <w:spacing w:before="156" w:after="156"/>
        <w:rPr>
          <w:rFonts w:ascii="宋体" w:hAnsi="宋体"/>
          <w:bCs w:val="0"/>
          <w:sz w:val="24"/>
        </w:rPr>
      </w:pPr>
      <w:r>
        <w:rPr>
          <w:rFonts w:hint="eastAsia" w:ascii="宋体" w:hAnsi="宋体"/>
          <w:bCs w:val="0"/>
          <w:sz w:val="24"/>
        </w:rPr>
        <w:t>表</w:t>
      </w:r>
      <w:r>
        <w:rPr>
          <w:rFonts w:ascii="宋体" w:hAnsi="宋体"/>
          <w:bCs w:val="0"/>
          <w:sz w:val="24"/>
        </w:rPr>
        <w:t>1</w:t>
      </w:r>
      <w:r>
        <w:rPr>
          <w:rFonts w:hint="eastAsia" w:ascii="宋体" w:hAnsi="宋体"/>
          <w:bCs w:val="0"/>
          <w:sz w:val="24"/>
        </w:rPr>
        <w:t>3—1</w:t>
      </w:r>
      <w:r>
        <w:rPr>
          <w:rFonts w:ascii="宋体" w:hAnsi="宋体"/>
          <w:bCs w:val="0"/>
          <w:sz w:val="24"/>
        </w:rPr>
        <w:t xml:space="preserve">7 </w:t>
      </w:r>
      <w:bookmarkStart w:id="700" w:name="_Hlk86308613"/>
      <w:r>
        <w:rPr>
          <w:rFonts w:hint="eastAsia" w:ascii="宋体" w:hAnsi="宋体"/>
          <w:bCs w:val="0"/>
          <w:sz w:val="24"/>
        </w:rPr>
        <w:t>LED显示屏、广告标识光污染控制限值表</w:t>
      </w:r>
      <w:bookmarkEnd w:id="700"/>
    </w:p>
    <w:tbl>
      <w:tblPr>
        <w:tblStyle w:val="89"/>
        <w:tblW w:w="90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65"/>
        <w:gridCol w:w="1507"/>
        <w:gridCol w:w="1569"/>
        <w:gridCol w:w="1570"/>
        <w:gridCol w:w="1569"/>
        <w:gridCol w:w="1581"/>
      </w:tblGrid>
      <w:tr w14:paraId="6ED18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7" w:hRule="atLeast"/>
        </w:trPr>
        <w:tc>
          <w:tcPr>
            <w:tcW w:w="1265" w:type="dxa"/>
            <w:shd w:val="clear" w:color="auto" w:fill="auto"/>
            <w:tcMar>
              <w:top w:w="15" w:type="dxa"/>
              <w:left w:w="108" w:type="dxa"/>
              <w:bottom w:w="0" w:type="dxa"/>
              <w:right w:w="108" w:type="dxa"/>
            </w:tcMar>
            <w:vAlign w:val="center"/>
          </w:tcPr>
          <w:p w14:paraId="285C7D2B">
            <w:pPr>
              <w:pStyle w:val="190"/>
              <w:kinsoku w:val="0"/>
              <w:overflowPunct w:val="0"/>
              <w:jc w:val="center"/>
              <w:rPr>
                <w:rFonts w:ascii="宋体" w:hAnsi="宋体" w:eastAsia="仿宋_GB2312" w:cs="仿宋"/>
                <w:szCs w:val="21"/>
              </w:rPr>
            </w:pPr>
            <w:r>
              <w:rPr>
                <w:rFonts w:hint="eastAsia" w:ascii="宋体" w:hAnsi="宋体" w:eastAsia="仿宋_GB2312" w:cs="仿宋"/>
                <w:szCs w:val="21"/>
              </w:rPr>
              <w:t>控制类型</w:t>
            </w:r>
          </w:p>
        </w:tc>
        <w:tc>
          <w:tcPr>
            <w:tcW w:w="1507" w:type="dxa"/>
            <w:shd w:val="clear" w:color="auto" w:fill="auto"/>
            <w:tcMar>
              <w:top w:w="15" w:type="dxa"/>
              <w:left w:w="108" w:type="dxa"/>
              <w:bottom w:w="0" w:type="dxa"/>
              <w:right w:w="108" w:type="dxa"/>
            </w:tcMar>
            <w:vAlign w:val="center"/>
          </w:tcPr>
          <w:p w14:paraId="7E5EFD7B">
            <w:pPr>
              <w:pStyle w:val="190"/>
              <w:kinsoku w:val="0"/>
              <w:overflowPunct w:val="0"/>
              <w:jc w:val="center"/>
              <w:rPr>
                <w:rFonts w:ascii="宋体" w:hAnsi="宋体" w:eastAsia="仿宋_GB2312" w:cs="仿宋"/>
                <w:szCs w:val="21"/>
              </w:rPr>
            </w:pPr>
            <w:r>
              <w:rPr>
                <w:rFonts w:hint="eastAsia" w:ascii="宋体" w:hAnsi="宋体" w:eastAsia="仿宋_GB2312" w:cs="仿宋"/>
                <w:szCs w:val="21"/>
              </w:rPr>
              <w:t>LED显示屏</w:t>
            </w:r>
          </w:p>
        </w:tc>
        <w:tc>
          <w:tcPr>
            <w:tcW w:w="6289" w:type="dxa"/>
            <w:gridSpan w:val="4"/>
            <w:shd w:val="clear" w:color="auto" w:fill="auto"/>
            <w:tcMar>
              <w:top w:w="15" w:type="dxa"/>
              <w:left w:w="108" w:type="dxa"/>
              <w:bottom w:w="0" w:type="dxa"/>
              <w:right w:w="108" w:type="dxa"/>
            </w:tcMar>
            <w:vAlign w:val="center"/>
          </w:tcPr>
          <w:p w14:paraId="2D1D55F4">
            <w:pPr>
              <w:pStyle w:val="190"/>
              <w:kinsoku w:val="0"/>
              <w:overflowPunct w:val="0"/>
              <w:jc w:val="center"/>
              <w:rPr>
                <w:rFonts w:ascii="宋体" w:hAnsi="宋体" w:eastAsia="仿宋_GB2312" w:cs="仿宋"/>
                <w:szCs w:val="21"/>
              </w:rPr>
            </w:pPr>
            <w:r>
              <w:rPr>
                <w:rFonts w:hint="eastAsia" w:ascii="宋体" w:hAnsi="宋体" w:eastAsia="仿宋_GB2312" w:cs="仿宋"/>
                <w:szCs w:val="21"/>
              </w:rPr>
              <w:t>广告标识</w:t>
            </w:r>
          </w:p>
        </w:tc>
      </w:tr>
      <w:tr w14:paraId="6BAA6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46" w:hRule="exact"/>
        </w:trPr>
        <w:tc>
          <w:tcPr>
            <w:tcW w:w="1265" w:type="dxa"/>
            <w:shd w:val="clear" w:color="auto" w:fill="auto"/>
            <w:tcMar>
              <w:top w:w="15" w:type="dxa"/>
              <w:left w:w="108" w:type="dxa"/>
              <w:bottom w:w="0" w:type="dxa"/>
              <w:right w:w="108" w:type="dxa"/>
            </w:tcMar>
            <w:vAlign w:val="center"/>
          </w:tcPr>
          <w:p w14:paraId="64ABBF3B">
            <w:pPr>
              <w:pStyle w:val="190"/>
              <w:kinsoku w:val="0"/>
              <w:overflowPunct w:val="0"/>
              <w:jc w:val="center"/>
              <w:rPr>
                <w:rFonts w:ascii="宋体" w:hAnsi="宋体" w:eastAsia="仿宋_GB2312" w:cs="仿宋"/>
                <w:szCs w:val="21"/>
              </w:rPr>
            </w:pPr>
            <w:r>
              <w:rPr>
                <w:rFonts w:hint="eastAsia" w:ascii="宋体" w:hAnsi="宋体" w:eastAsia="仿宋_GB2312" w:cs="仿宋"/>
                <w:szCs w:val="21"/>
              </w:rPr>
              <w:t>照明项目</w:t>
            </w:r>
          </w:p>
        </w:tc>
        <w:tc>
          <w:tcPr>
            <w:tcW w:w="1507" w:type="dxa"/>
            <w:shd w:val="clear" w:color="auto" w:fill="auto"/>
            <w:tcMar>
              <w:top w:w="15" w:type="dxa"/>
              <w:left w:w="108" w:type="dxa"/>
              <w:bottom w:w="0" w:type="dxa"/>
              <w:right w:w="108" w:type="dxa"/>
            </w:tcMar>
            <w:vAlign w:val="center"/>
          </w:tcPr>
          <w:p w14:paraId="3D18D621">
            <w:pPr>
              <w:pStyle w:val="190"/>
              <w:kinsoku w:val="0"/>
              <w:overflowPunct w:val="0"/>
              <w:jc w:val="center"/>
              <w:rPr>
                <w:rFonts w:ascii="宋体" w:hAnsi="宋体" w:eastAsia="仿宋_GB2312" w:cs="仿宋"/>
                <w:szCs w:val="21"/>
              </w:rPr>
            </w:pPr>
            <w:r>
              <w:rPr>
                <w:rFonts w:hint="eastAsia" w:ascii="宋体" w:hAnsi="宋体" w:eastAsia="仿宋_GB2312" w:cs="仿宋"/>
                <w:szCs w:val="21"/>
              </w:rPr>
              <w:t>平均亮度</w:t>
            </w:r>
          </w:p>
          <w:p w14:paraId="5B106185">
            <w:pPr>
              <w:pStyle w:val="190"/>
              <w:kinsoku w:val="0"/>
              <w:overflowPunct w:val="0"/>
              <w:jc w:val="center"/>
              <w:rPr>
                <w:rFonts w:ascii="宋体" w:hAnsi="宋体" w:eastAsia="仿宋_GB2312" w:cs="仿宋"/>
                <w:szCs w:val="21"/>
              </w:rPr>
            </w:pPr>
            <w:r>
              <w:rPr>
                <w:rFonts w:hint="eastAsia" w:ascii="宋体" w:hAnsi="宋体" w:eastAsia="仿宋_GB2312" w:cs="仿宋"/>
                <w:szCs w:val="21"/>
              </w:rPr>
              <w:t>（cd/㎡）</w:t>
            </w:r>
          </w:p>
        </w:tc>
        <w:tc>
          <w:tcPr>
            <w:tcW w:w="1569" w:type="dxa"/>
            <w:shd w:val="clear" w:color="auto" w:fill="auto"/>
            <w:tcMar>
              <w:top w:w="15" w:type="dxa"/>
              <w:left w:w="108" w:type="dxa"/>
              <w:bottom w:w="0" w:type="dxa"/>
              <w:right w:w="108" w:type="dxa"/>
            </w:tcMar>
            <w:vAlign w:val="center"/>
          </w:tcPr>
          <w:p w14:paraId="6BA0B5A0">
            <w:pPr>
              <w:pStyle w:val="190"/>
              <w:kinsoku w:val="0"/>
              <w:overflowPunct w:val="0"/>
              <w:jc w:val="center"/>
              <w:rPr>
                <w:rFonts w:ascii="宋体" w:hAnsi="宋体" w:eastAsia="仿宋_GB2312" w:cs="仿宋"/>
                <w:szCs w:val="21"/>
              </w:rPr>
            </w:pPr>
            <w:r>
              <w:rPr>
                <w:rFonts w:hint="eastAsia" w:ascii="宋体" w:hAnsi="宋体" w:eastAsia="仿宋_GB2312" w:cs="仿宋"/>
                <w:szCs w:val="21"/>
              </w:rPr>
              <w:t>S≤0.5</w:t>
            </w:r>
          </w:p>
          <w:p w14:paraId="22226215">
            <w:pPr>
              <w:pStyle w:val="190"/>
              <w:kinsoku w:val="0"/>
              <w:overflowPunct w:val="0"/>
              <w:jc w:val="center"/>
              <w:rPr>
                <w:rFonts w:ascii="宋体" w:hAnsi="宋体" w:eastAsia="仿宋_GB2312" w:cs="仿宋"/>
                <w:szCs w:val="21"/>
              </w:rPr>
            </w:pPr>
            <w:r>
              <w:rPr>
                <w:rFonts w:hint="eastAsia" w:ascii="宋体" w:hAnsi="宋体" w:eastAsia="仿宋_GB2312" w:cs="仿宋"/>
                <w:szCs w:val="21"/>
              </w:rPr>
              <w:t>平均亮度</w:t>
            </w:r>
          </w:p>
          <w:p w14:paraId="2A6808AA">
            <w:pPr>
              <w:pStyle w:val="190"/>
              <w:kinsoku w:val="0"/>
              <w:overflowPunct w:val="0"/>
              <w:jc w:val="center"/>
              <w:rPr>
                <w:rFonts w:ascii="宋体" w:hAnsi="宋体" w:eastAsia="仿宋_GB2312" w:cs="仿宋"/>
                <w:szCs w:val="21"/>
              </w:rPr>
            </w:pPr>
            <w:r>
              <w:rPr>
                <w:rFonts w:hint="eastAsia" w:ascii="宋体" w:hAnsi="宋体" w:eastAsia="仿宋_GB2312" w:cs="仿宋"/>
                <w:szCs w:val="21"/>
              </w:rPr>
              <w:t>（cd/㎡）</w:t>
            </w:r>
          </w:p>
        </w:tc>
        <w:tc>
          <w:tcPr>
            <w:tcW w:w="1570" w:type="dxa"/>
            <w:shd w:val="clear" w:color="auto" w:fill="auto"/>
            <w:tcMar>
              <w:top w:w="15" w:type="dxa"/>
              <w:left w:w="108" w:type="dxa"/>
              <w:bottom w:w="0" w:type="dxa"/>
              <w:right w:w="108" w:type="dxa"/>
            </w:tcMar>
            <w:vAlign w:val="center"/>
          </w:tcPr>
          <w:p w14:paraId="4E9961BB">
            <w:pPr>
              <w:pStyle w:val="190"/>
              <w:kinsoku w:val="0"/>
              <w:overflowPunct w:val="0"/>
              <w:jc w:val="center"/>
              <w:rPr>
                <w:rFonts w:ascii="宋体" w:hAnsi="宋体" w:eastAsia="仿宋_GB2312" w:cs="仿宋"/>
                <w:szCs w:val="21"/>
              </w:rPr>
            </w:pPr>
            <w:r>
              <w:rPr>
                <w:rFonts w:hint="eastAsia" w:ascii="宋体" w:hAnsi="宋体" w:eastAsia="仿宋_GB2312" w:cs="仿宋"/>
                <w:szCs w:val="21"/>
              </w:rPr>
              <w:t>0.5＜S≤2</w:t>
            </w:r>
          </w:p>
          <w:p w14:paraId="287AC7C2">
            <w:pPr>
              <w:pStyle w:val="190"/>
              <w:kinsoku w:val="0"/>
              <w:overflowPunct w:val="0"/>
              <w:jc w:val="center"/>
              <w:rPr>
                <w:rFonts w:ascii="宋体" w:hAnsi="宋体" w:eastAsia="仿宋_GB2312" w:cs="仿宋"/>
                <w:szCs w:val="21"/>
              </w:rPr>
            </w:pPr>
            <w:r>
              <w:rPr>
                <w:rFonts w:hint="eastAsia" w:ascii="宋体" w:hAnsi="宋体" w:eastAsia="仿宋_GB2312" w:cs="仿宋"/>
                <w:szCs w:val="21"/>
              </w:rPr>
              <w:t>平均亮度</w:t>
            </w:r>
          </w:p>
          <w:p w14:paraId="2FB3CBA8">
            <w:pPr>
              <w:pStyle w:val="190"/>
              <w:kinsoku w:val="0"/>
              <w:overflowPunct w:val="0"/>
              <w:jc w:val="center"/>
              <w:rPr>
                <w:rFonts w:ascii="宋体" w:hAnsi="宋体" w:eastAsia="仿宋_GB2312" w:cs="仿宋"/>
                <w:szCs w:val="21"/>
              </w:rPr>
            </w:pPr>
            <w:r>
              <w:rPr>
                <w:rFonts w:hint="eastAsia" w:ascii="宋体" w:hAnsi="宋体" w:eastAsia="仿宋_GB2312" w:cs="仿宋"/>
                <w:szCs w:val="21"/>
              </w:rPr>
              <w:t>（cd/㎡）</w:t>
            </w:r>
          </w:p>
        </w:tc>
        <w:tc>
          <w:tcPr>
            <w:tcW w:w="1569" w:type="dxa"/>
            <w:shd w:val="clear" w:color="auto" w:fill="auto"/>
            <w:tcMar>
              <w:top w:w="15" w:type="dxa"/>
              <w:left w:w="108" w:type="dxa"/>
              <w:bottom w:w="0" w:type="dxa"/>
              <w:right w:w="108" w:type="dxa"/>
            </w:tcMar>
            <w:vAlign w:val="center"/>
          </w:tcPr>
          <w:p w14:paraId="2901F34D">
            <w:pPr>
              <w:pStyle w:val="190"/>
              <w:kinsoku w:val="0"/>
              <w:overflowPunct w:val="0"/>
              <w:jc w:val="center"/>
              <w:rPr>
                <w:rFonts w:ascii="宋体" w:hAnsi="宋体" w:eastAsia="仿宋_GB2312" w:cs="仿宋"/>
                <w:szCs w:val="21"/>
              </w:rPr>
            </w:pPr>
            <w:r>
              <w:rPr>
                <w:rFonts w:hint="eastAsia" w:ascii="宋体" w:hAnsi="宋体" w:eastAsia="仿宋_GB2312" w:cs="仿宋"/>
                <w:szCs w:val="21"/>
              </w:rPr>
              <w:t>2＜S≤10</w:t>
            </w:r>
          </w:p>
          <w:p w14:paraId="28F963DB">
            <w:pPr>
              <w:pStyle w:val="190"/>
              <w:kinsoku w:val="0"/>
              <w:overflowPunct w:val="0"/>
              <w:jc w:val="center"/>
              <w:rPr>
                <w:rFonts w:ascii="宋体" w:hAnsi="宋体" w:eastAsia="仿宋_GB2312" w:cs="仿宋"/>
                <w:szCs w:val="21"/>
              </w:rPr>
            </w:pPr>
            <w:r>
              <w:rPr>
                <w:rFonts w:hint="eastAsia" w:ascii="宋体" w:hAnsi="宋体" w:eastAsia="仿宋_GB2312" w:cs="仿宋"/>
                <w:szCs w:val="21"/>
              </w:rPr>
              <w:t>平均亮度</w:t>
            </w:r>
          </w:p>
          <w:p w14:paraId="30D8F44A">
            <w:pPr>
              <w:pStyle w:val="190"/>
              <w:kinsoku w:val="0"/>
              <w:overflowPunct w:val="0"/>
              <w:jc w:val="center"/>
              <w:rPr>
                <w:rFonts w:ascii="宋体" w:hAnsi="宋体" w:eastAsia="仿宋_GB2312" w:cs="仿宋"/>
                <w:szCs w:val="21"/>
              </w:rPr>
            </w:pPr>
            <w:r>
              <w:rPr>
                <w:rFonts w:hint="eastAsia" w:ascii="宋体" w:hAnsi="宋体" w:eastAsia="仿宋_GB2312" w:cs="仿宋"/>
                <w:szCs w:val="21"/>
              </w:rPr>
              <w:t>（cd/㎡）</w:t>
            </w:r>
          </w:p>
        </w:tc>
        <w:tc>
          <w:tcPr>
            <w:tcW w:w="1581" w:type="dxa"/>
            <w:shd w:val="clear" w:color="auto" w:fill="auto"/>
            <w:tcMar>
              <w:top w:w="15" w:type="dxa"/>
              <w:left w:w="108" w:type="dxa"/>
              <w:bottom w:w="0" w:type="dxa"/>
              <w:right w:w="108" w:type="dxa"/>
            </w:tcMar>
            <w:vAlign w:val="center"/>
          </w:tcPr>
          <w:p w14:paraId="430414E0">
            <w:pPr>
              <w:pStyle w:val="190"/>
              <w:kinsoku w:val="0"/>
              <w:overflowPunct w:val="0"/>
              <w:jc w:val="center"/>
              <w:rPr>
                <w:rFonts w:ascii="宋体" w:hAnsi="宋体" w:eastAsia="仿宋_GB2312" w:cs="仿宋"/>
                <w:szCs w:val="21"/>
              </w:rPr>
            </w:pPr>
            <w:r>
              <w:rPr>
                <w:rFonts w:hint="eastAsia" w:ascii="宋体" w:hAnsi="宋体" w:eastAsia="仿宋_GB2312" w:cs="仿宋"/>
                <w:szCs w:val="21"/>
              </w:rPr>
              <w:t>S＞10</w:t>
            </w:r>
          </w:p>
          <w:p w14:paraId="5E760528">
            <w:pPr>
              <w:pStyle w:val="190"/>
              <w:kinsoku w:val="0"/>
              <w:overflowPunct w:val="0"/>
              <w:jc w:val="center"/>
              <w:rPr>
                <w:rFonts w:ascii="宋体" w:hAnsi="宋体" w:eastAsia="仿宋_GB2312" w:cs="仿宋"/>
                <w:szCs w:val="21"/>
              </w:rPr>
            </w:pPr>
            <w:r>
              <w:rPr>
                <w:rFonts w:hint="eastAsia" w:ascii="宋体" w:hAnsi="宋体" w:eastAsia="仿宋_GB2312" w:cs="仿宋"/>
                <w:szCs w:val="21"/>
              </w:rPr>
              <w:t>平均亮度</w:t>
            </w:r>
          </w:p>
          <w:p w14:paraId="30845340">
            <w:pPr>
              <w:pStyle w:val="190"/>
              <w:kinsoku w:val="0"/>
              <w:overflowPunct w:val="0"/>
              <w:jc w:val="center"/>
              <w:rPr>
                <w:rFonts w:ascii="宋体" w:hAnsi="宋体" w:eastAsia="仿宋_GB2312" w:cs="仿宋"/>
                <w:szCs w:val="21"/>
              </w:rPr>
            </w:pPr>
            <w:r>
              <w:rPr>
                <w:rFonts w:hint="eastAsia" w:ascii="宋体" w:hAnsi="宋体" w:eastAsia="仿宋_GB2312" w:cs="仿宋"/>
                <w:szCs w:val="21"/>
              </w:rPr>
              <w:t>（cd/㎡）</w:t>
            </w:r>
          </w:p>
        </w:tc>
      </w:tr>
      <w:tr w14:paraId="07E60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265" w:type="dxa"/>
            <w:shd w:val="clear" w:color="auto" w:fill="auto"/>
            <w:tcMar>
              <w:top w:w="15" w:type="dxa"/>
              <w:left w:w="105" w:type="dxa"/>
              <w:bottom w:w="0" w:type="dxa"/>
              <w:right w:w="105" w:type="dxa"/>
            </w:tcMar>
            <w:vAlign w:val="center"/>
          </w:tcPr>
          <w:p w14:paraId="10A45F17">
            <w:pPr>
              <w:pStyle w:val="210"/>
              <w:spacing w:line="240" w:lineRule="exact"/>
              <w:rPr>
                <w:rFonts w:ascii="宋体" w:hAnsi="宋体" w:eastAsia="仿宋_GB2312" w:cs="宋体"/>
                <w:sz w:val="24"/>
              </w:rPr>
            </w:pPr>
            <w:r>
              <w:rPr>
                <w:rFonts w:hint="eastAsia" w:ascii="宋体" w:hAnsi="宋体" w:eastAsia="仿宋_GB2312" w:cs="宋体"/>
                <w:sz w:val="24"/>
              </w:rPr>
              <w:t>IV类城市照明区</w:t>
            </w:r>
          </w:p>
        </w:tc>
        <w:tc>
          <w:tcPr>
            <w:tcW w:w="1507" w:type="dxa"/>
            <w:shd w:val="clear" w:color="auto" w:fill="auto"/>
            <w:tcMar>
              <w:top w:w="15" w:type="dxa"/>
              <w:left w:w="108" w:type="dxa"/>
              <w:bottom w:w="0" w:type="dxa"/>
              <w:right w:w="108" w:type="dxa"/>
            </w:tcMar>
            <w:vAlign w:val="center"/>
          </w:tcPr>
          <w:p w14:paraId="4A2A6CE0">
            <w:pPr>
              <w:pStyle w:val="210"/>
              <w:spacing w:line="240" w:lineRule="exact"/>
              <w:rPr>
                <w:rFonts w:ascii="宋体" w:hAnsi="宋体" w:eastAsia="仿宋_GB2312" w:cs="宋体"/>
                <w:sz w:val="24"/>
              </w:rPr>
            </w:pPr>
            <w:r>
              <w:rPr>
                <w:rFonts w:hint="eastAsia" w:ascii="宋体" w:hAnsi="宋体" w:eastAsia="仿宋_GB2312" w:cs="宋体"/>
                <w:sz w:val="24"/>
              </w:rPr>
              <w:t>600</w:t>
            </w:r>
          </w:p>
        </w:tc>
        <w:tc>
          <w:tcPr>
            <w:tcW w:w="1569" w:type="dxa"/>
            <w:shd w:val="clear" w:color="auto" w:fill="auto"/>
            <w:tcMar>
              <w:top w:w="15" w:type="dxa"/>
              <w:left w:w="108" w:type="dxa"/>
              <w:bottom w:w="0" w:type="dxa"/>
              <w:right w:w="108" w:type="dxa"/>
            </w:tcMar>
            <w:vAlign w:val="center"/>
          </w:tcPr>
          <w:p w14:paraId="2CE82034">
            <w:pPr>
              <w:pStyle w:val="210"/>
              <w:spacing w:line="240" w:lineRule="exact"/>
              <w:rPr>
                <w:rFonts w:ascii="宋体" w:hAnsi="宋体" w:eastAsia="仿宋_GB2312" w:cs="宋体"/>
                <w:sz w:val="24"/>
              </w:rPr>
            </w:pPr>
            <w:r>
              <w:rPr>
                <w:rFonts w:hint="eastAsia" w:ascii="宋体" w:hAnsi="宋体" w:eastAsia="仿宋_GB2312" w:cs="宋体"/>
                <w:sz w:val="24"/>
              </w:rPr>
              <w:t>1000</w:t>
            </w:r>
          </w:p>
        </w:tc>
        <w:tc>
          <w:tcPr>
            <w:tcW w:w="1570" w:type="dxa"/>
            <w:shd w:val="clear" w:color="auto" w:fill="auto"/>
            <w:tcMar>
              <w:top w:w="15" w:type="dxa"/>
              <w:left w:w="108" w:type="dxa"/>
              <w:bottom w:w="0" w:type="dxa"/>
              <w:right w:w="108" w:type="dxa"/>
            </w:tcMar>
            <w:vAlign w:val="center"/>
          </w:tcPr>
          <w:p w14:paraId="51DF25D9">
            <w:pPr>
              <w:pStyle w:val="210"/>
              <w:spacing w:line="240" w:lineRule="exact"/>
              <w:rPr>
                <w:rFonts w:ascii="宋体" w:hAnsi="宋体" w:eastAsia="仿宋_GB2312" w:cs="宋体"/>
                <w:sz w:val="24"/>
              </w:rPr>
            </w:pPr>
            <w:r>
              <w:rPr>
                <w:rFonts w:hint="eastAsia" w:ascii="宋体" w:hAnsi="宋体" w:eastAsia="仿宋_GB2312" w:cs="宋体"/>
                <w:sz w:val="24"/>
              </w:rPr>
              <w:t>800</w:t>
            </w:r>
          </w:p>
        </w:tc>
        <w:tc>
          <w:tcPr>
            <w:tcW w:w="1569" w:type="dxa"/>
            <w:shd w:val="clear" w:color="auto" w:fill="auto"/>
            <w:tcMar>
              <w:top w:w="15" w:type="dxa"/>
              <w:left w:w="108" w:type="dxa"/>
              <w:bottom w:w="0" w:type="dxa"/>
              <w:right w:w="108" w:type="dxa"/>
            </w:tcMar>
            <w:vAlign w:val="center"/>
          </w:tcPr>
          <w:p w14:paraId="079DA183">
            <w:pPr>
              <w:pStyle w:val="210"/>
              <w:spacing w:line="240" w:lineRule="exact"/>
              <w:rPr>
                <w:rFonts w:ascii="宋体" w:hAnsi="宋体" w:eastAsia="仿宋_GB2312" w:cs="宋体"/>
                <w:sz w:val="24"/>
              </w:rPr>
            </w:pPr>
            <w:r>
              <w:rPr>
                <w:rFonts w:hint="eastAsia" w:ascii="宋体" w:hAnsi="宋体" w:eastAsia="仿宋_GB2312" w:cs="宋体"/>
                <w:sz w:val="24"/>
              </w:rPr>
              <w:t>600</w:t>
            </w:r>
          </w:p>
        </w:tc>
        <w:tc>
          <w:tcPr>
            <w:tcW w:w="1581" w:type="dxa"/>
            <w:shd w:val="clear" w:color="auto" w:fill="auto"/>
            <w:tcMar>
              <w:top w:w="15" w:type="dxa"/>
              <w:left w:w="108" w:type="dxa"/>
              <w:bottom w:w="0" w:type="dxa"/>
              <w:right w:w="108" w:type="dxa"/>
            </w:tcMar>
            <w:vAlign w:val="center"/>
          </w:tcPr>
          <w:p w14:paraId="25BC67F1">
            <w:pPr>
              <w:pStyle w:val="210"/>
              <w:spacing w:line="240" w:lineRule="exact"/>
              <w:rPr>
                <w:rFonts w:ascii="宋体" w:hAnsi="宋体" w:eastAsia="仿宋_GB2312" w:cs="宋体"/>
                <w:sz w:val="24"/>
              </w:rPr>
            </w:pPr>
            <w:r>
              <w:rPr>
                <w:rFonts w:hint="eastAsia" w:ascii="宋体" w:hAnsi="宋体" w:eastAsia="仿宋_GB2312" w:cs="宋体"/>
                <w:sz w:val="24"/>
              </w:rPr>
              <w:t>400</w:t>
            </w:r>
          </w:p>
        </w:tc>
      </w:tr>
      <w:tr w14:paraId="61DCC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265" w:type="dxa"/>
            <w:shd w:val="clear" w:color="auto" w:fill="auto"/>
            <w:tcMar>
              <w:top w:w="15" w:type="dxa"/>
              <w:left w:w="105" w:type="dxa"/>
              <w:bottom w:w="0" w:type="dxa"/>
              <w:right w:w="105" w:type="dxa"/>
            </w:tcMar>
            <w:vAlign w:val="center"/>
          </w:tcPr>
          <w:p w14:paraId="6767D1AD">
            <w:pPr>
              <w:pStyle w:val="210"/>
              <w:spacing w:line="240" w:lineRule="exact"/>
              <w:rPr>
                <w:rFonts w:ascii="宋体" w:hAnsi="宋体" w:eastAsia="仿宋_GB2312" w:cs="宋体"/>
                <w:sz w:val="24"/>
              </w:rPr>
            </w:pPr>
            <w:r>
              <w:rPr>
                <w:rFonts w:hint="eastAsia" w:ascii="宋体" w:hAnsi="宋体" w:eastAsia="仿宋_GB2312" w:cs="宋体"/>
                <w:sz w:val="24"/>
              </w:rPr>
              <w:t>III类城市照明区</w:t>
            </w:r>
          </w:p>
        </w:tc>
        <w:tc>
          <w:tcPr>
            <w:tcW w:w="1507" w:type="dxa"/>
            <w:shd w:val="clear" w:color="auto" w:fill="auto"/>
            <w:tcMar>
              <w:top w:w="15" w:type="dxa"/>
              <w:left w:w="108" w:type="dxa"/>
              <w:bottom w:w="0" w:type="dxa"/>
              <w:right w:w="108" w:type="dxa"/>
            </w:tcMar>
            <w:vAlign w:val="center"/>
          </w:tcPr>
          <w:p w14:paraId="7282A79B">
            <w:pPr>
              <w:pStyle w:val="210"/>
              <w:spacing w:line="240" w:lineRule="exact"/>
              <w:rPr>
                <w:rFonts w:ascii="宋体" w:hAnsi="宋体" w:eastAsia="仿宋_GB2312" w:cs="宋体"/>
                <w:sz w:val="24"/>
              </w:rPr>
            </w:pPr>
            <w:r>
              <w:rPr>
                <w:rFonts w:hint="eastAsia" w:ascii="宋体" w:hAnsi="宋体" w:eastAsia="仿宋_GB2312" w:cs="宋体"/>
                <w:sz w:val="24"/>
              </w:rPr>
              <w:t>400</w:t>
            </w:r>
          </w:p>
        </w:tc>
        <w:tc>
          <w:tcPr>
            <w:tcW w:w="1569" w:type="dxa"/>
            <w:shd w:val="clear" w:color="auto" w:fill="auto"/>
            <w:tcMar>
              <w:top w:w="15" w:type="dxa"/>
              <w:left w:w="108" w:type="dxa"/>
              <w:bottom w:w="0" w:type="dxa"/>
              <w:right w:w="108" w:type="dxa"/>
            </w:tcMar>
            <w:vAlign w:val="center"/>
          </w:tcPr>
          <w:p w14:paraId="36E93DF7">
            <w:pPr>
              <w:pStyle w:val="210"/>
              <w:spacing w:line="240" w:lineRule="exact"/>
              <w:rPr>
                <w:rFonts w:ascii="宋体" w:hAnsi="宋体" w:eastAsia="仿宋_GB2312" w:cs="宋体"/>
                <w:sz w:val="24"/>
              </w:rPr>
            </w:pPr>
            <w:r>
              <w:rPr>
                <w:rFonts w:hint="eastAsia" w:ascii="宋体" w:hAnsi="宋体" w:eastAsia="仿宋_GB2312" w:cs="宋体"/>
                <w:sz w:val="24"/>
              </w:rPr>
              <w:t>800</w:t>
            </w:r>
          </w:p>
        </w:tc>
        <w:tc>
          <w:tcPr>
            <w:tcW w:w="1570" w:type="dxa"/>
            <w:shd w:val="clear" w:color="auto" w:fill="auto"/>
            <w:tcMar>
              <w:top w:w="15" w:type="dxa"/>
              <w:left w:w="108" w:type="dxa"/>
              <w:bottom w:w="0" w:type="dxa"/>
              <w:right w:w="108" w:type="dxa"/>
            </w:tcMar>
            <w:vAlign w:val="center"/>
          </w:tcPr>
          <w:p w14:paraId="633E727B">
            <w:pPr>
              <w:pStyle w:val="210"/>
              <w:spacing w:line="240" w:lineRule="exact"/>
              <w:rPr>
                <w:rFonts w:ascii="宋体" w:hAnsi="宋体" w:eastAsia="仿宋_GB2312" w:cs="宋体"/>
                <w:sz w:val="24"/>
              </w:rPr>
            </w:pPr>
            <w:r>
              <w:rPr>
                <w:rFonts w:hint="eastAsia" w:ascii="宋体" w:hAnsi="宋体" w:eastAsia="仿宋_GB2312" w:cs="宋体"/>
                <w:sz w:val="24"/>
              </w:rPr>
              <w:t>600</w:t>
            </w:r>
          </w:p>
        </w:tc>
        <w:tc>
          <w:tcPr>
            <w:tcW w:w="1569" w:type="dxa"/>
            <w:shd w:val="clear" w:color="auto" w:fill="auto"/>
            <w:tcMar>
              <w:top w:w="15" w:type="dxa"/>
              <w:left w:w="108" w:type="dxa"/>
              <w:bottom w:w="0" w:type="dxa"/>
              <w:right w:w="108" w:type="dxa"/>
            </w:tcMar>
            <w:vAlign w:val="center"/>
          </w:tcPr>
          <w:p w14:paraId="6C835511">
            <w:pPr>
              <w:pStyle w:val="210"/>
              <w:spacing w:line="240" w:lineRule="exact"/>
              <w:rPr>
                <w:rFonts w:ascii="宋体" w:hAnsi="宋体" w:eastAsia="仿宋_GB2312" w:cs="宋体"/>
                <w:sz w:val="24"/>
              </w:rPr>
            </w:pPr>
            <w:r>
              <w:rPr>
                <w:rFonts w:hint="eastAsia" w:ascii="宋体" w:hAnsi="宋体" w:eastAsia="仿宋_GB2312" w:cs="宋体"/>
                <w:sz w:val="24"/>
              </w:rPr>
              <w:t>450</w:t>
            </w:r>
          </w:p>
        </w:tc>
        <w:tc>
          <w:tcPr>
            <w:tcW w:w="1581" w:type="dxa"/>
            <w:shd w:val="clear" w:color="auto" w:fill="auto"/>
            <w:tcMar>
              <w:top w:w="15" w:type="dxa"/>
              <w:left w:w="108" w:type="dxa"/>
              <w:bottom w:w="0" w:type="dxa"/>
              <w:right w:w="108" w:type="dxa"/>
            </w:tcMar>
            <w:vAlign w:val="center"/>
          </w:tcPr>
          <w:p w14:paraId="6AD29677">
            <w:pPr>
              <w:pStyle w:val="210"/>
              <w:spacing w:line="240" w:lineRule="exact"/>
              <w:rPr>
                <w:rFonts w:ascii="宋体" w:hAnsi="宋体" w:eastAsia="仿宋_GB2312" w:cs="宋体"/>
                <w:sz w:val="24"/>
              </w:rPr>
            </w:pPr>
            <w:r>
              <w:rPr>
                <w:rFonts w:hint="eastAsia" w:ascii="宋体" w:hAnsi="宋体" w:eastAsia="仿宋_GB2312" w:cs="宋体"/>
                <w:sz w:val="24"/>
              </w:rPr>
              <w:t>300</w:t>
            </w:r>
          </w:p>
        </w:tc>
      </w:tr>
      <w:tr w14:paraId="54946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265" w:type="dxa"/>
            <w:shd w:val="clear" w:color="auto" w:fill="auto"/>
            <w:tcMar>
              <w:top w:w="15" w:type="dxa"/>
              <w:left w:w="105" w:type="dxa"/>
              <w:bottom w:w="0" w:type="dxa"/>
              <w:right w:w="105" w:type="dxa"/>
            </w:tcMar>
            <w:vAlign w:val="center"/>
          </w:tcPr>
          <w:p w14:paraId="0789E988">
            <w:pPr>
              <w:pStyle w:val="210"/>
              <w:spacing w:line="240" w:lineRule="exact"/>
              <w:rPr>
                <w:rFonts w:ascii="宋体" w:hAnsi="宋体" w:eastAsia="仿宋_GB2312" w:cs="宋体"/>
                <w:sz w:val="24"/>
              </w:rPr>
            </w:pPr>
            <w:r>
              <w:rPr>
                <w:rFonts w:hint="eastAsia" w:ascii="宋体" w:hAnsi="宋体" w:eastAsia="仿宋_GB2312" w:cs="宋体"/>
                <w:sz w:val="24"/>
              </w:rPr>
              <w:t>II类城市照明区</w:t>
            </w:r>
          </w:p>
        </w:tc>
        <w:tc>
          <w:tcPr>
            <w:tcW w:w="1507" w:type="dxa"/>
            <w:shd w:val="clear" w:color="auto" w:fill="auto"/>
            <w:tcMar>
              <w:top w:w="15" w:type="dxa"/>
              <w:left w:w="108" w:type="dxa"/>
              <w:bottom w:w="0" w:type="dxa"/>
              <w:right w:w="108" w:type="dxa"/>
            </w:tcMar>
            <w:vAlign w:val="center"/>
          </w:tcPr>
          <w:p w14:paraId="18818FB7">
            <w:pPr>
              <w:pStyle w:val="210"/>
              <w:spacing w:line="240" w:lineRule="exact"/>
              <w:rPr>
                <w:rFonts w:ascii="宋体" w:hAnsi="宋体" w:eastAsia="仿宋_GB2312" w:cs="宋体"/>
                <w:sz w:val="24"/>
              </w:rPr>
            </w:pPr>
            <w:r>
              <w:rPr>
                <w:rFonts w:hint="eastAsia" w:ascii="宋体" w:hAnsi="宋体" w:eastAsia="仿宋_GB2312" w:cs="宋体"/>
                <w:sz w:val="24"/>
              </w:rPr>
              <w:t>200</w:t>
            </w:r>
          </w:p>
        </w:tc>
        <w:tc>
          <w:tcPr>
            <w:tcW w:w="1569" w:type="dxa"/>
            <w:shd w:val="clear" w:color="auto" w:fill="auto"/>
            <w:tcMar>
              <w:top w:w="15" w:type="dxa"/>
              <w:left w:w="108" w:type="dxa"/>
              <w:bottom w:w="0" w:type="dxa"/>
              <w:right w:w="108" w:type="dxa"/>
            </w:tcMar>
            <w:vAlign w:val="center"/>
          </w:tcPr>
          <w:p w14:paraId="689D1AD6">
            <w:pPr>
              <w:pStyle w:val="210"/>
              <w:spacing w:line="240" w:lineRule="exact"/>
              <w:rPr>
                <w:rFonts w:ascii="宋体" w:hAnsi="宋体" w:eastAsia="仿宋_GB2312" w:cs="宋体"/>
                <w:sz w:val="24"/>
              </w:rPr>
            </w:pPr>
            <w:r>
              <w:rPr>
                <w:rFonts w:hint="eastAsia" w:ascii="宋体" w:hAnsi="宋体" w:eastAsia="仿宋_GB2312" w:cs="宋体"/>
                <w:sz w:val="24"/>
              </w:rPr>
              <w:t>400</w:t>
            </w:r>
          </w:p>
        </w:tc>
        <w:tc>
          <w:tcPr>
            <w:tcW w:w="1570" w:type="dxa"/>
            <w:shd w:val="clear" w:color="auto" w:fill="auto"/>
            <w:tcMar>
              <w:top w:w="15" w:type="dxa"/>
              <w:left w:w="108" w:type="dxa"/>
              <w:bottom w:w="0" w:type="dxa"/>
              <w:right w:w="108" w:type="dxa"/>
            </w:tcMar>
            <w:vAlign w:val="center"/>
          </w:tcPr>
          <w:p w14:paraId="75C7EEC4">
            <w:pPr>
              <w:pStyle w:val="210"/>
              <w:spacing w:line="240" w:lineRule="exact"/>
              <w:rPr>
                <w:rFonts w:ascii="宋体" w:hAnsi="宋体" w:eastAsia="仿宋_GB2312" w:cs="宋体"/>
                <w:sz w:val="24"/>
              </w:rPr>
            </w:pPr>
            <w:r>
              <w:rPr>
                <w:rFonts w:hint="eastAsia" w:ascii="宋体" w:hAnsi="宋体" w:eastAsia="仿宋_GB2312" w:cs="宋体"/>
                <w:sz w:val="24"/>
              </w:rPr>
              <w:t>300</w:t>
            </w:r>
          </w:p>
        </w:tc>
        <w:tc>
          <w:tcPr>
            <w:tcW w:w="1569" w:type="dxa"/>
            <w:shd w:val="clear" w:color="auto" w:fill="auto"/>
            <w:tcMar>
              <w:top w:w="15" w:type="dxa"/>
              <w:left w:w="108" w:type="dxa"/>
              <w:bottom w:w="0" w:type="dxa"/>
              <w:right w:w="108" w:type="dxa"/>
            </w:tcMar>
            <w:vAlign w:val="center"/>
          </w:tcPr>
          <w:p w14:paraId="1353927C">
            <w:pPr>
              <w:pStyle w:val="210"/>
              <w:spacing w:line="240" w:lineRule="exact"/>
              <w:rPr>
                <w:rFonts w:ascii="宋体" w:hAnsi="宋体" w:eastAsia="仿宋_GB2312" w:cs="宋体"/>
                <w:sz w:val="24"/>
              </w:rPr>
            </w:pPr>
            <w:r>
              <w:rPr>
                <w:rFonts w:hint="eastAsia" w:ascii="宋体" w:hAnsi="宋体" w:eastAsia="仿宋_GB2312" w:cs="宋体"/>
                <w:sz w:val="24"/>
              </w:rPr>
              <w:t>250</w:t>
            </w:r>
          </w:p>
        </w:tc>
        <w:tc>
          <w:tcPr>
            <w:tcW w:w="1581" w:type="dxa"/>
            <w:shd w:val="clear" w:color="auto" w:fill="auto"/>
            <w:tcMar>
              <w:top w:w="15" w:type="dxa"/>
              <w:left w:w="108" w:type="dxa"/>
              <w:bottom w:w="0" w:type="dxa"/>
              <w:right w:w="108" w:type="dxa"/>
            </w:tcMar>
            <w:vAlign w:val="center"/>
          </w:tcPr>
          <w:p w14:paraId="04DD69A0">
            <w:pPr>
              <w:pStyle w:val="210"/>
              <w:spacing w:line="240" w:lineRule="exact"/>
              <w:rPr>
                <w:rFonts w:ascii="宋体" w:hAnsi="宋体" w:eastAsia="仿宋_GB2312" w:cs="宋体"/>
                <w:sz w:val="24"/>
              </w:rPr>
            </w:pPr>
            <w:r>
              <w:rPr>
                <w:rFonts w:hint="eastAsia" w:ascii="宋体" w:hAnsi="宋体" w:eastAsia="仿宋_GB2312" w:cs="宋体"/>
                <w:sz w:val="24"/>
              </w:rPr>
              <w:t>150</w:t>
            </w:r>
          </w:p>
        </w:tc>
      </w:tr>
      <w:tr w14:paraId="48D50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265" w:type="dxa"/>
            <w:shd w:val="clear" w:color="auto" w:fill="auto"/>
            <w:tcMar>
              <w:top w:w="15" w:type="dxa"/>
              <w:left w:w="105" w:type="dxa"/>
              <w:bottom w:w="0" w:type="dxa"/>
              <w:right w:w="105" w:type="dxa"/>
            </w:tcMar>
            <w:vAlign w:val="center"/>
          </w:tcPr>
          <w:p w14:paraId="43972590">
            <w:pPr>
              <w:pStyle w:val="210"/>
              <w:spacing w:line="240" w:lineRule="exact"/>
              <w:rPr>
                <w:rFonts w:ascii="宋体" w:hAnsi="宋体" w:eastAsia="仿宋_GB2312" w:cs="宋体"/>
                <w:sz w:val="24"/>
              </w:rPr>
            </w:pPr>
            <w:r>
              <w:rPr>
                <w:rFonts w:hint="eastAsia" w:ascii="宋体" w:hAnsi="宋体" w:eastAsia="仿宋_GB2312" w:cs="宋体"/>
                <w:sz w:val="24"/>
              </w:rPr>
              <w:t>I类城市照明区</w:t>
            </w:r>
          </w:p>
        </w:tc>
        <w:tc>
          <w:tcPr>
            <w:tcW w:w="1507" w:type="dxa"/>
            <w:shd w:val="clear" w:color="auto" w:fill="auto"/>
            <w:tcMar>
              <w:top w:w="15" w:type="dxa"/>
              <w:left w:w="105" w:type="dxa"/>
              <w:bottom w:w="0" w:type="dxa"/>
              <w:right w:w="105" w:type="dxa"/>
            </w:tcMar>
            <w:vAlign w:val="center"/>
          </w:tcPr>
          <w:p w14:paraId="227DC2EB">
            <w:pPr>
              <w:spacing w:line="240" w:lineRule="exact"/>
              <w:jc w:val="center"/>
              <w:rPr>
                <w:rFonts w:ascii="宋体" w:hAnsi="宋体" w:eastAsia="仿宋_GB2312" w:cs="宋体"/>
                <w:sz w:val="24"/>
                <w:szCs w:val="21"/>
              </w:rPr>
            </w:pPr>
            <w:r>
              <w:rPr>
                <w:rFonts w:hint="eastAsia" w:ascii="宋体" w:hAnsi="宋体" w:eastAsia="仿宋_GB2312" w:cs="宋体"/>
                <w:sz w:val="24"/>
                <w:szCs w:val="21"/>
              </w:rPr>
              <w:t>不宜设置</w:t>
            </w:r>
          </w:p>
        </w:tc>
        <w:tc>
          <w:tcPr>
            <w:tcW w:w="1569" w:type="dxa"/>
            <w:shd w:val="clear" w:color="auto" w:fill="auto"/>
            <w:tcMar>
              <w:top w:w="15" w:type="dxa"/>
              <w:left w:w="105" w:type="dxa"/>
              <w:bottom w:w="0" w:type="dxa"/>
              <w:right w:w="105" w:type="dxa"/>
            </w:tcMar>
            <w:vAlign w:val="center"/>
          </w:tcPr>
          <w:p w14:paraId="64DCBB7B">
            <w:pPr>
              <w:pStyle w:val="210"/>
              <w:spacing w:line="240" w:lineRule="exact"/>
              <w:rPr>
                <w:rFonts w:ascii="宋体" w:hAnsi="宋体" w:eastAsia="仿宋_GB2312" w:cs="宋体"/>
                <w:sz w:val="24"/>
                <w:szCs w:val="21"/>
              </w:rPr>
            </w:pPr>
            <w:r>
              <w:rPr>
                <w:rFonts w:hint="eastAsia" w:ascii="宋体" w:hAnsi="宋体" w:eastAsia="仿宋_GB2312" w:cs="宋体"/>
                <w:sz w:val="24"/>
                <w:szCs w:val="21"/>
              </w:rPr>
              <w:t>50</w:t>
            </w:r>
          </w:p>
        </w:tc>
        <w:tc>
          <w:tcPr>
            <w:tcW w:w="1570" w:type="dxa"/>
            <w:shd w:val="clear" w:color="auto" w:fill="auto"/>
            <w:tcMar>
              <w:top w:w="15" w:type="dxa"/>
              <w:left w:w="105" w:type="dxa"/>
              <w:bottom w:w="0" w:type="dxa"/>
              <w:right w:w="105" w:type="dxa"/>
            </w:tcMar>
            <w:vAlign w:val="center"/>
          </w:tcPr>
          <w:p w14:paraId="4E07D97D">
            <w:pPr>
              <w:pStyle w:val="210"/>
              <w:spacing w:line="240" w:lineRule="exact"/>
              <w:rPr>
                <w:rFonts w:ascii="宋体" w:hAnsi="宋体" w:eastAsia="仿宋_GB2312" w:cs="宋体"/>
                <w:sz w:val="24"/>
                <w:szCs w:val="21"/>
              </w:rPr>
            </w:pPr>
            <w:r>
              <w:rPr>
                <w:rFonts w:hint="eastAsia" w:ascii="宋体" w:hAnsi="宋体" w:eastAsia="仿宋_GB2312" w:cs="宋体"/>
                <w:sz w:val="24"/>
                <w:szCs w:val="21"/>
              </w:rPr>
              <w:t>40</w:t>
            </w:r>
          </w:p>
        </w:tc>
        <w:tc>
          <w:tcPr>
            <w:tcW w:w="1569" w:type="dxa"/>
            <w:shd w:val="clear" w:color="auto" w:fill="auto"/>
            <w:tcMar>
              <w:top w:w="15" w:type="dxa"/>
              <w:left w:w="105" w:type="dxa"/>
              <w:bottom w:w="0" w:type="dxa"/>
              <w:right w:w="105" w:type="dxa"/>
            </w:tcMar>
            <w:vAlign w:val="center"/>
          </w:tcPr>
          <w:p w14:paraId="6B603CBE">
            <w:pPr>
              <w:pStyle w:val="210"/>
              <w:spacing w:line="240" w:lineRule="exact"/>
              <w:rPr>
                <w:rFonts w:ascii="宋体" w:hAnsi="宋体" w:eastAsia="仿宋_GB2312" w:cs="宋体"/>
                <w:sz w:val="24"/>
                <w:szCs w:val="21"/>
              </w:rPr>
            </w:pPr>
            <w:r>
              <w:rPr>
                <w:rFonts w:hint="eastAsia" w:ascii="宋体" w:hAnsi="宋体" w:eastAsia="仿宋_GB2312" w:cs="宋体"/>
                <w:sz w:val="24"/>
                <w:szCs w:val="21"/>
              </w:rPr>
              <w:t>30</w:t>
            </w:r>
          </w:p>
        </w:tc>
        <w:tc>
          <w:tcPr>
            <w:tcW w:w="1581" w:type="dxa"/>
            <w:shd w:val="clear" w:color="auto" w:fill="auto"/>
            <w:tcMar>
              <w:top w:w="15" w:type="dxa"/>
              <w:left w:w="105" w:type="dxa"/>
              <w:bottom w:w="0" w:type="dxa"/>
              <w:right w:w="105" w:type="dxa"/>
            </w:tcMar>
            <w:vAlign w:val="center"/>
          </w:tcPr>
          <w:p w14:paraId="3DACF3B8">
            <w:pPr>
              <w:pStyle w:val="210"/>
              <w:spacing w:line="240" w:lineRule="exact"/>
              <w:rPr>
                <w:rFonts w:ascii="宋体" w:hAnsi="宋体" w:eastAsia="仿宋_GB2312" w:cs="宋体"/>
                <w:sz w:val="24"/>
                <w:szCs w:val="21"/>
              </w:rPr>
            </w:pPr>
            <w:r>
              <w:rPr>
                <w:rFonts w:hint="eastAsia" w:ascii="宋体" w:hAnsi="宋体" w:eastAsia="仿宋_GB2312" w:cs="宋体"/>
                <w:sz w:val="24"/>
                <w:szCs w:val="21"/>
              </w:rPr>
              <w:t>不宜设置</w:t>
            </w:r>
          </w:p>
        </w:tc>
      </w:tr>
      <w:tr w14:paraId="10840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9061" w:type="dxa"/>
            <w:gridSpan w:val="6"/>
            <w:shd w:val="clear" w:color="auto" w:fill="auto"/>
            <w:tcMar>
              <w:top w:w="15" w:type="dxa"/>
              <w:left w:w="105" w:type="dxa"/>
              <w:bottom w:w="0" w:type="dxa"/>
              <w:right w:w="105" w:type="dxa"/>
            </w:tcMar>
            <w:vAlign w:val="center"/>
          </w:tcPr>
          <w:p w14:paraId="76E33CCC">
            <w:pPr>
              <w:spacing w:line="240" w:lineRule="exact"/>
              <w:rPr>
                <w:rFonts w:ascii="宋体" w:hAnsi="宋体" w:eastAsia="仿宋_GB2312" w:cs="宋体"/>
                <w:sz w:val="24"/>
                <w:szCs w:val="21"/>
              </w:rPr>
            </w:pPr>
            <w:r>
              <w:rPr>
                <w:rFonts w:hint="eastAsia" w:ascii="宋体" w:hAnsi="宋体" w:eastAsia="仿宋_GB2312"/>
                <w:sz w:val="24"/>
              </w:rPr>
              <w:t>注：表中S为广告标识的面积（单位：㎡）。</w:t>
            </w:r>
          </w:p>
        </w:tc>
      </w:tr>
    </w:tbl>
    <w:p w14:paraId="14DDEE62">
      <w:pPr>
        <w:pStyle w:val="6"/>
        <w:keepNext w:val="0"/>
        <w:keepLines w:val="0"/>
        <w:adjustRightInd w:val="0"/>
        <w:spacing w:before="0" w:beforeLines="0" w:after="0" w:afterLines="0"/>
        <w:ind w:firstLine="640" w:firstLineChars="200"/>
        <w:rPr>
          <w:rFonts w:ascii="宋体" w:hAnsi="宋体" w:eastAsia="黑体" w:cs="黑体"/>
          <w:b w:val="0"/>
          <w:sz w:val="32"/>
        </w:rPr>
      </w:pPr>
      <w:bookmarkStart w:id="701" w:name="_Toc12857"/>
      <w:bookmarkStart w:id="702" w:name="_Toc31933"/>
      <w:bookmarkStart w:id="703" w:name="_Toc1794"/>
      <w:bookmarkStart w:id="704" w:name="_Toc88656271"/>
      <w:bookmarkStart w:id="705" w:name="_Toc28085"/>
      <w:bookmarkStart w:id="706" w:name="_Toc3422"/>
      <w:r>
        <w:rPr>
          <w:rFonts w:hint="eastAsia" w:ascii="宋体" w:hAnsi="宋体" w:eastAsia="黑体" w:cs="黑体"/>
          <w:b w:val="0"/>
          <w:sz w:val="32"/>
        </w:rPr>
        <w:t>五、“暗天空”保护控制指标</w:t>
      </w:r>
      <w:bookmarkEnd w:id="701"/>
      <w:bookmarkEnd w:id="702"/>
      <w:bookmarkEnd w:id="703"/>
      <w:bookmarkEnd w:id="704"/>
      <w:bookmarkEnd w:id="705"/>
      <w:bookmarkEnd w:id="706"/>
      <w:r>
        <w:rPr>
          <w:rFonts w:hint="eastAsia" w:ascii="宋体" w:hAnsi="宋体" w:eastAsia="黑体" w:cs="黑体"/>
          <w:b w:val="0"/>
          <w:sz w:val="32"/>
        </w:rPr>
        <w:t xml:space="preserve">  </w:t>
      </w:r>
    </w:p>
    <w:p w14:paraId="7441F1E1">
      <w:pPr>
        <w:pStyle w:val="204"/>
        <w:adjustRightInd w:val="0"/>
        <w:spacing w:after="0" w:afterLines="0"/>
        <w:ind w:firstLine="640"/>
        <w:rPr>
          <w:rFonts w:ascii="宋体" w:hAnsi="宋体" w:eastAsia="仿宋_GB2312"/>
          <w:sz w:val="32"/>
          <w:lang w:eastAsia="zh-Hans"/>
        </w:rPr>
      </w:pPr>
      <w:r>
        <w:rPr>
          <w:rFonts w:hint="eastAsia" w:ascii="宋体" w:hAnsi="宋体" w:eastAsia="仿宋_GB2312"/>
          <w:sz w:val="32"/>
          <w:lang w:eastAsia="zh-Hans"/>
        </w:rPr>
        <w:t>将城市载体按用地性质划分成四类环境区，专门设立</w:t>
      </w:r>
      <w:r>
        <w:rPr>
          <w:rFonts w:hint="eastAsia" w:ascii="宋体" w:hAnsi="宋体" w:eastAsia="仿宋_GB2312"/>
          <w:sz w:val="32"/>
        </w:rPr>
        <w:t>“暗天空”</w:t>
      </w:r>
      <w:r>
        <w:rPr>
          <w:rFonts w:hint="eastAsia" w:ascii="宋体" w:hAnsi="宋体" w:eastAsia="仿宋_GB2312"/>
          <w:sz w:val="32"/>
          <w:lang w:eastAsia="zh-Hans"/>
        </w:rPr>
        <w:t>保护区（P1区），严格控制景观照明及上射光。</w:t>
      </w:r>
    </w:p>
    <w:p w14:paraId="04439953">
      <w:pPr>
        <w:pStyle w:val="205"/>
        <w:spacing w:before="156" w:after="156"/>
        <w:rPr>
          <w:rFonts w:ascii="宋体" w:hAnsi="宋体"/>
          <w:bCs w:val="0"/>
          <w:sz w:val="24"/>
        </w:rPr>
      </w:pPr>
      <w:r>
        <w:rPr>
          <w:rFonts w:hint="eastAsia" w:ascii="宋体" w:hAnsi="宋体"/>
          <w:bCs w:val="0"/>
          <w:sz w:val="24"/>
        </w:rPr>
        <w:t>表13—1</w:t>
      </w:r>
      <w:r>
        <w:rPr>
          <w:rFonts w:ascii="宋体" w:hAnsi="宋体"/>
          <w:bCs w:val="0"/>
          <w:sz w:val="24"/>
        </w:rPr>
        <w:t>8</w:t>
      </w:r>
      <w:r>
        <w:rPr>
          <w:rFonts w:hint="eastAsia" w:ascii="宋体" w:hAnsi="宋体"/>
          <w:bCs w:val="0"/>
          <w:sz w:val="24"/>
        </w:rPr>
        <w:t>“暗天空”保护区分区</w:t>
      </w:r>
    </w:p>
    <w:tbl>
      <w:tblPr>
        <w:tblStyle w:val="89"/>
        <w:tblW w:w="91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83"/>
        <w:gridCol w:w="5312"/>
        <w:gridCol w:w="2738"/>
      </w:tblGrid>
      <w:tr w14:paraId="353AD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2" w:hRule="atLeast"/>
        </w:trPr>
        <w:tc>
          <w:tcPr>
            <w:tcW w:w="1083" w:type="dxa"/>
            <w:shd w:val="clear" w:color="auto" w:fill="auto"/>
            <w:tcMar>
              <w:top w:w="72" w:type="dxa"/>
              <w:left w:w="144" w:type="dxa"/>
              <w:bottom w:w="72" w:type="dxa"/>
              <w:right w:w="144" w:type="dxa"/>
            </w:tcMar>
            <w:vAlign w:val="center"/>
          </w:tcPr>
          <w:p w14:paraId="4C8B5DB4">
            <w:pPr>
              <w:pStyle w:val="190"/>
              <w:kinsoku w:val="0"/>
              <w:overflowPunct w:val="0"/>
              <w:jc w:val="center"/>
              <w:rPr>
                <w:rFonts w:ascii="宋体" w:hAnsi="宋体" w:eastAsia="仿宋_GB2312" w:cs="仿宋"/>
                <w:szCs w:val="21"/>
              </w:rPr>
            </w:pPr>
            <w:r>
              <w:rPr>
                <w:rFonts w:hint="eastAsia" w:ascii="宋体" w:hAnsi="宋体" w:eastAsia="仿宋_GB2312" w:cs="仿宋"/>
                <w:szCs w:val="21"/>
              </w:rPr>
              <w:t>光污染分区</w:t>
            </w:r>
          </w:p>
        </w:tc>
        <w:tc>
          <w:tcPr>
            <w:tcW w:w="5312" w:type="dxa"/>
            <w:shd w:val="clear" w:color="auto" w:fill="auto"/>
            <w:tcMar>
              <w:top w:w="72" w:type="dxa"/>
              <w:left w:w="144" w:type="dxa"/>
              <w:bottom w:w="72" w:type="dxa"/>
              <w:right w:w="144" w:type="dxa"/>
            </w:tcMar>
            <w:vAlign w:val="center"/>
          </w:tcPr>
          <w:p w14:paraId="67FFAD69">
            <w:pPr>
              <w:pStyle w:val="190"/>
              <w:kinsoku w:val="0"/>
              <w:overflowPunct w:val="0"/>
              <w:jc w:val="center"/>
              <w:rPr>
                <w:rFonts w:ascii="宋体" w:hAnsi="宋体" w:eastAsia="仿宋_GB2312" w:cs="仿宋"/>
                <w:szCs w:val="21"/>
              </w:rPr>
            </w:pPr>
            <w:r>
              <w:rPr>
                <w:rFonts w:hint="eastAsia" w:ascii="宋体" w:hAnsi="宋体" w:eastAsia="仿宋_GB2312" w:cs="仿宋"/>
                <w:szCs w:val="21"/>
              </w:rPr>
              <w:t>对应用地分类</w:t>
            </w:r>
          </w:p>
        </w:tc>
        <w:tc>
          <w:tcPr>
            <w:tcW w:w="2738" w:type="dxa"/>
            <w:shd w:val="clear" w:color="auto" w:fill="auto"/>
            <w:tcMar>
              <w:top w:w="72" w:type="dxa"/>
              <w:left w:w="144" w:type="dxa"/>
              <w:bottom w:w="72" w:type="dxa"/>
              <w:right w:w="144" w:type="dxa"/>
            </w:tcMar>
            <w:vAlign w:val="center"/>
          </w:tcPr>
          <w:p w14:paraId="31663B0C">
            <w:pPr>
              <w:pStyle w:val="190"/>
              <w:kinsoku w:val="0"/>
              <w:overflowPunct w:val="0"/>
              <w:jc w:val="center"/>
              <w:rPr>
                <w:rFonts w:ascii="宋体" w:hAnsi="宋体" w:eastAsia="仿宋_GB2312" w:cs="仿宋"/>
                <w:szCs w:val="21"/>
              </w:rPr>
            </w:pPr>
            <w:r>
              <w:rPr>
                <w:rFonts w:hint="eastAsia" w:ascii="宋体" w:hAnsi="宋体" w:eastAsia="仿宋_GB2312" w:cs="仿宋"/>
                <w:szCs w:val="21"/>
              </w:rPr>
              <w:t>亮度环境描述</w:t>
            </w:r>
          </w:p>
        </w:tc>
      </w:tr>
      <w:tr w14:paraId="48861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10" w:hRule="atLeast"/>
        </w:trPr>
        <w:tc>
          <w:tcPr>
            <w:tcW w:w="1083" w:type="dxa"/>
            <w:shd w:val="clear" w:color="auto" w:fill="auto"/>
            <w:tcMar>
              <w:top w:w="72" w:type="dxa"/>
              <w:left w:w="144" w:type="dxa"/>
              <w:bottom w:w="72" w:type="dxa"/>
              <w:right w:w="144" w:type="dxa"/>
            </w:tcMar>
            <w:vAlign w:val="center"/>
          </w:tcPr>
          <w:p w14:paraId="4BC0760D">
            <w:pPr>
              <w:pStyle w:val="204"/>
              <w:spacing w:after="0" w:afterLines="0" w:line="280" w:lineRule="exact"/>
              <w:ind w:firstLine="0" w:firstLineChars="0"/>
              <w:jc w:val="center"/>
              <w:rPr>
                <w:rFonts w:ascii="宋体" w:hAnsi="宋体" w:eastAsia="仿宋_GB2312"/>
                <w:sz w:val="24"/>
                <w:szCs w:val="21"/>
              </w:rPr>
            </w:pPr>
            <w:r>
              <w:rPr>
                <w:rFonts w:hint="eastAsia" w:ascii="宋体" w:hAnsi="宋体" w:eastAsia="仿宋_GB2312"/>
                <w:sz w:val="24"/>
                <w:szCs w:val="21"/>
              </w:rPr>
              <w:t>P4</w:t>
            </w:r>
          </w:p>
          <w:p w14:paraId="6D4699AD">
            <w:pPr>
              <w:pStyle w:val="204"/>
              <w:spacing w:after="0" w:afterLines="0" w:line="280" w:lineRule="exact"/>
              <w:ind w:firstLine="0" w:firstLineChars="0"/>
              <w:jc w:val="center"/>
              <w:rPr>
                <w:rFonts w:ascii="宋体" w:hAnsi="宋体" w:eastAsia="仿宋_GB2312"/>
                <w:sz w:val="24"/>
                <w:szCs w:val="21"/>
              </w:rPr>
            </w:pPr>
            <w:r>
              <w:rPr>
                <w:rFonts w:hint="eastAsia" w:ascii="宋体" w:hAnsi="宋体" w:eastAsia="仿宋_GB2312"/>
                <w:sz w:val="24"/>
                <w:szCs w:val="21"/>
              </w:rPr>
              <w:t>高亮度环境区</w:t>
            </w:r>
          </w:p>
        </w:tc>
        <w:tc>
          <w:tcPr>
            <w:tcW w:w="5312" w:type="dxa"/>
            <w:shd w:val="clear" w:color="auto" w:fill="auto"/>
            <w:tcMar>
              <w:top w:w="72" w:type="dxa"/>
              <w:left w:w="144" w:type="dxa"/>
              <w:bottom w:w="72" w:type="dxa"/>
              <w:right w:w="144" w:type="dxa"/>
            </w:tcMar>
            <w:vAlign w:val="center"/>
          </w:tcPr>
          <w:p w14:paraId="6A35A817">
            <w:pPr>
              <w:pStyle w:val="204"/>
              <w:spacing w:after="0" w:afterLines="0" w:line="280" w:lineRule="exact"/>
              <w:ind w:firstLine="0" w:firstLineChars="0"/>
              <w:rPr>
                <w:rFonts w:ascii="宋体" w:hAnsi="宋体" w:eastAsia="仿宋_GB2312"/>
                <w:sz w:val="24"/>
                <w:szCs w:val="21"/>
              </w:rPr>
            </w:pPr>
            <w:r>
              <w:rPr>
                <w:rFonts w:hint="eastAsia" w:ascii="宋体" w:hAnsi="宋体" w:eastAsia="仿宋_GB2312"/>
                <w:sz w:val="24"/>
                <w:szCs w:val="21"/>
              </w:rPr>
              <w:t>A4体育用地、B1商业用地、B2商务用地、</w:t>
            </w:r>
          </w:p>
          <w:p w14:paraId="5095B025">
            <w:pPr>
              <w:pStyle w:val="204"/>
              <w:spacing w:after="0" w:afterLines="0" w:line="280" w:lineRule="exact"/>
              <w:ind w:firstLine="0" w:firstLineChars="0"/>
              <w:rPr>
                <w:rFonts w:ascii="宋体" w:hAnsi="宋体" w:eastAsia="仿宋_GB2312"/>
                <w:sz w:val="24"/>
                <w:szCs w:val="21"/>
              </w:rPr>
            </w:pPr>
            <w:r>
              <w:rPr>
                <w:rFonts w:hint="eastAsia" w:ascii="宋体" w:hAnsi="宋体" w:eastAsia="仿宋_GB2312"/>
                <w:sz w:val="24"/>
                <w:szCs w:val="21"/>
              </w:rPr>
              <w:t>B3娱乐康体用地、B4综合性商业金融服务业用地</w:t>
            </w:r>
          </w:p>
        </w:tc>
        <w:tc>
          <w:tcPr>
            <w:tcW w:w="2738" w:type="dxa"/>
            <w:shd w:val="clear" w:color="auto" w:fill="auto"/>
            <w:tcMar>
              <w:top w:w="72" w:type="dxa"/>
              <w:left w:w="144" w:type="dxa"/>
              <w:bottom w:w="72" w:type="dxa"/>
              <w:right w:w="144" w:type="dxa"/>
            </w:tcMar>
            <w:vAlign w:val="center"/>
          </w:tcPr>
          <w:p w14:paraId="0BCF5536">
            <w:pPr>
              <w:pStyle w:val="204"/>
              <w:spacing w:after="0" w:afterLines="0" w:line="280" w:lineRule="exact"/>
              <w:ind w:firstLine="0" w:firstLineChars="0"/>
              <w:rPr>
                <w:rFonts w:ascii="宋体" w:hAnsi="宋体" w:eastAsia="仿宋_GB2312"/>
                <w:sz w:val="24"/>
                <w:szCs w:val="21"/>
              </w:rPr>
            </w:pPr>
            <w:r>
              <w:rPr>
                <w:rFonts w:hint="eastAsia" w:ascii="宋体" w:hAnsi="宋体" w:eastAsia="仿宋_GB2312"/>
                <w:sz w:val="24"/>
                <w:szCs w:val="21"/>
              </w:rPr>
              <w:t>夜间大量商业、娱乐活动，人流集中，能充分体现城市的活力，照明重点建设区域。</w:t>
            </w:r>
          </w:p>
        </w:tc>
      </w:tr>
      <w:tr w14:paraId="0AFEF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10" w:hRule="atLeast"/>
        </w:trPr>
        <w:tc>
          <w:tcPr>
            <w:tcW w:w="1083" w:type="dxa"/>
            <w:shd w:val="clear" w:color="auto" w:fill="auto"/>
            <w:tcMar>
              <w:top w:w="72" w:type="dxa"/>
              <w:left w:w="144" w:type="dxa"/>
              <w:bottom w:w="72" w:type="dxa"/>
              <w:right w:w="144" w:type="dxa"/>
            </w:tcMar>
            <w:vAlign w:val="center"/>
          </w:tcPr>
          <w:p w14:paraId="487652D2">
            <w:pPr>
              <w:pStyle w:val="204"/>
              <w:spacing w:after="0" w:afterLines="0" w:line="280" w:lineRule="exact"/>
              <w:ind w:firstLine="0" w:firstLineChars="0"/>
              <w:jc w:val="center"/>
              <w:rPr>
                <w:rFonts w:ascii="宋体" w:hAnsi="宋体" w:eastAsia="仿宋_GB2312"/>
                <w:sz w:val="24"/>
                <w:szCs w:val="21"/>
              </w:rPr>
            </w:pPr>
            <w:r>
              <w:rPr>
                <w:rFonts w:hint="eastAsia" w:ascii="宋体" w:hAnsi="宋体" w:eastAsia="仿宋_GB2312"/>
                <w:sz w:val="24"/>
                <w:szCs w:val="21"/>
              </w:rPr>
              <w:t>P3</w:t>
            </w:r>
          </w:p>
          <w:p w14:paraId="1BAA4F6E">
            <w:pPr>
              <w:pStyle w:val="204"/>
              <w:spacing w:after="0" w:afterLines="0" w:line="280" w:lineRule="exact"/>
              <w:ind w:firstLine="0" w:firstLineChars="0"/>
              <w:jc w:val="center"/>
              <w:rPr>
                <w:rFonts w:ascii="宋体" w:hAnsi="宋体" w:eastAsia="仿宋_GB2312"/>
                <w:sz w:val="24"/>
                <w:szCs w:val="21"/>
              </w:rPr>
            </w:pPr>
            <w:r>
              <w:rPr>
                <w:rFonts w:hint="eastAsia" w:ascii="宋体" w:hAnsi="宋体" w:eastAsia="仿宋_GB2312"/>
                <w:sz w:val="24"/>
                <w:szCs w:val="21"/>
              </w:rPr>
              <w:t>中亮度环境区</w:t>
            </w:r>
          </w:p>
        </w:tc>
        <w:tc>
          <w:tcPr>
            <w:tcW w:w="5312" w:type="dxa"/>
            <w:shd w:val="clear" w:color="auto" w:fill="auto"/>
            <w:tcMar>
              <w:top w:w="72" w:type="dxa"/>
              <w:left w:w="144" w:type="dxa"/>
              <w:bottom w:w="72" w:type="dxa"/>
              <w:right w:w="144" w:type="dxa"/>
            </w:tcMar>
            <w:vAlign w:val="center"/>
          </w:tcPr>
          <w:p w14:paraId="5D415242">
            <w:pPr>
              <w:pStyle w:val="204"/>
              <w:spacing w:after="0" w:afterLines="0" w:line="280" w:lineRule="exact"/>
              <w:ind w:firstLine="0" w:firstLineChars="0"/>
              <w:rPr>
                <w:rFonts w:ascii="宋体" w:hAnsi="宋体" w:eastAsia="仿宋_GB2312"/>
                <w:sz w:val="24"/>
                <w:szCs w:val="21"/>
              </w:rPr>
            </w:pPr>
            <w:r>
              <w:rPr>
                <w:rFonts w:hint="eastAsia" w:ascii="宋体" w:hAnsi="宋体" w:eastAsia="仿宋_GB2312"/>
                <w:sz w:val="24"/>
                <w:szCs w:val="21"/>
              </w:rPr>
              <w:t>A1行政办公用地、A2文化设施用地、B9其他服务设施用地、F2公建混合住宅用地、F3其他类多功能用地、G1公园绿地、G3广场用地</w:t>
            </w:r>
          </w:p>
        </w:tc>
        <w:tc>
          <w:tcPr>
            <w:tcW w:w="2738" w:type="dxa"/>
            <w:shd w:val="clear" w:color="auto" w:fill="auto"/>
            <w:tcMar>
              <w:top w:w="72" w:type="dxa"/>
              <w:left w:w="144" w:type="dxa"/>
              <w:bottom w:w="72" w:type="dxa"/>
              <w:right w:w="144" w:type="dxa"/>
            </w:tcMar>
            <w:vAlign w:val="center"/>
          </w:tcPr>
          <w:p w14:paraId="15A858A7">
            <w:pPr>
              <w:pStyle w:val="204"/>
              <w:spacing w:after="0" w:afterLines="0" w:line="280" w:lineRule="exact"/>
              <w:ind w:firstLine="0" w:firstLineChars="0"/>
              <w:rPr>
                <w:rFonts w:ascii="宋体" w:hAnsi="宋体" w:eastAsia="仿宋_GB2312"/>
                <w:sz w:val="24"/>
                <w:szCs w:val="21"/>
              </w:rPr>
            </w:pPr>
            <w:r>
              <w:rPr>
                <w:rFonts w:hint="eastAsia" w:ascii="宋体" w:hAnsi="宋体" w:eastAsia="仿宋_GB2312"/>
                <w:sz w:val="24"/>
                <w:szCs w:val="21"/>
              </w:rPr>
              <w:t>夜间人流量适中，但是城市夜间景观的重要组成部分，可根据夜间观景需求适当照明建设。</w:t>
            </w:r>
          </w:p>
        </w:tc>
      </w:tr>
      <w:tr w14:paraId="49516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24" w:hRule="atLeast"/>
        </w:trPr>
        <w:tc>
          <w:tcPr>
            <w:tcW w:w="1083" w:type="dxa"/>
            <w:shd w:val="clear" w:color="auto" w:fill="auto"/>
            <w:tcMar>
              <w:top w:w="72" w:type="dxa"/>
              <w:left w:w="144" w:type="dxa"/>
              <w:bottom w:w="72" w:type="dxa"/>
              <w:right w:w="144" w:type="dxa"/>
            </w:tcMar>
            <w:vAlign w:val="center"/>
          </w:tcPr>
          <w:p w14:paraId="495B0716">
            <w:pPr>
              <w:pStyle w:val="204"/>
              <w:spacing w:after="0" w:afterLines="0" w:line="280" w:lineRule="exact"/>
              <w:ind w:firstLine="0" w:firstLineChars="0"/>
              <w:jc w:val="center"/>
              <w:rPr>
                <w:rFonts w:ascii="宋体" w:hAnsi="宋体" w:eastAsia="仿宋_GB2312"/>
                <w:sz w:val="24"/>
                <w:szCs w:val="21"/>
              </w:rPr>
            </w:pPr>
            <w:r>
              <w:rPr>
                <w:rFonts w:hint="eastAsia" w:ascii="宋体" w:hAnsi="宋体" w:eastAsia="仿宋_GB2312"/>
                <w:sz w:val="24"/>
                <w:szCs w:val="21"/>
              </w:rPr>
              <w:t>P2</w:t>
            </w:r>
          </w:p>
          <w:p w14:paraId="4FC8AFD2">
            <w:pPr>
              <w:pStyle w:val="204"/>
              <w:spacing w:after="0" w:afterLines="0" w:line="280" w:lineRule="exact"/>
              <w:ind w:firstLine="0" w:firstLineChars="0"/>
              <w:jc w:val="center"/>
              <w:rPr>
                <w:rFonts w:ascii="宋体" w:hAnsi="宋体" w:eastAsia="仿宋_GB2312"/>
                <w:sz w:val="24"/>
                <w:szCs w:val="21"/>
              </w:rPr>
            </w:pPr>
            <w:r>
              <w:rPr>
                <w:rFonts w:hint="eastAsia" w:ascii="宋体" w:hAnsi="宋体" w:eastAsia="仿宋_GB2312"/>
                <w:sz w:val="24"/>
                <w:szCs w:val="21"/>
              </w:rPr>
              <w:t>低亮度环境区</w:t>
            </w:r>
          </w:p>
        </w:tc>
        <w:tc>
          <w:tcPr>
            <w:tcW w:w="5312" w:type="dxa"/>
            <w:shd w:val="clear" w:color="auto" w:fill="auto"/>
            <w:tcMar>
              <w:top w:w="72" w:type="dxa"/>
              <w:left w:w="144" w:type="dxa"/>
              <w:bottom w:w="72" w:type="dxa"/>
              <w:right w:w="144" w:type="dxa"/>
            </w:tcMar>
            <w:vAlign w:val="center"/>
          </w:tcPr>
          <w:p w14:paraId="42622963">
            <w:pPr>
              <w:pStyle w:val="204"/>
              <w:spacing w:after="0" w:afterLines="0" w:line="280" w:lineRule="exact"/>
              <w:ind w:firstLine="0" w:firstLineChars="0"/>
              <w:rPr>
                <w:rFonts w:ascii="宋体" w:hAnsi="宋体" w:eastAsia="仿宋_GB2312"/>
                <w:sz w:val="24"/>
                <w:szCs w:val="21"/>
              </w:rPr>
            </w:pPr>
            <w:r>
              <w:rPr>
                <w:rFonts w:hint="eastAsia" w:ascii="宋体" w:hAnsi="宋体" w:eastAsia="仿宋_GB2312"/>
                <w:sz w:val="24"/>
                <w:szCs w:val="21"/>
              </w:rPr>
              <w:t>A3教育科研用地、A5医疗卫生用地、A6社会福利用地、A7文物古迹用地、A8社区综合服务设施用地、A9宗教用地、D2外事用地、F1混合公建用地、F8绿隔政策区生产经营用地、R1一类居住用地、R2二类居住用地、R3三类居住用地、S1城市道路用地、S3地面公共交通场站用地、T3港口用地、S2城市轨道交通用地、S4社会停车场用地、S5加油加气站用地、S9其他城市交通设施用地、T1铁路用地、T2公路用地、T4机场用地、T6区域综合交通枢纽用地、W1物流用地、C1村民住宅用地、C2村庄公共服务设施用地、C3村庄产业用地、C4村庄基础设施用地、C9村庄其他建设用地</w:t>
            </w:r>
          </w:p>
        </w:tc>
        <w:tc>
          <w:tcPr>
            <w:tcW w:w="2738" w:type="dxa"/>
            <w:shd w:val="clear" w:color="auto" w:fill="auto"/>
            <w:tcMar>
              <w:top w:w="72" w:type="dxa"/>
              <w:left w:w="144" w:type="dxa"/>
              <w:bottom w:w="72" w:type="dxa"/>
              <w:right w:w="144" w:type="dxa"/>
            </w:tcMar>
            <w:vAlign w:val="center"/>
          </w:tcPr>
          <w:p w14:paraId="28130CE2">
            <w:pPr>
              <w:pStyle w:val="204"/>
              <w:spacing w:after="0" w:afterLines="0" w:line="280" w:lineRule="exact"/>
              <w:ind w:firstLine="0" w:firstLineChars="0"/>
              <w:rPr>
                <w:rFonts w:ascii="宋体" w:hAnsi="宋体" w:eastAsia="仿宋_GB2312"/>
                <w:sz w:val="24"/>
                <w:szCs w:val="21"/>
              </w:rPr>
            </w:pPr>
            <w:r>
              <w:rPr>
                <w:rFonts w:hint="eastAsia" w:ascii="宋体" w:hAnsi="宋体" w:eastAsia="仿宋_GB2312"/>
                <w:sz w:val="24"/>
                <w:szCs w:val="21"/>
              </w:rPr>
              <w:t>夜间人流量小，以功能照明需求为主，城市景观照明限制区。</w:t>
            </w:r>
          </w:p>
        </w:tc>
      </w:tr>
      <w:tr w14:paraId="3DFB5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01" w:hRule="atLeast"/>
        </w:trPr>
        <w:tc>
          <w:tcPr>
            <w:tcW w:w="1083" w:type="dxa"/>
            <w:shd w:val="clear" w:color="auto" w:fill="auto"/>
            <w:tcMar>
              <w:top w:w="72" w:type="dxa"/>
              <w:left w:w="144" w:type="dxa"/>
              <w:bottom w:w="72" w:type="dxa"/>
              <w:right w:w="144" w:type="dxa"/>
            </w:tcMar>
            <w:vAlign w:val="center"/>
          </w:tcPr>
          <w:p w14:paraId="45362217">
            <w:pPr>
              <w:pStyle w:val="204"/>
              <w:spacing w:after="0" w:afterLines="0" w:line="280" w:lineRule="exact"/>
              <w:ind w:firstLine="0" w:firstLineChars="0"/>
              <w:jc w:val="center"/>
              <w:rPr>
                <w:rFonts w:ascii="宋体" w:hAnsi="宋体" w:eastAsia="仿宋_GB2312"/>
                <w:sz w:val="24"/>
                <w:szCs w:val="21"/>
              </w:rPr>
            </w:pPr>
            <w:r>
              <w:rPr>
                <w:rFonts w:hint="eastAsia" w:ascii="宋体" w:hAnsi="宋体" w:eastAsia="仿宋_GB2312"/>
                <w:sz w:val="24"/>
                <w:szCs w:val="21"/>
              </w:rPr>
              <w:t>P1</w:t>
            </w:r>
          </w:p>
          <w:p w14:paraId="0B30514B">
            <w:pPr>
              <w:pStyle w:val="204"/>
              <w:spacing w:after="0" w:afterLines="0" w:line="280" w:lineRule="exact"/>
              <w:ind w:firstLine="0" w:firstLineChars="0"/>
              <w:jc w:val="center"/>
              <w:rPr>
                <w:rFonts w:ascii="宋体" w:hAnsi="宋体" w:eastAsia="仿宋_GB2312"/>
                <w:sz w:val="24"/>
                <w:szCs w:val="21"/>
              </w:rPr>
            </w:pPr>
            <w:r>
              <w:rPr>
                <w:rFonts w:hint="eastAsia" w:ascii="宋体" w:hAnsi="宋体" w:eastAsia="仿宋_GB2312"/>
                <w:sz w:val="24"/>
                <w:szCs w:val="21"/>
              </w:rPr>
              <w:t>“暗天空”保护区</w:t>
            </w:r>
          </w:p>
        </w:tc>
        <w:tc>
          <w:tcPr>
            <w:tcW w:w="5312" w:type="dxa"/>
            <w:shd w:val="clear" w:color="auto" w:fill="auto"/>
            <w:tcMar>
              <w:top w:w="72" w:type="dxa"/>
              <w:left w:w="144" w:type="dxa"/>
              <w:bottom w:w="72" w:type="dxa"/>
              <w:right w:w="144" w:type="dxa"/>
            </w:tcMar>
            <w:vAlign w:val="center"/>
          </w:tcPr>
          <w:p w14:paraId="52660755">
            <w:pPr>
              <w:pStyle w:val="204"/>
              <w:spacing w:after="0" w:afterLines="0" w:line="280" w:lineRule="exact"/>
              <w:ind w:firstLine="0" w:firstLineChars="0"/>
              <w:rPr>
                <w:rFonts w:ascii="宋体" w:hAnsi="宋体" w:eastAsia="仿宋_GB2312"/>
                <w:sz w:val="24"/>
                <w:szCs w:val="21"/>
              </w:rPr>
            </w:pPr>
            <w:r>
              <w:rPr>
                <w:rFonts w:hint="eastAsia" w:ascii="宋体" w:hAnsi="宋体" w:eastAsia="仿宋_GB2312"/>
                <w:sz w:val="24"/>
                <w:szCs w:val="21"/>
              </w:rPr>
              <w:t>D1军事用地、D3安保用地、G4生态景观用地、G2防护绿地、G4园林生产绿地、H5采矿用地、M1一类工业用地、M2二类工业用地、M3二类工业工地、M4四类工业用地、P保护区用地、T5管道运输用地、U1供应设施用地、U2环境设施用地、U3安全设施用地、U4殡葬设施用地、U9其他公用设施用地、W2普通仓储用地、W3特殊仓储用地、X待深入研究用地、H9其他建设用地、E1水域、E2农林用地、E9其他非建设用地</w:t>
            </w:r>
          </w:p>
        </w:tc>
        <w:tc>
          <w:tcPr>
            <w:tcW w:w="2738" w:type="dxa"/>
            <w:shd w:val="clear" w:color="auto" w:fill="auto"/>
            <w:tcMar>
              <w:top w:w="72" w:type="dxa"/>
              <w:left w:w="144" w:type="dxa"/>
              <w:bottom w:w="72" w:type="dxa"/>
              <w:right w:w="144" w:type="dxa"/>
            </w:tcMar>
            <w:vAlign w:val="center"/>
          </w:tcPr>
          <w:p w14:paraId="20FF5862">
            <w:pPr>
              <w:pStyle w:val="204"/>
              <w:spacing w:after="0" w:afterLines="0" w:line="280" w:lineRule="exact"/>
              <w:ind w:firstLine="0" w:firstLineChars="0"/>
              <w:rPr>
                <w:rFonts w:ascii="宋体" w:hAnsi="宋体" w:eastAsia="仿宋_GB2312"/>
                <w:sz w:val="24"/>
                <w:szCs w:val="21"/>
              </w:rPr>
            </w:pPr>
            <w:r>
              <w:rPr>
                <w:rFonts w:hint="eastAsia" w:ascii="宋体" w:hAnsi="宋体" w:eastAsia="仿宋_GB2312"/>
                <w:sz w:val="24"/>
                <w:szCs w:val="21"/>
              </w:rPr>
              <w:t>环境亮度严格控制区，禁止景观照明建设，保护城市“暗天空”。</w:t>
            </w:r>
          </w:p>
        </w:tc>
      </w:tr>
    </w:tbl>
    <w:p w14:paraId="7E70B922">
      <w:pPr>
        <w:pStyle w:val="6"/>
        <w:keepNext w:val="0"/>
        <w:keepLines w:val="0"/>
        <w:adjustRightInd w:val="0"/>
        <w:spacing w:before="0" w:beforeLines="0" w:after="0" w:afterLines="0"/>
        <w:ind w:firstLine="640" w:firstLineChars="200"/>
        <w:rPr>
          <w:rFonts w:ascii="宋体" w:hAnsi="宋体" w:eastAsia="黑体" w:cs="黑体"/>
          <w:b w:val="0"/>
          <w:sz w:val="32"/>
        </w:rPr>
      </w:pPr>
      <w:bookmarkStart w:id="707" w:name="_Toc1235"/>
      <w:bookmarkStart w:id="708" w:name="_Toc30360"/>
      <w:bookmarkStart w:id="709" w:name="_Toc16120"/>
      <w:bookmarkStart w:id="710" w:name="_Toc88656272"/>
      <w:bookmarkStart w:id="711" w:name="_Toc19384"/>
      <w:bookmarkStart w:id="712" w:name="_Toc3878"/>
      <w:r>
        <w:rPr>
          <w:rFonts w:hint="eastAsia" w:ascii="宋体" w:hAnsi="宋体" w:eastAsia="黑体" w:cs="黑体"/>
          <w:b w:val="0"/>
          <w:sz w:val="32"/>
        </w:rPr>
        <w:t>六、光污染防治控制指标</w:t>
      </w:r>
      <w:bookmarkEnd w:id="707"/>
      <w:bookmarkEnd w:id="708"/>
      <w:bookmarkEnd w:id="709"/>
      <w:bookmarkEnd w:id="710"/>
      <w:bookmarkEnd w:id="711"/>
      <w:bookmarkEnd w:id="712"/>
    </w:p>
    <w:p w14:paraId="678A506B">
      <w:pPr>
        <w:pStyle w:val="204"/>
        <w:adjustRightInd w:val="0"/>
        <w:spacing w:after="0" w:afterLines="0"/>
        <w:ind w:firstLine="640"/>
        <w:rPr>
          <w:rFonts w:ascii="宋体" w:hAnsi="宋体" w:eastAsia="仿宋_GB2312"/>
          <w:sz w:val="32"/>
          <w:lang w:eastAsia="zh-Hans"/>
        </w:rPr>
      </w:pPr>
      <w:r>
        <w:rPr>
          <w:rFonts w:hint="eastAsia" w:ascii="宋体" w:hAnsi="宋体" w:eastAsia="仿宋_GB2312"/>
          <w:sz w:val="32"/>
          <w:lang w:eastAsia="zh-Hans"/>
        </w:rPr>
        <w:t>光污染防治需提升居住区周边光污染治理能力。</w:t>
      </w:r>
    </w:p>
    <w:p w14:paraId="361A505D">
      <w:pPr>
        <w:pStyle w:val="204"/>
        <w:adjustRightInd w:val="0"/>
        <w:spacing w:after="0" w:afterLines="0"/>
        <w:ind w:firstLine="640"/>
        <w:rPr>
          <w:rFonts w:ascii="宋体" w:hAnsi="宋体" w:eastAsia="仿宋_GB2312"/>
          <w:sz w:val="32"/>
          <w:lang w:eastAsia="zh-Hans"/>
        </w:rPr>
      </w:pPr>
      <w:r>
        <w:rPr>
          <w:rFonts w:hint="eastAsia" w:ascii="宋体" w:hAnsi="宋体" w:eastAsia="仿宋_GB2312"/>
          <w:sz w:val="32"/>
          <w:lang w:eastAsia="zh-Hans"/>
        </w:rPr>
        <w:t>执行</w:t>
      </w:r>
      <w:r>
        <w:rPr>
          <w:rFonts w:hint="eastAsia" w:ascii="宋体" w:hAnsi="宋体" w:eastAsia="仿宋_GB2312"/>
          <w:sz w:val="32"/>
        </w:rPr>
        <w:t>住房和城乡建设部</w:t>
      </w:r>
      <w:r>
        <w:rPr>
          <w:rFonts w:hint="eastAsia" w:ascii="宋体" w:hAnsi="宋体" w:eastAsia="仿宋_GB2312"/>
          <w:sz w:val="32"/>
          <w:lang w:eastAsia="zh-Hans"/>
        </w:rPr>
        <w:t>《绿色照明检测及评价标准》（GB/T 51268</w:t>
      </w:r>
      <w:r>
        <w:rPr>
          <w:rFonts w:hint="eastAsia" w:ascii="宋体" w:hAnsi="宋体" w:eastAsia="仿宋_GB2312"/>
          <w:sz w:val="32"/>
        </w:rPr>
        <w:t>—</w:t>
      </w:r>
      <w:r>
        <w:rPr>
          <w:rFonts w:hint="eastAsia" w:ascii="宋体" w:hAnsi="宋体" w:eastAsia="仿宋_GB2312"/>
          <w:sz w:val="32"/>
          <w:lang w:eastAsia="zh-Hans"/>
        </w:rPr>
        <w:t>2017）和《室外照明干扰光限制规范》（GB/T35626</w:t>
      </w:r>
      <w:r>
        <w:rPr>
          <w:rFonts w:hint="eastAsia" w:ascii="宋体" w:hAnsi="宋体" w:eastAsia="仿宋_GB2312"/>
          <w:sz w:val="32"/>
        </w:rPr>
        <w:t>—</w:t>
      </w:r>
      <w:r>
        <w:rPr>
          <w:rFonts w:hint="eastAsia" w:ascii="宋体" w:hAnsi="宋体" w:eastAsia="仿宋_GB2312"/>
          <w:sz w:val="32"/>
          <w:lang w:eastAsia="zh-Hans"/>
        </w:rPr>
        <w:t>2017）中对于居住区居室窗户外表面上垂直照度的限制，逐步完善居住区周边光污染防治工作。</w:t>
      </w:r>
    </w:p>
    <w:p w14:paraId="2FF59BE0">
      <w:pPr>
        <w:pStyle w:val="204"/>
        <w:adjustRightInd w:val="0"/>
        <w:spacing w:after="0" w:afterLines="0"/>
        <w:ind w:firstLine="640"/>
        <w:rPr>
          <w:rFonts w:ascii="宋体" w:hAnsi="宋体" w:eastAsia="仿宋_GB2312"/>
          <w:sz w:val="32"/>
          <w:lang w:eastAsia="zh-Hans"/>
        </w:rPr>
      </w:pPr>
    </w:p>
    <w:p w14:paraId="4801D723">
      <w:pPr>
        <w:pStyle w:val="205"/>
        <w:spacing w:before="156" w:after="156"/>
        <w:rPr>
          <w:rFonts w:ascii="宋体" w:hAnsi="宋体"/>
          <w:bCs w:val="0"/>
          <w:sz w:val="24"/>
          <w:szCs w:val="24"/>
        </w:rPr>
      </w:pPr>
      <w:r>
        <w:rPr>
          <w:rFonts w:hint="eastAsia" w:ascii="宋体" w:hAnsi="宋体"/>
          <w:bCs w:val="0"/>
          <w:sz w:val="24"/>
          <w:szCs w:val="24"/>
        </w:rPr>
        <w:t>表13—</w:t>
      </w:r>
      <w:r>
        <w:rPr>
          <w:rFonts w:ascii="宋体" w:hAnsi="宋体"/>
          <w:bCs w:val="0"/>
          <w:sz w:val="24"/>
          <w:szCs w:val="24"/>
        </w:rPr>
        <w:t>19</w:t>
      </w:r>
      <w:r>
        <w:rPr>
          <w:rFonts w:hint="eastAsia" w:ascii="宋体" w:hAnsi="宋体"/>
          <w:bCs w:val="0"/>
          <w:sz w:val="24"/>
          <w:szCs w:val="24"/>
        </w:rPr>
        <w:t>照明设施对行人、居住区的干扰光以及夜空光污染</w:t>
      </w:r>
    </w:p>
    <w:tbl>
      <w:tblPr>
        <w:tblStyle w:val="89"/>
        <w:tblW w:w="88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01"/>
        <w:gridCol w:w="906"/>
        <w:gridCol w:w="906"/>
        <w:gridCol w:w="908"/>
        <w:gridCol w:w="1055"/>
        <w:gridCol w:w="906"/>
        <w:gridCol w:w="1057"/>
        <w:gridCol w:w="1055"/>
        <w:gridCol w:w="841"/>
      </w:tblGrid>
      <w:tr w14:paraId="3427B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51" w:hRule="atLeast"/>
        </w:trPr>
        <w:tc>
          <w:tcPr>
            <w:tcW w:w="1201" w:type="dxa"/>
            <w:shd w:val="clear" w:color="auto" w:fill="auto"/>
            <w:tcMar>
              <w:top w:w="15" w:type="dxa"/>
              <w:left w:w="108" w:type="dxa"/>
              <w:bottom w:w="0" w:type="dxa"/>
              <w:right w:w="108" w:type="dxa"/>
            </w:tcMar>
            <w:vAlign w:val="center"/>
          </w:tcPr>
          <w:p w14:paraId="03C7AEBB">
            <w:pPr>
              <w:pStyle w:val="190"/>
              <w:kinsoku w:val="0"/>
              <w:overflowPunct w:val="0"/>
              <w:jc w:val="center"/>
              <w:rPr>
                <w:rFonts w:ascii="宋体" w:hAnsi="宋体" w:eastAsia="仿宋_GB2312" w:cs="仿宋"/>
                <w:szCs w:val="21"/>
              </w:rPr>
            </w:pPr>
            <w:r>
              <w:rPr>
                <w:rFonts w:hint="eastAsia" w:ascii="宋体" w:hAnsi="宋体" w:eastAsia="仿宋_GB2312" w:cs="仿宋"/>
                <w:szCs w:val="21"/>
              </w:rPr>
              <w:t>控制类型</w:t>
            </w:r>
          </w:p>
        </w:tc>
        <w:tc>
          <w:tcPr>
            <w:tcW w:w="2720" w:type="dxa"/>
            <w:gridSpan w:val="3"/>
            <w:shd w:val="clear" w:color="auto" w:fill="auto"/>
            <w:tcMar>
              <w:top w:w="15" w:type="dxa"/>
              <w:left w:w="108" w:type="dxa"/>
              <w:bottom w:w="0" w:type="dxa"/>
              <w:right w:w="108" w:type="dxa"/>
            </w:tcMar>
            <w:vAlign w:val="center"/>
          </w:tcPr>
          <w:p w14:paraId="0D9C6DCC">
            <w:pPr>
              <w:pStyle w:val="190"/>
              <w:kinsoku w:val="0"/>
              <w:overflowPunct w:val="0"/>
              <w:jc w:val="center"/>
              <w:rPr>
                <w:rFonts w:ascii="宋体" w:hAnsi="宋体" w:eastAsia="仿宋_GB2312" w:cs="仿宋"/>
                <w:szCs w:val="21"/>
              </w:rPr>
            </w:pPr>
            <w:r>
              <w:rPr>
                <w:rFonts w:hint="eastAsia" w:ascii="宋体" w:hAnsi="宋体" w:eastAsia="仿宋_GB2312" w:cs="仿宋"/>
                <w:szCs w:val="21"/>
              </w:rPr>
              <w:t>对行人的干扰光</w:t>
            </w:r>
          </w:p>
        </w:tc>
        <w:tc>
          <w:tcPr>
            <w:tcW w:w="4073" w:type="dxa"/>
            <w:gridSpan w:val="4"/>
            <w:shd w:val="clear" w:color="auto" w:fill="auto"/>
            <w:tcMar>
              <w:top w:w="15" w:type="dxa"/>
              <w:left w:w="108" w:type="dxa"/>
              <w:bottom w:w="0" w:type="dxa"/>
              <w:right w:w="108" w:type="dxa"/>
            </w:tcMar>
            <w:vAlign w:val="center"/>
          </w:tcPr>
          <w:p w14:paraId="7F331799">
            <w:pPr>
              <w:pStyle w:val="190"/>
              <w:kinsoku w:val="0"/>
              <w:overflowPunct w:val="0"/>
              <w:jc w:val="center"/>
              <w:rPr>
                <w:rFonts w:ascii="宋体" w:hAnsi="宋体" w:eastAsia="仿宋_GB2312" w:cs="仿宋"/>
                <w:szCs w:val="21"/>
              </w:rPr>
            </w:pPr>
            <w:r>
              <w:rPr>
                <w:rFonts w:hint="eastAsia" w:ascii="宋体" w:hAnsi="宋体" w:eastAsia="仿宋_GB2312" w:cs="仿宋"/>
                <w:szCs w:val="21"/>
              </w:rPr>
              <w:t>对居住区干扰光</w:t>
            </w:r>
          </w:p>
        </w:tc>
        <w:tc>
          <w:tcPr>
            <w:tcW w:w="841" w:type="dxa"/>
            <w:shd w:val="clear" w:color="auto" w:fill="auto"/>
            <w:tcMar>
              <w:top w:w="15" w:type="dxa"/>
              <w:left w:w="108" w:type="dxa"/>
              <w:bottom w:w="0" w:type="dxa"/>
              <w:right w:w="108" w:type="dxa"/>
            </w:tcMar>
            <w:vAlign w:val="center"/>
          </w:tcPr>
          <w:p w14:paraId="082136D1">
            <w:pPr>
              <w:pStyle w:val="190"/>
              <w:kinsoku w:val="0"/>
              <w:overflowPunct w:val="0"/>
              <w:jc w:val="center"/>
              <w:rPr>
                <w:rFonts w:ascii="宋体" w:hAnsi="宋体" w:eastAsia="仿宋_GB2312" w:cs="仿宋"/>
                <w:szCs w:val="21"/>
              </w:rPr>
            </w:pPr>
            <w:r>
              <w:rPr>
                <w:rFonts w:hint="eastAsia" w:ascii="宋体" w:hAnsi="宋体" w:eastAsia="仿宋_GB2312" w:cs="仿宋"/>
                <w:szCs w:val="21"/>
              </w:rPr>
              <w:t>对夜空光污染</w:t>
            </w:r>
          </w:p>
        </w:tc>
      </w:tr>
      <w:tr w14:paraId="3005B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94" w:hRule="exact"/>
        </w:trPr>
        <w:tc>
          <w:tcPr>
            <w:tcW w:w="1201" w:type="dxa"/>
            <w:vMerge w:val="restart"/>
            <w:shd w:val="clear" w:color="auto" w:fill="auto"/>
            <w:tcMar>
              <w:top w:w="15" w:type="dxa"/>
              <w:left w:w="108" w:type="dxa"/>
              <w:bottom w:w="0" w:type="dxa"/>
              <w:right w:w="108" w:type="dxa"/>
            </w:tcMar>
            <w:vAlign w:val="center"/>
          </w:tcPr>
          <w:p w14:paraId="2457FBD7">
            <w:pPr>
              <w:pStyle w:val="190"/>
              <w:kinsoku w:val="0"/>
              <w:overflowPunct w:val="0"/>
              <w:jc w:val="center"/>
              <w:rPr>
                <w:rFonts w:ascii="宋体" w:hAnsi="宋体" w:eastAsia="仿宋_GB2312" w:cs="仿宋"/>
                <w:szCs w:val="21"/>
              </w:rPr>
            </w:pPr>
            <w:r>
              <w:rPr>
                <w:rFonts w:hint="eastAsia" w:ascii="宋体" w:hAnsi="宋体" w:eastAsia="仿宋_GB2312" w:cs="仿宋"/>
                <w:szCs w:val="21"/>
              </w:rPr>
              <w:t>照明分区</w:t>
            </w:r>
          </w:p>
        </w:tc>
        <w:tc>
          <w:tcPr>
            <w:tcW w:w="2720" w:type="dxa"/>
            <w:gridSpan w:val="3"/>
            <w:shd w:val="clear" w:color="auto" w:fill="auto"/>
            <w:tcMar>
              <w:top w:w="15" w:type="dxa"/>
              <w:left w:w="108" w:type="dxa"/>
              <w:bottom w:w="0" w:type="dxa"/>
              <w:right w:w="108" w:type="dxa"/>
            </w:tcMar>
            <w:vAlign w:val="center"/>
          </w:tcPr>
          <w:p w14:paraId="762AFB12">
            <w:pPr>
              <w:pStyle w:val="190"/>
              <w:kinsoku w:val="0"/>
              <w:overflowPunct w:val="0"/>
              <w:jc w:val="center"/>
              <w:rPr>
                <w:rFonts w:ascii="宋体" w:hAnsi="宋体" w:eastAsia="仿宋_GB2312" w:cs="仿宋"/>
                <w:szCs w:val="21"/>
              </w:rPr>
            </w:pPr>
            <w:r>
              <w:rPr>
                <w:rFonts w:hint="eastAsia" w:ascii="宋体" w:hAnsi="宋体" w:eastAsia="仿宋_GB2312" w:cs="仿宋"/>
                <w:szCs w:val="21"/>
              </w:rPr>
              <w:t>LA0.5</w:t>
            </w:r>
          </w:p>
        </w:tc>
        <w:tc>
          <w:tcPr>
            <w:tcW w:w="1055" w:type="dxa"/>
            <w:vMerge w:val="restart"/>
            <w:shd w:val="clear" w:color="auto" w:fill="auto"/>
            <w:tcMar>
              <w:top w:w="15" w:type="dxa"/>
              <w:left w:w="108" w:type="dxa"/>
              <w:bottom w:w="0" w:type="dxa"/>
              <w:right w:w="108" w:type="dxa"/>
            </w:tcMar>
            <w:vAlign w:val="center"/>
          </w:tcPr>
          <w:p w14:paraId="6B6D521D">
            <w:pPr>
              <w:pStyle w:val="190"/>
              <w:kinsoku w:val="0"/>
              <w:overflowPunct w:val="0"/>
              <w:jc w:val="center"/>
              <w:rPr>
                <w:rFonts w:ascii="宋体" w:hAnsi="宋体" w:eastAsia="仿宋_GB2312" w:cs="仿宋"/>
                <w:szCs w:val="21"/>
              </w:rPr>
            </w:pPr>
            <w:r>
              <w:rPr>
                <w:rFonts w:hint="eastAsia" w:ascii="宋体" w:hAnsi="宋体" w:eastAsia="仿宋_GB2312" w:cs="仿宋"/>
                <w:szCs w:val="21"/>
              </w:rPr>
              <w:t>熄灯时段前窗户外表面垂直照度</w:t>
            </w:r>
          </w:p>
          <w:p w14:paraId="0C41BB3F">
            <w:pPr>
              <w:pStyle w:val="190"/>
              <w:kinsoku w:val="0"/>
              <w:overflowPunct w:val="0"/>
              <w:jc w:val="center"/>
              <w:rPr>
                <w:rFonts w:ascii="宋体" w:hAnsi="宋体" w:eastAsia="仿宋_GB2312" w:cs="仿宋"/>
                <w:szCs w:val="21"/>
              </w:rPr>
            </w:pPr>
            <w:r>
              <w:rPr>
                <w:rFonts w:hint="eastAsia" w:ascii="宋体" w:hAnsi="宋体" w:eastAsia="仿宋_GB2312" w:cs="仿宋"/>
                <w:szCs w:val="21"/>
              </w:rPr>
              <w:t>（lx）</w:t>
            </w:r>
          </w:p>
        </w:tc>
        <w:tc>
          <w:tcPr>
            <w:tcW w:w="906" w:type="dxa"/>
            <w:vMerge w:val="restart"/>
            <w:shd w:val="clear" w:color="auto" w:fill="auto"/>
            <w:tcMar>
              <w:top w:w="15" w:type="dxa"/>
              <w:left w:w="108" w:type="dxa"/>
              <w:bottom w:w="0" w:type="dxa"/>
              <w:right w:w="108" w:type="dxa"/>
            </w:tcMar>
            <w:vAlign w:val="center"/>
          </w:tcPr>
          <w:p w14:paraId="031DF3CC">
            <w:pPr>
              <w:pStyle w:val="190"/>
              <w:kinsoku w:val="0"/>
              <w:overflowPunct w:val="0"/>
              <w:jc w:val="center"/>
              <w:rPr>
                <w:rFonts w:ascii="宋体" w:hAnsi="宋体" w:eastAsia="仿宋_GB2312" w:cs="仿宋"/>
                <w:szCs w:val="21"/>
              </w:rPr>
            </w:pPr>
            <w:r>
              <w:rPr>
                <w:rFonts w:hint="eastAsia" w:ascii="宋体" w:hAnsi="宋体" w:eastAsia="仿宋_GB2312" w:cs="仿宋"/>
                <w:szCs w:val="21"/>
              </w:rPr>
              <w:t>熄灯时段窗户外表面</w:t>
            </w:r>
          </w:p>
          <w:p w14:paraId="4FE084F9">
            <w:pPr>
              <w:pStyle w:val="190"/>
              <w:kinsoku w:val="0"/>
              <w:overflowPunct w:val="0"/>
              <w:jc w:val="center"/>
              <w:rPr>
                <w:rFonts w:ascii="宋体" w:hAnsi="宋体" w:eastAsia="仿宋_GB2312" w:cs="仿宋"/>
                <w:szCs w:val="21"/>
              </w:rPr>
            </w:pPr>
            <w:r>
              <w:rPr>
                <w:rFonts w:hint="eastAsia" w:ascii="宋体" w:hAnsi="宋体" w:eastAsia="仿宋_GB2312" w:cs="仿宋"/>
                <w:szCs w:val="21"/>
              </w:rPr>
              <w:t>垂直照度</w:t>
            </w:r>
          </w:p>
          <w:p w14:paraId="3183638D">
            <w:pPr>
              <w:pStyle w:val="190"/>
              <w:kinsoku w:val="0"/>
              <w:overflowPunct w:val="0"/>
              <w:jc w:val="center"/>
              <w:rPr>
                <w:rFonts w:ascii="宋体" w:hAnsi="宋体" w:eastAsia="仿宋_GB2312" w:cs="仿宋"/>
                <w:szCs w:val="21"/>
              </w:rPr>
            </w:pPr>
            <w:r>
              <w:rPr>
                <w:rFonts w:hint="eastAsia" w:ascii="宋体" w:hAnsi="宋体" w:eastAsia="仿宋_GB2312" w:cs="仿宋"/>
                <w:szCs w:val="21"/>
              </w:rPr>
              <w:t>（lx）</w:t>
            </w:r>
          </w:p>
        </w:tc>
        <w:tc>
          <w:tcPr>
            <w:tcW w:w="1057" w:type="dxa"/>
            <w:vMerge w:val="restart"/>
            <w:shd w:val="clear" w:color="auto" w:fill="auto"/>
            <w:tcMar>
              <w:top w:w="15" w:type="dxa"/>
              <w:left w:w="108" w:type="dxa"/>
              <w:bottom w:w="0" w:type="dxa"/>
              <w:right w:w="108" w:type="dxa"/>
            </w:tcMar>
            <w:vAlign w:val="center"/>
          </w:tcPr>
          <w:p w14:paraId="46487670">
            <w:pPr>
              <w:pStyle w:val="190"/>
              <w:kinsoku w:val="0"/>
              <w:overflowPunct w:val="0"/>
              <w:jc w:val="center"/>
              <w:rPr>
                <w:rFonts w:ascii="宋体" w:hAnsi="宋体" w:eastAsia="仿宋_GB2312" w:cs="仿宋"/>
                <w:szCs w:val="21"/>
              </w:rPr>
            </w:pPr>
            <w:r>
              <w:rPr>
                <w:rFonts w:hint="eastAsia" w:ascii="宋体" w:hAnsi="宋体" w:eastAsia="仿宋_GB2312" w:cs="仿宋"/>
                <w:szCs w:val="21"/>
              </w:rPr>
              <w:t>熄灯时段前朝向窗户方向的光强限值</w:t>
            </w:r>
          </w:p>
          <w:p w14:paraId="3F2BFC0F">
            <w:pPr>
              <w:pStyle w:val="190"/>
              <w:kinsoku w:val="0"/>
              <w:overflowPunct w:val="0"/>
              <w:jc w:val="center"/>
              <w:rPr>
                <w:rFonts w:ascii="宋体" w:hAnsi="宋体" w:eastAsia="仿宋_GB2312" w:cs="仿宋"/>
                <w:szCs w:val="21"/>
              </w:rPr>
            </w:pPr>
            <w:r>
              <w:rPr>
                <w:rFonts w:hint="eastAsia" w:ascii="宋体" w:hAnsi="宋体" w:eastAsia="仿宋_GB2312" w:cs="仿宋"/>
                <w:szCs w:val="21"/>
              </w:rPr>
              <w:t>（cd）</w:t>
            </w:r>
          </w:p>
        </w:tc>
        <w:tc>
          <w:tcPr>
            <w:tcW w:w="1055" w:type="dxa"/>
            <w:vMerge w:val="restart"/>
            <w:shd w:val="clear" w:color="auto" w:fill="auto"/>
            <w:tcMar>
              <w:top w:w="15" w:type="dxa"/>
              <w:left w:w="108" w:type="dxa"/>
              <w:bottom w:w="0" w:type="dxa"/>
              <w:right w:w="108" w:type="dxa"/>
            </w:tcMar>
            <w:vAlign w:val="center"/>
          </w:tcPr>
          <w:p w14:paraId="04419CF1">
            <w:pPr>
              <w:pStyle w:val="190"/>
              <w:kinsoku w:val="0"/>
              <w:overflowPunct w:val="0"/>
              <w:jc w:val="center"/>
              <w:rPr>
                <w:rFonts w:ascii="宋体" w:hAnsi="宋体" w:eastAsia="仿宋_GB2312" w:cs="仿宋"/>
                <w:szCs w:val="21"/>
              </w:rPr>
            </w:pPr>
            <w:r>
              <w:rPr>
                <w:rFonts w:hint="eastAsia" w:ascii="宋体" w:hAnsi="宋体" w:eastAsia="仿宋_GB2312" w:cs="仿宋"/>
                <w:szCs w:val="21"/>
              </w:rPr>
              <w:t>熄灯时段朝向窗户方向的光强限值</w:t>
            </w:r>
          </w:p>
          <w:p w14:paraId="2C44E218">
            <w:pPr>
              <w:pStyle w:val="190"/>
              <w:kinsoku w:val="0"/>
              <w:overflowPunct w:val="0"/>
              <w:jc w:val="center"/>
              <w:rPr>
                <w:rFonts w:ascii="宋体" w:hAnsi="宋体" w:eastAsia="仿宋_GB2312" w:cs="仿宋"/>
                <w:szCs w:val="21"/>
              </w:rPr>
            </w:pPr>
            <w:r>
              <w:rPr>
                <w:rFonts w:hint="eastAsia" w:ascii="宋体" w:hAnsi="宋体" w:eastAsia="仿宋_GB2312" w:cs="仿宋"/>
                <w:szCs w:val="21"/>
              </w:rPr>
              <w:t>（cd）</w:t>
            </w:r>
          </w:p>
        </w:tc>
        <w:tc>
          <w:tcPr>
            <w:tcW w:w="841" w:type="dxa"/>
            <w:vMerge w:val="restart"/>
            <w:shd w:val="clear" w:color="auto" w:fill="auto"/>
            <w:tcMar>
              <w:top w:w="15" w:type="dxa"/>
              <w:left w:w="108" w:type="dxa"/>
              <w:bottom w:w="0" w:type="dxa"/>
              <w:right w:w="108" w:type="dxa"/>
            </w:tcMar>
            <w:vAlign w:val="center"/>
          </w:tcPr>
          <w:p w14:paraId="121FAF7B">
            <w:pPr>
              <w:pStyle w:val="190"/>
              <w:kinsoku w:val="0"/>
              <w:overflowPunct w:val="0"/>
              <w:jc w:val="center"/>
              <w:rPr>
                <w:rFonts w:ascii="宋体" w:hAnsi="宋体" w:eastAsia="仿宋_GB2312" w:cs="仿宋"/>
                <w:szCs w:val="21"/>
              </w:rPr>
            </w:pPr>
            <w:r>
              <w:rPr>
                <w:rFonts w:hint="eastAsia" w:ascii="宋体" w:hAnsi="宋体" w:eastAsia="仿宋_GB2312" w:cs="仿宋"/>
                <w:szCs w:val="21"/>
              </w:rPr>
              <w:t>上射光通比</w:t>
            </w:r>
          </w:p>
          <w:p w14:paraId="6EAFEFFC">
            <w:pPr>
              <w:pStyle w:val="190"/>
              <w:kinsoku w:val="0"/>
              <w:overflowPunct w:val="0"/>
              <w:jc w:val="center"/>
              <w:rPr>
                <w:rFonts w:ascii="宋体" w:hAnsi="宋体" w:eastAsia="仿宋_GB2312" w:cs="仿宋"/>
                <w:szCs w:val="21"/>
              </w:rPr>
            </w:pPr>
            <w:r>
              <w:rPr>
                <w:rFonts w:hint="eastAsia" w:ascii="宋体" w:hAnsi="宋体" w:eastAsia="仿宋_GB2312" w:cs="仿宋"/>
                <w:szCs w:val="21"/>
              </w:rPr>
              <w:t>（%）</w:t>
            </w:r>
          </w:p>
        </w:tc>
      </w:tr>
      <w:tr w14:paraId="0323F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09" w:hRule="exact"/>
        </w:trPr>
        <w:tc>
          <w:tcPr>
            <w:tcW w:w="1201" w:type="dxa"/>
            <w:vMerge w:val="continue"/>
            <w:shd w:val="clear" w:color="auto" w:fill="auto"/>
            <w:tcMar>
              <w:top w:w="15" w:type="dxa"/>
              <w:left w:w="108" w:type="dxa"/>
              <w:bottom w:w="0" w:type="dxa"/>
              <w:right w:w="108" w:type="dxa"/>
            </w:tcMar>
            <w:vAlign w:val="center"/>
          </w:tcPr>
          <w:p w14:paraId="5FB4C8C9">
            <w:pPr>
              <w:pStyle w:val="190"/>
              <w:kinsoku w:val="0"/>
              <w:overflowPunct w:val="0"/>
              <w:jc w:val="center"/>
              <w:rPr>
                <w:rFonts w:ascii="宋体" w:hAnsi="宋体" w:eastAsia="仿宋_GB2312" w:cs="仿宋"/>
                <w:szCs w:val="21"/>
              </w:rPr>
            </w:pPr>
          </w:p>
        </w:tc>
        <w:tc>
          <w:tcPr>
            <w:tcW w:w="906" w:type="dxa"/>
            <w:shd w:val="clear" w:color="auto" w:fill="auto"/>
            <w:tcMar>
              <w:top w:w="15" w:type="dxa"/>
              <w:left w:w="108" w:type="dxa"/>
              <w:bottom w:w="0" w:type="dxa"/>
              <w:right w:w="108" w:type="dxa"/>
            </w:tcMar>
            <w:vAlign w:val="center"/>
          </w:tcPr>
          <w:p w14:paraId="1EFD5959">
            <w:pPr>
              <w:pStyle w:val="190"/>
              <w:kinsoku w:val="0"/>
              <w:overflowPunct w:val="0"/>
              <w:jc w:val="center"/>
              <w:rPr>
                <w:rFonts w:ascii="宋体" w:hAnsi="宋体" w:eastAsia="仿宋_GB2312" w:cs="仿宋"/>
                <w:szCs w:val="21"/>
              </w:rPr>
            </w:pPr>
            <w:r>
              <w:rPr>
                <w:rFonts w:hint="eastAsia" w:ascii="宋体" w:hAnsi="宋体" w:eastAsia="仿宋_GB2312" w:cs="仿宋"/>
                <w:szCs w:val="21"/>
              </w:rPr>
              <w:t>H≤4.5</w:t>
            </w:r>
          </w:p>
        </w:tc>
        <w:tc>
          <w:tcPr>
            <w:tcW w:w="906" w:type="dxa"/>
            <w:shd w:val="clear" w:color="auto" w:fill="auto"/>
            <w:tcMar>
              <w:top w:w="15" w:type="dxa"/>
              <w:left w:w="108" w:type="dxa"/>
              <w:bottom w:w="0" w:type="dxa"/>
              <w:right w:w="108" w:type="dxa"/>
            </w:tcMar>
            <w:vAlign w:val="center"/>
          </w:tcPr>
          <w:p w14:paraId="24CF70BF">
            <w:pPr>
              <w:pStyle w:val="190"/>
              <w:kinsoku w:val="0"/>
              <w:overflowPunct w:val="0"/>
              <w:jc w:val="center"/>
              <w:rPr>
                <w:rFonts w:ascii="宋体" w:hAnsi="宋体" w:eastAsia="仿宋_GB2312" w:cs="仿宋"/>
                <w:szCs w:val="21"/>
              </w:rPr>
            </w:pPr>
            <w:r>
              <w:rPr>
                <w:rFonts w:hint="eastAsia" w:ascii="宋体" w:hAnsi="宋体" w:eastAsia="仿宋_GB2312" w:cs="仿宋"/>
                <w:szCs w:val="21"/>
              </w:rPr>
              <w:t>4.5＜</w:t>
            </w:r>
          </w:p>
          <w:p w14:paraId="2B108BC1">
            <w:pPr>
              <w:pStyle w:val="190"/>
              <w:kinsoku w:val="0"/>
              <w:overflowPunct w:val="0"/>
              <w:jc w:val="center"/>
              <w:rPr>
                <w:rFonts w:ascii="宋体" w:hAnsi="宋体" w:eastAsia="仿宋_GB2312" w:cs="仿宋"/>
                <w:szCs w:val="21"/>
              </w:rPr>
            </w:pPr>
            <w:r>
              <w:rPr>
                <w:rFonts w:hint="eastAsia" w:ascii="宋体" w:hAnsi="宋体" w:eastAsia="仿宋_GB2312" w:cs="仿宋"/>
                <w:szCs w:val="21"/>
              </w:rPr>
              <w:t>H≤6</w:t>
            </w:r>
          </w:p>
        </w:tc>
        <w:tc>
          <w:tcPr>
            <w:tcW w:w="908" w:type="dxa"/>
            <w:shd w:val="clear" w:color="auto" w:fill="auto"/>
            <w:tcMar>
              <w:top w:w="15" w:type="dxa"/>
              <w:left w:w="108" w:type="dxa"/>
              <w:bottom w:w="0" w:type="dxa"/>
              <w:right w:w="108" w:type="dxa"/>
            </w:tcMar>
            <w:vAlign w:val="center"/>
          </w:tcPr>
          <w:p w14:paraId="7F51DABF">
            <w:pPr>
              <w:pStyle w:val="190"/>
              <w:kinsoku w:val="0"/>
              <w:overflowPunct w:val="0"/>
              <w:jc w:val="center"/>
              <w:rPr>
                <w:rFonts w:ascii="宋体" w:hAnsi="宋体" w:eastAsia="仿宋_GB2312" w:cs="仿宋"/>
                <w:szCs w:val="21"/>
              </w:rPr>
            </w:pPr>
            <w:r>
              <w:rPr>
                <w:rFonts w:hint="eastAsia" w:ascii="宋体" w:hAnsi="宋体" w:eastAsia="仿宋_GB2312" w:cs="仿宋"/>
                <w:szCs w:val="21"/>
              </w:rPr>
              <w:t>H＞6</w:t>
            </w:r>
          </w:p>
        </w:tc>
        <w:tc>
          <w:tcPr>
            <w:tcW w:w="1055" w:type="dxa"/>
            <w:vMerge w:val="continue"/>
            <w:shd w:val="clear" w:color="auto" w:fill="auto"/>
            <w:tcMar>
              <w:top w:w="15" w:type="dxa"/>
              <w:left w:w="108" w:type="dxa"/>
              <w:bottom w:w="0" w:type="dxa"/>
              <w:right w:w="108" w:type="dxa"/>
            </w:tcMar>
            <w:vAlign w:val="center"/>
          </w:tcPr>
          <w:p w14:paraId="1C57D549">
            <w:pPr>
              <w:pStyle w:val="210"/>
              <w:spacing w:line="240" w:lineRule="atLeast"/>
              <w:rPr>
                <w:rFonts w:ascii="宋体" w:hAnsi="宋体" w:eastAsia="仿宋_GB2312"/>
                <w:sz w:val="24"/>
              </w:rPr>
            </w:pPr>
          </w:p>
        </w:tc>
        <w:tc>
          <w:tcPr>
            <w:tcW w:w="906" w:type="dxa"/>
            <w:vMerge w:val="continue"/>
            <w:shd w:val="clear" w:color="auto" w:fill="auto"/>
            <w:tcMar>
              <w:top w:w="15" w:type="dxa"/>
              <w:left w:w="108" w:type="dxa"/>
              <w:bottom w:w="0" w:type="dxa"/>
              <w:right w:w="108" w:type="dxa"/>
            </w:tcMar>
            <w:vAlign w:val="center"/>
          </w:tcPr>
          <w:p w14:paraId="5C6D8D76">
            <w:pPr>
              <w:pStyle w:val="210"/>
              <w:spacing w:line="240" w:lineRule="atLeast"/>
              <w:rPr>
                <w:rFonts w:ascii="宋体" w:hAnsi="宋体" w:eastAsia="仿宋_GB2312"/>
                <w:sz w:val="24"/>
              </w:rPr>
            </w:pPr>
          </w:p>
        </w:tc>
        <w:tc>
          <w:tcPr>
            <w:tcW w:w="1057" w:type="dxa"/>
            <w:vMerge w:val="continue"/>
            <w:shd w:val="clear" w:color="auto" w:fill="auto"/>
            <w:tcMar>
              <w:top w:w="15" w:type="dxa"/>
              <w:left w:w="108" w:type="dxa"/>
              <w:bottom w:w="0" w:type="dxa"/>
              <w:right w:w="108" w:type="dxa"/>
            </w:tcMar>
            <w:vAlign w:val="center"/>
          </w:tcPr>
          <w:p w14:paraId="79B5927D">
            <w:pPr>
              <w:pStyle w:val="210"/>
              <w:spacing w:line="240" w:lineRule="atLeast"/>
              <w:rPr>
                <w:rFonts w:ascii="宋体" w:hAnsi="宋体" w:eastAsia="仿宋_GB2312"/>
                <w:sz w:val="24"/>
              </w:rPr>
            </w:pPr>
          </w:p>
        </w:tc>
        <w:tc>
          <w:tcPr>
            <w:tcW w:w="1055" w:type="dxa"/>
            <w:vMerge w:val="continue"/>
            <w:shd w:val="clear" w:color="auto" w:fill="auto"/>
            <w:tcMar>
              <w:top w:w="15" w:type="dxa"/>
              <w:left w:w="108" w:type="dxa"/>
              <w:bottom w:w="0" w:type="dxa"/>
              <w:right w:w="108" w:type="dxa"/>
            </w:tcMar>
            <w:vAlign w:val="center"/>
          </w:tcPr>
          <w:p w14:paraId="5298E837">
            <w:pPr>
              <w:pStyle w:val="210"/>
              <w:spacing w:line="240" w:lineRule="atLeast"/>
              <w:rPr>
                <w:rFonts w:ascii="宋体" w:hAnsi="宋体" w:eastAsia="仿宋_GB2312"/>
                <w:sz w:val="24"/>
              </w:rPr>
            </w:pPr>
          </w:p>
        </w:tc>
        <w:tc>
          <w:tcPr>
            <w:tcW w:w="841" w:type="dxa"/>
            <w:vMerge w:val="continue"/>
            <w:shd w:val="clear" w:color="auto" w:fill="auto"/>
            <w:tcMar>
              <w:top w:w="15" w:type="dxa"/>
              <w:left w:w="108" w:type="dxa"/>
              <w:bottom w:w="0" w:type="dxa"/>
              <w:right w:w="108" w:type="dxa"/>
            </w:tcMar>
            <w:vAlign w:val="center"/>
          </w:tcPr>
          <w:p w14:paraId="22E759FA">
            <w:pPr>
              <w:pStyle w:val="210"/>
              <w:spacing w:line="240" w:lineRule="atLeast"/>
              <w:rPr>
                <w:rFonts w:ascii="宋体" w:hAnsi="宋体" w:eastAsia="仿宋_GB2312"/>
                <w:sz w:val="24"/>
              </w:rPr>
            </w:pPr>
          </w:p>
        </w:tc>
      </w:tr>
      <w:tr w14:paraId="4707F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8" w:hRule="atLeast"/>
        </w:trPr>
        <w:tc>
          <w:tcPr>
            <w:tcW w:w="1201" w:type="dxa"/>
            <w:shd w:val="clear" w:color="auto" w:fill="auto"/>
            <w:tcMar>
              <w:top w:w="15" w:type="dxa"/>
              <w:left w:w="108" w:type="dxa"/>
              <w:bottom w:w="0" w:type="dxa"/>
              <w:right w:w="108" w:type="dxa"/>
            </w:tcMar>
            <w:vAlign w:val="center"/>
          </w:tcPr>
          <w:p w14:paraId="4A975617">
            <w:pPr>
              <w:pStyle w:val="210"/>
              <w:spacing w:line="240" w:lineRule="atLeast"/>
              <w:rPr>
                <w:rFonts w:ascii="宋体" w:hAnsi="宋体" w:eastAsia="仿宋_GB2312" w:cs="仿宋"/>
                <w:sz w:val="24"/>
                <w:szCs w:val="21"/>
              </w:rPr>
            </w:pPr>
            <w:r>
              <w:rPr>
                <w:rFonts w:ascii="宋体" w:hAnsi="宋体" w:eastAsia="仿宋_GB2312" w:cs="仿宋"/>
                <w:sz w:val="24"/>
                <w:szCs w:val="21"/>
              </w:rPr>
              <w:t>IV</w:t>
            </w:r>
            <w:r>
              <w:rPr>
                <w:rFonts w:hint="eastAsia" w:ascii="宋体" w:hAnsi="宋体" w:eastAsia="仿宋_GB2312" w:cs="仿宋"/>
                <w:sz w:val="24"/>
                <w:szCs w:val="21"/>
              </w:rPr>
              <w:t>类城市照明区</w:t>
            </w:r>
          </w:p>
        </w:tc>
        <w:tc>
          <w:tcPr>
            <w:tcW w:w="906" w:type="dxa"/>
            <w:shd w:val="clear" w:color="auto" w:fill="auto"/>
            <w:tcMar>
              <w:top w:w="15" w:type="dxa"/>
              <w:left w:w="108" w:type="dxa"/>
              <w:bottom w:w="0" w:type="dxa"/>
              <w:right w:w="108" w:type="dxa"/>
            </w:tcMar>
            <w:vAlign w:val="center"/>
          </w:tcPr>
          <w:p w14:paraId="265373FD">
            <w:pPr>
              <w:pStyle w:val="210"/>
              <w:spacing w:line="240" w:lineRule="atLeast"/>
              <w:rPr>
                <w:rFonts w:ascii="宋体" w:hAnsi="宋体" w:eastAsia="仿宋_GB2312" w:cs="仿宋"/>
                <w:sz w:val="24"/>
                <w:szCs w:val="21"/>
              </w:rPr>
            </w:pPr>
            <w:r>
              <w:rPr>
                <w:rFonts w:hint="eastAsia" w:ascii="宋体" w:hAnsi="宋体" w:eastAsia="仿宋_GB2312" w:cs="仿宋"/>
                <w:sz w:val="24"/>
                <w:szCs w:val="21"/>
              </w:rPr>
              <w:t>4000</w:t>
            </w:r>
          </w:p>
        </w:tc>
        <w:tc>
          <w:tcPr>
            <w:tcW w:w="906" w:type="dxa"/>
            <w:shd w:val="clear" w:color="auto" w:fill="auto"/>
            <w:tcMar>
              <w:top w:w="15" w:type="dxa"/>
              <w:left w:w="108" w:type="dxa"/>
              <w:bottom w:w="0" w:type="dxa"/>
              <w:right w:w="108" w:type="dxa"/>
            </w:tcMar>
            <w:vAlign w:val="center"/>
          </w:tcPr>
          <w:p w14:paraId="18AC2E4D">
            <w:pPr>
              <w:pStyle w:val="210"/>
              <w:spacing w:line="240" w:lineRule="atLeast"/>
              <w:rPr>
                <w:rFonts w:ascii="宋体" w:hAnsi="宋体" w:eastAsia="仿宋_GB2312" w:cs="仿宋"/>
                <w:sz w:val="24"/>
                <w:szCs w:val="21"/>
              </w:rPr>
            </w:pPr>
            <w:r>
              <w:rPr>
                <w:rFonts w:hint="eastAsia" w:ascii="宋体" w:hAnsi="宋体" w:eastAsia="仿宋_GB2312" w:cs="仿宋"/>
                <w:sz w:val="24"/>
                <w:szCs w:val="21"/>
              </w:rPr>
              <w:t>5500</w:t>
            </w:r>
          </w:p>
        </w:tc>
        <w:tc>
          <w:tcPr>
            <w:tcW w:w="908" w:type="dxa"/>
            <w:shd w:val="clear" w:color="auto" w:fill="auto"/>
            <w:tcMar>
              <w:top w:w="15" w:type="dxa"/>
              <w:left w:w="108" w:type="dxa"/>
              <w:bottom w:w="0" w:type="dxa"/>
              <w:right w:w="108" w:type="dxa"/>
            </w:tcMar>
            <w:vAlign w:val="center"/>
          </w:tcPr>
          <w:p w14:paraId="30588C96">
            <w:pPr>
              <w:pStyle w:val="210"/>
              <w:spacing w:line="240" w:lineRule="atLeast"/>
              <w:rPr>
                <w:rFonts w:ascii="宋体" w:hAnsi="宋体" w:eastAsia="仿宋_GB2312" w:cs="仿宋"/>
                <w:sz w:val="24"/>
                <w:szCs w:val="21"/>
              </w:rPr>
            </w:pPr>
            <w:r>
              <w:rPr>
                <w:rFonts w:hint="eastAsia" w:ascii="宋体" w:hAnsi="宋体" w:eastAsia="仿宋_GB2312" w:cs="仿宋"/>
                <w:sz w:val="24"/>
                <w:szCs w:val="21"/>
              </w:rPr>
              <w:t>7000</w:t>
            </w:r>
          </w:p>
        </w:tc>
        <w:tc>
          <w:tcPr>
            <w:tcW w:w="1055" w:type="dxa"/>
            <w:shd w:val="clear" w:color="auto" w:fill="auto"/>
            <w:tcMar>
              <w:top w:w="15" w:type="dxa"/>
              <w:left w:w="108" w:type="dxa"/>
              <w:bottom w:w="0" w:type="dxa"/>
              <w:right w:w="108" w:type="dxa"/>
            </w:tcMar>
            <w:vAlign w:val="center"/>
          </w:tcPr>
          <w:p w14:paraId="1ED4E541">
            <w:pPr>
              <w:pStyle w:val="210"/>
              <w:spacing w:line="240" w:lineRule="atLeast"/>
              <w:rPr>
                <w:rFonts w:ascii="宋体" w:hAnsi="宋体" w:eastAsia="仿宋_GB2312" w:cs="仿宋"/>
                <w:sz w:val="24"/>
                <w:szCs w:val="21"/>
              </w:rPr>
            </w:pPr>
            <w:r>
              <w:rPr>
                <w:rFonts w:hint="eastAsia" w:ascii="宋体" w:hAnsi="宋体" w:eastAsia="仿宋_GB2312" w:cs="仿宋"/>
                <w:sz w:val="24"/>
                <w:szCs w:val="21"/>
              </w:rPr>
              <w:t>25</w:t>
            </w:r>
          </w:p>
        </w:tc>
        <w:tc>
          <w:tcPr>
            <w:tcW w:w="906" w:type="dxa"/>
            <w:shd w:val="clear" w:color="auto" w:fill="auto"/>
            <w:tcMar>
              <w:top w:w="15" w:type="dxa"/>
              <w:left w:w="108" w:type="dxa"/>
              <w:bottom w:w="0" w:type="dxa"/>
              <w:right w:w="108" w:type="dxa"/>
            </w:tcMar>
            <w:vAlign w:val="center"/>
          </w:tcPr>
          <w:p w14:paraId="201AE6C6">
            <w:pPr>
              <w:pStyle w:val="210"/>
              <w:spacing w:line="240" w:lineRule="atLeast"/>
              <w:rPr>
                <w:rFonts w:ascii="宋体" w:hAnsi="宋体" w:eastAsia="仿宋_GB2312" w:cs="仿宋"/>
                <w:sz w:val="24"/>
                <w:szCs w:val="21"/>
              </w:rPr>
            </w:pPr>
            <w:r>
              <w:rPr>
                <w:rFonts w:hint="eastAsia" w:ascii="宋体" w:hAnsi="宋体" w:eastAsia="仿宋_GB2312" w:cs="仿宋"/>
                <w:sz w:val="24"/>
                <w:szCs w:val="21"/>
              </w:rPr>
              <w:t>5</w:t>
            </w:r>
          </w:p>
        </w:tc>
        <w:tc>
          <w:tcPr>
            <w:tcW w:w="1057" w:type="dxa"/>
            <w:shd w:val="clear" w:color="auto" w:fill="auto"/>
            <w:tcMar>
              <w:top w:w="15" w:type="dxa"/>
              <w:left w:w="108" w:type="dxa"/>
              <w:bottom w:w="0" w:type="dxa"/>
              <w:right w:w="108" w:type="dxa"/>
            </w:tcMar>
            <w:vAlign w:val="center"/>
          </w:tcPr>
          <w:p w14:paraId="39C8AF6E">
            <w:pPr>
              <w:pStyle w:val="210"/>
              <w:spacing w:line="240" w:lineRule="atLeast"/>
              <w:rPr>
                <w:rFonts w:ascii="宋体" w:hAnsi="宋体" w:eastAsia="仿宋_GB2312" w:cs="仿宋"/>
                <w:sz w:val="24"/>
                <w:szCs w:val="21"/>
              </w:rPr>
            </w:pPr>
            <w:r>
              <w:rPr>
                <w:rFonts w:hint="eastAsia" w:ascii="宋体" w:hAnsi="宋体" w:eastAsia="仿宋_GB2312" w:cs="仿宋"/>
                <w:sz w:val="24"/>
                <w:szCs w:val="21"/>
              </w:rPr>
              <w:t>25000</w:t>
            </w:r>
          </w:p>
        </w:tc>
        <w:tc>
          <w:tcPr>
            <w:tcW w:w="1055" w:type="dxa"/>
            <w:shd w:val="clear" w:color="auto" w:fill="auto"/>
            <w:tcMar>
              <w:top w:w="15" w:type="dxa"/>
              <w:left w:w="108" w:type="dxa"/>
              <w:bottom w:w="0" w:type="dxa"/>
              <w:right w:w="108" w:type="dxa"/>
            </w:tcMar>
            <w:vAlign w:val="center"/>
          </w:tcPr>
          <w:p w14:paraId="77A31F45">
            <w:pPr>
              <w:pStyle w:val="210"/>
              <w:spacing w:line="240" w:lineRule="atLeast"/>
              <w:rPr>
                <w:rFonts w:ascii="宋体" w:hAnsi="宋体" w:eastAsia="仿宋_GB2312" w:cs="仿宋"/>
                <w:sz w:val="24"/>
                <w:szCs w:val="21"/>
              </w:rPr>
            </w:pPr>
            <w:r>
              <w:rPr>
                <w:rFonts w:hint="eastAsia" w:ascii="宋体" w:hAnsi="宋体" w:eastAsia="仿宋_GB2312" w:cs="仿宋"/>
                <w:sz w:val="24"/>
                <w:szCs w:val="21"/>
              </w:rPr>
              <w:t>2500</w:t>
            </w:r>
          </w:p>
        </w:tc>
        <w:tc>
          <w:tcPr>
            <w:tcW w:w="841" w:type="dxa"/>
            <w:shd w:val="clear" w:color="auto" w:fill="auto"/>
            <w:tcMar>
              <w:top w:w="15" w:type="dxa"/>
              <w:left w:w="108" w:type="dxa"/>
              <w:bottom w:w="0" w:type="dxa"/>
              <w:right w:w="108" w:type="dxa"/>
            </w:tcMar>
            <w:vAlign w:val="center"/>
          </w:tcPr>
          <w:p w14:paraId="14232997">
            <w:pPr>
              <w:pStyle w:val="210"/>
              <w:spacing w:line="240" w:lineRule="atLeast"/>
              <w:rPr>
                <w:rFonts w:ascii="宋体" w:hAnsi="宋体" w:eastAsia="仿宋_GB2312" w:cs="仿宋"/>
                <w:sz w:val="24"/>
                <w:szCs w:val="21"/>
              </w:rPr>
            </w:pPr>
            <w:r>
              <w:rPr>
                <w:rFonts w:hint="eastAsia" w:ascii="宋体" w:hAnsi="宋体" w:eastAsia="仿宋_GB2312" w:cs="仿宋"/>
                <w:sz w:val="24"/>
                <w:szCs w:val="21"/>
              </w:rPr>
              <w:t>25</w:t>
            </w:r>
          </w:p>
        </w:tc>
      </w:tr>
      <w:tr w14:paraId="1D002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 w:hRule="atLeast"/>
        </w:trPr>
        <w:tc>
          <w:tcPr>
            <w:tcW w:w="1201" w:type="dxa"/>
            <w:shd w:val="clear" w:color="auto" w:fill="auto"/>
            <w:tcMar>
              <w:top w:w="15" w:type="dxa"/>
              <w:left w:w="108" w:type="dxa"/>
              <w:bottom w:w="0" w:type="dxa"/>
              <w:right w:w="108" w:type="dxa"/>
            </w:tcMar>
            <w:vAlign w:val="center"/>
          </w:tcPr>
          <w:p w14:paraId="4344FADD">
            <w:pPr>
              <w:pStyle w:val="210"/>
              <w:spacing w:line="240" w:lineRule="atLeast"/>
              <w:rPr>
                <w:rFonts w:ascii="宋体" w:hAnsi="宋体" w:eastAsia="仿宋_GB2312" w:cs="仿宋"/>
                <w:sz w:val="24"/>
                <w:szCs w:val="21"/>
              </w:rPr>
            </w:pPr>
            <w:r>
              <w:rPr>
                <w:rFonts w:ascii="宋体" w:hAnsi="宋体" w:eastAsia="仿宋_GB2312" w:cs="仿宋"/>
                <w:sz w:val="24"/>
                <w:szCs w:val="21"/>
              </w:rPr>
              <w:t>III</w:t>
            </w:r>
            <w:r>
              <w:rPr>
                <w:rFonts w:hint="eastAsia" w:ascii="宋体" w:hAnsi="宋体" w:eastAsia="仿宋_GB2312" w:cs="仿宋"/>
                <w:sz w:val="24"/>
                <w:szCs w:val="21"/>
              </w:rPr>
              <w:t>类城市照明区</w:t>
            </w:r>
          </w:p>
        </w:tc>
        <w:tc>
          <w:tcPr>
            <w:tcW w:w="906" w:type="dxa"/>
            <w:shd w:val="clear" w:color="auto" w:fill="auto"/>
            <w:tcMar>
              <w:top w:w="15" w:type="dxa"/>
              <w:left w:w="108" w:type="dxa"/>
              <w:bottom w:w="0" w:type="dxa"/>
              <w:right w:w="108" w:type="dxa"/>
            </w:tcMar>
            <w:vAlign w:val="center"/>
          </w:tcPr>
          <w:p w14:paraId="086681A9">
            <w:pPr>
              <w:pStyle w:val="210"/>
              <w:spacing w:line="240" w:lineRule="atLeast"/>
              <w:rPr>
                <w:rFonts w:ascii="宋体" w:hAnsi="宋体" w:eastAsia="仿宋_GB2312" w:cs="仿宋"/>
                <w:sz w:val="24"/>
                <w:szCs w:val="21"/>
              </w:rPr>
            </w:pPr>
            <w:r>
              <w:rPr>
                <w:rFonts w:hint="eastAsia" w:ascii="宋体" w:hAnsi="宋体" w:eastAsia="仿宋_GB2312" w:cs="仿宋"/>
                <w:sz w:val="24"/>
                <w:szCs w:val="21"/>
              </w:rPr>
              <w:t>4000</w:t>
            </w:r>
          </w:p>
        </w:tc>
        <w:tc>
          <w:tcPr>
            <w:tcW w:w="906" w:type="dxa"/>
            <w:shd w:val="clear" w:color="auto" w:fill="auto"/>
            <w:tcMar>
              <w:top w:w="15" w:type="dxa"/>
              <w:left w:w="108" w:type="dxa"/>
              <w:bottom w:w="0" w:type="dxa"/>
              <w:right w:w="108" w:type="dxa"/>
            </w:tcMar>
            <w:vAlign w:val="center"/>
          </w:tcPr>
          <w:p w14:paraId="48BA649D">
            <w:pPr>
              <w:pStyle w:val="210"/>
              <w:spacing w:line="240" w:lineRule="atLeast"/>
              <w:rPr>
                <w:rFonts w:ascii="宋体" w:hAnsi="宋体" w:eastAsia="仿宋_GB2312" w:cs="仿宋"/>
                <w:sz w:val="24"/>
                <w:szCs w:val="21"/>
              </w:rPr>
            </w:pPr>
            <w:r>
              <w:rPr>
                <w:rFonts w:hint="eastAsia" w:ascii="宋体" w:hAnsi="宋体" w:eastAsia="仿宋_GB2312" w:cs="仿宋"/>
                <w:sz w:val="24"/>
                <w:szCs w:val="21"/>
              </w:rPr>
              <w:t>5500</w:t>
            </w:r>
          </w:p>
        </w:tc>
        <w:tc>
          <w:tcPr>
            <w:tcW w:w="908" w:type="dxa"/>
            <w:shd w:val="clear" w:color="auto" w:fill="auto"/>
            <w:tcMar>
              <w:top w:w="15" w:type="dxa"/>
              <w:left w:w="108" w:type="dxa"/>
              <w:bottom w:w="0" w:type="dxa"/>
              <w:right w:w="108" w:type="dxa"/>
            </w:tcMar>
            <w:vAlign w:val="center"/>
          </w:tcPr>
          <w:p w14:paraId="0EDDC743">
            <w:pPr>
              <w:pStyle w:val="210"/>
              <w:spacing w:line="240" w:lineRule="atLeast"/>
              <w:rPr>
                <w:rFonts w:ascii="宋体" w:hAnsi="宋体" w:eastAsia="仿宋_GB2312" w:cs="仿宋"/>
                <w:sz w:val="24"/>
                <w:szCs w:val="21"/>
              </w:rPr>
            </w:pPr>
            <w:r>
              <w:rPr>
                <w:rFonts w:hint="eastAsia" w:ascii="宋体" w:hAnsi="宋体" w:eastAsia="仿宋_GB2312" w:cs="仿宋"/>
                <w:sz w:val="24"/>
                <w:szCs w:val="21"/>
              </w:rPr>
              <w:t>7000</w:t>
            </w:r>
          </w:p>
        </w:tc>
        <w:tc>
          <w:tcPr>
            <w:tcW w:w="1055" w:type="dxa"/>
            <w:shd w:val="clear" w:color="auto" w:fill="auto"/>
            <w:tcMar>
              <w:top w:w="15" w:type="dxa"/>
              <w:left w:w="108" w:type="dxa"/>
              <w:bottom w:w="0" w:type="dxa"/>
              <w:right w:w="108" w:type="dxa"/>
            </w:tcMar>
            <w:vAlign w:val="center"/>
          </w:tcPr>
          <w:p w14:paraId="0A37274D">
            <w:pPr>
              <w:pStyle w:val="210"/>
              <w:spacing w:line="240" w:lineRule="atLeast"/>
              <w:rPr>
                <w:rFonts w:ascii="宋体" w:hAnsi="宋体" w:eastAsia="仿宋_GB2312" w:cs="仿宋"/>
                <w:sz w:val="24"/>
                <w:szCs w:val="21"/>
              </w:rPr>
            </w:pPr>
            <w:r>
              <w:rPr>
                <w:rFonts w:hint="eastAsia" w:ascii="宋体" w:hAnsi="宋体" w:eastAsia="仿宋_GB2312" w:cs="仿宋"/>
                <w:sz w:val="24"/>
                <w:szCs w:val="21"/>
              </w:rPr>
              <w:t>10</w:t>
            </w:r>
          </w:p>
        </w:tc>
        <w:tc>
          <w:tcPr>
            <w:tcW w:w="906" w:type="dxa"/>
            <w:shd w:val="clear" w:color="auto" w:fill="auto"/>
            <w:tcMar>
              <w:top w:w="15" w:type="dxa"/>
              <w:left w:w="108" w:type="dxa"/>
              <w:bottom w:w="0" w:type="dxa"/>
              <w:right w:w="108" w:type="dxa"/>
            </w:tcMar>
            <w:vAlign w:val="center"/>
          </w:tcPr>
          <w:p w14:paraId="4ABB64B4">
            <w:pPr>
              <w:pStyle w:val="210"/>
              <w:spacing w:line="240" w:lineRule="atLeast"/>
              <w:rPr>
                <w:rFonts w:ascii="宋体" w:hAnsi="宋体" w:eastAsia="仿宋_GB2312" w:cs="仿宋"/>
                <w:sz w:val="24"/>
                <w:szCs w:val="21"/>
              </w:rPr>
            </w:pPr>
            <w:r>
              <w:rPr>
                <w:rFonts w:hint="eastAsia" w:ascii="宋体" w:hAnsi="宋体" w:eastAsia="仿宋_GB2312" w:cs="仿宋"/>
                <w:sz w:val="24"/>
                <w:szCs w:val="21"/>
              </w:rPr>
              <w:t>2</w:t>
            </w:r>
          </w:p>
        </w:tc>
        <w:tc>
          <w:tcPr>
            <w:tcW w:w="1057" w:type="dxa"/>
            <w:shd w:val="clear" w:color="auto" w:fill="auto"/>
            <w:tcMar>
              <w:top w:w="15" w:type="dxa"/>
              <w:left w:w="108" w:type="dxa"/>
              <w:bottom w:w="0" w:type="dxa"/>
              <w:right w:w="108" w:type="dxa"/>
            </w:tcMar>
            <w:vAlign w:val="center"/>
          </w:tcPr>
          <w:p w14:paraId="1099C1F9">
            <w:pPr>
              <w:pStyle w:val="210"/>
              <w:spacing w:line="240" w:lineRule="atLeast"/>
              <w:rPr>
                <w:rFonts w:ascii="宋体" w:hAnsi="宋体" w:eastAsia="仿宋_GB2312" w:cs="仿宋"/>
                <w:sz w:val="24"/>
                <w:szCs w:val="21"/>
              </w:rPr>
            </w:pPr>
            <w:r>
              <w:rPr>
                <w:rFonts w:hint="eastAsia" w:ascii="宋体" w:hAnsi="宋体" w:eastAsia="仿宋_GB2312" w:cs="仿宋"/>
                <w:sz w:val="24"/>
                <w:szCs w:val="21"/>
              </w:rPr>
              <w:t>10000</w:t>
            </w:r>
          </w:p>
        </w:tc>
        <w:tc>
          <w:tcPr>
            <w:tcW w:w="1055" w:type="dxa"/>
            <w:shd w:val="clear" w:color="auto" w:fill="auto"/>
            <w:tcMar>
              <w:top w:w="15" w:type="dxa"/>
              <w:left w:w="108" w:type="dxa"/>
              <w:bottom w:w="0" w:type="dxa"/>
              <w:right w:w="108" w:type="dxa"/>
            </w:tcMar>
            <w:vAlign w:val="center"/>
          </w:tcPr>
          <w:p w14:paraId="219FF876">
            <w:pPr>
              <w:pStyle w:val="210"/>
              <w:spacing w:line="240" w:lineRule="atLeast"/>
              <w:rPr>
                <w:rFonts w:ascii="宋体" w:hAnsi="宋体" w:eastAsia="仿宋_GB2312" w:cs="仿宋"/>
                <w:sz w:val="24"/>
                <w:szCs w:val="21"/>
              </w:rPr>
            </w:pPr>
            <w:r>
              <w:rPr>
                <w:rFonts w:hint="eastAsia" w:ascii="宋体" w:hAnsi="宋体" w:eastAsia="仿宋_GB2312" w:cs="仿宋"/>
                <w:sz w:val="24"/>
                <w:szCs w:val="21"/>
              </w:rPr>
              <w:t>1000</w:t>
            </w:r>
          </w:p>
        </w:tc>
        <w:tc>
          <w:tcPr>
            <w:tcW w:w="841" w:type="dxa"/>
            <w:shd w:val="clear" w:color="auto" w:fill="auto"/>
            <w:tcMar>
              <w:top w:w="15" w:type="dxa"/>
              <w:left w:w="108" w:type="dxa"/>
              <w:bottom w:w="0" w:type="dxa"/>
              <w:right w:w="108" w:type="dxa"/>
            </w:tcMar>
            <w:vAlign w:val="center"/>
          </w:tcPr>
          <w:p w14:paraId="41503EE7">
            <w:pPr>
              <w:pStyle w:val="210"/>
              <w:spacing w:line="240" w:lineRule="atLeast"/>
              <w:rPr>
                <w:rFonts w:ascii="宋体" w:hAnsi="宋体" w:eastAsia="仿宋_GB2312" w:cs="仿宋"/>
                <w:sz w:val="24"/>
                <w:szCs w:val="21"/>
              </w:rPr>
            </w:pPr>
            <w:r>
              <w:rPr>
                <w:rFonts w:hint="eastAsia" w:ascii="宋体" w:hAnsi="宋体" w:eastAsia="仿宋_GB2312" w:cs="仿宋"/>
                <w:sz w:val="24"/>
                <w:szCs w:val="21"/>
              </w:rPr>
              <w:t>15</w:t>
            </w:r>
          </w:p>
        </w:tc>
      </w:tr>
      <w:tr w14:paraId="4A39F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201" w:type="dxa"/>
            <w:shd w:val="clear" w:color="auto" w:fill="auto"/>
            <w:tcMar>
              <w:top w:w="15" w:type="dxa"/>
              <w:left w:w="108" w:type="dxa"/>
              <w:bottom w:w="0" w:type="dxa"/>
              <w:right w:w="108" w:type="dxa"/>
            </w:tcMar>
            <w:vAlign w:val="center"/>
          </w:tcPr>
          <w:p w14:paraId="085547C9">
            <w:pPr>
              <w:pStyle w:val="210"/>
              <w:spacing w:line="240" w:lineRule="atLeast"/>
              <w:rPr>
                <w:rFonts w:ascii="宋体" w:hAnsi="宋体" w:eastAsia="仿宋_GB2312" w:cs="仿宋"/>
                <w:sz w:val="24"/>
                <w:szCs w:val="21"/>
              </w:rPr>
            </w:pPr>
            <w:r>
              <w:rPr>
                <w:rFonts w:ascii="宋体" w:hAnsi="宋体" w:eastAsia="仿宋_GB2312" w:cs="仿宋"/>
                <w:sz w:val="24"/>
                <w:szCs w:val="21"/>
              </w:rPr>
              <w:t>II</w:t>
            </w:r>
            <w:r>
              <w:rPr>
                <w:rFonts w:hint="eastAsia" w:ascii="宋体" w:hAnsi="宋体" w:eastAsia="仿宋_GB2312" w:cs="仿宋"/>
                <w:sz w:val="24"/>
                <w:szCs w:val="21"/>
              </w:rPr>
              <w:t>类城市照明区</w:t>
            </w:r>
          </w:p>
        </w:tc>
        <w:tc>
          <w:tcPr>
            <w:tcW w:w="906" w:type="dxa"/>
            <w:shd w:val="clear" w:color="auto" w:fill="auto"/>
            <w:tcMar>
              <w:top w:w="15" w:type="dxa"/>
              <w:left w:w="108" w:type="dxa"/>
              <w:bottom w:w="0" w:type="dxa"/>
              <w:right w:w="108" w:type="dxa"/>
            </w:tcMar>
            <w:vAlign w:val="center"/>
          </w:tcPr>
          <w:p w14:paraId="711B02D2">
            <w:pPr>
              <w:pStyle w:val="210"/>
              <w:spacing w:line="240" w:lineRule="atLeast"/>
              <w:rPr>
                <w:rFonts w:ascii="宋体" w:hAnsi="宋体" w:eastAsia="仿宋_GB2312" w:cs="仿宋"/>
                <w:sz w:val="24"/>
                <w:szCs w:val="21"/>
              </w:rPr>
            </w:pPr>
            <w:r>
              <w:rPr>
                <w:rFonts w:hint="eastAsia" w:ascii="宋体" w:hAnsi="宋体" w:eastAsia="仿宋_GB2312" w:cs="仿宋"/>
                <w:sz w:val="24"/>
                <w:szCs w:val="21"/>
              </w:rPr>
              <w:t>4000</w:t>
            </w:r>
          </w:p>
        </w:tc>
        <w:tc>
          <w:tcPr>
            <w:tcW w:w="906" w:type="dxa"/>
            <w:shd w:val="clear" w:color="auto" w:fill="auto"/>
            <w:tcMar>
              <w:top w:w="15" w:type="dxa"/>
              <w:left w:w="108" w:type="dxa"/>
              <w:bottom w:w="0" w:type="dxa"/>
              <w:right w:w="108" w:type="dxa"/>
            </w:tcMar>
            <w:vAlign w:val="center"/>
          </w:tcPr>
          <w:p w14:paraId="04A54D4B">
            <w:pPr>
              <w:pStyle w:val="210"/>
              <w:spacing w:line="240" w:lineRule="atLeast"/>
              <w:rPr>
                <w:rFonts w:ascii="宋体" w:hAnsi="宋体" w:eastAsia="仿宋_GB2312" w:cs="仿宋"/>
                <w:sz w:val="24"/>
                <w:szCs w:val="21"/>
              </w:rPr>
            </w:pPr>
            <w:r>
              <w:rPr>
                <w:rFonts w:hint="eastAsia" w:ascii="宋体" w:hAnsi="宋体" w:eastAsia="仿宋_GB2312" w:cs="仿宋"/>
                <w:sz w:val="24"/>
                <w:szCs w:val="21"/>
              </w:rPr>
              <w:t>5500</w:t>
            </w:r>
          </w:p>
        </w:tc>
        <w:tc>
          <w:tcPr>
            <w:tcW w:w="908" w:type="dxa"/>
            <w:shd w:val="clear" w:color="auto" w:fill="auto"/>
            <w:tcMar>
              <w:top w:w="15" w:type="dxa"/>
              <w:left w:w="108" w:type="dxa"/>
              <w:bottom w:w="0" w:type="dxa"/>
              <w:right w:w="108" w:type="dxa"/>
            </w:tcMar>
            <w:vAlign w:val="center"/>
          </w:tcPr>
          <w:p w14:paraId="047DAE9F">
            <w:pPr>
              <w:pStyle w:val="210"/>
              <w:spacing w:line="240" w:lineRule="atLeast"/>
              <w:rPr>
                <w:rFonts w:ascii="宋体" w:hAnsi="宋体" w:eastAsia="仿宋_GB2312" w:cs="仿宋"/>
                <w:sz w:val="24"/>
                <w:szCs w:val="21"/>
              </w:rPr>
            </w:pPr>
            <w:r>
              <w:rPr>
                <w:rFonts w:hint="eastAsia" w:ascii="宋体" w:hAnsi="宋体" w:eastAsia="仿宋_GB2312" w:cs="仿宋"/>
                <w:sz w:val="24"/>
                <w:szCs w:val="21"/>
              </w:rPr>
              <w:t>7000</w:t>
            </w:r>
          </w:p>
        </w:tc>
        <w:tc>
          <w:tcPr>
            <w:tcW w:w="1055" w:type="dxa"/>
            <w:shd w:val="clear" w:color="auto" w:fill="auto"/>
            <w:tcMar>
              <w:top w:w="15" w:type="dxa"/>
              <w:left w:w="108" w:type="dxa"/>
              <w:bottom w:w="0" w:type="dxa"/>
              <w:right w:w="108" w:type="dxa"/>
            </w:tcMar>
            <w:vAlign w:val="center"/>
          </w:tcPr>
          <w:p w14:paraId="5D294A20">
            <w:pPr>
              <w:pStyle w:val="210"/>
              <w:spacing w:line="240" w:lineRule="atLeast"/>
              <w:rPr>
                <w:rFonts w:ascii="宋体" w:hAnsi="宋体" w:eastAsia="仿宋_GB2312" w:cs="仿宋"/>
                <w:sz w:val="24"/>
                <w:szCs w:val="21"/>
              </w:rPr>
            </w:pPr>
            <w:r>
              <w:rPr>
                <w:rFonts w:hint="eastAsia" w:ascii="宋体" w:hAnsi="宋体" w:eastAsia="仿宋_GB2312" w:cs="仿宋"/>
                <w:sz w:val="24"/>
                <w:szCs w:val="21"/>
              </w:rPr>
              <w:t>5</w:t>
            </w:r>
          </w:p>
        </w:tc>
        <w:tc>
          <w:tcPr>
            <w:tcW w:w="906" w:type="dxa"/>
            <w:shd w:val="clear" w:color="auto" w:fill="auto"/>
            <w:tcMar>
              <w:top w:w="15" w:type="dxa"/>
              <w:left w:w="108" w:type="dxa"/>
              <w:bottom w:w="0" w:type="dxa"/>
              <w:right w:w="108" w:type="dxa"/>
            </w:tcMar>
            <w:vAlign w:val="center"/>
          </w:tcPr>
          <w:p w14:paraId="71EF592E">
            <w:pPr>
              <w:pStyle w:val="210"/>
              <w:spacing w:line="240" w:lineRule="atLeast"/>
              <w:rPr>
                <w:rFonts w:ascii="宋体" w:hAnsi="宋体" w:eastAsia="仿宋_GB2312" w:cs="仿宋"/>
                <w:sz w:val="24"/>
                <w:szCs w:val="21"/>
              </w:rPr>
            </w:pPr>
            <w:r>
              <w:rPr>
                <w:rFonts w:hint="eastAsia" w:ascii="宋体" w:hAnsi="宋体" w:eastAsia="仿宋_GB2312" w:cs="仿宋"/>
                <w:sz w:val="24"/>
                <w:szCs w:val="21"/>
              </w:rPr>
              <w:t>1</w:t>
            </w:r>
          </w:p>
        </w:tc>
        <w:tc>
          <w:tcPr>
            <w:tcW w:w="1057" w:type="dxa"/>
            <w:shd w:val="clear" w:color="auto" w:fill="auto"/>
            <w:tcMar>
              <w:top w:w="15" w:type="dxa"/>
              <w:left w:w="108" w:type="dxa"/>
              <w:bottom w:w="0" w:type="dxa"/>
              <w:right w:w="108" w:type="dxa"/>
            </w:tcMar>
            <w:vAlign w:val="center"/>
          </w:tcPr>
          <w:p w14:paraId="5F70877B">
            <w:pPr>
              <w:pStyle w:val="210"/>
              <w:spacing w:line="240" w:lineRule="atLeast"/>
              <w:rPr>
                <w:rFonts w:ascii="宋体" w:hAnsi="宋体" w:eastAsia="仿宋_GB2312" w:cs="仿宋"/>
                <w:sz w:val="24"/>
                <w:szCs w:val="21"/>
              </w:rPr>
            </w:pPr>
            <w:r>
              <w:rPr>
                <w:rFonts w:hint="eastAsia" w:ascii="宋体" w:hAnsi="宋体" w:eastAsia="仿宋_GB2312" w:cs="仿宋"/>
                <w:sz w:val="24"/>
                <w:szCs w:val="21"/>
              </w:rPr>
              <w:t>7500</w:t>
            </w:r>
          </w:p>
        </w:tc>
        <w:tc>
          <w:tcPr>
            <w:tcW w:w="1055" w:type="dxa"/>
            <w:shd w:val="clear" w:color="auto" w:fill="auto"/>
            <w:tcMar>
              <w:top w:w="15" w:type="dxa"/>
              <w:left w:w="108" w:type="dxa"/>
              <w:bottom w:w="0" w:type="dxa"/>
              <w:right w:w="108" w:type="dxa"/>
            </w:tcMar>
            <w:vAlign w:val="center"/>
          </w:tcPr>
          <w:p w14:paraId="54BE4DE2">
            <w:pPr>
              <w:pStyle w:val="210"/>
              <w:spacing w:line="240" w:lineRule="atLeast"/>
              <w:rPr>
                <w:rFonts w:ascii="宋体" w:hAnsi="宋体" w:eastAsia="仿宋_GB2312" w:cs="仿宋"/>
                <w:sz w:val="24"/>
                <w:szCs w:val="21"/>
              </w:rPr>
            </w:pPr>
            <w:r>
              <w:rPr>
                <w:rFonts w:hint="eastAsia" w:ascii="宋体" w:hAnsi="宋体" w:eastAsia="仿宋_GB2312" w:cs="仿宋"/>
                <w:sz w:val="24"/>
                <w:szCs w:val="21"/>
              </w:rPr>
              <w:t>500</w:t>
            </w:r>
          </w:p>
        </w:tc>
        <w:tc>
          <w:tcPr>
            <w:tcW w:w="841" w:type="dxa"/>
            <w:shd w:val="clear" w:color="auto" w:fill="auto"/>
            <w:tcMar>
              <w:top w:w="15" w:type="dxa"/>
              <w:left w:w="108" w:type="dxa"/>
              <w:bottom w:w="0" w:type="dxa"/>
              <w:right w:w="108" w:type="dxa"/>
            </w:tcMar>
            <w:vAlign w:val="center"/>
          </w:tcPr>
          <w:p w14:paraId="3024CBD5">
            <w:pPr>
              <w:pStyle w:val="210"/>
              <w:spacing w:line="240" w:lineRule="atLeast"/>
              <w:rPr>
                <w:rFonts w:ascii="宋体" w:hAnsi="宋体" w:eastAsia="仿宋_GB2312" w:cs="仿宋"/>
                <w:sz w:val="24"/>
                <w:szCs w:val="21"/>
              </w:rPr>
            </w:pPr>
            <w:r>
              <w:rPr>
                <w:rFonts w:hint="eastAsia" w:ascii="宋体" w:hAnsi="宋体" w:eastAsia="仿宋_GB2312" w:cs="仿宋"/>
                <w:sz w:val="24"/>
                <w:szCs w:val="21"/>
              </w:rPr>
              <w:t>5</w:t>
            </w:r>
          </w:p>
        </w:tc>
      </w:tr>
      <w:tr w14:paraId="75FC7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201" w:type="dxa"/>
            <w:shd w:val="clear" w:color="auto" w:fill="auto"/>
            <w:tcMar>
              <w:top w:w="15" w:type="dxa"/>
              <w:left w:w="105" w:type="dxa"/>
              <w:bottom w:w="0" w:type="dxa"/>
              <w:right w:w="105" w:type="dxa"/>
            </w:tcMar>
            <w:vAlign w:val="center"/>
          </w:tcPr>
          <w:p w14:paraId="1912CCAC">
            <w:pPr>
              <w:pStyle w:val="210"/>
              <w:spacing w:line="240" w:lineRule="atLeast"/>
              <w:rPr>
                <w:rFonts w:ascii="宋体" w:hAnsi="宋体" w:eastAsia="仿宋_GB2312" w:cs="仿宋"/>
                <w:sz w:val="24"/>
                <w:szCs w:val="21"/>
              </w:rPr>
            </w:pPr>
            <w:r>
              <w:rPr>
                <w:rFonts w:ascii="宋体" w:hAnsi="宋体" w:eastAsia="仿宋_GB2312" w:cs="仿宋"/>
                <w:sz w:val="24"/>
                <w:szCs w:val="21"/>
              </w:rPr>
              <w:t>I</w:t>
            </w:r>
            <w:r>
              <w:rPr>
                <w:rFonts w:hint="eastAsia" w:ascii="宋体" w:hAnsi="宋体" w:eastAsia="仿宋_GB2312" w:cs="仿宋"/>
                <w:sz w:val="24"/>
                <w:szCs w:val="21"/>
              </w:rPr>
              <w:t>类城市照明区</w:t>
            </w:r>
          </w:p>
        </w:tc>
        <w:tc>
          <w:tcPr>
            <w:tcW w:w="906" w:type="dxa"/>
            <w:shd w:val="clear" w:color="auto" w:fill="auto"/>
            <w:tcMar>
              <w:top w:w="15" w:type="dxa"/>
              <w:left w:w="105" w:type="dxa"/>
              <w:bottom w:w="0" w:type="dxa"/>
              <w:right w:w="105" w:type="dxa"/>
            </w:tcMar>
            <w:vAlign w:val="center"/>
          </w:tcPr>
          <w:p w14:paraId="23DE86E7">
            <w:pPr>
              <w:pStyle w:val="210"/>
              <w:spacing w:line="240" w:lineRule="atLeast"/>
              <w:rPr>
                <w:rFonts w:ascii="宋体" w:hAnsi="宋体" w:eastAsia="仿宋_GB2312" w:cs="仿宋"/>
                <w:sz w:val="24"/>
                <w:szCs w:val="21"/>
              </w:rPr>
            </w:pPr>
            <w:r>
              <w:rPr>
                <w:rFonts w:hint="eastAsia" w:ascii="宋体" w:hAnsi="宋体" w:eastAsia="仿宋_GB2312" w:cs="仿宋"/>
                <w:sz w:val="24"/>
                <w:szCs w:val="21"/>
              </w:rPr>
              <w:t>4000</w:t>
            </w:r>
          </w:p>
        </w:tc>
        <w:tc>
          <w:tcPr>
            <w:tcW w:w="906" w:type="dxa"/>
            <w:shd w:val="clear" w:color="auto" w:fill="auto"/>
            <w:tcMar>
              <w:top w:w="15" w:type="dxa"/>
              <w:left w:w="105" w:type="dxa"/>
              <w:bottom w:w="0" w:type="dxa"/>
              <w:right w:w="105" w:type="dxa"/>
            </w:tcMar>
            <w:vAlign w:val="center"/>
          </w:tcPr>
          <w:p w14:paraId="13D3E6D7">
            <w:pPr>
              <w:pStyle w:val="210"/>
              <w:spacing w:line="240" w:lineRule="atLeast"/>
              <w:rPr>
                <w:rFonts w:ascii="宋体" w:hAnsi="宋体" w:eastAsia="仿宋_GB2312" w:cs="仿宋"/>
                <w:sz w:val="24"/>
                <w:szCs w:val="21"/>
              </w:rPr>
            </w:pPr>
            <w:r>
              <w:rPr>
                <w:rFonts w:hint="eastAsia" w:ascii="宋体" w:hAnsi="宋体" w:eastAsia="仿宋_GB2312" w:cs="仿宋"/>
                <w:sz w:val="24"/>
                <w:szCs w:val="21"/>
              </w:rPr>
              <w:t>5500</w:t>
            </w:r>
          </w:p>
        </w:tc>
        <w:tc>
          <w:tcPr>
            <w:tcW w:w="908" w:type="dxa"/>
            <w:shd w:val="clear" w:color="auto" w:fill="auto"/>
            <w:tcMar>
              <w:top w:w="15" w:type="dxa"/>
              <w:left w:w="105" w:type="dxa"/>
              <w:bottom w:w="0" w:type="dxa"/>
              <w:right w:w="105" w:type="dxa"/>
            </w:tcMar>
            <w:vAlign w:val="center"/>
          </w:tcPr>
          <w:p w14:paraId="4F3C2A26">
            <w:pPr>
              <w:pStyle w:val="210"/>
              <w:spacing w:line="240" w:lineRule="atLeast"/>
              <w:rPr>
                <w:rFonts w:ascii="宋体" w:hAnsi="宋体" w:eastAsia="仿宋_GB2312" w:cs="仿宋"/>
                <w:sz w:val="24"/>
                <w:szCs w:val="21"/>
              </w:rPr>
            </w:pPr>
            <w:r>
              <w:rPr>
                <w:rFonts w:hint="eastAsia" w:ascii="宋体" w:hAnsi="宋体" w:eastAsia="仿宋_GB2312" w:cs="仿宋"/>
                <w:sz w:val="24"/>
                <w:szCs w:val="21"/>
              </w:rPr>
              <w:t>7000</w:t>
            </w:r>
          </w:p>
        </w:tc>
        <w:tc>
          <w:tcPr>
            <w:tcW w:w="1055" w:type="dxa"/>
            <w:shd w:val="clear" w:color="auto" w:fill="auto"/>
            <w:tcMar>
              <w:top w:w="15" w:type="dxa"/>
              <w:left w:w="105" w:type="dxa"/>
              <w:bottom w:w="0" w:type="dxa"/>
              <w:right w:w="105" w:type="dxa"/>
            </w:tcMar>
            <w:vAlign w:val="center"/>
          </w:tcPr>
          <w:p w14:paraId="2535AD8B">
            <w:pPr>
              <w:pStyle w:val="210"/>
              <w:spacing w:line="240" w:lineRule="atLeast"/>
              <w:rPr>
                <w:rFonts w:ascii="宋体" w:hAnsi="宋体" w:eastAsia="仿宋_GB2312" w:cs="仿宋"/>
                <w:sz w:val="24"/>
                <w:szCs w:val="21"/>
              </w:rPr>
            </w:pPr>
            <w:r>
              <w:rPr>
                <w:rFonts w:hint="eastAsia" w:ascii="宋体" w:hAnsi="宋体" w:eastAsia="仿宋_GB2312" w:cs="仿宋"/>
                <w:sz w:val="24"/>
                <w:szCs w:val="21"/>
              </w:rPr>
              <w:t>2</w:t>
            </w:r>
          </w:p>
        </w:tc>
        <w:tc>
          <w:tcPr>
            <w:tcW w:w="906" w:type="dxa"/>
            <w:shd w:val="clear" w:color="auto" w:fill="auto"/>
            <w:tcMar>
              <w:top w:w="15" w:type="dxa"/>
              <w:left w:w="105" w:type="dxa"/>
              <w:bottom w:w="0" w:type="dxa"/>
              <w:right w:w="105" w:type="dxa"/>
            </w:tcMar>
            <w:vAlign w:val="center"/>
          </w:tcPr>
          <w:p w14:paraId="3EC87176">
            <w:pPr>
              <w:pStyle w:val="210"/>
              <w:spacing w:line="240" w:lineRule="atLeast"/>
              <w:rPr>
                <w:rFonts w:ascii="宋体" w:hAnsi="宋体" w:eastAsia="仿宋_GB2312" w:cs="仿宋"/>
                <w:sz w:val="24"/>
                <w:szCs w:val="21"/>
              </w:rPr>
            </w:pPr>
            <w:r>
              <w:rPr>
                <w:rFonts w:hint="eastAsia" w:ascii="宋体" w:hAnsi="宋体" w:eastAsia="仿宋_GB2312" w:cs="仿宋"/>
                <w:sz w:val="24"/>
                <w:szCs w:val="21"/>
              </w:rPr>
              <w:t>0a</w:t>
            </w:r>
          </w:p>
        </w:tc>
        <w:tc>
          <w:tcPr>
            <w:tcW w:w="1057" w:type="dxa"/>
            <w:shd w:val="clear" w:color="auto" w:fill="auto"/>
            <w:tcMar>
              <w:top w:w="15" w:type="dxa"/>
              <w:left w:w="105" w:type="dxa"/>
              <w:bottom w:w="0" w:type="dxa"/>
              <w:right w:w="105" w:type="dxa"/>
            </w:tcMar>
            <w:vAlign w:val="center"/>
          </w:tcPr>
          <w:p w14:paraId="2BEB3552">
            <w:pPr>
              <w:pStyle w:val="210"/>
              <w:spacing w:line="240" w:lineRule="atLeast"/>
              <w:rPr>
                <w:rFonts w:ascii="宋体" w:hAnsi="宋体" w:eastAsia="仿宋_GB2312" w:cs="仿宋"/>
                <w:sz w:val="24"/>
                <w:szCs w:val="21"/>
              </w:rPr>
            </w:pPr>
            <w:r>
              <w:rPr>
                <w:rFonts w:hint="eastAsia" w:ascii="宋体" w:hAnsi="宋体" w:eastAsia="仿宋_GB2312" w:cs="仿宋"/>
                <w:sz w:val="24"/>
                <w:szCs w:val="21"/>
              </w:rPr>
              <w:t>2500</w:t>
            </w:r>
          </w:p>
        </w:tc>
        <w:tc>
          <w:tcPr>
            <w:tcW w:w="1055" w:type="dxa"/>
            <w:shd w:val="clear" w:color="auto" w:fill="auto"/>
            <w:tcMar>
              <w:top w:w="15" w:type="dxa"/>
              <w:left w:w="105" w:type="dxa"/>
              <w:bottom w:w="0" w:type="dxa"/>
              <w:right w:w="105" w:type="dxa"/>
            </w:tcMar>
            <w:vAlign w:val="center"/>
          </w:tcPr>
          <w:p w14:paraId="2743BEFC">
            <w:pPr>
              <w:pStyle w:val="210"/>
              <w:spacing w:line="240" w:lineRule="atLeast"/>
              <w:rPr>
                <w:rFonts w:ascii="宋体" w:hAnsi="宋体" w:eastAsia="仿宋_GB2312" w:cs="仿宋"/>
                <w:sz w:val="24"/>
                <w:szCs w:val="21"/>
              </w:rPr>
            </w:pPr>
            <w:r>
              <w:rPr>
                <w:rFonts w:hint="eastAsia" w:ascii="宋体" w:hAnsi="宋体" w:eastAsia="仿宋_GB2312" w:cs="仿宋"/>
                <w:sz w:val="24"/>
                <w:szCs w:val="21"/>
              </w:rPr>
              <w:t>10a</w:t>
            </w:r>
          </w:p>
        </w:tc>
        <w:tc>
          <w:tcPr>
            <w:tcW w:w="841" w:type="dxa"/>
            <w:shd w:val="clear" w:color="auto" w:fill="auto"/>
            <w:tcMar>
              <w:top w:w="15" w:type="dxa"/>
              <w:left w:w="105" w:type="dxa"/>
              <w:bottom w:w="0" w:type="dxa"/>
              <w:right w:w="105" w:type="dxa"/>
            </w:tcMar>
            <w:vAlign w:val="center"/>
          </w:tcPr>
          <w:p w14:paraId="05D83367">
            <w:pPr>
              <w:pStyle w:val="210"/>
              <w:spacing w:line="240" w:lineRule="atLeast"/>
              <w:rPr>
                <w:rFonts w:ascii="宋体" w:hAnsi="宋体" w:eastAsia="仿宋_GB2312" w:cs="仿宋"/>
                <w:sz w:val="24"/>
                <w:szCs w:val="21"/>
              </w:rPr>
            </w:pPr>
            <w:r>
              <w:rPr>
                <w:rFonts w:hint="eastAsia" w:ascii="宋体" w:hAnsi="宋体" w:eastAsia="仿宋_GB2312" w:cs="仿宋"/>
                <w:sz w:val="24"/>
                <w:szCs w:val="21"/>
              </w:rPr>
              <w:t>0</w:t>
            </w:r>
          </w:p>
        </w:tc>
      </w:tr>
      <w:tr w14:paraId="22A6A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8835" w:type="dxa"/>
            <w:gridSpan w:val="9"/>
            <w:shd w:val="clear" w:color="auto" w:fill="auto"/>
            <w:tcMar>
              <w:top w:w="15" w:type="dxa"/>
              <w:left w:w="105" w:type="dxa"/>
              <w:bottom w:w="0" w:type="dxa"/>
              <w:right w:w="105" w:type="dxa"/>
            </w:tcMar>
            <w:vAlign w:val="center"/>
          </w:tcPr>
          <w:p w14:paraId="69E94331">
            <w:pPr>
              <w:rPr>
                <w:rFonts w:ascii="宋体" w:hAnsi="宋体" w:eastAsia="仿宋_GB2312" w:cs="仿宋"/>
                <w:sz w:val="24"/>
                <w:szCs w:val="21"/>
              </w:rPr>
            </w:pPr>
            <w:r>
              <w:rPr>
                <w:rFonts w:hint="eastAsia" w:ascii="宋体" w:hAnsi="宋体" w:eastAsia="仿宋_GB2312" w:cs="仿宋"/>
                <w:sz w:val="24"/>
                <w:szCs w:val="21"/>
              </w:rPr>
              <w:t>注：H为照明设施的安装高度（单位：m）；L为灯具向下垂线成85°和90°方向间的最大平均亮度（单位：cd/㎡）；A为灯具向下垂线成85°和90°方向间的所有出光面积（单位：㎡），a：如果是道路照明产生的影响，此限值可提高至1lx或500cd。</w:t>
            </w:r>
          </w:p>
        </w:tc>
      </w:tr>
    </w:tbl>
    <w:p w14:paraId="3F5D6060">
      <w:pPr>
        <w:rPr>
          <w:rFonts w:ascii="宋体" w:hAnsi="宋体"/>
        </w:rPr>
      </w:pPr>
    </w:p>
    <w:bookmarkEnd w:id="699"/>
    <w:p w14:paraId="3DC9D376">
      <w:pPr>
        <w:pStyle w:val="2"/>
        <w:numPr>
          <w:ilvl w:val="255"/>
          <w:numId w:val="0"/>
        </w:numPr>
        <w:spacing w:before="156" w:after="156" w:line="20" w:lineRule="exact"/>
        <w:rPr>
          <w:rFonts w:ascii="宋体" w:hAnsi="宋体" w:eastAsia="黑体" w:cs="黑体"/>
          <w:b w:val="0"/>
          <w:color w:val="auto"/>
        </w:rPr>
      </w:pPr>
    </w:p>
    <w:sectPr>
      <w:footerReference r:id="rId14" w:type="first"/>
      <w:footerReference r:id="rId13" w:type="default"/>
      <w:pgSz w:w="11906" w:h="16838"/>
      <w:pgMar w:top="2098" w:right="1474" w:bottom="1984" w:left="1587" w:header="850" w:footer="1587"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8868AF4-6F07-45D8-818E-2FD0AE8B8B2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embedRegular r:id="rId2" w:fontKey="{C57645A5-6C99-45A5-9BF3-386956384FF4}"/>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3" w:fontKey="{92FA5FA2-98AD-4C43-AF7B-2F27237F0B62}"/>
  </w:font>
  <w:font w:name="Microsoft YaHei UI">
    <w:panose1 w:val="020B0503020204020204"/>
    <w:charset w:val="86"/>
    <w:family w:val="swiss"/>
    <w:pitch w:val="default"/>
    <w:sig w:usb0="80000287" w:usb1="2ACF3C50" w:usb2="00000016" w:usb3="00000000" w:csb0="0004001F" w:csb1="00000000"/>
  </w:font>
  <w:font w:name="华文宋体">
    <w:panose1 w:val="02010600040101010101"/>
    <w:charset w:val="86"/>
    <w:family w:val="auto"/>
    <w:pitch w:val="default"/>
    <w:sig w:usb0="00000287" w:usb1="080F0000" w:usb2="00000000" w:usb3="00000000" w:csb0="0004009F" w:csb1="DFD70000"/>
  </w:font>
  <w:font w:name="华文中宋">
    <w:panose1 w:val="02010600040101010101"/>
    <w:charset w:val="86"/>
    <w:family w:val="auto"/>
    <w:pitch w:val="default"/>
    <w:sig w:usb0="00000287" w:usb1="080F0000" w:usb2="00000000" w:usb3="00000000" w:csb0="0004009F" w:csb1="DFD70000"/>
  </w:font>
  <w:font w:name="方正小标宋简体">
    <w:panose1 w:val="02000000000000000000"/>
    <w:charset w:val="86"/>
    <w:family w:val="auto"/>
    <w:pitch w:val="default"/>
    <w:sig w:usb0="00000001" w:usb1="08000000" w:usb2="00000000" w:usb3="00000000" w:csb0="00040000" w:csb1="00000000"/>
    <w:embedRegular r:id="rId4" w:fontKey="{C246BF09-2BCE-4873-B742-A314DF9C7FB6}"/>
  </w:font>
  <w:font w:name="ˎ̥">
    <w:altName w:val="Cambria"/>
    <w:panose1 w:val="00000000000000000000"/>
    <w:charset w:val="00"/>
    <w:family w:val="roman"/>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embedRegular r:id="rId5" w:fontKey="{82E0A83A-B453-4491-86B0-5B99B3D45AF7}"/>
  </w:font>
  <w:font w:name="幼圆">
    <w:panose1 w:val="02010509060101010101"/>
    <w:charset w:val="86"/>
    <w:family w:val="modern"/>
    <w:pitch w:val="default"/>
    <w:sig w:usb0="00000001" w:usb1="080E0000" w:usb2="00000000" w:usb3="00000000" w:csb0="00040000" w:csb1="00000000"/>
    <w:embedRegular r:id="rId6" w:fontKey="{998EA508-AE2E-47A3-95C0-80D721067F8C}"/>
  </w:font>
  <w:font w:name="华文仿宋">
    <w:panose1 w:val="02010600040101010101"/>
    <w:charset w:val="86"/>
    <w:family w:val="auto"/>
    <w:pitch w:val="default"/>
    <w:sig w:usb0="00000287" w:usb1="080F0000" w:usb2="00000000" w:usb3="00000000" w:csb0="0004009F" w:csb1="DFD70000"/>
  </w:font>
  <w:font w:name="Arial Unicode MS">
    <w:altName w:val="宋体"/>
    <w:panose1 w:val="020B0604020202020204"/>
    <w:charset w:val="86"/>
    <w:family w:val="auto"/>
    <w:pitch w:val="default"/>
    <w:sig w:usb0="00000000" w:usb1="00000000" w:usb2="0000003F" w:usb3="00000000" w:csb0="603F01FF" w:csb1="FFFF0000"/>
  </w:font>
  <w:font w:name="Times New Roman Bold">
    <w:altName w:val="Times New Roman"/>
    <w:panose1 w:val="02020803070505020304"/>
    <w:charset w:val="00"/>
    <w:family w:val="auto"/>
    <w:pitch w:val="default"/>
    <w:sig w:usb0="00000000" w:usb1="00000000" w:usb2="00000001" w:usb3="00000000" w:csb0="400001BF" w:csb1="DFF70000"/>
  </w:font>
  <w:font w:name="楷体_GB2312">
    <w:altName w:val="楷体"/>
    <w:panose1 w:val="02010609030101010101"/>
    <w:charset w:val="86"/>
    <w:family w:val="auto"/>
    <w:pitch w:val="default"/>
    <w:sig w:usb0="00000000" w:usb1="00000000" w:usb2="00000000" w:usb3="00000000" w:csb0="00040000" w:csb1="00000000"/>
    <w:embedRegular r:id="rId7" w:fontKey="{7A28B0A4-EC52-48D3-AFD8-28CD9C2F5DDD}"/>
  </w:font>
  <w:font w:name="PMingLiU">
    <w:altName w:val="PMingLiU-ExtB"/>
    <w:panose1 w:val="02020500000000000000"/>
    <w:charset w:val="88"/>
    <w:family w:val="roman"/>
    <w:pitch w:val="default"/>
    <w:sig w:usb0="00000000" w:usb1="00000000" w:usb2="00000016" w:usb3="00000000" w:csb0="00100001" w:csb1="00000000"/>
    <w:embedRegular r:id="rId8" w:fontKey="{5AC6C8C3-BAF8-40E9-9BDE-C8431F1822A6}"/>
  </w:font>
  <w:font w:name="楷体">
    <w:panose1 w:val="02010609060101010101"/>
    <w:charset w:val="86"/>
    <w:family w:val="auto"/>
    <w:pitch w:val="default"/>
    <w:sig w:usb0="800002BF" w:usb1="38CF7CFA" w:usb2="00000016" w:usb3="00000000" w:csb0="00040001"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5059FC">
    <w:pPr>
      <w:pStyle w:val="56"/>
      <w:jc w:val="righ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07B080">
    <w:pPr>
      <w:pStyle w:val="56"/>
    </w:pPr>
    <w:r>
      <mc:AlternateContent>
        <mc:Choice Requires="wps">
          <w:drawing>
            <wp:anchor distT="0" distB="0" distL="114300" distR="114300" simplePos="0" relativeHeight="251662336" behindDoc="0" locked="0" layoutInCell="1" allowOverlap="1">
              <wp:simplePos x="0" y="0"/>
              <wp:positionH relativeFrom="margin">
                <wp:align>inside</wp:align>
              </wp:positionH>
              <wp:positionV relativeFrom="paragraph">
                <wp:posOffset>-57150</wp:posOffset>
              </wp:positionV>
              <wp:extent cx="725170" cy="395605"/>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725170" cy="3956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2D709F">
                          <w:pPr>
                            <w:snapToGrid w:val="0"/>
                            <w:rPr>
                              <w:sz w:val="18"/>
                            </w:rPr>
                          </w:pPr>
                          <w:r>
                            <w:rPr>
                              <w:rFonts w:hint="eastAsia" w:asciiTheme="minorEastAsia" w:hAnsiTheme="minorEastAsia" w:cstheme="minorEastAsia"/>
                              <w:sz w:val="28"/>
                              <w:szCs w:val="28"/>
                            </w:rPr>
                            <w:t xml:space="preserve">— </w:t>
                          </w: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hint="eastAsia" w:asciiTheme="minorEastAsia" w:hAnsiTheme="minorEastAsia" w:cstheme="minorEastAsia"/>
                              <w:sz w:val="28"/>
                              <w:szCs w:val="28"/>
                            </w:rPr>
                            <w:t>2</w:t>
                          </w:r>
                          <w:r>
                            <w:rPr>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 xml:space="preserve"> —</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top:-4.5pt;height:31.15pt;width:57.1pt;mso-position-horizontal:inside;mso-position-horizontal-relative:margin;z-index:251662336;mso-width-relative:page;mso-height-relative:page;" filled="f" stroked="f" coordsize="21600,21600" o:gfxdata="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ALJ7X1gAAAAYBAAAPAAAAAAAAAAEAIAAAACIAAABkcnMvZG93bnJldi54bWxQ&#10;SwECFAAUAAAACACHTuJA0TNn1zICAABXBAAADgAAAAAAAAABACAAAAAlAQAAZHJzL2Uyb0RvYy54&#10;bWxQSwUGAAAAAAYABgBZAQAAyQUAAAAA&#10;">
              <v:fill on="f" focussize="0,0"/>
              <v:stroke on="f" weight="0.5pt"/>
              <v:imagedata o:title=""/>
              <o:lock v:ext="edit" aspectratio="f"/>
              <v:textbox inset="0mm,0mm,0mm,0mm">
                <w:txbxContent>
                  <w:p w14:paraId="502D709F">
                    <w:pPr>
                      <w:snapToGrid w:val="0"/>
                      <w:rPr>
                        <w:sz w:val="18"/>
                      </w:rPr>
                    </w:pPr>
                    <w:r>
                      <w:rPr>
                        <w:rFonts w:hint="eastAsia" w:asciiTheme="minorEastAsia" w:hAnsiTheme="minorEastAsia" w:cstheme="minorEastAsia"/>
                        <w:sz w:val="28"/>
                        <w:szCs w:val="28"/>
                      </w:rPr>
                      <w:t xml:space="preserve">— </w:t>
                    </w: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hint="eastAsia" w:asciiTheme="minorEastAsia" w:hAnsiTheme="minorEastAsia" w:cstheme="minorEastAsia"/>
                        <w:sz w:val="28"/>
                        <w:szCs w:val="28"/>
                      </w:rPr>
                      <w:t>2</w:t>
                    </w:r>
                    <w:r>
                      <w:rPr>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F172C">
    <w:pPr>
      <w:pStyle w:val="56"/>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CE9C48">
    <w:pPr>
      <w:pStyle w:val="56"/>
      <w:jc w:val="right"/>
    </w:pPr>
    <w:r>
      <mc:AlternateContent>
        <mc:Choice Requires="wps">
          <w:drawing>
            <wp:anchor distT="0" distB="0" distL="114300" distR="114300" simplePos="0" relativeHeight="251663360" behindDoc="0" locked="0" layoutInCell="1" allowOverlap="1">
              <wp:simplePos x="0" y="0"/>
              <wp:positionH relativeFrom="margin">
                <wp:align>inside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1284FA">
                          <w:pPr>
                            <w:snapToGrid w:val="0"/>
                            <w:rPr>
                              <w:rFonts w:asciiTheme="minorEastAsia" w:hAnsiTheme="minorEastAsia" w:cstheme="minorEastAsia"/>
                              <w:sz w:val="28"/>
                              <w:szCs w:val="28"/>
                            </w:rPr>
                          </w:pPr>
                          <w:r>
                            <w:rPr>
                              <w:rFonts w:hint="eastAsia" w:asciiTheme="minorEastAsia" w:hAnsiTheme="minorEastAsia" w:cstheme="minorEastAsia"/>
                              <w:sz w:val="28"/>
                              <w:szCs w:val="28"/>
                            </w:rPr>
                            <w:t xml:space="preserve">— </w:t>
                          </w: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hint="eastAsia" w:asciiTheme="minorEastAsia" w:hAnsiTheme="minorEastAsia" w:cstheme="minorEastAsia"/>
                              <w:sz w:val="28"/>
                              <w:szCs w:val="28"/>
                            </w:rPr>
                            <w:t>2</w:t>
                          </w:r>
                          <w:r>
                            <w:rPr>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341284FA">
                    <w:pPr>
                      <w:snapToGrid w:val="0"/>
                      <w:rPr>
                        <w:rFonts w:asciiTheme="minorEastAsia" w:hAnsiTheme="minorEastAsia" w:cstheme="minorEastAsia"/>
                        <w:sz w:val="28"/>
                        <w:szCs w:val="28"/>
                      </w:rPr>
                    </w:pPr>
                    <w:r>
                      <w:rPr>
                        <w:rFonts w:hint="eastAsia" w:asciiTheme="minorEastAsia" w:hAnsiTheme="minorEastAsia" w:cstheme="minorEastAsia"/>
                        <w:sz w:val="28"/>
                        <w:szCs w:val="28"/>
                      </w:rPr>
                      <w:t xml:space="preserve">— </w:t>
                    </w: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hint="eastAsia" w:asciiTheme="minorEastAsia" w:hAnsiTheme="minorEastAsia" w:cstheme="minorEastAsia"/>
                        <w:sz w:val="28"/>
                        <w:szCs w:val="28"/>
                      </w:rPr>
                      <w:t>2</w:t>
                    </w:r>
                    <w:r>
                      <w:rPr>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8D633F">
    <w:pPr>
      <w:pStyle w:val="56"/>
    </w:pPr>
    <w:r>
      <mc:AlternateContent>
        <mc:Choice Requires="wps">
          <w:drawing>
            <wp:anchor distT="0" distB="0" distL="114300" distR="114300" simplePos="0" relativeHeight="251660288" behindDoc="0" locked="0" layoutInCell="1" allowOverlap="1">
              <wp:simplePos x="0" y="0"/>
              <wp:positionH relativeFrom="margin">
                <wp:align>inside</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018D7D">
                          <w:pPr>
                            <w:snapToGrid w:val="0"/>
                            <w:rPr>
                              <w:rFonts w:asciiTheme="minorEastAsia" w:hAnsiTheme="minorEastAsia" w:cstheme="minorEastAsia"/>
                              <w:sz w:val="28"/>
                              <w:szCs w:val="28"/>
                            </w:rPr>
                          </w:pP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hint="eastAsia" w:asciiTheme="minorEastAsia" w:hAnsiTheme="minorEastAsia" w:cstheme="minorEastAsia"/>
                              <w:sz w:val="28"/>
                              <w:szCs w:val="28"/>
                            </w:rPr>
                            <w:t>0</w:t>
                          </w:r>
                          <w:r>
                            <w:rPr>
                              <w:rFonts w:hint="eastAsia" w:asciiTheme="minorEastAsia" w:hAnsi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00018D7D">
                    <w:pPr>
                      <w:snapToGrid w:val="0"/>
                      <w:rPr>
                        <w:rFonts w:asciiTheme="minorEastAsia" w:hAnsiTheme="minorEastAsia" w:cstheme="minorEastAsia"/>
                        <w:sz w:val="28"/>
                        <w:szCs w:val="28"/>
                      </w:rPr>
                    </w:pP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hint="eastAsia" w:asciiTheme="minorEastAsia" w:hAnsiTheme="minorEastAsia" w:cstheme="minorEastAsia"/>
                        <w:sz w:val="28"/>
                        <w:szCs w:val="28"/>
                      </w:rPr>
                      <w:t>0</w:t>
                    </w:r>
                    <w:r>
                      <w:rPr>
                        <w:rFonts w:hint="eastAsia" w:asciiTheme="minorEastAsia" w:hAnsiTheme="minorEastAsia" w:cstheme="minorEastAsia"/>
                        <w:sz w:val="28"/>
                        <w:szCs w:val="2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76651398"/>
    </w:sdtPr>
    <w:sdtContent>
      <w:p w14:paraId="6AC80FDE">
        <w:pPr>
          <w:pStyle w:val="56"/>
          <w:jc w:val="right"/>
        </w:pPr>
        <w:r>
          <w:drawing>
            <wp:anchor distT="0" distB="0" distL="114300" distR="114300" simplePos="0" relativeHeight="251659264" behindDoc="1" locked="0" layoutInCell="1" allowOverlap="1">
              <wp:simplePos x="0" y="0"/>
              <wp:positionH relativeFrom="margin">
                <wp:posOffset>7818755</wp:posOffset>
              </wp:positionH>
              <wp:positionV relativeFrom="paragraph">
                <wp:posOffset>-161290</wp:posOffset>
              </wp:positionV>
              <wp:extent cx="6414135" cy="457200"/>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414135" cy="457200"/>
                      </a:xfrm>
                      <a:prstGeom prst="rect">
                        <a:avLst/>
                      </a:prstGeom>
                    </pic:spPr>
                  </pic:pic>
                </a:graphicData>
              </a:graphic>
            </wp:anchor>
          </w:drawing>
        </w:r>
        <w:r>
          <w:fldChar w:fldCharType="begin"/>
        </w:r>
        <w:r>
          <w:instrText xml:space="preserve">PAGE   \* MERGEFORMAT</w:instrText>
        </w:r>
        <w:r>
          <w:fldChar w:fldCharType="separate"/>
        </w:r>
        <w:r>
          <w:rPr>
            <w:lang w:val="zh-CN"/>
          </w:rPr>
          <w:t>88</w:t>
        </w:r>
        <w:r>
          <w:fldChar w:fldCharType="end"/>
        </w:r>
      </w:p>
    </w:sdtContent>
  </w:sdt>
  <w:p w14:paraId="57DDA2FF">
    <w:pPr>
      <w:pStyle w:val="56"/>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D081B8">
    <w:pPr>
      <w:pStyle w:val="56"/>
    </w:pPr>
    <w:r>
      <mc:AlternateContent>
        <mc:Choice Requires="wps">
          <w:drawing>
            <wp:anchor distT="0" distB="0" distL="114300" distR="114300" simplePos="0" relativeHeight="251665408" behindDoc="0" locked="0" layoutInCell="1" allowOverlap="1">
              <wp:simplePos x="0" y="0"/>
              <wp:positionH relativeFrom="margin">
                <wp:align>inside</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748B05">
                          <w:pPr>
                            <w:snapToGrid w:val="0"/>
                            <w:rPr>
                              <w:sz w:val="18"/>
                            </w:rPr>
                          </w:pPr>
                          <w:r>
                            <w:rPr>
                              <w:rFonts w:hint="eastAsia" w:asciiTheme="minorEastAsia" w:hAnsiTheme="minorEastAsia" w:cstheme="minorEastAsia"/>
                              <w:sz w:val="28"/>
                              <w:szCs w:val="28"/>
                            </w:rPr>
                            <w:t xml:space="preserve">— </w:t>
                          </w: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hint="eastAsia" w:asciiTheme="minorEastAsia" w:hAnsiTheme="minorEastAsia" w:cstheme="minorEastAsia"/>
                              <w:sz w:val="28"/>
                              <w:szCs w:val="28"/>
                            </w:rPr>
                            <w:t>2</w:t>
                          </w:r>
                          <w:r>
                            <w:rPr>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1F748B05">
                    <w:pPr>
                      <w:snapToGrid w:val="0"/>
                      <w:rPr>
                        <w:sz w:val="18"/>
                      </w:rPr>
                    </w:pPr>
                    <w:r>
                      <w:rPr>
                        <w:rFonts w:hint="eastAsia" w:asciiTheme="minorEastAsia" w:hAnsiTheme="minorEastAsia" w:cstheme="minorEastAsia"/>
                        <w:sz w:val="28"/>
                        <w:szCs w:val="28"/>
                      </w:rPr>
                      <w:t xml:space="preserve">— </w:t>
                    </w: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hint="eastAsia" w:asciiTheme="minorEastAsia" w:hAnsiTheme="minorEastAsia" w:cstheme="minorEastAsia"/>
                        <w:sz w:val="28"/>
                        <w:szCs w:val="28"/>
                      </w:rPr>
                      <w:t>2</w:t>
                    </w:r>
                    <w:r>
                      <w:rPr>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 xml:space="preserve"> —</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566719">
    <w:pPr>
      <w:pStyle w:val="56"/>
    </w:pPr>
    <w:r>
      <mc:AlternateContent>
        <mc:Choice Requires="wps">
          <w:drawing>
            <wp:anchor distT="0" distB="0" distL="114300" distR="114300" simplePos="0" relativeHeight="251664384" behindDoc="0" locked="0" layoutInCell="1" allowOverlap="1">
              <wp:simplePos x="0" y="0"/>
              <wp:positionH relativeFrom="margin">
                <wp:align>inside</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FA26E1">
                          <w:pPr>
                            <w:snapToGrid w:val="0"/>
                            <w:rPr>
                              <w:rFonts w:asciiTheme="minorEastAsia" w:hAnsiTheme="minorEastAsia" w:cstheme="minorEastAsia"/>
                              <w:sz w:val="28"/>
                              <w:szCs w:val="28"/>
                            </w:rPr>
                          </w:pPr>
                          <w:r>
                            <w:rPr>
                              <w:rFonts w:hint="eastAsia" w:asciiTheme="minorEastAsia" w:hAnsiTheme="minorEastAsia" w:cstheme="minorEastAsia"/>
                              <w:sz w:val="28"/>
                              <w:szCs w:val="28"/>
                            </w:rPr>
                            <w:t xml:space="preserve">— </w:t>
                          </w: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hint="eastAsia" w:asciiTheme="minorEastAsia" w:hAnsiTheme="minorEastAsia" w:cstheme="minorEastAsia"/>
                              <w:sz w:val="28"/>
                              <w:szCs w:val="28"/>
                            </w:rPr>
                            <w:t>2</w:t>
                          </w:r>
                          <w:r>
                            <w:rPr>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6AFA26E1">
                    <w:pPr>
                      <w:snapToGrid w:val="0"/>
                      <w:rPr>
                        <w:rFonts w:asciiTheme="minorEastAsia" w:hAnsiTheme="minorEastAsia" w:cstheme="minorEastAsia"/>
                        <w:sz w:val="28"/>
                        <w:szCs w:val="28"/>
                      </w:rPr>
                    </w:pPr>
                    <w:r>
                      <w:rPr>
                        <w:rFonts w:hint="eastAsia" w:asciiTheme="minorEastAsia" w:hAnsiTheme="minorEastAsia" w:cstheme="minorEastAsia"/>
                        <w:sz w:val="28"/>
                        <w:szCs w:val="28"/>
                      </w:rPr>
                      <w:t xml:space="preserve">— </w:t>
                    </w: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hint="eastAsia" w:asciiTheme="minorEastAsia" w:hAnsiTheme="minorEastAsia" w:cstheme="minorEastAsia"/>
                        <w:sz w:val="28"/>
                        <w:szCs w:val="28"/>
                      </w:rPr>
                      <w:t>2</w:t>
                    </w:r>
                    <w:r>
                      <w:rPr>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 xml:space="preserve"> —</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D20E23">
    <w:pPr>
      <w:pStyle w:val="56"/>
    </w:pPr>
    <w:r>
      <mc:AlternateContent>
        <mc:Choice Requires="wps">
          <w:drawing>
            <wp:anchor distT="0" distB="0" distL="114300" distR="114300" simplePos="0" relativeHeight="251666432" behindDoc="0" locked="0" layoutInCell="1" allowOverlap="1">
              <wp:simplePos x="0" y="0"/>
              <wp:positionH relativeFrom="margin">
                <wp:align>inside</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32029C">
                          <w:pPr>
                            <w:snapToGrid w:val="0"/>
                            <w:rPr>
                              <w:sz w:val="18"/>
                            </w:rPr>
                          </w:pPr>
                          <w:r>
                            <w:rPr>
                              <w:rFonts w:hint="eastAsia" w:asciiTheme="minorEastAsia" w:hAnsiTheme="minorEastAsia" w:cstheme="minorEastAsia"/>
                              <w:sz w:val="28"/>
                              <w:szCs w:val="28"/>
                            </w:rPr>
                            <w:t xml:space="preserve">— </w:t>
                          </w: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hint="eastAsia" w:asciiTheme="minorEastAsia" w:hAnsiTheme="minorEastAsia" w:cstheme="minorEastAsia"/>
                              <w:sz w:val="28"/>
                              <w:szCs w:val="28"/>
                            </w:rPr>
                            <w:t>2</w:t>
                          </w:r>
                          <w:r>
                            <w:rPr>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7732029C">
                    <w:pPr>
                      <w:snapToGrid w:val="0"/>
                      <w:rPr>
                        <w:sz w:val="18"/>
                      </w:rPr>
                    </w:pPr>
                    <w:r>
                      <w:rPr>
                        <w:rFonts w:hint="eastAsia" w:asciiTheme="minorEastAsia" w:hAnsiTheme="minorEastAsia" w:cstheme="minorEastAsia"/>
                        <w:sz w:val="28"/>
                        <w:szCs w:val="28"/>
                      </w:rPr>
                      <w:t xml:space="preserve">— </w:t>
                    </w: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hint="eastAsia" w:asciiTheme="minorEastAsia" w:hAnsiTheme="minorEastAsia" w:cstheme="minorEastAsia"/>
                        <w:sz w:val="28"/>
                        <w:szCs w:val="28"/>
                      </w:rPr>
                      <w:t>2</w:t>
                    </w:r>
                    <w:r>
                      <w:rPr>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 xml:space="preserve"> —</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623053">
    <w:pPr>
      <w:pStyle w:val="56"/>
    </w:pPr>
    <w:r>
      <mc:AlternateContent>
        <mc:Choice Requires="wps">
          <w:drawing>
            <wp:anchor distT="0" distB="0" distL="114300" distR="114300" simplePos="0" relativeHeight="251661312" behindDoc="0" locked="0" layoutInCell="1" allowOverlap="1">
              <wp:simplePos x="0" y="0"/>
              <wp:positionH relativeFrom="margin">
                <wp:align>inside</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16464A">
                          <w:pPr>
                            <w:snapToGrid w:val="0"/>
                            <w:rPr>
                              <w:rFonts w:asciiTheme="minorEastAsia" w:hAnsiTheme="minorEastAsia" w:cstheme="minorEastAsia"/>
                              <w:sz w:val="28"/>
                              <w:szCs w:val="28"/>
                            </w:rPr>
                          </w:pP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hint="eastAsia" w:asciiTheme="minorEastAsia" w:hAnsiTheme="minorEastAsia" w:cstheme="minorEastAsia"/>
                              <w:sz w:val="28"/>
                              <w:szCs w:val="28"/>
                            </w:rPr>
                            <w:t>0</w:t>
                          </w:r>
                          <w:r>
                            <w:rPr>
                              <w:rFonts w:hint="eastAsia" w:asciiTheme="minorEastAsia" w:hAnsi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JScb8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yUnG/KwIAAFcEAAAOAAAAAAAAAAEAIAAAAB8BAABkcnMvZTJvRG9jLnhtbFBLBQYAAAAABgAG&#10;AFkBAAC8BQAAAAA=&#10;">
              <v:fill on="f" focussize="0,0"/>
              <v:stroke on="f" weight="0.5pt"/>
              <v:imagedata o:title=""/>
              <o:lock v:ext="edit" aspectratio="f"/>
              <v:textbox inset="0mm,0mm,0mm,0mm" style="mso-fit-shape-to-text:t;">
                <w:txbxContent>
                  <w:p w14:paraId="4516464A">
                    <w:pPr>
                      <w:snapToGrid w:val="0"/>
                      <w:rPr>
                        <w:rFonts w:asciiTheme="minorEastAsia" w:hAnsiTheme="minorEastAsia" w:cstheme="minorEastAsia"/>
                        <w:sz w:val="28"/>
                        <w:szCs w:val="28"/>
                      </w:rPr>
                    </w:pP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hint="eastAsia" w:asciiTheme="minorEastAsia" w:hAnsiTheme="minorEastAsia" w:cstheme="minorEastAsia"/>
                        <w:sz w:val="28"/>
                        <w:szCs w:val="28"/>
                      </w:rPr>
                      <w:t>0</w:t>
                    </w:r>
                    <w:r>
                      <w:rPr>
                        <w:rFonts w:hint="eastAsia" w:asciiTheme="minorEastAsia" w:hAnsiTheme="minorEastAsia" w:cstheme="minorEastAsia"/>
                        <w:sz w:val="28"/>
                        <w:szCs w:val="2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0AB056">
    <w:pPr>
      <w:pStyle w:val="58"/>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1CF765">
    <w:pPr>
      <w:pStyle w:val="58"/>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66"/>
      <w:lvlText w:val="%1."/>
      <w:lvlJc w:val="left"/>
      <w:pPr>
        <w:tabs>
          <w:tab w:val="left" w:pos="2040"/>
        </w:tabs>
        <w:ind w:left="2040" w:leftChars="800" w:hanging="360" w:hangingChars="200"/>
      </w:pPr>
    </w:lvl>
  </w:abstractNum>
  <w:abstractNum w:abstractNumId="1">
    <w:nsid w:val="FFFFFF7D"/>
    <w:multiLevelType w:val="singleLevel"/>
    <w:tmpl w:val="FFFFFF7D"/>
    <w:lvl w:ilvl="0" w:tentative="0">
      <w:start w:val="1"/>
      <w:numFmt w:val="decimal"/>
      <w:pStyle w:val="48"/>
      <w:lvlText w:val="%1."/>
      <w:lvlJc w:val="left"/>
      <w:pPr>
        <w:tabs>
          <w:tab w:val="left" w:pos="1620"/>
        </w:tabs>
        <w:ind w:left="1620" w:leftChars="600" w:hanging="360" w:hangingChars="200"/>
      </w:pPr>
    </w:lvl>
  </w:abstractNum>
  <w:abstractNum w:abstractNumId="2">
    <w:nsid w:val="FFFFFF7E"/>
    <w:multiLevelType w:val="singleLevel"/>
    <w:tmpl w:val="FFFFFF7E"/>
    <w:lvl w:ilvl="0" w:tentative="0">
      <w:start w:val="1"/>
      <w:numFmt w:val="decimal"/>
      <w:pStyle w:val="37"/>
      <w:lvlText w:val="%1."/>
      <w:lvlJc w:val="left"/>
      <w:pPr>
        <w:tabs>
          <w:tab w:val="left" w:pos="1200"/>
        </w:tabs>
        <w:ind w:left="1200" w:leftChars="400" w:hanging="360" w:hangingChars="200"/>
      </w:pPr>
    </w:lvl>
  </w:abstractNum>
  <w:abstractNum w:abstractNumId="3">
    <w:nsid w:val="FFFFFF7F"/>
    <w:multiLevelType w:val="singleLevel"/>
    <w:tmpl w:val="FFFFFF7F"/>
    <w:lvl w:ilvl="0" w:tentative="0">
      <w:start w:val="1"/>
      <w:numFmt w:val="decimal"/>
      <w:pStyle w:val="16"/>
      <w:lvlText w:val="%1."/>
      <w:lvlJc w:val="left"/>
      <w:pPr>
        <w:tabs>
          <w:tab w:val="left" w:pos="780"/>
        </w:tabs>
        <w:ind w:left="780" w:leftChars="200" w:hanging="360" w:hangingChars="200"/>
      </w:pPr>
    </w:lvl>
  </w:abstractNum>
  <w:abstractNum w:abstractNumId="4">
    <w:nsid w:val="FFFFFF80"/>
    <w:multiLevelType w:val="singleLevel"/>
    <w:tmpl w:val="FFFFFF80"/>
    <w:lvl w:ilvl="0" w:tentative="0">
      <w:start w:val="1"/>
      <w:numFmt w:val="bullet"/>
      <w:pStyle w:val="47"/>
      <w:lvlText w:val=""/>
      <w:lvlJc w:val="left"/>
      <w:pPr>
        <w:tabs>
          <w:tab w:val="left" w:pos="2040"/>
        </w:tabs>
        <w:ind w:left="2040" w:leftChars="800" w:hanging="360" w:hangingChars="200"/>
      </w:pPr>
      <w:rPr>
        <w:rFonts w:hint="default" w:ascii="Wingdings" w:hAnsi="Wingdings"/>
      </w:rPr>
    </w:lvl>
  </w:abstractNum>
  <w:abstractNum w:abstractNumId="5">
    <w:nsid w:val="FFFFFF81"/>
    <w:multiLevelType w:val="singleLevel"/>
    <w:tmpl w:val="FFFFFF81"/>
    <w:lvl w:ilvl="0" w:tentative="0">
      <w:start w:val="1"/>
      <w:numFmt w:val="bullet"/>
      <w:pStyle w:val="19"/>
      <w:lvlText w:val=""/>
      <w:lvlJc w:val="left"/>
      <w:pPr>
        <w:tabs>
          <w:tab w:val="left" w:pos="1620"/>
        </w:tabs>
        <w:ind w:left="1620" w:leftChars="600" w:hanging="360" w:hangingChars="200"/>
      </w:pPr>
      <w:rPr>
        <w:rFonts w:hint="default" w:ascii="Wingdings" w:hAnsi="Wingdings"/>
      </w:rPr>
    </w:lvl>
  </w:abstractNum>
  <w:abstractNum w:abstractNumId="6">
    <w:nsid w:val="FFFFFF82"/>
    <w:multiLevelType w:val="singleLevel"/>
    <w:tmpl w:val="FFFFFF82"/>
    <w:lvl w:ilvl="0" w:tentative="0">
      <w:start w:val="1"/>
      <w:numFmt w:val="bullet"/>
      <w:pStyle w:val="35"/>
      <w:lvlText w:val=""/>
      <w:lvlJc w:val="left"/>
      <w:pPr>
        <w:tabs>
          <w:tab w:val="left" w:pos="1200"/>
        </w:tabs>
        <w:ind w:left="1200" w:leftChars="400" w:hanging="360" w:hangingChars="200"/>
      </w:pPr>
      <w:rPr>
        <w:rFonts w:hint="default" w:ascii="Wingdings" w:hAnsi="Wingdings"/>
      </w:rPr>
    </w:lvl>
  </w:abstractNum>
  <w:abstractNum w:abstractNumId="7">
    <w:nsid w:val="FFFFFF83"/>
    <w:multiLevelType w:val="singleLevel"/>
    <w:tmpl w:val="FFFFFF83"/>
    <w:lvl w:ilvl="0" w:tentative="0">
      <w:start w:val="1"/>
      <w:numFmt w:val="bullet"/>
      <w:pStyle w:val="41"/>
      <w:lvlText w:val=""/>
      <w:lvlJc w:val="left"/>
      <w:pPr>
        <w:tabs>
          <w:tab w:val="left" w:pos="780"/>
        </w:tabs>
        <w:ind w:left="780" w:leftChars="200" w:hanging="360" w:hangingChars="200"/>
      </w:pPr>
      <w:rPr>
        <w:rFonts w:hint="default" w:ascii="Wingdings" w:hAnsi="Wingdings"/>
      </w:rPr>
    </w:lvl>
  </w:abstractNum>
  <w:abstractNum w:abstractNumId="8">
    <w:nsid w:val="FFFFFF88"/>
    <w:multiLevelType w:val="singleLevel"/>
    <w:tmpl w:val="FFFFFF88"/>
    <w:lvl w:ilvl="0" w:tentative="0">
      <w:start w:val="1"/>
      <w:numFmt w:val="decimal"/>
      <w:pStyle w:val="22"/>
      <w:lvlText w:val="%1."/>
      <w:lvlJc w:val="left"/>
      <w:pPr>
        <w:tabs>
          <w:tab w:val="left" w:pos="360"/>
        </w:tabs>
        <w:ind w:left="360" w:hanging="360" w:hangingChars="200"/>
      </w:pPr>
    </w:lvl>
  </w:abstractNum>
  <w:abstractNum w:abstractNumId="9">
    <w:nsid w:val="FFFFFF89"/>
    <w:multiLevelType w:val="singleLevel"/>
    <w:tmpl w:val="FFFFFF89"/>
    <w:lvl w:ilvl="0" w:tentative="0">
      <w:start w:val="1"/>
      <w:numFmt w:val="bullet"/>
      <w:pStyle w:val="26"/>
      <w:lvlText w:val=""/>
      <w:lvlJc w:val="left"/>
      <w:pPr>
        <w:tabs>
          <w:tab w:val="left" w:pos="360"/>
        </w:tabs>
        <w:ind w:left="360" w:hanging="360" w:hangingChars="200"/>
      </w:pPr>
      <w:rPr>
        <w:rFonts w:hint="default" w:ascii="Wingdings" w:hAnsi="Wingdings"/>
      </w:rPr>
    </w:lvl>
  </w:abstractNum>
  <w:abstractNum w:abstractNumId="10">
    <w:nsid w:val="0D9947BE"/>
    <w:multiLevelType w:val="multilevel"/>
    <w:tmpl w:val="0D9947BE"/>
    <w:lvl w:ilvl="0" w:tentative="0">
      <w:start w:val="1"/>
      <w:numFmt w:val="chineseCountingThousand"/>
      <w:suff w:val="nothing"/>
      <w:lvlText w:val="第%1章"/>
      <w:lvlJc w:val="left"/>
      <w:pPr>
        <w:ind w:left="2978" w:firstLine="0"/>
      </w:pPr>
      <w:rPr>
        <w:rFonts w:hint="eastAsia"/>
        <w:lang w:val="en-US"/>
      </w:rPr>
    </w:lvl>
    <w:lvl w:ilvl="1" w:tentative="0">
      <w:start w:val="1"/>
      <w:numFmt w:val="decimal"/>
      <w:pStyle w:val="102"/>
      <w:lvlText w:val="第%2条"/>
      <w:lvlJc w:val="left"/>
      <w:pPr>
        <w:tabs>
          <w:tab w:val="left" w:pos="851"/>
        </w:tabs>
        <w:ind w:left="851" w:firstLine="0"/>
      </w:pPr>
      <w:rPr>
        <w:rFonts w:hint="default" w:ascii="Times New Roman" w:hAnsi="Times New Roman" w:eastAsia="华文中宋"/>
        <w:b/>
        <w:i w:val="0"/>
        <w:color w:val="auto"/>
        <w:sz w:val="28"/>
        <w:szCs w:val="28"/>
        <w:lang w:val="en-US"/>
      </w:rPr>
    </w:lvl>
    <w:lvl w:ilvl="2" w:tentative="0">
      <w:start w:val="1"/>
      <w:numFmt w:val="none"/>
      <w:suff w:val="nothing"/>
      <w:lvlText w:val=""/>
      <w:lvlJc w:val="left"/>
      <w:pPr>
        <w:ind w:left="0" w:firstLine="0"/>
      </w:pPr>
      <w:rPr>
        <w:rFonts w:hint="eastAsia"/>
      </w:rPr>
    </w:lvl>
    <w:lvl w:ilvl="3" w:tentative="0">
      <w:start w:val="1"/>
      <w:numFmt w:val="none"/>
      <w:suff w:val="nothing"/>
      <w:lvlText w:val=""/>
      <w:lvlJc w:val="left"/>
      <w:pPr>
        <w:ind w:left="0" w:firstLine="0"/>
      </w:pPr>
      <w:rPr>
        <w:rFonts w:hint="eastAsia"/>
      </w:rPr>
    </w:lvl>
    <w:lvl w:ilvl="4" w:tentative="0">
      <w:start w:val="1"/>
      <w:numFmt w:val="none"/>
      <w:suff w:val="nothing"/>
      <w:lvlText w:val=""/>
      <w:lvlJc w:val="left"/>
      <w:pPr>
        <w:ind w:left="0" w:firstLine="0"/>
      </w:pPr>
      <w:rPr>
        <w:rFonts w:hint="eastAsia"/>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11">
    <w:nsid w:val="22B94BA5"/>
    <w:multiLevelType w:val="multilevel"/>
    <w:tmpl w:val="22B94BA5"/>
    <w:lvl w:ilvl="0" w:tentative="0">
      <w:start w:val="1"/>
      <w:numFmt w:val="chineseCountingThousand"/>
      <w:pStyle w:val="5"/>
      <w:suff w:val="space"/>
      <w:lvlText w:val="第%1章 "/>
      <w:lvlJc w:val="left"/>
      <w:pPr>
        <w:ind w:left="420" w:hanging="420"/>
      </w:pPr>
      <w:rPr>
        <w:rFonts w:hint="eastAsia"/>
      </w:rPr>
    </w:lvl>
    <w:lvl w:ilvl="1" w:tentative="0">
      <w:start w:val="1"/>
      <w:numFmt w:val="japaneseCounting"/>
      <w:lvlText w:val="%2、"/>
      <w:lvlJc w:val="left"/>
      <w:pPr>
        <w:ind w:left="1140" w:hanging="72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3EA51195"/>
    <w:multiLevelType w:val="multilevel"/>
    <w:tmpl w:val="3EA51195"/>
    <w:lvl w:ilvl="0" w:tentative="0">
      <w:start w:val="1"/>
      <w:numFmt w:val="chineseCountingThousand"/>
      <w:pStyle w:val="2"/>
      <w:suff w:val="space"/>
      <w:lvlText w:val="(%1)"/>
      <w:lvlJc w:val="left"/>
      <w:pPr>
        <w:ind w:left="0" w:firstLine="0"/>
      </w:pPr>
      <w:rPr>
        <w:rFonts w:hint="default"/>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3">
    <w:nsid w:val="43A83BD6"/>
    <w:multiLevelType w:val="multilevel"/>
    <w:tmpl w:val="43A83BD6"/>
    <w:lvl w:ilvl="0" w:tentative="0">
      <w:start w:val="1"/>
      <w:numFmt w:val="decimal"/>
      <w:pStyle w:val="8"/>
      <w:suff w:val="space"/>
      <w:lvlText w:val="%1."/>
      <w:lvlJc w:val="left"/>
      <w:pPr>
        <w:ind w:left="420" w:hanging="420"/>
      </w:pPr>
      <w:rPr>
        <w:rFonts w:hint="eastAsia"/>
        <w:b/>
        <w:i w:val="0"/>
      </w:rPr>
    </w:lvl>
    <w:lvl w:ilvl="1" w:tentative="0">
      <w:start w:val="2"/>
      <w:numFmt w:val="japaneseCounting"/>
      <w:lvlText w:val="%2、"/>
      <w:lvlJc w:val="left"/>
      <w:pPr>
        <w:ind w:left="1140" w:hanging="72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4A822E0D"/>
    <w:multiLevelType w:val="multilevel"/>
    <w:tmpl w:val="4A822E0D"/>
    <w:lvl w:ilvl="0" w:tentative="0">
      <w:start w:val="1"/>
      <w:numFmt w:val="decimal"/>
      <w:pStyle w:val="187"/>
      <w:lvlText w:val="第%1条"/>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61349B8A"/>
    <w:multiLevelType w:val="multilevel"/>
    <w:tmpl w:val="61349B8A"/>
    <w:lvl w:ilvl="0" w:tentative="0">
      <w:start w:val="1"/>
      <w:numFmt w:val="decimal"/>
      <w:pStyle w:val="201"/>
      <w:suff w:val="nothing"/>
      <w:lvlText w:val="第%1条  "/>
      <w:lvlJc w:val="left"/>
      <w:pPr>
        <w:tabs>
          <w:tab w:val="left" w:pos="591"/>
        </w:tabs>
        <w:ind w:left="591" w:firstLine="402"/>
      </w:pPr>
      <w:rPr>
        <w:rFonts w:hint="eastAsia" w:ascii="宋体" w:hAnsi="宋体" w:eastAsia="宋体" w:cs="宋体"/>
      </w:rPr>
    </w:lvl>
    <w:lvl w:ilvl="1" w:tentative="0">
      <w:start w:val="1"/>
      <w:numFmt w:val="chineseCounting"/>
      <w:suff w:val="nothing"/>
      <w:lvlText w:val="第%2节　"/>
      <w:lvlJc w:val="left"/>
      <w:pPr>
        <w:ind w:left="0" w:firstLine="402"/>
      </w:pPr>
      <w:rPr>
        <w:rFonts w:hint="eastAsia"/>
      </w:rPr>
    </w:lvl>
    <w:lvl w:ilvl="2" w:tentative="0">
      <w:start w:val="1"/>
      <w:numFmt w:val="chineseCounting"/>
      <w:suff w:val="nothing"/>
      <w:lvlText w:val="第%3条　"/>
      <w:lvlJc w:val="left"/>
      <w:pPr>
        <w:ind w:left="0" w:firstLine="402"/>
      </w:pPr>
      <w:rPr>
        <w:rFonts w:hint="eastAsia"/>
      </w:rPr>
    </w:lvl>
    <w:lvl w:ilvl="3" w:tentative="0">
      <w:start w:val="1"/>
      <w:numFmt w:val="chineseCounting"/>
      <w:suff w:val="nothing"/>
      <w:lvlText w:val="（%4）"/>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decimalEnclosedCircleChinese"/>
      <w:suff w:val="nothing"/>
      <w:lvlText w:val="%7 "/>
      <w:lvlJc w:val="left"/>
      <w:pPr>
        <w:ind w:left="0" w:firstLine="402"/>
      </w:pPr>
      <w:rPr>
        <w:rFonts w:hint="eastAsia"/>
      </w:rPr>
    </w:lvl>
    <w:lvl w:ilvl="7" w:tentative="0">
      <w:start w:val="1"/>
      <w:numFmt w:val="decimal"/>
      <w:suff w:val="nothing"/>
      <w:lvlText w:val="%8）"/>
      <w:lvlJc w:val="left"/>
      <w:pPr>
        <w:ind w:left="0" w:firstLine="402"/>
      </w:pPr>
      <w:rPr>
        <w:rFonts w:hint="eastAsia"/>
      </w:rPr>
    </w:lvl>
    <w:lvl w:ilvl="8" w:tentative="0">
      <w:start w:val="1"/>
      <w:numFmt w:val="lowerLetter"/>
      <w:suff w:val="nothing"/>
      <w:lvlText w:val="%9．"/>
      <w:lvlJc w:val="left"/>
      <w:pPr>
        <w:ind w:left="0" w:firstLine="402"/>
      </w:pPr>
      <w:rPr>
        <w:rFonts w:hint="eastAsia"/>
      </w:rPr>
    </w:lvl>
  </w:abstractNum>
  <w:abstractNum w:abstractNumId="16">
    <w:nsid w:val="73491886"/>
    <w:multiLevelType w:val="multilevel"/>
    <w:tmpl w:val="73491886"/>
    <w:lvl w:ilvl="0" w:tentative="0">
      <w:start w:val="1"/>
      <w:numFmt w:val="decimal"/>
      <w:pStyle w:val="9"/>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7BE836F4"/>
    <w:multiLevelType w:val="multilevel"/>
    <w:tmpl w:val="7BE836F4"/>
    <w:lvl w:ilvl="0" w:tentative="0">
      <w:start w:val="1"/>
      <w:numFmt w:val="chineseCountingThousand"/>
      <w:pStyle w:val="80"/>
      <w:lvlText w:val="第%1章"/>
      <w:lvlJc w:val="center"/>
      <w:pPr>
        <w:ind w:left="900" w:hanging="90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1"/>
  </w:num>
  <w:num w:numId="2">
    <w:abstractNumId w:val="13"/>
  </w:num>
  <w:num w:numId="3">
    <w:abstractNumId w:val="16"/>
  </w:num>
  <w:num w:numId="4">
    <w:abstractNumId w:val="12"/>
  </w:num>
  <w:num w:numId="5">
    <w:abstractNumId w:val="3"/>
  </w:num>
  <w:num w:numId="6">
    <w:abstractNumId w:val="5"/>
  </w:num>
  <w:num w:numId="7">
    <w:abstractNumId w:val="8"/>
  </w:num>
  <w:num w:numId="8">
    <w:abstractNumId w:val="9"/>
  </w:num>
  <w:num w:numId="9">
    <w:abstractNumId w:val="6"/>
  </w:num>
  <w:num w:numId="10">
    <w:abstractNumId w:val="2"/>
  </w:num>
  <w:num w:numId="11">
    <w:abstractNumId w:val="7"/>
  </w:num>
  <w:num w:numId="12">
    <w:abstractNumId w:val="4"/>
  </w:num>
  <w:num w:numId="13">
    <w:abstractNumId w:val="1"/>
  </w:num>
  <w:num w:numId="14">
    <w:abstractNumId w:val="0"/>
  </w:num>
  <w:num w:numId="15">
    <w:abstractNumId w:val="17"/>
  </w:num>
  <w:num w:numId="16">
    <w:abstractNumId w:val="10"/>
  </w:num>
  <w:num w:numId="17">
    <w:abstractNumId w:val="14"/>
  </w:num>
  <w:num w:numId="18">
    <w:abstractNumId w:val="15"/>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hideGrammaticalErrors/>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E4MGFkYTkwNjZjODA3YTU3OGUyNDFjZDZiMjMyMWMifQ=="/>
  </w:docVars>
  <w:rsids>
    <w:rsidRoot w:val="00E414F7"/>
    <w:rsid w:val="00000922"/>
    <w:rsid w:val="000009AA"/>
    <w:rsid w:val="0000178A"/>
    <w:rsid w:val="00002671"/>
    <w:rsid w:val="000026AA"/>
    <w:rsid w:val="000035B1"/>
    <w:rsid w:val="000057B7"/>
    <w:rsid w:val="00007FD6"/>
    <w:rsid w:val="00010AF8"/>
    <w:rsid w:val="00012491"/>
    <w:rsid w:val="00013058"/>
    <w:rsid w:val="000137B0"/>
    <w:rsid w:val="00013AA8"/>
    <w:rsid w:val="000149D6"/>
    <w:rsid w:val="00015526"/>
    <w:rsid w:val="0001559F"/>
    <w:rsid w:val="00016001"/>
    <w:rsid w:val="00016FCD"/>
    <w:rsid w:val="00017890"/>
    <w:rsid w:val="00017A54"/>
    <w:rsid w:val="00020BD5"/>
    <w:rsid w:val="00020D8A"/>
    <w:rsid w:val="00021A26"/>
    <w:rsid w:val="00021F61"/>
    <w:rsid w:val="000223BA"/>
    <w:rsid w:val="00022A21"/>
    <w:rsid w:val="00024909"/>
    <w:rsid w:val="00024A6C"/>
    <w:rsid w:val="000271AD"/>
    <w:rsid w:val="00027AAB"/>
    <w:rsid w:val="00027B9F"/>
    <w:rsid w:val="0003098C"/>
    <w:rsid w:val="00031285"/>
    <w:rsid w:val="00031A8F"/>
    <w:rsid w:val="000328A8"/>
    <w:rsid w:val="00032E13"/>
    <w:rsid w:val="00033267"/>
    <w:rsid w:val="00033C80"/>
    <w:rsid w:val="00034BD5"/>
    <w:rsid w:val="0003552C"/>
    <w:rsid w:val="00035A37"/>
    <w:rsid w:val="00035B6D"/>
    <w:rsid w:val="00035FF2"/>
    <w:rsid w:val="00041B24"/>
    <w:rsid w:val="00042E7D"/>
    <w:rsid w:val="00042F23"/>
    <w:rsid w:val="00043BE7"/>
    <w:rsid w:val="00043C69"/>
    <w:rsid w:val="00044937"/>
    <w:rsid w:val="00045F76"/>
    <w:rsid w:val="00050426"/>
    <w:rsid w:val="000506DC"/>
    <w:rsid w:val="00050E41"/>
    <w:rsid w:val="0005131C"/>
    <w:rsid w:val="00052316"/>
    <w:rsid w:val="00052CA6"/>
    <w:rsid w:val="00053BD7"/>
    <w:rsid w:val="00053D90"/>
    <w:rsid w:val="00054F82"/>
    <w:rsid w:val="0005572A"/>
    <w:rsid w:val="000573B5"/>
    <w:rsid w:val="00057759"/>
    <w:rsid w:val="000578CF"/>
    <w:rsid w:val="000610C2"/>
    <w:rsid w:val="000624C9"/>
    <w:rsid w:val="000626E0"/>
    <w:rsid w:val="00063242"/>
    <w:rsid w:val="00063525"/>
    <w:rsid w:val="00063E93"/>
    <w:rsid w:val="00064101"/>
    <w:rsid w:val="0006482B"/>
    <w:rsid w:val="00064C2F"/>
    <w:rsid w:val="00070F55"/>
    <w:rsid w:val="000713F2"/>
    <w:rsid w:val="00072AB4"/>
    <w:rsid w:val="0007359A"/>
    <w:rsid w:val="00073D8E"/>
    <w:rsid w:val="000757D0"/>
    <w:rsid w:val="00077F02"/>
    <w:rsid w:val="000821AB"/>
    <w:rsid w:val="000825CF"/>
    <w:rsid w:val="00082D24"/>
    <w:rsid w:val="000845C7"/>
    <w:rsid w:val="000846D3"/>
    <w:rsid w:val="00085060"/>
    <w:rsid w:val="00087268"/>
    <w:rsid w:val="00087491"/>
    <w:rsid w:val="000900A4"/>
    <w:rsid w:val="00090B80"/>
    <w:rsid w:val="0009289D"/>
    <w:rsid w:val="00092B9D"/>
    <w:rsid w:val="00093508"/>
    <w:rsid w:val="000939CB"/>
    <w:rsid w:val="00094113"/>
    <w:rsid w:val="00094617"/>
    <w:rsid w:val="00095500"/>
    <w:rsid w:val="00095792"/>
    <w:rsid w:val="00095AB8"/>
    <w:rsid w:val="00095B66"/>
    <w:rsid w:val="000961F1"/>
    <w:rsid w:val="000A1A86"/>
    <w:rsid w:val="000A31D3"/>
    <w:rsid w:val="000A349B"/>
    <w:rsid w:val="000A392B"/>
    <w:rsid w:val="000A4B44"/>
    <w:rsid w:val="000A7046"/>
    <w:rsid w:val="000A725D"/>
    <w:rsid w:val="000A7CE0"/>
    <w:rsid w:val="000B08B1"/>
    <w:rsid w:val="000B1092"/>
    <w:rsid w:val="000B1599"/>
    <w:rsid w:val="000B1627"/>
    <w:rsid w:val="000B167F"/>
    <w:rsid w:val="000B1D8D"/>
    <w:rsid w:val="000B247F"/>
    <w:rsid w:val="000B28CA"/>
    <w:rsid w:val="000B2B6F"/>
    <w:rsid w:val="000B2F7E"/>
    <w:rsid w:val="000B349E"/>
    <w:rsid w:val="000B4CA0"/>
    <w:rsid w:val="000B5222"/>
    <w:rsid w:val="000B7F7B"/>
    <w:rsid w:val="000C2294"/>
    <w:rsid w:val="000C31A8"/>
    <w:rsid w:val="000C40DC"/>
    <w:rsid w:val="000C5BA2"/>
    <w:rsid w:val="000C643D"/>
    <w:rsid w:val="000C68BC"/>
    <w:rsid w:val="000C71C9"/>
    <w:rsid w:val="000D1208"/>
    <w:rsid w:val="000D23B3"/>
    <w:rsid w:val="000D2DB8"/>
    <w:rsid w:val="000D31B8"/>
    <w:rsid w:val="000D3384"/>
    <w:rsid w:val="000D40E4"/>
    <w:rsid w:val="000D4DA3"/>
    <w:rsid w:val="000D4E15"/>
    <w:rsid w:val="000D4E82"/>
    <w:rsid w:val="000D66F2"/>
    <w:rsid w:val="000D6982"/>
    <w:rsid w:val="000D6D27"/>
    <w:rsid w:val="000D70BF"/>
    <w:rsid w:val="000D75D6"/>
    <w:rsid w:val="000E14DB"/>
    <w:rsid w:val="000E2CBE"/>
    <w:rsid w:val="000E308A"/>
    <w:rsid w:val="000E4432"/>
    <w:rsid w:val="000E49E6"/>
    <w:rsid w:val="000F0382"/>
    <w:rsid w:val="000F083D"/>
    <w:rsid w:val="000F278E"/>
    <w:rsid w:val="000F2CC2"/>
    <w:rsid w:val="000F3927"/>
    <w:rsid w:val="000F46CE"/>
    <w:rsid w:val="000F6065"/>
    <w:rsid w:val="000F750D"/>
    <w:rsid w:val="00100663"/>
    <w:rsid w:val="00100943"/>
    <w:rsid w:val="00100ADD"/>
    <w:rsid w:val="00100B8E"/>
    <w:rsid w:val="00100D9B"/>
    <w:rsid w:val="00101399"/>
    <w:rsid w:val="00102029"/>
    <w:rsid w:val="00102933"/>
    <w:rsid w:val="00103969"/>
    <w:rsid w:val="00103F5E"/>
    <w:rsid w:val="001042F9"/>
    <w:rsid w:val="00104DA7"/>
    <w:rsid w:val="001059ED"/>
    <w:rsid w:val="00106B78"/>
    <w:rsid w:val="00106D5E"/>
    <w:rsid w:val="0010708B"/>
    <w:rsid w:val="001101B0"/>
    <w:rsid w:val="00112E22"/>
    <w:rsid w:val="00116737"/>
    <w:rsid w:val="00116C50"/>
    <w:rsid w:val="0012020F"/>
    <w:rsid w:val="00120CA9"/>
    <w:rsid w:val="0012149C"/>
    <w:rsid w:val="001230E3"/>
    <w:rsid w:val="0012329A"/>
    <w:rsid w:val="001233E4"/>
    <w:rsid w:val="001245FF"/>
    <w:rsid w:val="00125185"/>
    <w:rsid w:val="0012591E"/>
    <w:rsid w:val="00125DDB"/>
    <w:rsid w:val="00126136"/>
    <w:rsid w:val="00126521"/>
    <w:rsid w:val="00126787"/>
    <w:rsid w:val="00126A5B"/>
    <w:rsid w:val="00126D90"/>
    <w:rsid w:val="0012729E"/>
    <w:rsid w:val="001304E8"/>
    <w:rsid w:val="00131083"/>
    <w:rsid w:val="00131729"/>
    <w:rsid w:val="00132D62"/>
    <w:rsid w:val="00135E34"/>
    <w:rsid w:val="00136189"/>
    <w:rsid w:val="00136528"/>
    <w:rsid w:val="00136539"/>
    <w:rsid w:val="00137182"/>
    <w:rsid w:val="00137BD2"/>
    <w:rsid w:val="00140BFA"/>
    <w:rsid w:val="0014175D"/>
    <w:rsid w:val="00142EB5"/>
    <w:rsid w:val="0014396F"/>
    <w:rsid w:val="00143BD8"/>
    <w:rsid w:val="00144CCC"/>
    <w:rsid w:val="00146232"/>
    <w:rsid w:val="00146C0A"/>
    <w:rsid w:val="00147978"/>
    <w:rsid w:val="00151C0A"/>
    <w:rsid w:val="00152977"/>
    <w:rsid w:val="0015485F"/>
    <w:rsid w:val="00154D4F"/>
    <w:rsid w:val="0015650D"/>
    <w:rsid w:val="001577AE"/>
    <w:rsid w:val="00160FC0"/>
    <w:rsid w:val="00161F53"/>
    <w:rsid w:val="001636A1"/>
    <w:rsid w:val="001637C3"/>
    <w:rsid w:val="001643CC"/>
    <w:rsid w:val="00164527"/>
    <w:rsid w:val="00166021"/>
    <w:rsid w:val="00166BB4"/>
    <w:rsid w:val="001670EC"/>
    <w:rsid w:val="0016766B"/>
    <w:rsid w:val="00167DDD"/>
    <w:rsid w:val="00167DF8"/>
    <w:rsid w:val="001704E5"/>
    <w:rsid w:val="00170B82"/>
    <w:rsid w:val="00170FFA"/>
    <w:rsid w:val="00171AC6"/>
    <w:rsid w:val="00172737"/>
    <w:rsid w:val="001732A2"/>
    <w:rsid w:val="00174001"/>
    <w:rsid w:val="00174856"/>
    <w:rsid w:val="00175545"/>
    <w:rsid w:val="0017561A"/>
    <w:rsid w:val="00177BD3"/>
    <w:rsid w:val="00177DEB"/>
    <w:rsid w:val="00182C51"/>
    <w:rsid w:val="0018390D"/>
    <w:rsid w:val="001858D7"/>
    <w:rsid w:val="00185E37"/>
    <w:rsid w:val="00185EE7"/>
    <w:rsid w:val="00187603"/>
    <w:rsid w:val="00187818"/>
    <w:rsid w:val="00187E55"/>
    <w:rsid w:val="00187F68"/>
    <w:rsid w:val="00187FA6"/>
    <w:rsid w:val="00190040"/>
    <w:rsid w:val="001916B5"/>
    <w:rsid w:val="001925A0"/>
    <w:rsid w:val="00192B9A"/>
    <w:rsid w:val="00193FBB"/>
    <w:rsid w:val="00194650"/>
    <w:rsid w:val="00195A9D"/>
    <w:rsid w:val="00195BC8"/>
    <w:rsid w:val="00196553"/>
    <w:rsid w:val="00196706"/>
    <w:rsid w:val="001A0273"/>
    <w:rsid w:val="001A0D95"/>
    <w:rsid w:val="001A21B7"/>
    <w:rsid w:val="001A2459"/>
    <w:rsid w:val="001A3441"/>
    <w:rsid w:val="001A350D"/>
    <w:rsid w:val="001A4100"/>
    <w:rsid w:val="001A4143"/>
    <w:rsid w:val="001A471D"/>
    <w:rsid w:val="001A4906"/>
    <w:rsid w:val="001A6AA0"/>
    <w:rsid w:val="001A7165"/>
    <w:rsid w:val="001A789A"/>
    <w:rsid w:val="001A7B3B"/>
    <w:rsid w:val="001A7C56"/>
    <w:rsid w:val="001B0565"/>
    <w:rsid w:val="001B163B"/>
    <w:rsid w:val="001B2237"/>
    <w:rsid w:val="001B23C6"/>
    <w:rsid w:val="001B472C"/>
    <w:rsid w:val="001B6FE2"/>
    <w:rsid w:val="001B7846"/>
    <w:rsid w:val="001C1EE6"/>
    <w:rsid w:val="001C4740"/>
    <w:rsid w:val="001C4857"/>
    <w:rsid w:val="001C4F46"/>
    <w:rsid w:val="001C54B5"/>
    <w:rsid w:val="001C614D"/>
    <w:rsid w:val="001D05C3"/>
    <w:rsid w:val="001D1571"/>
    <w:rsid w:val="001D19E2"/>
    <w:rsid w:val="001D2438"/>
    <w:rsid w:val="001D311B"/>
    <w:rsid w:val="001D4CB3"/>
    <w:rsid w:val="001D50F8"/>
    <w:rsid w:val="001D54B8"/>
    <w:rsid w:val="001D5522"/>
    <w:rsid w:val="001D5A90"/>
    <w:rsid w:val="001D63BB"/>
    <w:rsid w:val="001D6591"/>
    <w:rsid w:val="001D717C"/>
    <w:rsid w:val="001E04DD"/>
    <w:rsid w:val="001E1E74"/>
    <w:rsid w:val="001E4A9F"/>
    <w:rsid w:val="001E4DB2"/>
    <w:rsid w:val="001E6071"/>
    <w:rsid w:val="001E68AA"/>
    <w:rsid w:val="001E6C8F"/>
    <w:rsid w:val="001E7682"/>
    <w:rsid w:val="001F004E"/>
    <w:rsid w:val="001F0718"/>
    <w:rsid w:val="001F1186"/>
    <w:rsid w:val="001F1442"/>
    <w:rsid w:val="001F16BE"/>
    <w:rsid w:val="001F1EF0"/>
    <w:rsid w:val="001F2AAC"/>
    <w:rsid w:val="001F2BBF"/>
    <w:rsid w:val="001F3C48"/>
    <w:rsid w:val="001F5149"/>
    <w:rsid w:val="001F70DE"/>
    <w:rsid w:val="0020021A"/>
    <w:rsid w:val="00200438"/>
    <w:rsid w:val="00200929"/>
    <w:rsid w:val="002024EB"/>
    <w:rsid w:val="00203232"/>
    <w:rsid w:val="00203B55"/>
    <w:rsid w:val="00204129"/>
    <w:rsid w:val="002046BA"/>
    <w:rsid w:val="00204DAD"/>
    <w:rsid w:val="0020504F"/>
    <w:rsid w:val="002052F4"/>
    <w:rsid w:val="00206FD7"/>
    <w:rsid w:val="002072E3"/>
    <w:rsid w:val="00211505"/>
    <w:rsid w:val="002116A1"/>
    <w:rsid w:val="00213791"/>
    <w:rsid w:val="00215D52"/>
    <w:rsid w:val="00217F74"/>
    <w:rsid w:val="00220E9D"/>
    <w:rsid w:val="002223CE"/>
    <w:rsid w:val="00222502"/>
    <w:rsid w:val="002226F8"/>
    <w:rsid w:val="00222C3F"/>
    <w:rsid w:val="00225305"/>
    <w:rsid w:val="002266CC"/>
    <w:rsid w:val="00230021"/>
    <w:rsid w:val="0023003E"/>
    <w:rsid w:val="00230259"/>
    <w:rsid w:val="002306F5"/>
    <w:rsid w:val="00230941"/>
    <w:rsid w:val="00231559"/>
    <w:rsid w:val="00232093"/>
    <w:rsid w:val="002329B5"/>
    <w:rsid w:val="002333F2"/>
    <w:rsid w:val="00233AC4"/>
    <w:rsid w:val="00233BDC"/>
    <w:rsid w:val="002347F8"/>
    <w:rsid w:val="002354FE"/>
    <w:rsid w:val="0023569E"/>
    <w:rsid w:val="0023771E"/>
    <w:rsid w:val="0024160C"/>
    <w:rsid w:val="0024196E"/>
    <w:rsid w:val="00241A23"/>
    <w:rsid w:val="002427F8"/>
    <w:rsid w:val="00243834"/>
    <w:rsid w:val="00243842"/>
    <w:rsid w:val="00243AF8"/>
    <w:rsid w:val="00244152"/>
    <w:rsid w:val="0024449F"/>
    <w:rsid w:val="00245201"/>
    <w:rsid w:val="00245205"/>
    <w:rsid w:val="0024576D"/>
    <w:rsid w:val="00245E59"/>
    <w:rsid w:val="002503DF"/>
    <w:rsid w:val="00250960"/>
    <w:rsid w:val="00251448"/>
    <w:rsid w:val="00251B59"/>
    <w:rsid w:val="0025229A"/>
    <w:rsid w:val="002557CA"/>
    <w:rsid w:val="00255ED2"/>
    <w:rsid w:val="00256C39"/>
    <w:rsid w:val="002573B5"/>
    <w:rsid w:val="002576F3"/>
    <w:rsid w:val="00260184"/>
    <w:rsid w:val="00260759"/>
    <w:rsid w:val="00260C02"/>
    <w:rsid w:val="0026185A"/>
    <w:rsid w:val="00261D85"/>
    <w:rsid w:val="002622E4"/>
    <w:rsid w:val="0026289F"/>
    <w:rsid w:val="002637C3"/>
    <w:rsid w:val="0026469E"/>
    <w:rsid w:val="0026569E"/>
    <w:rsid w:val="00265FB9"/>
    <w:rsid w:val="00267769"/>
    <w:rsid w:val="00267BD6"/>
    <w:rsid w:val="0027078D"/>
    <w:rsid w:val="0027138B"/>
    <w:rsid w:val="00271795"/>
    <w:rsid w:val="002719A0"/>
    <w:rsid w:val="00272A4B"/>
    <w:rsid w:val="00272FFA"/>
    <w:rsid w:val="0027366E"/>
    <w:rsid w:val="00273F97"/>
    <w:rsid w:val="002744A8"/>
    <w:rsid w:val="00274A52"/>
    <w:rsid w:val="00274C17"/>
    <w:rsid w:val="00277456"/>
    <w:rsid w:val="00280421"/>
    <w:rsid w:val="00280505"/>
    <w:rsid w:val="002815DC"/>
    <w:rsid w:val="00282174"/>
    <w:rsid w:val="00282813"/>
    <w:rsid w:val="00282BED"/>
    <w:rsid w:val="00282CC5"/>
    <w:rsid w:val="00282DB2"/>
    <w:rsid w:val="00283092"/>
    <w:rsid w:val="00285BBC"/>
    <w:rsid w:val="00286631"/>
    <w:rsid w:val="002870C9"/>
    <w:rsid w:val="002872DF"/>
    <w:rsid w:val="00287F72"/>
    <w:rsid w:val="00290054"/>
    <w:rsid w:val="002900D8"/>
    <w:rsid w:val="0029225C"/>
    <w:rsid w:val="002940AB"/>
    <w:rsid w:val="00294726"/>
    <w:rsid w:val="00294A04"/>
    <w:rsid w:val="002950CD"/>
    <w:rsid w:val="0029584E"/>
    <w:rsid w:val="00296750"/>
    <w:rsid w:val="00296F38"/>
    <w:rsid w:val="00297183"/>
    <w:rsid w:val="00297961"/>
    <w:rsid w:val="00297B91"/>
    <w:rsid w:val="00297F0A"/>
    <w:rsid w:val="002A239C"/>
    <w:rsid w:val="002A2725"/>
    <w:rsid w:val="002A274D"/>
    <w:rsid w:val="002A299F"/>
    <w:rsid w:val="002A3DA1"/>
    <w:rsid w:val="002A476E"/>
    <w:rsid w:val="002A4C7E"/>
    <w:rsid w:val="002A5F5B"/>
    <w:rsid w:val="002A72A3"/>
    <w:rsid w:val="002A76C7"/>
    <w:rsid w:val="002B0201"/>
    <w:rsid w:val="002B090A"/>
    <w:rsid w:val="002B095A"/>
    <w:rsid w:val="002B2917"/>
    <w:rsid w:val="002B3A8A"/>
    <w:rsid w:val="002B3D37"/>
    <w:rsid w:val="002B460A"/>
    <w:rsid w:val="002B4CE6"/>
    <w:rsid w:val="002B57D2"/>
    <w:rsid w:val="002B72C1"/>
    <w:rsid w:val="002B760D"/>
    <w:rsid w:val="002B7788"/>
    <w:rsid w:val="002C11B0"/>
    <w:rsid w:val="002C1D24"/>
    <w:rsid w:val="002C1F41"/>
    <w:rsid w:val="002C2911"/>
    <w:rsid w:val="002C39A8"/>
    <w:rsid w:val="002C537A"/>
    <w:rsid w:val="002C55FB"/>
    <w:rsid w:val="002C5E53"/>
    <w:rsid w:val="002D0422"/>
    <w:rsid w:val="002D0D45"/>
    <w:rsid w:val="002D1274"/>
    <w:rsid w:val="002D1B57"/>
    <w:rsid w:val="002D2517"/>
    <w:rsid w:val="002D2FC8"/>
    <w:rsid w:val="002D3CFA"/>
    <w:rsid w:val="002D3EF4"/>
    <w:rsid w:val="002D4E30"/>
    <w:rsid w:val="002D4EA9"/>
    <w:rsid w:val="002D6511"/>
    <w:rsid w:val="002D6ADF"/>
    <w:rsid w:val="002E0408"/>
    <w:rsid w:val="002E1E05"/>
    <w:rsid w:val="002E2508"/>
    <w:rsid w:val="002E27D1"/>
    <w:rsid w:val="002E2AD8"/>
    <w:rsid w:val="002E30B3"/>
    <w:rsid w:val="002E33A9"/>
    <w:rsid w:val="002E53BC"/>
    <w:rsid w:val="002E64B6"/>
    <w:rsid w:val="002E72FF"/>
    <w:rsid w:val="002E7C3E"/>
    <w:rsid w:val="002F0FCA"/>
    <w:rsid w:val="002F13E3"/>
    <w:rsid w:val="002F1A80"/>
    <w:rsid w:val="002F1D40"/>
    <w:rsid w:val="002F21AC"/>
    <w:rsid w:val="002F23E9"/>
    <w:rsid w:val="002F375D"/>
    <w:rsid w:val="002F4289"/>
    <w:rsid w:val="002F4DA4"/>
    <w:rsid w:val="002F531B"/>
    <w:rsid w:val="002F7F93"/>
    <w:rsid w:val="003003C6"/>
    <w:rsid w:val="003029DA"/>
    <w:rsid w:val="00304116"/>
    <w:rsid w:val="00304422"/>
    <w:rsid w:val="00304A6F"/>
    <w:rsid w:val="003077A1"/>
    <w:rsid w:val="003078C8"/>
    <w:rsid w:val="00307E7F"/>
    <w:rsid w:val="003124E5"/>
    <w:rsid w:val="00312666"/>
    <w:rsid w:val="00312A9F"/>
    <w:rsid w:val="003157B5"/>
    <w:rsid w:val="0031673C"/>
    <w:rsid w:val="003172E1"/>
    <w:rsid w:val="00317600"/>
    <w:rsid w:val="00320E31"/>
    <w:rsid w:val="00320F98"/>
    <w:rsid w:val="0032239E"/>
    <w:rsid w:val="003245B5"/>
    <w:rsid w:val="0032468D"/>
    <w:rsid w:val="003262D7"/>
    <w:rsid w:val="003268D9"/>
    <w:rsid w:val="003269DD"/>
    <w:rsid w:val="00326BD8"/>
    <w:rsid w:val="00327688"/>
    <w:rsid w:val="003302CD"/>
    <w:rsid w:val="00330874"/>
    <w:rsid w:val="00330E68"/>
    <w:rsid w:val="00331C17"/>
    <w:rsid w:val="00333215"/>
    <w:rsid w:val="00333250"/>
    <w:rsid w:val="00333F6D"/>
    <w:rsid w:val="00333FDB"/>
    <w:rsid w:val="00334218"/>
    <w:rsid w:val="00334E50"/>
    <w:rsid w:val="00335B80"/>
    <w:rsid w:val="00341205"/>
    <w:rsid w:val="00341525"/>
    <w:rsid w:val="00342980"/>
    <w:rsid w:val="003434A4"/>
    <w:rsid w:val="0034379F"/>
    <w:rsid w:val="00345223"/>
    <w:rsid w:val="003457D7"/>
    <w:rsid w:val="0034656A"/>
    <w:rsid w:val="003471F5"/>
    <w:rsid w:val="00347C32"/>
    <w:rsid w:val="003509C0"/>
    <w:rsid w:val="0035207B"/>
    <w:rsid w:val="00354429"/>
    <w:rsid w:val="00354839"/>
    <w:rsid w:val="00354C2C"/>
    <w:rsid w:val="00355C03"/>
    <w:rsid w:val="003578BF"/>
    <w:rsid w:val="00357CE1"/>
    <w:rsid w:val="00357F07"/>
    <w:rsid w:val="0036047E"/>
    <w:rsid w:val="00360B85"/>
    <w:rsid w:val="00360BFD"/>
    <w:rsid w:val="00360CF8"/>
    <w:rsid w:val="003622F3"/>
    <w:rsid w:val="00364EB7"/>
    <w:rsid w:val="0036518D"/>
    <w:rsid w:val="00365F62"/>
    <w:rsid w:val="00366A4C"/>
    <w:rsid w:val="003672B3"/>
    <w:rsid w:val="0036736E"/>
    <w:rsid w:val="003701C2"/>
    <w:rsid w:val="00370360"/>
    <w:rsid w:val="00370A8D"/>
    <w:rsid w:val="0037154E"/>
    <w:rsid w:val="00371B6A"/>
    <w:rsid w:val="00372188"/>
    <w:rsid w:val="00373473"/>
    <w:rsid w:val="0037404F"/>
    <w:rsid w:val="003747C8"/>
    <w:rsid w:val="0037566B"/>
    <w:rsid w:val="0037613B"/>
    <w:rsid w:val="003774BD"/>
    <w:rsid w:val="003779AF"/>
    <w:rsid w:val="00377C5B"/>
    <w:rsid w:val="00380446"/>
    <w:rsid w:val="003806AB"/>
    <w:rsid w:val="003806D5"/>
    <w:rsid w:val="00381B1F"/>
    <w:rsid w:val="00382190"/>
    <w:rsid w:val="0038289B"/>
    <w:rsid w:val="00383E7C"/>
    <w:rsid w:val="00385BC0"/>
    <w:rsid w:val="003870AF"/>
    <w:rsid w:val="00387DAB"/>
    <w:rsid w:val="00390244"/>
    <w:rsid w:val="00390840"/>
    <w:rsid w:val="003910AF"/>
    <w:rsid w:val="0039185A"/>
    <w:rsid w:val="00393ABA"/>
    <w:rsid w:val="00395607"/>
    <w:rsid w:val="00395819"/>
    <w:rsid w:val="00396067"/>
    <w:rsid w:val="00396374"/>
    <w:rsid w:val="003970B4"/>
    <w:rsid w:val="0039790A"/>
    <w:rsid w:val="00397CDF"/>
    <w:rsid w:val="003A0CB5"/>
    <w:rsid w:val="003A39A7"/>
    <w:rsid w:val="003A4297"/>
    <w:rsid w:val="003A453B"/>
    <w:rsid w:val="003A5AF0"/>
    <w:rsid w:val="003A5E3F"/>
    <w:rsid w:val="003A60E0"/>
    <w:rsid w:val="003A6528"/>
    <w:rsid w:val="003A69CA"/>
    <w:rsid w:val="003B28A7"/>
    <w:rsid w:val="003B309E"/>
    <w:rsid w:val="003B365B"/>
    <w:rsid w:val="003B3D42"/>
    <w:rsid w:val="003B3F3C"/>
    <w:rsid w:val="003B4882"/>
    <w:rsid w:val="003B5BF0"/>
    <w:rsid w:val="003B5C21"/>
    <w:rsid w:val="003B7DB6"/>
    <w:rsid w:val="003C08FC"/>
    <w:rsid w:val="003C11DA"/>
    <w:rsid w:val="003C13BB"/>
    <w:rsid w:val="003C14F9"/>
    <w:rsid w:val="003C3071"/>
    <w:rsid w:val="003C311F"/>
    <w:rsid w:val="003C3FF8"/>
    <w:rsid w:val="003C6858"/>
    <w:rsid w:val="003C6EAA"/>
    <w:rsid w:val="003D0A9D"/>
    <w:rsid w:val="003D146A"/>
    <w:rsid w:val="003D17AC"/>
    <w:rsid w:val="003D189E"/>
    <w:rsid w:val="003D23E8"/>
    <w:rsid w:val="003D2929"/>
    <w:rsid w:val="003D33AF"/>
    <w:rsid w:val="003D3A5D"/>
    <w:rsid w:val="003D3FCC"/>
    <w:rsid w:val="003D433A"/>
    <w:rsid w:val="003D4FA2"/>
    <w:rsid w:val="003D5BD2"/>
    <w:rsid w:val="003D5BFC"/>
    <w:rsid w:val="003D7187"/>
    <w:rsid w:val="003E00DD"/>
    <w:rsid w:val="003E028E"/>
    <w:rsid w:val="003E1225"/>
    <w:rsid w:val="003E2EFC"/>
    <w:rsid w:val="003E3A08"/>
    <w:rsid w:val="003E3D03"/>
    <w:rsid w:val="003E3F09"/>
    <w:rsid w:val="003E40C8"/>
    <w:rsid w:val="003E423F"/>
    <w:rsid w:val="003E4331"/>
    <w:rsid w:val="003E4ED9"/>
    <w:rsid w:val="003E5308"/>
    <w:rsid w:val="003E6439"/>
    <w:rsid w:val="003E70EB"/>
    <w:rsid w:val="003E76FE"/>
    <w:rsid w:val="003E7CC9"/>
    <w:rsid w:val="003F02CA"/>
    <w:rsid w:val="003F0F75"/>
    <w:rsid w:val="003F1808"/>
    <w:rsid w:val="003F2CE0"/>
    <w:rsid w:val="003F4DDF"/>
    <w:rsid w:val="003F628C"/>
    <w:rsid w:val="003F71EF"/>
    <w:rsid w:val="00400E55"/>
    <w:rsid w:val="00402123"/>
    <w:rsid w:val="00402624"/>
    <w:rsid w:val="00402674"/>
    <w:rsid w:val="004027ED"/>
    <w:rsid w:val="00402A5E"/>
    <w:rsid w:val="00403A37"/>
    <w:rsid w:val="0040430B"/>
    <w:rsid w:val="00404A4D"/>
    <w:rsid w:val="00405707"/>
    <w:rsid w:val="00405C45"/>
    <w:rsid w:val="00406365"/>
    <w:rsid w:val="00407D41"/>
    <w:rsid w:val="00410474"/>
    <w:rsid w:val="00411EBC"/>
    <w:rsid w:val="00412316"/>
    <w:rsid w:val="0041268E"/>
    <w:rsid w:val="0041274D"/>
    <w:rsid w:val="004136CE"/>
    <w:rsid w:val="00420D26"/>
    <w:rsid w:val="004226F2"/>
    <w:rsid w:val="00422E88"/>
    <w:rsid w:val="00423821"/>
    <w:rsid w:val="00423A46"/>
    <w:rsid w:val="004242EA"/>
    <w:rsid w:val="00424869"/>
    <w:rsid w:val="00424F5F"/>
    <w:rsid w:val="004251A2"/>
    <w:rsid w:val="00426250"/>
    <w:rsid w:val="00426648"/>
    <w:rsid w:val="004269B7"/>
    <w:rsid w:val="00427193"/>
    <w:rsid w:val="004275E5"/>
    <w:rsid w:val="0043078D"/>
    <w:rsid w:val="00431547"/>
    <w:rsid w:val="00431E1B"/>
    <w:rsid w:val="00432053"/>
    <w:rsid w:val="00432C8C"/>
    <w:rsid w:val="00432D2C"/>
    <w:rsid w:val="0043303D"/>
    <w:rsid w:val="004336D8"/>
    <w:rsid w:val="004337D3"/>
    <w:rsid w:val="004339AB"/>
    <w:rsid w:val="00435084"/>
    <w:rsid w:val="00435487"/>
    <w:rsid w:val="00436176"/>
    <w:rsid w:val="00437F3A"/>
    <w:rsid w:val="00440869"/>
    <w:rsid w:val="0044172B"/>
    <w:rsid w:val="0044182A"/>
    <w:rsid w:val="00442A64"/>
    <w:rsid w:val="00443C85"/>
    <w:rsid w:val="00444427"/>
    <w:rsid w:val="004447BA"/>
    <w:rsid w:val="0044502F"/>
    <w:rsid w:val="00445AA6"/>
    <w:rsid w:val="00445B39"/>
    <w:rsid w:val="00447070"/>
    <w:rsid w:val="00447109"/>
    <w:rsid w:val="00447DAB"/>
    <w:rsid w:val="00450649"/>
    <w:rsid w:val="004507C5"/>
    <w:rsid w:val="00450919"/>
    <w:rsid w:val="00450C86"/>
    <w:rsid w:val="00452CE0"/>
    <w:rsid w:val="00453208"/>
    <w:rsid w:val="00454361"/>
    <w:rsid w:val="00457E51"/>
    <w:rsid w:val="004617C1"/>
    <w:rsid w:val="00461D96"/>
    <w:rsid w:val="00462C9D"/>
    <w:rsid w:val="0046304E"/>
    <w:rsid w:val="004633F9"/>
    <w:rsid w:val="004639D0"/>
    <w:rsid w:val="00465281"/>
    <w:rsid w:val="004658E5"/>
    <w:rsid w:val="00465B7F"/>
    <w:rsid w:val="00466181"/>
    <w:rsid w:val="00466D2A"/>
    <w:rsid w:val="004678C1"/>
    <w:rsid w:val="00470049"/>
    <w:rsid w:val="00470273"/>
    <w:rsid w:val="00471476"/>
    <w:rsid w:val="00471F03"/>
    <w:rsid w:val="00472964"/>
    <w:rsid w:val="00473EE9"/>
    <w:rsid w:val="004767E9"/>
    <w:rsid w:val="00476FDD"/>
    <w:rsid w:val="00477383"/>
    <w:rsid w:val="0047783B"/>
    <w:rsid w:val="00477A7D"/>
    <w:rsid w:val="00480C40"/>
    <w:rsid w:val="004810AC"/>
    <w:rsid w:val="00482DDF"/>
    <w:rsid w:val="00483DD6"/>
    <w:rsid w:val="00485DC7"/>
    <w:rsid w:val="00487F38"/>
    <w:rsid w:val="00490A6D"/>
    <w:rsid w:val="00490BD5"/>
    <w:rsid w:val="00491341"/>
    <w:rsid w:val="00491CEC"/>
    <w:rsid w:val="0049205E"/>
    <w:rsid w:val="00494895"/>
    <w:rsid w:val="004958BC"/>
    <w:rsid w:val="004974ED"/>
    <w:rsid w:val="004A0CCA"/>
    <w:rsid w:val="004A15E2"/>
    <w:rsid w:val="004A3DC2"/>
    <w:rsid w:val="004A43BD"/>
    <w:rsid w:val="004A5DDB"/>
    <w:rsid w:val="004A5E4F"/>
    <w:rsid w:val="004A7E5F"/>
    <w:rsid w:val="004B0E00"/>
    <w:rsid w:val="004B15BB"/>
    <w:rsid w:val="004B1610"/>
    <w:rsid w:val="004B248F"/>
    <w:rsid w:val="004B28AE"/>
    <w:rsid w:val="004B2AEF"/>
    <w:rsid w:val="004B3256"/>
    <w:rsid w:val="004B45C9"/>
    <w:rsid w:val="004B46AC"/>
    <w:rsid w:val="004B4E55"/>
    <w:rsid w:val="004B5096"/>
    <w:rsid w:val="004B60F4"/>
    <w:rsid w:val="004B7359"/>
    <w:rsid w:val="004C0BCC"/>
    <w:rsid w:val="004C1C87"/>
    <w:rsid w:val="004C1E90"/>
    <w:rsid w:val="004C230D"/>
    <w:rsid w:val="004C2791"/>
    <w:rsid w:val="004C2FD6"/>
    <w:rsid w:val="004C3C03"/>
    <w:rsid w:val="004C4BF1"/>
    <w:rsid w:val="004C4C0E"/>
    <w:rsid w:val="004C52AD"/>
    <w:rsid w:val="004C53A7"/>
    <w:rsid w:val="004C626A"/>
    <w:rsid w:val="004C630F"/>
    <w:rsid w:val="004C7469"/>
    <w:rsid w:val="004C7692"/>
    <w:rsid w:val="004D06A4"/>
    <w:rsid w:val="004D177E"/>
    <w:rsid w:val="004D1E8C"/>
    <w:rsid w:val="004D381D"/>
    <w:rsid w:val="004D4DDE"/>
    <w:rsid w:val="004D5097"/>
    <w:rsid w:val="004D5762"/>
    <w:rsid w:val="004D6A10"/>
    <w:rsid w:val="004D6D9A"/>
    <w:rsid w:val="004E2F0F"/>
    <w:rsid w:val="004E3301"/>
    <w:rsid w:val="004E3A4C"/>
    <w:rsid w:val="004E4238"/>
    <w:rsid w:val="004E42DF"/>
    <w:rsid w:val="004E50D9"/>
    <w:rsid w:val="004F078E"/>
    <w:rsid w:val="004F17AD"/>
    <w:rsid w:val="004F183D"/>
    <w:rsid w:val="004F1EF1"/>
    <w:rsid w:val="004F2325"/>
    <w:rsid w:val="004F28A2"/>
    <w:rsid w:val="004F28BB"/>
    <w:rsid w:val="004F3098"/>
    <w:rsid w:val="004F31FE"/>
    <w:rsid w:val="004F3B16"/>
    <w:rsid w:val="004F4562"/>
    <w:rsid w:val="004F4D55"/>
    <w:rsid w:val="004F69D2"/>
    <w:rsid w:val="004F729C"/>
    <w:rsid w:val="004F72C0"/>
    <w:rsid w:val="004F784C"/>
    <w:rsid w:val="00500C81"/>
    <w:rsid w:val="005011D6"/>
    <w:rsid w:val="00502CBC"/>
    <w:rsid w:val="00503076"/>
    <w:rsid w:val="00504D68"/>
    <w:rsid w:val="005050FC"/>
    <w:rsid w:val="005051D2"/>
    <w:rsid w:val="00505F35"/>
    <w:rsid w:val="00506197"/>
    <w:rsid w:val="00506667"/>
    <w:rsid w:val="00510980"/>
    <w:rsid w:val="00515F88"/>
    <w:rsid w:val="00516215"/>
    <w:rsid w:val="00516B55"/>
    <w:rsid w:val="00516DFA"/>
    <w:rsid w:val="00516F1A"/>
    <w:rsid w:val="005221BF"/>
    <w:rsid w:val="00522588"/>
    <w:rsid w:val="005231A3"/>
    <w:rsid w:val="00524460"/>
    <w:rsid w:val="00524681"/>
    <w:rsid w:val="00525102"/>
    <w:rsid w:val="005266D5"/>
    <w:rsid w:val="00526B5F"/>
    <w:rsid w:val="00527E4C"/>
    <w:rsid w:val="0053008E"/>
    <w:rsid w:val="00530414"/>
    <w:rsid w:val="00530480"/>
    <w:rsid w:val="00530CFB"/>
    <w:rsid w:val="005314E9"/>
    <w:rsid w:val="00532104"/>
    <w:rsid w:val="00532B95"/>
    <w:rsid w:val="005352E3"/>
    <w:rsid w:val="00535477"/>
    <w:rsid w:val="0053655F"/>
    <w:rsid w:val="00536F4A"/>
    <w:rsid w:val="005413B9"/>
    <w:rsid w:val="00543990"/>
    <w:rsid w:val="00543B98"/>
    <w:rsid w:val="005448F6"/>
    <w:rsid w:val="005469B8"/>
    <w:rsid w:val="00546D99"/>
    <w:rsid w:val="00547332"/>
    <w:rsid w:val="00551ACA"/>
    <w:rsid w:val="005522E5"/>
    <w:rsid w:val="00553181"/>
    <w:rsid w:val="00553A2B"/>
    <w:rsid w:val="0055564F"/>
    <w:rsid w:val="00555F1B"/>
    <w:rsid w:val="0055773A"/>
    <w:rsid w:val="005600AD"/>
    <w:rsid w:val="00562DC5"/>
    <w:rsid w:val="00562E46"/>
    <w:rsid w:val="00564273"/>
    <w:rsid w:val="00565971"/>
    <w:rsid w:val="00565EBE"/>
    <w:rsid w:val="00566B77"/>
    <w:rsid w:val="00566E00"/>
    <w:rsid w:val="0057078B"/>
    <w:rsid w:val="00570E64"/>
    <w:rsid w:val="005714B9"/>
    <w:rsid w:val="00571869"/>
    <w:rsid w:val="005719D8"/>
    <w:rsid w:val="00573354"/>
    <w:rsid w:val="005757C4"/>
    <w:rsid w:val="00576357"/>
    <w:rsid w:val="00576636"/>
    <w:rsid w:val="00577A6D"/>
    <w:rsid w:val="005804C3"/>
    <w:rsid w:val="00581933"/>
    <w:rsid w:val="00582CD9"/>
    <w:rsid w:val="005845BE"/>
    <w:rsid w:val="00586545"/>
    <w:rsid w:val="005868E0"/>
    <w:rsid w:val="005874C6"/>
    <w:rsid w:val="00590944"/>
    <w:rsid w:val="00591DDD"/>
    <w:rsid w:val="00592618"/>
    <w:rsid w:val="005928CC"/>
    <w:rsid w:val="00592E0B"/>
    <w:rsid w:val="00593283"/>
    <w:rsid w:val="005936A4"/>
    <w:rsid w:val="00594221"/>
    <w:rsid w:val="00594774"/>
    <w:rsid w:val="00595538"/>
    <w:rsid w:val="00595D8C"/>
    <w:rsid w:val="0059691F"/>
    <w:rsid w:val="005A0AA7"/>
    <w:rsid w:val="005A140C"/>
    <w:rsid w:val="005A1465"/>
    <w:rsid w:val="005A3274"/>
    <w:rsid w:val="005A377D"/>
    <w:rsid w:val="005A3DA0"/>
    <w:rsid w:val="005A3F6B"/>
    <w:rsid w:val="005A427D"/>
    <w:rsid w:val="005A6233"/>
    <w:rsid w:val="005A6563"/>
    <w:rsid w:val="005A6BB1"/>
    <w:rsid w:val="005A6D8F"/>
    <w:rsid w:val="005A7536"/>
    <w:rsid w:val="005B01EB"/>
    <w:rsid w:val="005B0706"/>
    <w:rsid w:val="005B11A8"/>
    <w:rsid w:val="005B14EC"/>
    <w:rsid w:val="005B25CC"/>
    <w:rsid w:val="005B277C"/>
    <w:rsid w:val="005B326F"/>
    <w:rsid w:val="005B47A4"/>
    <w:rsid w:val="005B4B72"/>
    <w:rsid w:val="005B581B"/>
    <w:rsid w:val="005C034F"/>
    <w:rsid w:val="005C321B"/>
    <w:rsid w:val="005C34CC"/>
    <w:rsid w:val="005C404D"/>
    <w:rsid w:val="005C5CCB"/>
    <w:rsid w:val="005C5F4F"/>
    <w:rsid w:val="005C683D"/>
    <w:rsid w:val="005C7199"/>
    <w:rsid w:val="005D0127"/>
    <w:rsid w:val="005D1152"/>
    <w:rsid w:val="005D2807"/>
    <w:rsid w:val="005D3248"/>
    <w:rsid w:val="005D5463"/>
    <w:rsid w:val="005D554C"/>
    <w:rsid w:val="005D757D"/>
    <w:rsid w:val="005D7F78"/>
    <w:rsid w:val="005E0E72"/>
    <w:rsid w:val="005E1453"/>
    <w:rsid w:val="005E215C"/>
    <w:rsid w:val="005E2307"/>
    <w:rsid w:val="005E2368"/>
    <w:rsid w:val="005E3622"/>
    <w:rsid w:val="005E38AE"/>
    <w:rsid w:val="005E44A1"/>
    <w:rsid w:val="005E4766"/>
    <w:rsid w:val="005E4843"/>
    <w:rsid w:val="005E511B"/>
    <w:rsid w:val="005E5A73"/>
    <w:rsid w:val="005E5E83"/>
    <w:rsid w:val="005E6796"/>
    <w:rsid w:val="005F03A8"/>
    <w:rsid w:val="005F1200"/>
    <w:rsid w:val="005F2D32"/>
    <w:rsid w:val="005F362A"/>
    <w:rsid w:val="005F5018"/>
    <w:rsid w:val="005F655C"/>
    <w:rsid w:val="005F6AB4"/>
    <w:rsid w:val="0060065E"/>
    <w:rsid w:val="0060070B"/>
    <w:rsid w:val="00601540"/>
    <w:rsid w:val="006037E8"/>
    <w:rsid w:val="006055BA"/>
    <w:rsid w:val="006076E2"/>
    <w:rsid w:val="00607ABA"/>
    <w:rsid w:val="006104F4"/>
    <w:rsid w:val="00610C23"/>
    <w:rsid w:val="006126FF"/>
    <w:rsid w:val="00614088"/>
    <w:rsid w:val="00614B5C"/>
    <w:rsid w:val="006154C5"/>
    <w:rsid w:val="00616EF9"/>
    <w:rsid w:val="00617674"/>
    <w:rsid w:val="0061771C"/>
    <w:rsid w:val="0061773F"/>
    <w:rsid w:val="00620529"/>
    <w:rsid w:val="00620C5A"/>
    <w:rsid w:val="00620D6C"/>
    <w:rsid w:val="0062244D"/>
    <w:rsid w:val="00622D65"/>
    <w:rsid w:val="0062347D"/>
    <w:rsid w:val="00623791"/>
    <w:rsid w:val="00624034"/>
    <w:rsid w:val="00624FF5"/>
    <w:rsid w:val="0062520D"/>
    <w:rsid w:val="006259E1"/>
    <w:rsid w:val="00627662"/>
    <w:rsid w:val="00631168"/>
    <w:rsid w:val="0063247F"/>
    <w:rsid w:val="00633530"/>
    <w:rsid w:val="00633976"/>
    <w:rsid w:val="00633A38"/>
    <w:rsid w:val="00633A72"/>
    <w:rsid w:val="00635112"/>
    <w:rsid w:val="006352F1"/>
    <w:rsid w:val="00635B50"/>
    <w:rsid w:val="00635ECD"/>
    <w:rsid w:val="0063640E"/>
    <w:rsid w:val="00641C10"/>
    <w:rsid w:val="00642B23"/>
    <w:rsid w:val="00643DF1"/>
    <w:rsid w:val="006447FC"/>
    <w:rsid w:val="0064499F"/>
    <w:rsid w:val="006452F3"/>
    <w:rsid w:val="006463F5"/>
    <w:rsid w:val="00646579"/>
    <w:rsid w:val="006479CA"/>
    <w:rsid w:val="00651AC4"/>
    <w:rsid w:val="00652BAD"/>
    <w:rsid w:val="006531A0"/>
    <w:rsid w:val="006531C9"/>
    <w:rsid w:val="00653DD9"/>
    <w:rsid w:val="006550FE"/>
    <w:rsid w:val="00655D95"/>
    <w:rsid w:val="00656466"/>
    <w:rsid w:val="00656C5D"/>
    <w:rsid w:val="006603D4"/>
    <w:rsid w:val="0066043D"/>
    <w:rsid w:val="006607BA"/>
    <w:rsid w:val="00661131"/>
    <w:rsid w:val="00661E5E"/>
    <w:rsid w:val="00663D38"/>
    <w:rsid w:val="00663FDF"/>
    <w:rsid w:val="006661BE"/>
    <w:rsid w:val="00666D0C"/>
    <w:rsid w:val="006675C1"/>
    <w:rsid w:val="006679C0"/>
    <w:rsid w:val="006722A4"/>
    <w:rsid w:val="00672F67"/>
    <w:rsid w:val="00674DF3"/>
    <w:rsid w:val="00675C26"/>
    <w:rsid w:val="0067609E"/>
    <w:rsid w:val="00676F79"/>
    <w:rsid w:val="0068365C"/>
    <w:rsid w:val="00684A39"/>
    <w:rsid w:val="00684E75"/>
    <w:rsid w:val="00684F8E"/>
    <w:rsid w:val="00685C96"/>
    <w:rsid w:val="00685DC3"/>
    <w:rsid w:val="00686F58"/>
    <w:rsid w:val="006871FD"/>
    <w:rsid w:val="0069039F"/>
    <w:rsid w:val="006918BC"/>
    <w:rsid w:val="006919E1"/>
    <w:rsid w:val="00692D01"/>
    <w:rsid w:val="00693479"/>
    <w:rsid w:val="006940B1"/>
    <w:rsid w:val="00696FC7"/>
    <w:rsid w:val="006976CC"/>
    <w:rsid w:val="006A0627"/>
    <w:rsid w:val="006A064A"/>
    <w:rsid w:val="006A0676"/>
    <w:rsid w:val="006A0ED0"/>
    <w:rsid w:val="006A27D7"/>
    <w:rsid w:val="006A2F2E"/>
    <w:rsid w:val="006A30C5"/>
    <w:rsid w:val="006A4E97"/>
    <w:rsid w:val="006A5CD0"/>
    <w:rsid w:val="006A6221"/>
    <w:rsid w:val="006A6F1E"/>
    <w:rsid w:val="006A73AD"/>
    <w:rsid w:val="006B21DB"/>
    <w:rsid w:val="006B286B"/>
    <w:rsid w:val="006B2BEB"/>
    <w:rsid w:val="006B3F49"/>
    <w:rsid w:val="006B4FD2"/>
    <w:rsid w:val="006B656A"/>
    <w:rsid w:val="006B6592"/>
    <w:rsid w:val="006B730B"/>
    <w:rsid w:val="006C0FE9"/>
    <w:rsid w:val="006C2501"/>
    <w:rsid w:val="006C2A72"/>
    <w:rsid w:val="006C2F5E"/>
    <w:rsid w:val="006C34C7"/>
    <w:rsid w:val="006C3538"/>
    <w:rsid w:val="006C5852"/>
    <w:rsid w:val="006C5937"/>
    <w:rsid w:val="006C7168"/>
    <w:rsid w:val="006D104A"/>
    <w:rsid w:val="006D1B4A"/>
    <w:rsid w:val="006D2FE0"/>
    <w:rsid w:val="006D3CFD"/>
    <w:rsid w:val="006D5247"/>
    <w:rsid w:val="006D66AE"/>
    <w:rsid w:val="006D75D2"/>
    <w:rsid w:val="006E09FC"/>
    <w:rsid w:val="006E1168"/>
    <w:rsid w:val="006E2DC5"/>
    <w:rsid w:val="006E34D0"/>
    <w:rsid w:val="006E364E"/>
    <w:rsid w:val="006E3972"/>
    <w:rsid w:val="006E3BD2"/>
    <w:rsid w:val="006E42C4"/>
    <w:rsid w:val="006E4821"/>
    <w:rsid w:val="006E49C2"/>
    <w:rsid w:val="006E60B9"/>
    <w:rsid w:val="006E719C"/>
    <w:rsid w:val="006F174B"/>
    <w:rsid w:val="006F177C"/>
    <w:rsid w:val="006F21BC"/>
    <w:rsid w:val="006F2B93"/>
    <w:rsid w:val="006F3B95"/>
    <w:rsid w:val="006F45FB"/>
    <w:rsid w:val="006F489D"/>
    <w:rsid w:val="006F4BB5"/>
    <w:rsid w:val="006F5227"/>
    <w:rsid w:val="006F5BC7"/>
    <w:rsid w:val="006F67DE"/>
    <w:rsid w:val="006F7588"/>
    <w:rsid w:val="00700D7B"/>
    <w:rsid w:val="00700F19"/>
    <w:rsid w:val="00701FFB"/>
    <w:rsid w:val="00702AA4"/>
    <w:rsid w:val="00703364"/>
    <w:rsid w:val="00703E86"/>
    <w:rsid w:val="00704A12"/>
    <w:rsid w:val="00704B7D"/>
    <w:rsid w:val="00705133"/>
    <w:rsid w:val="0070659A"/>
    <w:rsid w:val="007106F7"/>
    <w:rsid w:val="007108F1"/>
    <w:rsid w:val="00711B1A"/>
    <w:rsid w:val="00711D16"/>
    <w:rsid w:val="00712BA5"/>
    <w:rsid w:val="00713588"/>
    <w:rsid w:val="00714D1E"/>
    <w:rsid w:val="007156C8"/>
    <w:rsid w:val="00715950"/>
    <w:rsid w:val="00715953"/>
    <w:rsid w:val="0071676F"/>
    <w:rsid w:val="00716877"/>
    <w:rsid w:val="007175E3"/>
    <w:rsid w:val="00720D01"/>
    <w:rsid w:val="00721528"/>
    <w:rsid w:val="00723D35"/>
    <w:rsid w:val="0072478E"/>
    <w:rsid w:val="00725472"/>
    <w:rsid w:val="00725622"/>
    <w:rsid w:val="00725648"/>
    <w:rsid w:val="007257D6"/>
    <w:rsid w:val="00725E95"/>
    <w:rsid w:val="00726232"/>
    <w:rsid w:val="00726BD6"/>
    <w:rsid w:val="00731C95"/>
    <w:rsid w:val="0073224C"/>
    <w:rsid w:val="00732548"/>
    <w:rsid w:val="007325D3"/>
    <w:rsid w:val="00735D7D"/>
    <w:rsid w:val="00736137"/>
    <w:rsid w:val="00737878"/>
    <w:rsid w:val="00740A14"/>
    <w:rsid w:val="00741F2B"/>
    <w:rsid w:val="00742F53"/>
    <w:rsid w:val="007437DD"/>
    <w:rsid w:val="00743E29"/>
    <w:rsid w:val="00745313"/>
    <w:rsid w:val="00745B9F"/>
    <w:rsid w:val="00747297"/>
    <w:rsid w:val="00747988"/>
    <w:rsid w:val="00750D11"/>
    <w:rsid w:val="00754063"/>
    <w:rsid w:val="007540CC"/>
    <w:rsid w:val="00755085"/>
    <w:rsid w:val="0075611A"/>
    <w:rsid w:val="0075622C"/>
    <w:rsid w:val="00756C92"/>
    <w:rsid w:val="00757979"/>
    <w:rsid w:val="00760C64"/>
    <w:rsid w:val="00762EF5"/>
    <w:rsid w:val="0076452F"/>
    <w:rsid w:val="00764DC0"/>
    <w:rsid w:val="00764F0C"/>
    <w:rsid w:val="00766BF2"/>
    <w:rsid w:val="0077074A"/>
    <w:rsid w:val="00770D06"/>
    <w:rsid w:val="00771232"/>
    <w:rsid w:val="0077445A"/>
    <w:rsid w:val="0077651B"/>
    <w:rsid w:val="00776EF4"/>
    <w:rsid w:val="00777970"/>
    <w:rsid w:val="00780F5A"/>
    <w:rsid w:val="00782323"/>
    <w:rsid w:val="00782852"/>
    <w:rsid w:val="007830DC"/>
    <w:rsid w:val="00783DCC"/>
    <w:rsid w:val="00786F60"/>
    <w:rsid w:val="00787338"/>
    <w:rsid w:val="0078799A"/>
    <w:rsid w:val="00790401"/>
    <w:rsid w:val="00792559"/>
    <w:rsid w:val="00794405"/>
    <w:rsid w:val="007949D6"/>
    <w:rsid w:val="007957AE"/>
    <w:rsid w:val="00796EF1"/>
    <w:rsid w:val="007A130C"/>
    <w:rsid w:val="007A18D0"/>
    <w:rsid w:val="007A1D0A"/>
    <w:rsid w:val="007A2BAE"/>
    <w:rsid w:val="007A4322"/>
    <w:rsid w:val="007A4864"/>
    <w:rsid w:val="007A5F5E"/>
    <w:rsid w:val="007A6BA3"/>
    <w:rsid w:val="007B03CB"/>
    <w:rsid w:val="007B1602"/>
    <w:rsid w:val="007B293E"/>
    <w:rsid w:val="007B2E7A"/>
    <w:rsid w:val="007B44ED"/>
    <w:rsid w:val="007B524F"/>
    <w:rsid w:val="007B74AA"/>
    <w:rsid w:val="007C095F"/>
    <w:rsid w:val="007C0FF1"/>
    <w:rsid w:val="007C1774"/>
    <w:rsid w:val="007C1CE5"/>
    <w:rsid w:val="007C21C6"/>
    <w:rsid w:val="007C3633"/>
    <w:rsid w:val="007C487F"/>
    <w:rsid w:val="007C5CF2"/>
    <w:rsid w:val="007C6BE4"/>
    <w:rsid w:val="007D0367"/>
    <w:rsid w:val="007D095B"/>
    <w:rsid w:val="007D0ABE"/>
    <w:rsid w:val="007D1108"/>
    <w:rsid w:val="007D296B"/>
    <w:rsid w:val="007D3C62"/>
    <w:rsid w:val="007D4A1A"/>
    <w:rsid w:val="007D5402"/>
    <w:rsid w:val="007D5643"/>
    <w:rsid w:val="007D56E4"/>
    <w:rsid w:val="007D6D66"/>
    <w:rsid w:val="007D7C8A"/>
    <w:rsid w:val="007E0926"/>
    <w:rsid w:val="007E0AF1"/>
    <w:rsid w:val="007E1304"/>
    <w:rsid w:val="007E1850"/>
    <w:rsid w:val="007E27DE"/>
    <w:rsid w:val="007E38B9"/>
    <w:rsid w:val="007E4E49"/>
    <w:rsid w:val="007E52FF"/>
    <w:rsid w:val="007E54B0"/>
    <w:rsid w:val="007E5A44"/>
    <w:rsid w:val="007E683D"/>
    <w:rsid w:val="007E75CB"/>
    <w:rsid w:val="007F09DD"/>
    <w:rsid w:val="007F1258"/>
    <w:rsid w:val="007F2F2A"/>
    <w:rsid w:val="007F3976"/>
    <w:rsid w:val="007F39EB"/>
    <w:rsid w:val="007F62DB"/>
    <w:rsid w:val="007F662A"/>
    <w:rsid w:val="007F73BA"/>
    <w:rsid w:val="0080018B"/>
    <w:rsid w:val="00800CF3"/>
    <w:rsid w:val="00801C25"/>
    <w:rsid w:val="008035A4"/>
    <w:rsid w:val="00803758"/>
    <w:rsid w:val="00803CBA"/>
    <w:rsid w:val="008043CE"/>
    <w:rsid w:val="00804C84"/>
    <w:rsid w:val="00804F82"/>
    <w:rsid w:val="00807807"/>
    <w:rsid w:val="008114A7"/>
    <w:rsid w:val="00811BE6"/>
    <w:rsid w:val="00812DB8"/>
    <w:rsid w:val="00812FAB"/>
    <w:rsid w:val="00815429"/>
    <w:rsid w:val="0081561C"/>
    <w:rsid w:val="008159F5"/>
    <w:rsid w:val="0081777E"/>
    <w:rsid w:val="008177FB"/>
    <w:rsid w:val="00817DA9"/>
    <w:rsid w:val="0082075B"/>
    <w:rsid w:val="00820D62"/>
    <w:rsid w:val="008212FB"/>
    <w:rsid w:val="00821601"/>
    <w:rsid w:val="00823457"/>
    <w:rsid w:val="0082507C"/>
    <w:rsid w:val="00825096"/>
    <w:rsid w:val="0082529D"/>
    <w:rsid w:val="00825873"/>
    <w:rsid w:val="00825BB7"/>
    <w:rsid w:val="00826633"/>
    <w:rsid w:val="008268CE"/>
    <w:rsid w:val="008272A1"/>
    <w:rsid w:val="00827BCD"/>
    <w:rsid w:val="008326F2"/>
    <w:rsid w:val="00832BED"/>
    <w:rsid w:val="008338D2"/>
    <w:rsid w:val="00833A8C"/>
    <w:rsid w:val="00835E0F"/>
    <w:rsid w:val="00836327"/>
    <w:rsid w:val="008367C6"/>
    <w:rsid w:val="0084189C"/>
    <w:rsid w:val="00842971"/>
    <w:rsid w:val="00842B21"/>
    <w:rsid w:val="00842CD7"/>
    <w:rsid w:val="00844195"/>
    <w:rsid w:val="00844F75"/>
    <w:rsid w:val="00845E8B"/>
    <w:rsid w:val="0085051C"/>
    <w:rsid w:val="008517EF"/>
    <w:rsid w:val="00852D70"/>
    <w:rsid w:val="008533F1"/>
    <w:rsid w:val="00853C40"/>
    <w:rsid w:val="00854184"/>
    <w:rsid w:val="0085427B"/>
    <w:rsid w:val="00855D65"/>
    <w:rsid w:val="0085654E"/>
    <w:rsid w:val="008571D8"/>
    <w:rsid w:val="00863313"/>
    <w:rsid w:val="00863986"/>
    <w:rsid w:val="00863CCB"/>
    <w:rsid w:val="00863E05"/>
    <w:rsid w:val="0086403E"/>
    <w:rsid w:val="00864386"/>
    <w:rsid w:val="008647E4"/>
    <w:rsid w:val="00865A24"/>
    <w:rsid w:val="00866F1F"/>
    <w:rsid w:val="008701ED"/>
    <w:rsid w:val="00871983"/>
    <w:rsid w:val="0087270F"/>
    <w:rsid w:val="00873301"/>
    <w:rsid w:val="00873879"/>
    <w:rsid w:val="00873AC9"/>
    <w:rsid w:val="00874AF1"/>
    <w:rsid w:val="008752DC"/>
    <w:rsid w:val="008779B1"/>
    <w:rsid w:val="0088315F"/>
    <w:rsid w:val="008831AE"/>
    <w:rsid w:val="00884F70"/>
    <w:rsid w:val="00885457"/>
    <w:rsid w:val="00886152"/>
    <w:rsid w:val="00886683"/>
    <w:rsid w:val="00886D06"/>
    <w:rsid w:val="0088702F"/>
    <w:rsid w:val="00890FC7"/>
    <w:rsid w:val="00891178"/>
    <w:rsid w:val="008915E7"/>
    <w:rsid w:val="00893B8A"/>
    <w:rsid w:val="00895753"/>
    <w:rsid w:val="00895CDE"/>
    <w:rsid w:val="008961FC"/>
    <w:rsid w:val="00896B58"/>
    <w:rsid w:val="00897FC2"/>
    <w:rsid w:val="008A02FB"/>
    <w:rsid w:val="008A0506"/>
    <w:rsid w:val="008A16FC"/>
    <w:rsid w:val="008A1849"/>
    <w:rsid w:val="008A21F2"/>
    <w:rsid w:val="008A55F5"/>
    <w:rsid w:val="008A5DDE"/>
    <w:rsid w:val="008A7F4B"/>
    <w:rsid w:val="008B03DF"/>
    <w:rsid w:val="008B1164"/>
    <w:rsid w:val="008B33C3"/>
    <w:rsid w:val="008B3CED"/>
    <w:rsid w:val="008B4B9A"/>
    <w:rsid w:val="008B4C13"/>
    <w:rsid w:val="008B56C3"/>
    <w:rsid w:val="008B57AA"/>
    <w:rsid w:val="008B5ABB"/>
    <w:rsid w:val="008B687A"/>
    <w:rsid w:val="008B6B02"/>
    <w:rsid w:val="008B76F0"/>
    <w:rsid w:val="008B7C63"/>
    <w:rsid w:val="008C0D71"/>
    <w:rsid w:val="008C0E10"/>
    <w:rsid w:val="008C3769"/>
    <w:rsid w:val="008C4E01"/>
    <w:rsid w:val="008C528A"/>
    <w:rsid w:val="008D07C5"/>
    <w:rsid w:val="008D35DA"/>
    <w:rsid w:val="008D4E67"/>
    <w:rsid w:val="008D4FF4"/>
    <w:rsid w:val="008D62E7"/>
    <w:rsid w:val="008D7298"/>
    <w:rsid w:val="008D7DEB"/>
    <w:rsid w:val="008E02C2"/>
    <w:rsid w:val="008E031A"/>
    <w:rsid w:val="008E0C1F"/>
    <w:rsid w:val="008E1340"/>
    <w:rsid w:val="008E364C"/>
    <w:rsid w:val="008E47A0"/>
    <w:rsid w:val="008E4979"/>
    <w:rsid w:val="008E5090"/>
    <w:rsid w:val="008E5CC3"/>
    <w:rsid w:val="008E5FEC"/>
    <w:rsid w:val="008E6999"/>
    <w:rsid w:val="008F00E7"/>
    <w:rsid w:val="008F100A"/>
    <w:rsid w:val="008F2286"/>
    <w:rsid w:val="008F2C26"/>
    <w:rsid w:val="008F4B09"/>
    <w:rsid w:val="008F585A"/>
    <w:rsid w:val="008F695C"/>
    <w:rsid w:val="008F6A59"/>
    <w:rsid w:val="0090053F"/>
    <w:rsid w:val="0090090F"/>
    <w:rsid w:val="00901336"/>
    <w:rsid w:val="00902FD5"/>
    <w:rsid w:val="009040BB"/>
    <w:rsid w:val="009065EB"/>
    <w:rsid w:val="00907615"/>
    <w:rsid w:val="00911BCE"/>
    <w:rsid w:val="009124CF"/>
    <w:rsid w:val="0091310F"/>
    <w:rsid w:val="00914F18"/>
    <w:rsid w:val="00915135"/>
    <w:rsid w:val="0091564E"/>
    <w:rsid w:val="00915D0D"/>
    <w:rsid w:val="00916369"/>
    <w:rsid w:val="0091694B"/>
    <w:rsid w:val="00920E15"/>
    <w:rsid w:val="00920EB9"/>
    <w:rsid w:val="00921DB1"/>
    <w:rsid w:val="0092237B"/>
    <w:rsid w:val="00922564"/>
    <w:rsid w:val="00923552"/>
    <w:rsid w:val="00924706"/>
    <w:rsid w:val="009251F1"/>
    <w:rsid w:val="00926324"/>
    <w:rsid w:val="0093026E"/>
    <w:rsid w:val="00930CB1"/>
    <w:rsid w:val="0093125A"/>
    <w:rsid w:val="00931601"/>
    <w:rsid w:val="00931D51"/>
    <w:rsid w:val="00932F86"/>
    <w:rsid w:val="00934E87"/>
    <w:rsid w:val="00935081"/>
    <w:rsid w:val="00935598"/>
    <w:rsid w:val="00935845"/>
    <w:rsid w:val="009361CB"/>
    <w:rsid w:val="009365E5"/>
    <w:rsid w:val="00937F0A"/>
    <w:rsid w:val="0094406D"/>
    <w:rsid w:val="009449CC"/>
    <w:rsid w:val="0094653D"/>
    <w:rsid w:val="0094730E"/>
    <w:rsid w:val="00947D76"/>
    <w:rsid w:val="00950783"/>
    <w:rsid w:val="00950F80"/>
    <w:rsid w:val="00951431"/>
    <w:rsid w:val="00951829"/>
    <w:rsid w:val="009528E4"/>
    <w:rsid w:val="00953CA0"/>
    <w:rsid w:val="00953D05"/>
    <w:rsid w:val="00955011"/>
    <w:rsid w:val="009553C4"/>
    <w:rsid w:val="00955FCB"/>
    <w:rsid w:val="0095703C"/>
    <w:rsid w:val="009603C5"/>
    <w:rsid w:val="0096190C"/>
    <w:rsid w:val="00962C9A"/>
    <w:rsid w:val="00962ED4"/>
    <w:rsid w:val="00963336"/>
    <w:rsid w:val="00963AE7"/>
    <w:rsid w:val="00963E27"/>
    <w:rsid w:val="00965318"/>
    <w:rsid w:val="00965431"/>
    <w:rsid w:val="009660B3"/>
    <w:rsid w:val="00966175"/>
    <w:rsid w:val="00967EA9"/>
    <w:rsid w:val="00970171"/>
    <w:rsid w:val="009708B1"/>
    <w:rsid w:val="009709A2"/>
    <w:rsid w:val="00971586"/>
    <w:rsid w:val="00971903"/>
    <w:rsid w:val="0097196A"/>
    <w:rsid w:val="009735CB"/>
    <w:rsid w:val="00974160"/>
    <w:rsid w:val="009746AC"/>
    <w:rsid w:val="00974823"/>
    <w:rsid w:val="00974A0C"/>
    <w:rsid w:val="00976037"/>
    <w:rsid w:val="0097634A"/>
    <w:rsid w:val="00976591"/>
    <w:rsid w:val="00976632"/>
    <w:rsid w:val="009771ED"/>
    <w:rsid w:val="00977AFD"/>
    <w:rsid w:val="00977D48"/>
    <w:rsid w:val="00980D90"/>
    <w:rsid w:val="00981D27"/>
    <w:rsid w:val="00982CE9"/>
    <w:rsid w:val="009834B4"/>
    <w:rsid w:val="00983F02"/>
    <w:rsid w:val="009843D2"/>
    <w:rsid w:val="00984A2F"/>
    <w:rsid w:val="00984C72"/>
    <w:rsid w:val="00987568"/>
    <w:rsid w:val="009877E3"/>
    <w:rsid w:val="00991480"/>
    <w:rsid w:val="0099180B"/>
    <w:rsid w:val="009921E5"/>
    <w:rsid w:val="00992B3C"/>
    <w:rsid w:val="009933E0"/>
    <w:rsid w:val="00993F0B"/>
    <w:rsid w:val="00995908"/>
    <w:rsid w:val="00996593"/>
    <w:rsid w:val="00997339"/>
    <w:rsid w:val="00997C29"/>
    <w:rsid w:val="009A20DF"/>
    <w:rsid w:val="009A3787"/>
    <w:rsid w:val="009A536D"/>
    <w:rsid w:val="009A6600"/>
    <w:rsid w:val="009B0138"/>
    <w:rsid w:val="009B264D"/>
    <w:rsid w:val="009B40AC"/>
    <w:rsid w:val="009B416C"/>
    <w:rsid w:val="009B4813"/>
    <w:rsid w:val="009B4A7F"/>
    <w:rsid w:val="009B4F87"/>
    <w:rsid w:val="009B559D"/>
    <w:rsid w:val="009B585A"/>
    <w:rsid w:val="009B58D3"/>
    <w:rsid w:val="009B5D12"/>
    <w:rsid w:val="009B657F"/>
    <w:rsid w:val="009B79C9"/>
    <w:rsid w:val="009C0C7B"/>
    <w:rsid w:val="009C20E9"/>
    <w:rsid w:val="009C23F5"/>
    <w:rsid w:val="009C2A3E"/>
    <w:rsid w:val="009C2C08"/>
    <w:rsid w:val="009C3048"/>
    <w:rsid w:val="009C3606"/>
    <w:rsid w:val="009C50C3"/>
    <w:rsid w:val="009C56EC"/>
    <w:rsid w:val="009C58DE"/>
    <w:rsid w:val="009C5E08"/>
    <w:rsid w:val="009C6351"/>
    <w:rsid w:val="009C640B"/>
    <w:rsid w:val="009C75FB"/>
    <w:rsid w:val="009C7C07"/>
    <w:rsid w:val="009C7CCD"/>
    <w:rsid w:val="009D0351"/>
    <w:rsid w:val="009D2A72"/>
    <w:rsid w:val="009D2BAD"/>
    <w:rsid w:val="009D321E"/>
    <w:rsid w:val="009D43BF"/>
    <w:rsid w:val="009D4713"/>
    <w:rsid w:val="009D4A95"/>
    <w:rsid w:val="009D51CC"/>
    <w:rsid w:val="009D6F21"/>
    <w:rsid w:val="009D76C1"/>
    <w:rsid w:val="009D7E8E"/>
    <w:rsid w:val="009E1415"/>
    <w:rsid w:val="009E1C39"/>
    <w:rsid w:val="009E1EFC"/>
    <w:rsid w:val="009E242D"/>
    <w:rsid w:val="009E301E"/>
    <w:rsid w:val="009E34A7"/>
    <w:rsid w:val="009E3F61"/>
    <w:rsid w:val="009E4F57"/>
    <w:rsid w:val="009E52E4"/>
    <w:rsid w:val="009E5DFC"/>
    <w:rsid w:val="009E65FB"/>
    <w:rsid w:val="009E6EB3"/>
    <w:rsid w:val="009E7D4D"/>
    <w:rsid w:val="009F08A4"/>
    <w:rsid w:val="009F1FFD"/>
    <w:rsid w:val="009F274E"/>
    <w:rsid w:val="009F3296"/>
    <w:rsid w:val="009F58F9"/>
    <w:rsid w:val="00A00137"/>
    <w:rsid w:val="00A00315"/>
    <w:rsid w:val="00A02C05"/>
    <w:rsid w:val="00A04747"/>
    <w:rsid w:val="00A06DFF"/>
    <w:rsid w:val="00A10020"/>
    <w:rsid w:val="00A1035B"/>
    <w:rsid w:val="00A118F9"/>
    <w:rsid w:val="00A11FC1"/>
    <w:rsid w:val="00A14A9E"/>
    <w:rsid w:val="00A15F37"/>
    <w:rsid w:val="00A165BB"/>
    <w:rsid w:val="00A174FE"/>
    <w:rsid w:val="00A17C02"/>
    <w:rsid w:val="00A22138"/>
    <w:rsid w:val="00A2243E"/>
    <w:rsid w:val="00A225D6"/>
    <w:rsid w:val="00A2289D"/>
    <w:rsid w:val="00A22DB8"/>
    <w:rsid w:val="00A237A7"/>
    <w:rsid w:val="00A247A4"/>
    <w:rsid w:val="00A24B96"/>
    <w:rsid w:val="00A2629C"/>
    <w:rsid w:val="00A26DCA"/>
    <w:rsid w:val="00A27F00"/>
    <w:rsid w:val="00A30B1F"/>
    <w:rsid w:val="00A31E6B"/>
    <w:rsid w:val="00A33DB9"/>
    <w:rsid w:val="00A33FBA"/>
    <w:rsid w:val="00A34E27"/>
    <w:rsid w:val="00A36C19"/>
    <w:rsid w:val="00A370E3"/>
    <w:rsid w:val="00A37524"/>
    <w:rsid w:val="00A37537"/>
    <w:rsid w:val="00A42701"/>
    <w:rsid w:val="00A43973"/>
    <w:rsid w:val="00A43E1F"/>
    <w:rsid w:val="00A440EA"/>
    <w:rsid w:val="00A442C5"/>
    <w:rsid w:val="00A45049"/>
    <w:rsid w:val="00A45693"/>
    <w:rsid w:val="00A45A4F"/>
    <w:rsid w:val="00A45B9E"/>
    <w:rsid w:val="00A46BE8"/>
    <w:rsid w:val="00A46E32"/>
    <w:rsid w:val="00A4795B"/>
    <w:rsid w:val="00A47AFD"/>
    <w:rsid w:val="00A47CFE"/>
    <w:rsid w:val="00A47F06"/>
    <w:rsid w:val="00A51848"/>
    <w:rsid w:val="00A51A4A"/>
    <w:rsid w:val="00A51C1C"/>
    <w:rsid w:val="00A52296"/>
    <w:rsid w:val="00A5354D"/>
    <w:rsid w:val="00A53BF0"/>
    <w:rsid w:val="00A5497B"/>
    <w:rsid w:val="00A567A7"/>
    <w:rsid w:val="00A56E53"/>
    <w:rsid w:val="00A572FE"/>
    <w:rsid w:val="00A5739D"/>
    <w:rsid w:val="00A60603"/>
    <w:rsid w:val="00A60E07"/>
    <w:rsid w:val="00A61371"/>
    <w:rsid w:val="00A61AC2"/>
    <w:rsid w:val="00A61CE3"/>
    <w:rsid w:val="00A625C9"/>
    <w:rsid w:val="00A63020"/>
    <w:rsid w:val="00A63680"/>
    <w:rsid w:val="00A63B60"/>
    <w:rsid w:val="00A63F7B"/>
    <w:rsid w:val="00A644B0"/>
    <w:rsid w:val="00A645BE"/>
    <w:rsid w:val="00A648AC"/>
    <w:rsid w:val="00A64E40"/>
    <w:rsid w:val="00A65E79"/>
    <w:rsid w:val="00A6634A"/>
    <w:rsid w:val="00A66EFF"/>
    <w:rsid w:val="00A6709B"/>
    <w:rsid w:val="00A674C8"/>
    <w:rsid w:val="00A67532"/>
    <w:rsid w:val="00A714BE"/>
    <w:rsid w:val="00A71D19"/>
    <w:rsid w:val="00A73391"/>
    <w:rsid w:val="00A73CF5"/>
    <w:rsid w:val="00A74294"/>
    <w:rsid w:val="00A74F8D"/>
    <w:rsid w:val="00A753F8"/>
    <w:rsid w:val="00A75E0F"/>
    <w:rsid w:val="00A75E23"/>
    <w:rsid w:val="00A805D2"/>
    <w:rsid w:val="00A81403"/>
    <w:rsid w:val="00A83430"/>
    <w:rsid w:val="00A837EA"/>
    <w:rsid w:val="00A83983"/>
    <w:rsid w:val="00A83BBB"/>
    <w:rsid w:val="00A85204"/>
    <w:rsid w:val="00A866B8"/>
    <w:rsid w:val="00A87154"/>
    <w:rsid w:val="00A8747E"/>
    <w:rsid w:val="00A87651"/>
    <w:rsid w:val="00A91224"/>
    <w:rsid w:val="00A914EB"/>
    <w:rsid w:val="00A9192E"/>
    <w:rsid w:val="00A928C1"/>
    <w:rsid w:val="00A93FD9"/>
    <w:rsid w:val="00A94314"/>
    <w:rsid w:val="00A9473F"/>
    <w:rsid w:val="00A948A7"/>
    <w:rsid w:val="00A94A87"/>
    <w:rsid w:val="00A951C1"/>
    <w:rsid w:val="00AA2362"/>
    <w:rsid w:val="00AA42A9"/>
    <w:rsid w:val="00AA4404"/>
    <w:rsid w:val="00AA5E1E"/>
    <w:rsid w:val="00AA6F5D"/>
    <w:rsid w:val="00AA7FF0"/>
    <w:rsid w:val="00AB0F1B"/>
    <w:rsid w:val="00AB0FFB"/>
    <w:rsid w:val="00AB192C"/>
    <w:rsid w:val="00AB2B10"/>
    <w:rsid w:val="00AB2B36"/>
    <w:rsid w:val="00AB2E1E"/>
    <w:rsid w:val="00AB3DC0"/>
    <w:rsid w:val="00AB3E93"/>
    <w:rsid w:val="00AB44E6"/>
    <w:rsid w:val="00AB4848"/>
    <w:rsid w:val="00AB48B3"/>
    <w:rsid w:val="00AB6D17"/>
    <w:rsid w:val="00AB7824"/>
    <w:rsid w:val="00AC057E"/>
    <w:rsid w:val="00AC084D"/>
    <w:rsid w:val="00AC0950"/>
    <w:rsid w:val="00AC1CE8"/>
    <w:rsid w:val="00AC2507"/>
    <w:rsid w:val="00AC3769"/>
    <w:rsid w:val="00AD0169"/>
    <w:rsid w:val="00AD1E9C"/>
    <w:rsid w:val="00AD2720"/>
    <w:rsid w:val="00AD2C55"/>
    <w:rsid w:val="00AD4E29"/>
    <w:rsid w:val="00AD6926"/>
    <w:rsid w:val="00AD6E49"/>
    <w:rsid w:val="00AD795C"/>
    <w:rsid w:val="00AD7A72"/>
    <w:rsid w:val="00AE111E"/>
    <w:rsid w:val="00AE13E5"/>
    <w:rsid w:val="00AE1BAF"/>
    <w:rsid w:val="00AE2CA4"/>
    <w:rsid w:val="00AE3486"/>
    <w:rsid w:val="00AE38E9"/>
    <w:rsid w:val="00AE4815"/>
    <w:rsid w:val="00AE49B6"/>
    <w:rsid w:val="00AE4BCA"/>
    <w:rsid w:val="00AE56CE"/>
    <w:rsid w:val="00AE7219"/>
    <w:rsid w:val="00AF0C8F"/>
    <w:rsid w:val="00AF17BA"/>
    <w:rsid w:val="00AF1F5B"/>
    <w:rsid w:val="00AF285B"/>
    <w:rsid w:val="00AF2ED2"/>
    <w:rsid w:val="00AF4D8E"/>
    <w:rsid w:val="00AF5247"/>
    <w:rsid w:val="00AF6C5F"/>
    <w:rsid w:val="00B001DD"/>
    <w:rsid w:val="00B00B45"/>
    <w:rsid w:val="00B00C49"/>
    <w:rsid w:val="00B0183F"/>
    <w:rsid w:val="00B02007"/>
    <w:rsid w:val="00B03964"/>
    <w:rsid w:val="00B03BA1"/>
    <w:rsid w:val="00B03E31"/>
    <w:rsid w:val="00B04495"/>
    <w:rsid w:val="00B045E1"/>
    <w:rsid w:val="00B04DFC"/>
    <w:rsid w:val="00B05BA2"/>
    <w:rsid w:val="00B06295"/>
    <w:rsid w:val="00B062EC"/>
    <w:rsid w:val="00B06A9D"/>
    <w:rsid w:val="00B06E17"/>
    <w:rsid w:val="00B0716B"/>
    <w:rsid w:val="00B07BF1"/>
    <w:rsid w:val="00B10A15"/>
    <w:rsid w:val="00B132FA"/>
    <w:rsid w:val="00B13770"/>
    <w:rsid w:val="00B13BFB"/>
    <w:rsid w:val="00B13F65"/>
    <w:rsid w:val="00B15CE0"/>
    <w:rsid w:val="00B200A7"/>
    <w:rsid w:val="00B20728"/>
    <w:rsid w:val="00B20B08"/>
    <w:rsid w:val="00B20B47"/>
    <w:rsid w:val="00B21329"/>
    <w:rsid w:val="00B21346"/>
    <w:rsid w:val="00B21F69"/>
    <w:rsid w:val="00B22120"/>
    <w:rsid w:val="00B22B74"/>
    <w:rsid w:val="00B2316A"/>
    <w:rsid w:val="00B231B3"/>
    <w:rsid w:val="00B238E4"/>
    <w:rsid w:val="00B25F08"/>
    <w:rsid w:val="00B261B0"/>
    <w:rsid w:val="00B30370"/>
    <w:rsid w:val="00B3162F"/>
    <w:rsid w:val="00B32DA5"/>
    <w:rsid w:val="00B341CB"/>
    <w:rsid w:val="00B342FC"/>
    <w:rsid w:val="00B34AD6"/>
    <w:rsid w:val="00B34F61"/>
    <w:rsid w:val="00B3546C"/>
    <w:rsid w:val="00B369F7"/>
    <w:rsid w:val="00B3744E"/>
    <w:rsid w:val="00B403A1"/>
    <w:rsid w:val="00B4058D"/>
    <w:rsid w:val="00B417EE"/>
    <w:rsid w:val="00B4254F"/>
    <w:rsid w:val="00B4345D"/>
    <w:rsid w:val="00B44938"/>
    <w:rsid w:val="00B46C1D"/>
    <w:rsid w:val="00B46DCF"/>
    <w:rsid w:val="00B50C8B"/>
    <w:rsid w:val="00B513CC"/>
    <w:rsid w:val="00B51AC5"/>
    <w:rsid w:val="00B51D86"/>
    <w:rsid w:val="00B541FC"/>
    <w:rsid w:val="00B54CFF"/>
    <w:rsid w:val="00B574EB"/>
    <w:rsid w:val="00B57913"/>
    <w:rsid w:val="00B57F21"/>
    <w:rsid w:val="00B616C9"/>
    <w:rsid w:val="00B61E4B"/>
    <w:rsid w:val="00B62A8A"/>
    <w:rsid w:val="00B6466D"/>
    <w:rsid w:val="00B64D41"/>
    <w:rsid w:val="00B655C2"/>
    <w:rsid w:val="00B65F88"/>
    <w:rsid w:val="00B66CC0"/>
    <w:rsid w:val="00B67614"/>
    <w:rsid w:val="00B71533"/>
    <w:rsid w:val="00B740A6"/>
    <w:rsid w:val="00B749D1"/>
    <w:rsid w:val="00B753E4"/>
    <w:rsid w:val="00B75742"/>
    <w:rsid w:val="00B7716F"/>
    <w:rsid w:val="00B77C00"/>
    <w:rsid w:val="00B77E44"/>
    <w:rsid w:val="00B8076F"/>
    <w:rsid w:val="00B81611"/>
    <w:rsid w:val="00B833F5"/>
    <w:rsid w:val="00B8436E"/>
    <w:rsid w:val="00B845E1"/>
    <w:rsid w:val="00B859ED"/>
    <w:rsid w:val="00B85C0A"/>
    <w:rsid w:val="00B862DD"/>
    <w:rsid w:val="00B86869"/>
    <w:rsid w:val="00B87487"/>
    <w:rsid w:val="00B934ED"/>
    <w:rsid w:val="00B93F09"/>
    <w:rsid w:val="00B964BD"/>
    <w:rsid w:val="00B967DA"/>
    <w:rsid w:val="00B96EFA"/>
    <w:rsid w:val="00B97193"/>
    <w:rsid w:val="00BA1001"/>
    <w:rsid w:val="00BA3F0D"/>
    <w:rsid w:val="00BA6594"/>
    <w:rsid w:val="00BA7D37"/>
    <w:rsid w:val="00BB25A8"/>
    <w:rsid w:val="00BB39CB"/>
    <w:rsid w:val="00BB4157"/>
    <w:rsid w:val="00BB4441"/>
    <w:rsid w:val="00BB4B51"/>
    <w:rsid w:val="00BB7850"/>
    <w:rsid w:val="00BC031D"/>
    <w:rsid w:val="00BC1145"/>
    <w:rsid w:val="00BC12B8"/>
    <w:rsid w:val="00BC2029"/>
    <w:rsid w:val="00BC22E5"/>
    <w:rsid w:val="00BC2736"/>
    <w:rsid w:val="00BC28F4"/>
    <w:rsid w:val="00BC36D9"/>
    <w:rsid w:val="00BC38F7"/>
    <w:rsid w:val="00BC7224"/>
    <w:rsid w:val="00BD13C6"/>
    <w:rsid w:val="00BD1CA2"/>
    <w:rsid w:val="00BD1E7B"/>
    <w:rsid w:val="00BD208C"/>
    <w:rsid w:val="00BD21CF"/>
    <w:rsid w:val="00BD2736"/>
    <w:rsid w:val="00BD4501"/>
    <w:rsid w:val="00BD4D1C"/>
    <w:rsid w:val="00BD55B3"/>
    <w:rsid w:val="00BE0E14"/>
    <w:rsid w:val="00BE1622"/>
    <w:rsid w:val="00BE1716"/>
    <w:rsid w:val="00BE180B"/>
    <w:rsid w:val="00BE2C93"/>
    <w:rsid w:val="00BE3B76"/>
    <w:rsid w:val="00BE4685"/>
    <w:rsid w:val="00BE5C9A"/>
    <w:rsid w:val="00BE60CA"/>
    <w:rsid w:val="00BE64F4"/>
    <w:rsid w:val="00BE6531"/>
    <w:rsid w:val="00BE65EC"/>
    <w:rsid w:val="00BE74B9"/>
    <w:rsid w:val="00BE7FF0"/>
    <w:rsid w:val="00BF1E42"/>
    <w:rsid w:val="00BF460A"/>
    <w:rsid w:val="00BF49EC"/>
    <w:rsid w:val="00BF6344"/>
    <w:rsid w:val="00BF6346"/>
    <w:rsid w:val="00BF68D7"/>
    <w:rsid w:val="00C000D6"/>
    <w:rsid w:val="00C00C7B"/>
    <w:rsid w:val="00C013D2"/>
    <w:rsid w:val="00C01CCB"/>
    <w:rsid w:val="00C01CFA"/>
    <w:rsid w:val="00C01D40"/>
    <w:rsid w:val="00C027BA"/>
    <w:rsid w:val="00C02AA3"/>
    <w:rsid w:val="00C041A8"/>
    <w:rsid w:val="00C04614"/>
    <w:rsid w:val="00C049F2"/>
    <w:rsid w:val="00C05A4D"/>
    <w:rsid w:val="00C06492"/>
    <w:rsid w:val="00C0654D"/>
    <w:rsid w:val="00C06FD2"/>
    <w:rsid w:val="00C102A6"/>
    <w:rsid w:val="00C115F4"/>
    <w:rsid w:val="00C117A5"/>
    <w:rsid w:val="00C117F4"/>
    <w:rsid w:val="00C1390A"/>
    <w:rsid w:val="00C139AF"/>
    <w:rsid w:val="00C13E99"/>
    <w:rsid w:val="00C1478F"/>
    <w:rsid w:val="00C15075"/>
    <w:rsid w:val="00C150D4"/>
    <w:rsid w:val="00C15124"/>
    <w:rsid w:val="00C15364"/>
    <w:rsid w:val="00C1776F"/>
    <w:rsid w:val="00C2054C"/>
    <w:rsid w:val="00C20552"/>
    <w:rsid w:val="00C2091D"/>
    <w:rsid w:val="00C22E57"/>
    <w:rsid w:val="00C2337F"/>
    <w:rsid w:val="00C23A99"/>
    <w:rsid w:val="00C24273"/>
    <w:rsid w:val="00C25ECE"/>
    <w:rsid w:val="00C26794"/>
    <w:rsid w:val="00C276D3"/>
    <w:rsid w:val="00C3021F"/>
    <w:rsid w:val="00C32FC5"/>
    <w:rsid w:val="00C345AB"/>
    <w:rsid w:val="00C349F6"/>
    <w:rsid w:val="00C34C6B"/>
    <w:rsid w:val="00C363DF"/>
    <w:rsid w:val="00C36548"/>
    <w:rsid w:val="00C37193"/>
    <w:rsid w:val="00C405BD"/>
    <w:rsid w:val="00C41A2A"/>
    <w:rsid w:val="00C421B9"/>
    <w:rsid w:val="00C4259E"/>
    <w:rsid w:val="00C42989"/>
    <w:rsid w:val="00C42E8A"/>
    <w:rsid w:val="00C43E25"/>
    <w:rsid w:val="00C44440"/>
    <w:rsid w:val="00C44F7C"/>
    <w:rsid w:val="00C45BD5"/>
    <w:rsid w:val="00C45F8F"/>
    <w:rsid w:val="00C46323"/>
    <w:rsid w:val="00C50BCE"/>
    <w:rsid w:val="00C51182"/>
    <w:rsid w:val="00C52E9C"/>
    <w:rsid w:val="00C53625"/>
    <w:rsid w:val="00C53BE5"/>
    <w:rsid w:val="00C53EE4"/>
    <w:rsid w:val="00C5472F"/>
    <w:rsid w:val="00C55FFD"/>
    <w:rsid w:val="00C561A2"/>
    <w:rsid w:val="00C56321"/>
    <w:rsid w:val="00C56826"/>
    <w:rsid w:val="00C56E5D"/>
    <w:rsid w:val="00C57268"/>
    <w:rsid w:val="00C577AC"/>
    <w:rsid w:val="00C6041C"/>
    <w:rsid w:val="00C62460"/>
    <w:rsid w:val="00C62777"/>
    <w:rsid w:val="00C636C5"/>
    <w:rsid w:val="00C63D88"/>
    <w:rsid w:val="00C64E89"/>
    <w:rsid w:val="00C676A5"/>
    <w:rsid w:val="00C679B0"/>
    <w:rsid w:val="00C67DD4"/>
    <w:rsid w:val="00C708A3"/>
    <w:rsid w:val="00C711A3"/>
    <w:rsid w:val="00C717F1"/>
    <w:rsid w:val="00C71913"/>
    <w:rsid w:val="00C71927"/>
    <w:rsid w:val="00C71B67"/>
    <w:rsid w:val="00C7214E"/>
    <w:rsid w:val="00C73017"/>
    <w:rsid w:val="00C73DAA"/>
    <w:rsid w:val="00C740D2"/>
    <w:rsid w:val="00C7782F"/>
    <w:rsid w:val="00C77929"/>
    <w:rsid w:val="00C77D67"/>
    <w:rsid w:val="00C815BE"/>
    <w:rsid w:val="00C819C7"/>
    <w:rsid w:val="00C824ED"/>
    <w:rsid w:val="00C8273F"/>
    <w:rsid w:val="00C83154"/>
    <w:rsid w:val="00C84507"/>
    <w:rsid w:val="00C86B67"/>
    <w:rsid w:val="00C876A0"/>
    <w:rsid w:val="00C87D2E"/>
    <w:rsid w:val="00C87DD8"/>
    <w:rsid w:val="00C900CC"/>
    <w:rsid w:val="00C91915"/>
    <w:rsid w:val="00C91E55"/>
    <w:rsid w:val="00C92E88"/>
    <w:rsid w:val="00C94EDA"/>
    <w:rsid w:val="00C950B8"/>
    <w:rsid w:val="00C951CA"/>
    <w:rsid w:val="00C95E1E"/>
    <w:rsid w:val="00C96145"/>
    <w:rsid w:val="00C973F4"/>
    <w:rsid w:val="00CA0B6B"/>
    <w:rsid w:val="00CA1074"/>
    <w:rsid w:val="00CA11F7"/>
    <w:rsid w:val="00CA1242"/>
    <w:rsid w:val="00CA2CDF"/>
    <w:rsid w:val="00CA2F73"/>
    <w:rsid w:val="00CA34F4"/>
    <w:rsid w:val="00CA3AB9"/>
    <w:rsid w:val="00CA3ADB"/>
    <w:rsid w:val="00CA4C30"/>
    <w:rsid w:val="00CA5715"/>
    <w:rsid w:val="00CA5852"/>
    <w:rsid w:val="00CA6F0C"/>
    <w:rsid w:val="00CA735C"/>
    <w:rsid w:val="00CB0621"/>
    <w:rsid w:val="00CB0A93"/>
    <w:rsid w:val="00CB0D63"/>
    <w:rsid w:val="00CB1988"/>
    <w:rsid w:val="00CB1CE2"/>
    <w:rsid w:val="00CB2032"/>
    <w:rsid w:val="00CB297A"/>
    <w:rsid w:val="00CB414F"/>
    <w:rsid w:val="00CB4726"/>
    <w:rsid w:val="00CB48D0"/>
    <w:rsid w:val="00CB4B59"/>
    <w:rsid w:val="00CB539F"/>
    <w:rsid w:val="00CB590D"/>
    <w:rsid w:val="00CC03F7"/>
    <w:rsid w:val="00CC18F7"/>
    <w:rsid w:val="00CC267B"/>
    <w:rsid w:val="00CC29A9"/>
    <w:rsid w:val="00CC2FB9"/>
    <w:rsid w:val="00CC5F8D"/>
    <w:rsid w:val="00CC6516"/>
    <w:rsid w:val="00CC66ED"/>
    <w:rsid w:val="00CC6CAC"/>
    <w:rsid w:val="00CC6D06"/>
    <w:rsid w:val="00CC6DC6"/>
    <w:rsid w:val="00CC7F2F"/>
    <w:rsid w:val="00CD00D5"/>
    <w:rsid w:val="00CD0579"/>
    <w:rsid w:val="00CD0868"/>
    <w:rsid w:val="00CD0951"/>
    <w:rsid w:val="00CD0FC0"/>
    <w:rsid w:val="00CD1B1D"/>
    <w:rsid w:val="00CD1BDB"/>
    <w:rsid w:val="00CD1C2F"/>
    <w:rsid w:val="00CD253A"/>
    <w:rsid w:val="00CD2A08"/>
    <w:rsid w:val="00CD3527"/>
    <w:rsid w:val="00CD6E3C"/>
    <w:rsid w:val="00CD71E7"/>
    <w:rsid w:val="00CD747F"/>
    <w:rsid w:val="00CD7EA3"/>
    <w:rsid w:val="00CD7EED"/>
    <w:rsid w:val="00CE0F46"/>
    <w:rsid w:val="00CE2E5A"/>
    <w:rsid w:val="00CE3B81"/>
    <w:rsid w:val="00CE48AA"/>
    <w:rsid w:val="00CE51B3"/>
    <w:rsid w:val="00CE5732"/>
    <w:rsid w:val="00CE7DE9"/>
    <w:rsid w:val="00CF0060"/>
    <w:rsid w:val="00CF071C"/>
    <w:rsid w:val="00CF2AFB"/>
    <w:rsid w:val="00CF2DEC"/>
    <w:rsid w:val="00CF354E"/>
    <w:rsid w:val="00CF69BC"/>
    <w:rsid w:val="00CF740A"/>
    <w:rsid w:val="00CF7963"/>
    <w:rsid w:val="00D025B4"/>
    <w:rsid w:val="00D0375B"/>
    <w:rsid w:val="00D03F45"/>
    <w:rsid w:val="00D05E10"/>
    <w:rsid w:val="00D05E69"/>
    <w:rsid w:val="00D06E02"/>
    <w:rsid w:val="00D07063"/>
    <w:rsid w:val="00D0711C"/>
    <w:rsid w:val="00D078E0"/>
    <w:rsid w:val="00D07A45"/>
    <w:rsid w:val="00D07B41"/>
    <w:rsid w:val="00D07D34"/>
    <w:rsid w:val="00D07F42"/>
    <w:rsid w:val="00D101DA"/>
    <w:rsid w:val="00D1036C"/>
    <w:rsid w:val="00D11EF8"/>
    <w:rsid w:val="00D1296E"/>
    <w:rsid w:val="00D131B9"/>
    <w:rsid w:val="00D15937"/>
    <w:rsid w:val="00D15F80"/>
    <w:rsid w:val="00D16CDC"/>
    <w:rsid w:val="00D16EE2"/>
    <w:rsid w:val="00D17920"/>
    <w:rsid w:val="00D213AB"/>
    <w:rsid w:val="00D21C5B"/>
    <w:rsid w:val="00D220B4"/>
    <w:rsid w:val="00D249FA"/>
    <w:rsid w:val="00D26C2A"/>
    <w:rsid w:val="00D27464"/>
    <w:rsid w:val="00D301D9"/>
    <w:rsid w:val="00D3022D"/>
    <w:rsid w:val="00D304AF"/>
    <w:rsid w:val="00D30AEE"/>
    <w:rsid w:val="00D3204B"/>
    <w:rsid w:val="00D32202"/>
    <w:rsid w:val="00D329A1"/>
    <w:rsid w:val="00D32A63"/>
    <w:rsid w:val="00D334C1"/>
    <w:rsid w:val="00D336F7"/>
    <w:rsid w:val="00D34F06"/>
    <w:rsid w:val="00D35E20"/>
    <w:rsid w:val="00D3672E"/>
    <w:rsid w:val="00D4017F"/>
    <w:rsid w:val="00D401E3"/>
    <w:rsid w:val="00D44D0F"/>
    <w:rsid w:val="00D44DB0"/>
    <w:rsid w:val="00D463CD"/>
    <w:rsid w:val="00D467E6"/>
    <w:rsid w:val="00D46C03"/>
    <w:rsid w:val="00D4708E"/>
    <w:rsid w:val="00D47A91"/>
    <w:rsid w:val="00D47C2A"/>
    <w:rsid w:val="00D504A9"/>
    <w:rsid w:val="00D505E3"/>
    <w:rsid w:val="00D517DC"/>
    <w:rsid w:val="00D51EFE"/>
    <w:rsid w:val="00D536D9"/>
    <w:rsid w:val="00D53840"/>
    <w:rsid w:val="00D54085"/>
    <w:rsid w:val="00D560D7"/>
    <w:rsid w:val="00D57397"/>
    <w:rsid w:val="00D57A8D"/>
    <w:rsid w:val="00D57F34"/>
    <w:rsid w:val="00D618F7"/>
    <w:rsid w:val="00D61EC1"/>
    <w:rsid w:val="00D62D1E"/>
    <w:rsid w:val="00D62D9C"/>
    <w:rsid w:val="00D63505"/>
    <w:rsid w:val="00D63BAD"/>
    <w:rsid w:val="00D65400"/>
    <w:rsid w:val="00D65787"/>
    <w:rsid w:val="00D667F9"/>
    <w:rsid w:val="00D67A3F"/>
    <w:rsid w:val="00D700A2"/>
    <w:rsid w:val="00D70755"/>
    <w:rsid w:val="00D72D76"/>
    <w:rsid w:val="00D7316C"/>
    <w:rsid w:val="00D741B7"/>
    <w:rsid w:val="00D7476B"/>
    <w:rsid w:val="00D7482E"/>
    <w:rsid w:val="00D749C0"/>
    <w:rsid w:val="00D75096"/>
    <w:rsid w:val="00D76E76"/>
    <w:rsid w:val="00D779B7"/>
    <w:rsid w:val="00D77DA7"/>
    <w:rsid w:val="00D77FCD"/>
    <w:rsid w:val="00D8177A"/>
    <w:rsid w:val="00D836D8"/>
    <w:rsid w:val="00D83A5D"/>
    <w:rsid w:val="00D84E95"/>
    <w:rsid w:val="00D85297"/>
    <w:rsid w:val="00D869A2"/>
    <w:rsid w:val="00D86B61"/>
    <w:rsid w:val="00D901AE"/>
    <w:rsid w:val="00D93730"/>
    <w:rsid w:val="00D94AF7"/>
    <w:rsid w:val="00D94B2B"/>
    <w:rsid w:val="00D95071"/>
    <w:rsid w:val="00D958D7"/>
    <w:rsid w:val="00D95D4C"/>
    <w:rsid w:val="00D96147"/>
    <w:rsid w:val="00DA0393"/>
    <w:rsid w:val="00DA0B66"/>
    <w:rsid w:val="00DA0C60"/>
    <w:rsid w:val="00DA258C"/>
    <w:rsid w:val="00DA34B0"/>
    <w:rsid w:val="00DA38BB"/>
    <w:rsid w:val="00DA5479"/>
    <w:rsid w:val="00DA5CB8"/>
    <w:rsid w:val="00DA5CF9"/>
    <w:rsid w:val="00DA75EA"/>
    <w:rsid w:val="00DB0DDC"/>
    <w:rsid w:val="00DB1C8E"/>
    <w:rsid w:val="00DB27BC"/>
    <w:rsid w:val="00DB334F"/>
    <w:rsid w:val="00DB4819"/>
    <w:rsid w:val="00DB58D0"/>
    <w:rsid w:val="00DB67FC"/>
    <w:rsid w:val="00DB6D1A"/>
    <w:rsid w:val="00DB7A32"/>
    <w:rsid w:val="00DB7F65"/>
    <w:rsid w:val="00DC0A03"/>
    <w:rsid w:val="00DC1436"/>
    <w:rsid w:val="00DC2807"/>
    <w:rsid w:val="00DC3A7F"/>
    <w:rsid w:val="00DC604C"/>
    <w:rsid w:val="00DC62E3"/>
    <w:rsid w:val="00DC6C79"/>
    <w:rsid w:val="00DD09E4"/>
    <w:rsid w:val="00DD0A12"/>
    <w:rsid w:val="00DD1784"/>
    <w:rsid w:val="00DD1C22"/>
    <w:rsid w:val="00DD25A8"/>
    <w:rsid w:val="00DD2783"/>
    <w:rsid w:val="00DD3D01"/>
    <w:rsid w:val="00DD57D7"/>
    <w:rsid w:val="00DD7246"/>
    <w:rsid w:val="00DE1565"/>
    <w:rsid w:val="00DE16D3"/>
    <w:rsid w:val="00DE1AC6"/>
    <w:rsid w:val="00DE21C0"/>
    <w:rsid w:val="00DE40FB"/>
    <w:rsid w:val="00DE4C8A"/>
    <w:rsid w:val="00DE5141"/>
    <w:rsid w:val="00DE55DE"/>
    <w:rsid w:val="00DE5922"/>
    <w:rsid w:val="00DE5950"/>
    <w:rsid w:val="00DE6BA4"/>
    <w:rsid w:val="00DE6CA5"/>
    <w:rsid w:val="00DE7A8C"/>
    <w:rsid w:val="00DF0AED"/>
    <w:rsid w:val="00DF23CE"/>
    <w:rsid w:val="00DF2AE0"/>
    <w:rsid w:val="00DF3384"/>
    <w:rsid w:val="00DF3652"/>
    <w:rsid w:val="00DF38CE"/>
    <w:rsid w:val="00DF3E87"/>
    <w:rsid w:val="00DF465A"/>
    <w:rsid w:val="00DF469D"/>
    <w:rsid w:val="00DF79CC"/>
    <w:rsid w:val="00DF7D87"/>
    <w:rsid w:val="00E024AC"/>
    <w:rsid w:val="00E035C4"/>
    <w:rsid w:val="00E040C2"/>
    <w:rsid w:val="00E072A4"/>
    <w:rsid w:val="00E10AF3"/>
    <w:rsid w:val="00E12156"/>
    <w:rsid w:val="00E12F2E"/>
    <w:rsid w:val="00E13028"/>
    <w:rsid w:val="00E13776"/>
    <w:rsid w:val="00E16626"/>
    <w:rsid w:val="00E17D7C"/>
    <w:rsid w:val="00E201F4"/>
    <w:rsid w:val="00E210AB"/>
    <w:rsid w:val="00E21C3D"/>
    <w:rsid w:val="00E241BA"/>
    <w:rsid w:val="00E24B51"/>
    <w:rsid w:val="00E262FB"/>
    <w:rsid w:val="00E264A1"/>
    <w:rsid w:val="00E264F4"/>
    <w:rsid w:val="00E26D3B"/>
    <w:rsid w:val="00E274C8"/>
    <w:rsid w:val="00E30E01"/>
    <w:rsid w:val="00E313FC"/>
    <w:rsid w:val="00E32688"/>
    <w:rsid w:val="00E33397"/>
    <w:rsid w:val="00E414F7"/>
    <w:rsid w:val="00E42418"/>
    <w:rsid w:val="00E42428"/>
    <w:rsid w:val="00E43424"/>
    <w:rsid w:val="00E43B3E"/>
    <w:rsid w:val="00E44DD8"/>
    <w:rsid w:val="00E45C54"/>
    <w:rsid w:val="00E460AE"/>
    <w:rsid w:val="00E461B0"/>
    <w:rsid w:val="00E46814"/>
    <w:rsid w:val="00E46894"/>
    <w:rsid w:val="00E469B7"/>
    <w:rsid w:val="00E476EA"/>
    <w:rsid w:val="00E50D35"/>
    <w:rsid w:val="00E546D5"/>
    <w:rsid w:val="00E5472E"/>
    <w:rsid w:val="00E54C65"/>
    <w:rsid w:val="00E551A1"/>
    <w:rsid w:val="00E554F9"/>
    <w:rsid w:val="00E57476"/>
    <w:rsid w:val="00E60272"/>
    <w:rsid w:val="00E6034C"/>
    <w:rsid w:val="00E603A7"/>
    <w:rsid w:val="00E6110E"/>
    <w:rsid w:val="00E62632"/>
    <w:rsid w:val="00E62756"/>
    <w:rsid w:val="00E62FB3"/>
    <w:rsid w:val="00E63AC0"/>
    <w:rsid w:val="00E63B92"/>
    <w:rsid w:val="00E65439"/>
    <w:rsid w:val="00E665F7"/>
    <w:rsid w:val="00E6746D"/>
    <w:rsid w:val="00E67513"/>
    <w:rsid w:val="00E709AA"/>
    <w:rsid w:val="00E71B9E"/>
    <w:rsid w:val="00E72307"/>
    <w:rsid w:val="00E755DE"/>
    <w:rsid w:val="00E76DF4"/>
    <w:rsid w:val="00E770C6"/>
    <w:rsid w:val="00E80B53"/>
    <w:rsid w:val="00E82349"/>
    <w:rsid w:val="00E82A3F"/>
    <w:rsid w:val="00E85233"/>
    <w:rsid w:val="00E859C1"/>
    <w:rsid w:val="00E85A37"/>
    <w:rsid w:val="00E85E2E"/>
    <w:rsid w:val="00E86DA4"/>
    <w:rsid w:val="00E90764"/>
    <w:rsid w:val="00E9196F"/>
    <w:rsid w:val="00E91FD8"/>
    <w:rsid w:val="00E934DF"/>
    <w:rsid w:val="00E9388B"/>
    <w:rsid w:val="00E957C3"/>
    <w:rsid w:val="00E968BC"/>
    <w:rsid w:val="00E96E61"/>
    <w:rsid w:val="00E970F7"/>
    <w:rsid w:val="00EA0CD3"/>
    <w:rsid w:val="00EA0CD5"/>
    <w:rsid w:val="00EA2EF0"/>
    <w:rsid w:val="00EA33A5"/>
    <w:rsid w:val="00EA3BEE"/>
    <w:rsid w:val="00EA3FF3"/>
    <w:rsid w:val="00EA45B4"/>
    <w:rsid w:val="00EA7E53"/>
    <w:rsid w:val="00EA7FE9"/>
    <w:rsid w:val="00EB0725"/>
    <w:rsid w:val="00EB0799"/>
    <w:rsid w:val="00EB126D"/>
    <w:rsid w:val="00EB1444"/>
    <w:rsid w:val="00EB33A0"/>
    <w:rsid w:val="00EB43B8"/>
    <w:rsid w:val="00EB4DFC"/>
    <w:rsid w:val="00EB7A30"/>
    <w:rsid w:val="00EB7BCA"/>
    <w:rsid w:val="00EB7D40"/>
    <w:rsid w:val="00EB7F78"/>
    <w:rsid w:val="00EC01FA"/>
    <w:rsid w:val="00EC076A"/>
    <w:rsid w:val="00EC12F9"/>
    <w:rsid w:val="00EC183A"/>
    <w:rsid w:val="00EC474A"/>
    <w:rsid w:val="00EC4C79"/>
    <w:rsid w:val="00EC573F"/>
    <w:rsid w:val="00EC6525"/>
    <w:rsid w:val="00ED0E09"/>
    <w:rsid w:val="00ED4B5A"/>
    <w:rsid w:val="00ED5577"/>
    <w:rsid w:val="00ED57E4"/>
    <w:rsid w:val="00ED5B41"/>
    <w:rsid w:val="00ED7007"/>
    <w:rsid w:val="00ED7983"/>
    <w:rsid w:val="00EE1AFB"/>
    <w:rsid w:val="00EE2B17"/>
    <w:rsid w:val="00EE3C24"/>
    <w:rsid w:val="00EE4979"/>
    <w:rsid w:val="00EE4DA7"/>
    <w:rsid w:val="00EE5D1B"/>
    <w:rsid w:val="00EE66CF"/>
    <w:rsid w:val="00EF0383"/>
    <w:rsid w:val="00EF12B9"/>
    <w:rsid w:val="00EF1B7B"/>
    <w:rsid w:val="00EF231D"/>
    <w:rsid w:val="00EF3F36"/>
    <w:rsid w:val="00EF413A"/>
    <w:rsid w:val="00EF4144"/>
    <w:rsid w:val="00EF4760"/>
    <w:rsid w:val="00EF4DF9"/>
    <w:rsid w:val="00EF56A3"/>
    <w:rsid w:val="00EF6B74"/>
    <w:rsid w:val="00EF749B"/>
    <w:rsid w:val="00EF7F24"/>
    <w:rsid w:val="00F00BEE"/>
    <w:rsid w:val="00F00ED9"/>
    <w:rsid w:val="00F013C7"/>
    <w:rsid w:val="00F01445"/>
    <w:rsid w:val="00F0187E"/>
    <w:rsid w:val="00F01F42"/>
    <w:rsid w:val="00F04470"/>
    <w:rsid w:val="00F04810"/>
    <w:rsid w:val="00F048D9"/>
    <w:rsid w:val="00F04B56"/>
    <w:rsid w:val="00F04FF0"/>
    <w:rsid w:val="00F05BB9"/>
    <w:rsid w:val="00F05E39"/>
    <w:rsid w:val="00F07154"/>
    <w:rsid w:val="00F07403"/>
    <w:rsid w:val="00F07B6B"/>
    <w:rsid w:val="00F1085C"/>
    <w:rsid w:val="00F12AE6"/>
    <w:rsid w:val="00F1454D"/>
    <w:rsid w:val="00F14CD8"/>
    <w:rsid w:val="00F150B2"/>
    <w:rsid w:val="00F152AD"/>
    <w:rsid w:val="00F16918"/>
    <w:rsid w:val="00F1719B"/>
    <w:rsid w:val="00F17D18"/>
    <w:rsid w:val="00F20067"/>
    <w:rsid w:val="00F2006F"/>
    <w:rsid w:val="00F20279"/>
    <w:rsid w:val="00F20B57"/>
    <w:rsid w:val="00F20BCB"/>
    <w:rsid w:val="00F21311"/>
    <w:rsid w:val="00F21B4A"/>
    <w:rsid w:val="00F21E00"/>
    <w:rsid w:val="00F21EDD"/>
    <w:rsid w:val="00F220A6"/>
    <w:rsid w:val="00F22D8E"/>
    <w:rsid w:val="00F24A82"/>
    <w:rsid w:val="00F25B36"/>
    <w:rsid w:val="00F25D8F"/>
    <w:rsid w:val="00F276F2"/>
    <w:rsid w:val="00F30DA9"/>
    <w:rsid w:val="00F3325B"/>
    <w:rsid w:val="00F341A1"/>
    <w:rsid w:val="00F35350"/>
    <w:rsid w:val="00F35A87"/>
    <w:rsid w:val="00F362D4"/>
    <w:rsid w:val="00F37F90"/>
    <w:rsid w:val="00F407EF"/>
    <w:rsid w:val="00F40C39"/>
    <w:rsid w:val="00F41275"/>
    <w:rsid w:val="00F415C8"/>
    <w:rsid w:val="00F41CA8"/>
    <w:rsid w:val="00F4213F"/>
    <w:rsid w:val="00F42CD2"/>
    <w:rsid w:val="00F43264"/>
    <w:rsid w:val="00F452F9"/>
    <w:rsid w:val="00F45F5F"/>
    <w:rsid w:val="00F46D42"/>
    <w:rsid w:val="00F47CE9"/>
    <w:rsid w:val="00F47E2A"/>
    <w:rsid w:val="00F50808"/>
    <w:rsid w:val="00F50EB6"/>
    <w:rsid w:val="00F51896"/>
    <w:rsid w:val="00F52936"/>
    <w:rsid w:val="00F52BC7"/>
    <w:rsid w:val="00F535C7"/>
    <w:rsid w:val="00F53BAC"/>
    <w:rsid w:val="00F54990"/>
    <w:rsid w:val="00F552D5"/>
    <w:rsid w:val="00F55465"/>
    <w:rsid w:val="00F60C7A"/>
    <w:rsid w:val="00F6336D"/>
    <w:rsid w:val="00F633B7"/>
    <w:rsid w:val="00F6629C"/>
    <w:rsid w:val="00F66D77"/>
    <w:rsid w:val="00F72075"/>
    <w:rsid w:val="00F74D05"/>
    <w:rsid w:val="00F74FAB"/>
    <w:rsid w:val="00F751B2"/>
    <w:rsid w:val="00F75C47"/>
    <w:rsid w:val="00F75C53"/>
    <w:rsid w:val="00F76388"/>
    <w:rsid w:val="00F767A8"/>
    <w:rsid w:val="00F76B2F"/>
    <w:rsid w:val="00F76DC3"/>
    <w:rsid w:val="00F779E3"/>
    <w:rsid w:val="00F800BB"/>
    <w:rsid w:val="00F800E5"/>
    <w:rsid w:val="00F80AD9"/>
    <w:rsid w:val="00F8101B"/>
    <w:rsid w:val="00F812A7"/>
    <w:rsid w:val="00F81D72"/>
    <w:rsid w:val="00F824B0"/>
    <w:rsid w:val="00F8273D"/>
    <w:rsid w:val="00F83EA7"/>
    <w:rsid w:val="00F8454F"/>
    <w:rsid w:val="00F8552A"/>
    <w:rsid w:val="00F87762"/>
    <w:rsid w:val="00F87F21"/>
    <w:rsid w:val="00F91436"/>
    <w:rsid w:val="00F92976"/>
    <w:rsid w:val="00F9332F"/>
    <w:rsid w:val="00F93359"/>
    <w:rsid w:val="00F935D6"/>
    <w:rsid w:val="00F93ED9"/>
    <w:rsid w:val="00F94707"/>
    <w:rsid w:val="00FA036D"/>
    <w:rsid w:val="00FA07F4"/>
    <w:rsid w:val="00FA0CC5"/>
    <w:rsid w:val="00FA1D47"/>
    <w:rsid w:val="00FA299D"/>
    <w:rsid w:val="00FA3575"/>
    <w:rsid w:val="00FA372C"/>
    <w:rsid w:val="00FA3A8B"/>
    <w:rsid w:val="00FA45C8"/>
    <w:rsid w:val="00FA5261"/>
    <w:rsid w:val="00FA5CFF"/>
    <w:rsid w:val="00FB0663"/>
    <w:rsid w:val="00FB0AD5"/>
    <w:rsid w:val="00FB0C5D"/>
    <w:rsid w:val="00FB0D5A"/>
    <w:rsid w:val="00FB249A"/>
    <w:rsid w:val="00FB291E"/>
    <w:rsid w:val="00FB3713"/>
    <w:rsid w:val="00FB551D"/>
    <w:rsid w:val="00FB5B12"/>
    <w:rsid w:val="00FB5E5B"/>
    <w:rsid w:val="00FB5F11"/>
    <w:rsid w:val="00FC09C7"/>
    <w:rsid w:val="00FC0B1D"/>
    <w:rsid w:val="00FC18F1"/>
    <w:rsid w:val="00FC27C0"/>
    <w:rsid w:val="00FC3887"/>
    <w:rsid w:val="00FC45FB"/>
    <w:rsid w:val="00FC5A10"/>
    <w:rsid w:val="00FC6877"/>
    <w:rsid w:val="00FC69FC"/>
    <w:rsid w:val="00FC6EBB"/>
    <w:rsid w:val="00FC74C8"/>
    <w:rsid w:val="00FD2BDE"/>
    <w:rsid w:val="00FD3E81"/>
    <w:rsid w:val="00FD3FFB"/>
    <w:rsid w:val="00FD5D83"/>
    <w:rsid w:val="00FD742E"/>
    <w:rsid w:val="00FD7F67"/>
    <w:rsid w:val="00FE10A5"/>
    <w:rsid w:val="00FE2616"/>
    <w:rsid w:val="00FE68CF"/>
    <w:rsid w:val="00FE7F06"/>
    <w:rsid w:val="00FF032A"/>
    <w:rsid w:val="00FF0D3E"/>
    <w:rsid w:val="00FF0FA3"/>
    <w:rsid w:val="00FF1045"/>
    <w:rsid w:val="00FF1141"/>
    <w:rsid w:val="00FF3BD8"/>
    <w:rsid w:val="00FF4CF8"/>
    <w:rsid w:val="00FF61E6"/>
    <w:rsid w:val="00FF78D7"/>
    <w:rsid w:val="06BA1F69"/>
    <w:rsid w:val="06DA36C2"/>
    <w:rsid w:val="0771640A"/>
    <w:rsid w:val="08BD2138"/>
    <w:rsid w:val="09095D43"/>
    <w:rsid w:val="0C29134C"/>
    <w:rsid w:val="0C817A02"/>
    <w:rsid w:val="0E89618B"/>
    <w:rsid w:val="107A2538"/>
    <w:rsid w:val="129B1ACC"/>
    <w:rsid w:val="12CF2DD3"/>
    <w:rsid w:val="13EF7F92"/>
    <w:rsid w:val="167F35B9"/>
    <w:rsid w:val="173308F7"/>
    <w:rsid w:val="173C44EE"/>
    <w:rsid w:val="18CD3DC3"/>
    <w:rsid w:val="1B487E4E"/>
    <w:rsid w:val="1DD830A8"/>
    <w:rsid w:val="20CA0FF2"/>
    <w:rsid w:val="210261AB"/>
    <w:rsid w:val="21453DC4"/>
    <w:rsid w:val="21F557DF"/>
    <w:rsid w:val="234A3B67"/>
    <w:rsid w:val="23640459"/>
    <w:rsid w:val="23A6444D"/>
    <w:rsid w:val="25063D37"/>
    <w:rsid w:val="27DA6B50"/>
    <w:rsid w:val="27E24A77"/>
    <w:rsid w:val="28EC3D48"/>
    <w:rsid w:val="29D83054"/>
    <w:rsid w:val="2E153D3D"/>
    <w:rsid w:val="2E471673"/>
    <w:rsid w:val="2EFB348E"/>
    <w:rsid w:val="2F0D7BBA"/>
    <w:rsid w:val="2F445E38"/>
    <w:rsid w:val="2FD1A116"/>
    <w:rsid w:val="30292740"/>
    <w:rsid w:val="3087192E"/>
    <w:rsid w:val="31191DF6"/>
    <w:rsid w:val="32AC366D"/>
    <w:rsid w:val="34F3607A"/>
    <w:rsid w:val="350825A9"/>
    <w:rsid w:val="356E20DC"/>
    <w:rsid w:val="39F92187"/>
    <w:rsid w:val="3A0E20E9"/>
    <w:rsid w:val="3C553FF4"/>
    <w:rsid w:val="3C6856F5"/>
    <w:rsid w:val="3C7904C8"/>
    <w:rsid w:val="3C8F4A1F"/>
    <w:rsid w:val="3CFE5074"/>
    <w:rsid w:val="3D344526"/>
    <w:rsid w:val="3E233EAB"/>
    <w:rsid w:val="3E2D674C"/>
    <w:rsid w:val="3E38153F"/>
    <w:rsid w:val="3E5E1776"/>
    <w:rsid w:val="3EC5147E"/>
    <w:rsid w:val="42BC0151"/>
    <w:rsid w:val="43B249E7"/>
    <w:rsid w:val="45825C39"/>
    <w:rsid w:val="45A401D2"/>
    <w:rsid w:val="46624145"/>
    <w:rsid w:val="47134325"/>
    <w:rsid w:val="475D7D91"/>
    <w:rsid w:val="48AA44A0"/>
    <w:rsid w:val="4A2B3E73"/>
    <w:rsid w:val="4A3C0D19"/>
    <w:rsid w:val="4A3E1DB8"/>
    <w:rsid w:val="4A835B82"/>
    <w:rsid w:val="4AA80D41"/>
    <w:rsid w:val="4BDA2528"/>
    <w:rsid w:val="4D6C27DD"/>
    <w:rsid w:val="4E020979"/>
    <w:rsid w:val="4E1E6066"/>
    <w:rsid w:val="50710DA7"/>
    <w:rsid w:val="5168681E"/>
    <w:rsid w:val="51C156D1"/>
    <w:rsid w:val="52140292"/>
    <w:rsid w:val="53067C19"/>
    <w:rsid w:val="542D0FDF"/>
    <w:rsid w:val="5652439C"/>
    <w:rsid w:val="57081291"/>
    <w:rsid w:val="57ED535F"/>
    <w:rsid w:val="59256E9A"/>
    <w:rsid w:val="593714A4"/>
    <w:rsid w:val="595F68F1"/>
    <w:rsid w:val="598412B4"/>
    <w:rsid w:val="5A521C86"/>
    <w:rsid w:val="5B4F780D"/>
    <w:rsid w:val="5B6D65B1"/>
    <w:rsid w:val="5CAC42F0"/>
    <w:rsid w:val="5CF70BE2"/>
    <w:rsid w:val="5F8E4EA8"/>
    <w:rsid w:val="6086587D"/>
    <w:rsid w:val="6181409D"/>
    <w:rsid w:val="63A86D39"/>
    <w:rsid w:val="63D76462"/>
    <w:rsid w:val="654209BE"/>
    <w:rsid w:val="65EE42A4"/>
    <w:rsid w:val="665357CD"/>
    <w:rsid w:val="675D5EEC"/>
    <w:rsid w:val="67E82883"/>
    <w:rsid w:val="68F152E2"/>
    <w:rsid w:val="69FD0E71"/>
    <w:rsid w:val="6A434362"/>
    <w:rsid w:val="6B8C63C8"/>
    <w:rsid w:val="6CB41C0D"/>
    <w:rsid w:val="6DC8223B"/>
    <w:rsid w:val="6F7138B9"/>
    <w:rsid w:val="70E44463"/>
    <w:rsid w:val="714713A4"/>
    <w:rsid w:val="717A25B2"/>
    <w:rsid w:val="71876AC0"/>
    <w:rsid w:val="719D23FD"/>
    <w:rsid w:val="71B17389"/>
    <w:rsid w:val="724D2990"/>
    <w:rsid w:val="72C200B0"/>
    <w:rsid w:val="75272230"/>
    <w:rsid w:val="75715829"/>
    <w:rsid w:val="75871DCA"/>
    <w:rsid w:val="77A5A32B"/>
    <w:rsid w:val="7BC40A70"/>
    <w:rsid w:val="7CC71767"/>
    <w:rsid w:val="7CF53F77"/>
    <w:rsid w:val="7CF979BA"/>
    <w:rsid w:val="7E63243A"/>
    <w:rsid w:val="7E8C1276"/>
    <w:rsid w:val="7E996E60"/>
    <w:rsid w:val="7E9F7657"/>
    <w:rsid w:val="7EFB16F1"/>
    <w:rsid w:val="7F9D4CCD"/>
    <w:rsid w:val="7FD60E2A"/>
    <w:rsid w:val="BFFFD41C"/>
    <w:rsid w:val="C5FE5806"/>
    <w:rsid w:val="CDFF9530"/>
    <w:rsid w:val="D7EF007E"/>
    <w:rsid w:val="FBB9BE9B"/>
    <w:rsid w:val="FF7F4F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qFormat="1" w:uiPriority="99" w:semiHidden="0" w:name="index 1"/>
    <w:lsdException w:qFormat="1" w:uiPriority="99" w:semiHidden="0" w:name="index 2"/>
    <w:lsdException w:qFormat="1" w:uiPriority="99" w:semiHidden="0" w:name="index 3"/>
    <w:lsdException w:qFormat="1" w:uiPriority="99" w:semiHidden="0" w:name="index 4"/>
    <w:lsdException w:qFormat="1" w:uiPriority="99" w:semiHidden="0" w:name="index 5"/>
    <w:lsdException w:qFormat="1" w:uiPriority="99" w:semiHidden="0" w:name="index 6"/>
    <w:lsdException w:qFormat="1" w:uiPriority="99" w:semiHidden="0" w:name="index 7"/>
    <w:lsdException w:qFormat="1" w:uiPriority="99" w:semiHidden="0" w:name="index 8"/>
    <w:lsdException w:qFormat="1" w:uiPriority="99" w:semiHidden="0"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99" w:semiHidden="0" w:name="Normal Indent"/>
    <w:lsdException w:qFormat="1" w:uiPriority="99" w:semiHidden="0" w:name="footnote text"/>
    <w:lsdException w:qFormat="1" w:uiPriority="99" w:semiHidden="0" w:name="annotation text"/>
    <w:lsdException w:qFormat="1" w:uiPriority="99" w:semiHidden="0" w:name="header"/>
    <w:lsdException w:qFormat="1" w:uiPriority="99" w:semiHidden="0" w:name="footer"/>
    <w:lsdException w:qFormat="1" w:uiPriority="99" w:semiHidden="0" w:name="index heading"/>
    <w:lsdException w:qFormat="1" w:unhideWhenUsed="0" w:uiPriority="35" w:semiHidden="0" w:name="caption"/>
    <w:lsdException w:qFormat="1" w:uiPriority="99" w:semiHidden="0" w:name="table of figures"/>
    <w:lsdException w:qFormat="1" w:uiPriority="99" w:semiHidden="0" w:name="envelope address"/>
    <w:lsdException w:qFormat="1" w:uiPriority="99" w:semiHidden="0" w:name="envelope return"/>
    <w:lsdException w:qFormat="1" w:uiPriority="99" w:semiHidden="0" w:name="footnote reference"/>
    <w:lsdException w:qFormat="1" w:uiPriority="99" w:semiHidden="0" w:name="annotation reference"/>
    <w:lsdException w:uiPriority="99" w:name="line number"/>
    <w:lsdException w:uiPriority="99" w:name="page number"/>
    <w:lsdException w:uiPriority="99" w:name="endnote reference"/>
    <w:lsdException w:qFormat="1" w:uiPriority="99" w:semiHidden="0" w:name="endnote text"/>
    <w:lsdException w:qFormat="1" w:uiPriority="99" w:semiHidden="0" w:name="table of authorities"/>
    <w:lsdException w:qFormat="1" w:uiPriority="99" w:semiHidden="0" w:name="macro"/>
    <w:lsdException w:qFormat="1" w:uiPriority="99" w:semiHidden="0" w:name="toa heading"/>
    <w:lsdException w:qFormat="1" w:uiPriority="99" w:semiHidden="0" w:name="List"/>
    <w:lsdException w:qFormat="1" w:uiPriority="99" w:semiHidden="0" w:name="List Bullet"/>
    <w:lsdException w:qFormat="1" w:uiPriority="99" w:semiHidden="0" w:name="List Number"/>
    <w:lsdException w:qFormat="1" w:uiPriority="99" w:semiHidden="0" w:name="List 2"/>
    <w:lsdException w:qFormat="1" w:uiPriority="99" w:semiHidden="0" w:name="List 3"/>
    <w:lsdException w:qFormat="1" w:uiPriority="99" w:semiHidden="0" w:name="List 4"/>
    <w:lsdException w:qFormat="1" w:uiPriority="99" w:semiHidden="0" w:name="List 5"/>
    <w:lsdException w:qFormat="1" w:uiPriority="99" w:semiHidden="0" w:name="List Bullet 2"/>
    <w:lsdException w:qFormat="1" w:uiPriority="99" w:semiHidden="0" w:name="List Bullet 3"/>
    <w:lsdException w:qFormat="1" w:uiPriority="99" w:semiHidden="0" w:name="List Bullet 4"/>
    <w:lsdException w:qFormat="1" w:uiPriority="99" w:semiHidden="0" w:name="List Bullet 5"/>
    <w:lsdException w:qFormat="1" w:uiPriority="99" w:semiHidden="0" w:name="List Number 2"/>
    <w:lsdException w:qFormat="1" w:uiPriority="99" w:semiHidden="0" w:name="List Number 3"/>
    <w:lsdException w:qFormat="1" w:uiPriority="99" w:semiHidden="0" w:name="List Number 4"/>
    <w:lsdException w:qFormat="1" w:uiPriority="99" w:semiHidden="0" w:name="List Number 5"/>
    <w:lsdException w:qFormat="1" w:unhideWhenUsed="0" w:uiPriority="10" w:semiHidden="0" w:name="Title"/>
    <w:lsdException w:qFormat="1" w:uiPriority="99" w:semiHidden="0" w:name="Closing"/>
    <w:lsdException w:qFormat="1" w:uiPriority="99" w:semiHidden="0" w:name="Signature"/>
    <w:lsdException w:qFormat="1" w:uiPriority="1" w:semiHidden="0" w:name="Default Paragraph Font"/>
    <w:lsdException w:qFormat="1" w:uiPriority="1" w:semiHidden="0" w:name="Body Text"/>
    <w:lsdException w:qFormat="1" w:uiPriority="99" w:semiHidden="0" w:name="Body Text Indent"/>
    <w:lsdException w:qFormat="1" w:uiPriority="99" w:semiHidden="0" w:name="List Continue"/>
    <w:lsdException w:qFormat="1" w:uiPriority="99" w:semiHidden="0" w:name="List Continue 2"/>
    <w:lsdException w:qFormat="1" w:uiPriority="99" w:semiHidden="0" w:name="List Continue 3"/>
    <w:lsdException w:qFormat="1" w:uiPriority="99" w:semiHidden="0" w:name="List Continue 4"/>
    <w:lsdException w:qFormat="1" w:uiPriority="99" w:semiHidden="0" w:name="List Continue 5"/>
    <w:lsdException w:qFormat="1" w:uiPriority="99" w:semiHidden="0" w:name="Message Header"/>
    <w:lsdException w:qFormat="1" w:unhideWhenUsed="0" w:uiPriority="11" w:semiHidden="0" w:name="Subtitle"/>
    <w:lsdException w:qFormat="1" w:uiPriority="99" w:semiHidden="0" w:name="Salutation"/>
    <w:lsdException w:qFormat="1" w:uiPriority="99" w:semiHidden="0" w:name="Date"/>
    <w:lsdException w:qFormat="1" w:uiPriority="99" w:semiHidden="0" w:name="Body Text First Indent"/>
    <w:lsdException w:qFormat="1" w:uiPriority="99" w:semiHidden="0" w:name="Body Text First Indent 2"/>
    <w:lsdException w:qFormat="1" w:uiPriority="99" w:semiHidden="0" w:name="Note Heading"/>
    <w:lsdException w:qFormat="1" w:uiPriority="99" w:semiHidden="0" w:name="Body Text 2"/>
    <w:lsdException w:qFormat="1" w:uiPriority="99" w:semiHidden="0" w:name="Body Text 3"/>
    <w:lsdException w:qFormat="1" w:uiPriority="99" w:semiHidden="0" w:name="Body Text Indent 2"/>
    <w:lsdException w:qFormat="1" w:uiPriority="99" w:semiHidden="0" w:name="Body Text Indent 3"/>
    <w:lsdException w:qFormat="1" w:uiPriority="99" w:semiHidden="0" w:name="Block Text"/>
    <w:lsdException w:qFormat="1" w:uiPriority="99" w:semiHidden="0" w:name="Hyperlink"/>
    <w:lsdException w:qFormat="1" w:uiPriority="99" w:semiHidden="0" w:name="FollowedHyperlink"/>
    <w:lsdException w:qFormat="1" w:unhideWhenUsed="0" w:uiPriority="22" w:semiHidden="0" w:name="Strong"/>
    <w:lsdException w:unhideWhenUsed="0" w:uiPriority="20" w:semiHidden="0" w:name="Emphasis"/>
    <w:lsdException w:qFormat="1" w:uiPriority="99" w:semiHidden="0" w:name="Document Map"/>
    <w:lsdException w:qFormat="1" w:uiPriority="99" w:semiHidden="0" w:name="Plain Text"/>
    <w:lsdException w:qFormat="1" w:uiPriority="99" w:semiHidden="0" w:name="E-mail Signature"/>
    <w:lsdException w:qFormat="1" w:uiPriority="99" w:semiHidden="0" w:name="Normal (Web)"/>
    <w:lsdException w:uiPriority="99" w:name="HTML Acronym"/>
    <w:lsdException w:qFormat="1" w:uiPriority="99" w:semiHidden="0"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5">
    <w:name w:val="heading 1"/>
    <w:basedOn w:val="1"/>
    <w:next w:val="1"/>
    <w:link w:val="100"/>
    <w:qFormat/>
    <w:uiPriority w:val="9"/>
    <w:pPr>
      <w:keepNext/>
      <w:keepLines/>
      <w:pageBreakBefore/>
      <w:widowControl/>
      <w:numPr>
        <w:ilvl w:val="0"/>
        <w:numId w:val="1"/>
      </w:numPr>
      <w:spacing w:before="480" w:after="360" w:line="560" w:lineRule="exact"/>
      <w:jc w:val="center"/>
      <w:outlineLvl w:val="0"/>
    </w:pPr>
    <w:rPr>
      <w:rFonts w:eastAsia="黑体"/>
      <w:b/>
      <w:bCs/>
      <w:kern w:val="44"/>
      <w:sz w:val="44"/>
      <w:szCs w:val="44"/>
    </w:rPr>
  </w:style>
  <w:style w:type="paragraph" w:styleId="6">
    <w:name w:val="heading 2"/>
    <w:basedOn w:val="1"/>
    <w:next w:val="1"/>
    <w:link w:val="97"/>
    <w:unhideWhenUsed/>
    <w:qFormat/>
    <w:uiPriority w:val="9"/>
    <w:pPr>
      <w:keepNext/>
      <w:keepLines/>
      <w:snapToGrid w:val="0"/>
      <w:spacing w:before="156" w:beforeLines="50" w:after="156" w:afterLines="50" w:line="560" w:lineRule="exact"/>
      <w:outlineLvl w:val="1"/>
    </w:pPr>
    <w:rPr>
      <w:rFonts w:ascii="黑体" w:hAnsi="黑体" w:eastAsia="等线" w:cs="Times New Roman"/>
      <w:b/>
      <w:sz w:val="36"/>
      <w:szCs w:val="32"/>
    </w:rPr>
  </w:style>
  <w:style w:type="paragraph" w:styleId="7">
    <w:name w:val="heading 3"/>
    <w:basedOn w:val="1"/>
    <w:next w:val="1"/>
    <w:link w:val="98"/>
    <w:unhideWhenUsed/>
    <w:qFormat/>
    <w:uiPriority w:val="0"/>
    <w:pPr>
      <w:keepNext/>
      <w:keepLines/>
      <w:spacing w:before="260" w:after="260" w:line="416" w:lineRule="auto"/>
      <w:outlineLvl w:val="2"/>
    </w:pPr>
    <w:rPr>
      <w:b/>
      <w:bCs/>
      <w:sz w:val="32"/>
      <w:szCs w:val="32"/>
    </w:rPr>
  </w:style>
  <w:style w:type="paragraph" w:styleId="8">
    <w:name w:val="heading 4"/>
    <w:basedOn w:val="1"/>
    <w:next w:val="1"/>
    <w:link w:val="153"/>
    <w:unhideWhenUsed/>
    <w:qFormat/>
    <w:uiPriority w:val="9"/>
    <w:pPr>
      <w:keepNext/>
      <w:keepLines/>
      <w:numPr>
        <w:ilvl w:val="0"/>
        <w:numId w:val="2"/>
      </w:numPr>
      <w:spacing w:before="50" w:beforeLines="50"/>
      <w:outlineLvl w:val="3"/>
    </w:pPr>
    <w:rPr>
      <w:rFonts w:eastAsia="宋体" w:asciiTheme="majorHAnsi" w:hAnsiTheme="majorHAnsi" w:cstheme="majorBidi"/>
      <w:b/>
      <w:bCs/>
      <w:sz w:val="30"/>
      <w:szCs w:val="28"/>
    </w:rPr>
  </w:style>
  <w:style w:type="paragraph" w:styleId="9">
    <w:name w:val="heading 5"/>
    <w:basedOn w:val="1"/>
    <w:next w:val="1"/>
    <w:link w:val="154"/>
    <w:unhideWhenUsed/>
    <w:qFormat/>
    <w:uiPriority w:val="9"/>
    <w:pPr>
      <w:keepNext/>
      <w:keepLines/>
      <w:numPr>
        <w:ilvl w:val="0"/>
        <w:numId w:val="3"/>
      </w:numPr>
      <w:outlineLvl w:val="4"/>
    </w:pPr>
    <w:rPr>
      <w:b/>
      <w:bCs/>
      <w:sz w:val="30"/>
      <w:szCs w:val="28"/>
    </w:rPr>
  </w:style>
  <w:style w:type="paragraph" w:styleId="10">
    <w:name w:val="heading 6"/>
    <w:basedOn w:val="1"/>
    <w:next w:val="1"/>
    <w:link w:val="155"/>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paragraph" w:styleId="11">
    <w:name w:val="heading 7"/>
    <w:basedOn w:val="1"/>
    <w:next w:val="1"/>
    <w:link w:val="156"/>
    <w:unhideWhenUsed/>
    <w:qFormat/>
    <w:uiPriority w:val="9"/>
    <w:pPr>
      <w:keepNext/>
      <w:keepLines/>
      <w:spacing w:before="240" w:after="64" w:line="320" w:lineRule="auto"/>
      <w:outlineLvl w:val="6"/>
    </w:pPr>
    <w:rPr>
      <w:b/>
      <w:bCs/>
      <w:sz w:val="24"/>
      <w:szCs w:val="24"/>
    </w:rPr>
  </w:style>
  <w:style w:type="paragraph" w:styleId="12">
    <w:name w:val="heading 8"/>
    <w:basedOn w:val="1"/>
    <w:next w:val="1"/>
    <w:link w:val="157"/>
    <w:unhideWhenUsed/>
    <w:qFormat/>
    <w:uiPriority w:val="9"/>
    <w:pPr>
      <w:keepNext/>
      <w:keepLines/>
      <w:spacing w:before="240" w:after="64" w:line="320" w:lineRule="auto"/>
      <w:outlineLvl w:val="7"/>
    </w:pPr>
    <w:rPr>
      <w:rFonts w:asciiTheme="majorHAnsi" w:hAnsiTheme="majorHAnsi" w:eastAsiaTheme="majorEastAsia" w:cstheme="majorBidi"/>
      <w:sz w:val="24"/>
      <w:szCs w:val="24"/>
    </w:rPr>
  </w:style>
  <w:style w:type="paragraph" w:styleId="13">
    <w:name w:val="heading 9"/>
    <w:basedOn w:val="1"/>
    <w:next w:val="1"/>
    <w:link w:val="158"/>
    <w:unhideWhenUsed/>
    <w:qFormat/>
    <w:uiPriority w:val="9"/>
    <w:pPr>
      <w:keepNext/>
      <w:keepLines/>
      <w:spacing w:before="240" w:after="64" w:line="320" w:lineRule="auto"/>
      <w:outlineLvl w:val="8"/>
    </w:pPr>
    <w:rPr>
      <w:rFonts w:asciiTheme="majorHAnsi" w:hAnsiTheme="majorHAnsi" w:eastAsiaTheme="majorEastAsia" w:cstheme="majorBidi"/>
      <w:szCs w:val="21"/>
    </w:rPr>
  </w:style>
  <w:style w:type="character" w:default="1" w:styleId="91">
    <w:name w:val="Default Paragraph Font"/>
    <w:unhideWhenUsed/>
    <w:qFormat/>
    <w:uiPriority w:val="1"/>
  </w:style>
  <w:style w:type="table" w:default="1" w:styleId="89">
    <w:name w:val="Normal Table"/>
    <w:unhideWhenUsed/>
    <w:qFormat/>
    <w:uiPriority w:val="99"/>
    <w:tblPr>
      <w:tblCellMar>
        <w:top w:w="0" w:type="dxa"/>
        <w:left w:w="108" w:type="dxa"/>
        <w:bottom w:w="0" w:type="dxa"/>
        <w:right w:w="108" w:type="dxa"/>
      </w:tblCellMar>
    </w:tblPr>
  </w:style>
  <w:style w:type="paragraph" w:styleId="2">
    <w:name w:val="Body Text"/>
    <w:basedOn w:val="1"/>
    <w:next w:val="3"/>
    <w:link w:val="178"/>
    <w:unhideWhenUsed/>
    <w:qFormat/>
    <w:uiPriority w:val="1"/>
    <w:pPr>
      <w:numPr>
        <w:ilvl w:val="0"/>
        <w:numId w:val="4"/>
      </w:numPr>
      <w:adjustRightInd w:val="0"/>
      <w:snapToGrid w:val="0"/>
      <w:spacing w:before="50" w:beforeLines="50" w:after="50" w:afterLines="50" w:line="560" w:lineRule="exact"/>
      <w:outlineLvl w:val="2"/>
    </w:pPr>
    <w:rPr>
      <w:rFonts w:ascii="仿宋_GB2312" w:hAnsi="Times New Roman" w:eastAsia="宋体"/>
      <w:b/>
      <w:color w:val="000000" w:themeColor="text1"/>
      <w:sz w:val="32"/>
      <w:szCs w:val="32"/>
      <w14:textFill>
        <w14:solidFill>
          <w14:schemeClr w14:val="tx1"/>
        </w14:solidFill>
      </w14:textFill>
    </w:rPr>
  </w:style>
  <w:style w:type="paragraph" w:customStyle="1" w:styleId="3">
    <w:name w:val="toc 11"/>
    <w:next w:val="1"/>
    <w:qFormat/>
    <w:uiPriority w:val="0"/>
    <w:pPr>
      <w:wordWrap w:val="0"/>
      <w:jc w:val="both"/>
    </w:pPr>
    <w:rPr>
      <w:rFonts w:ascii="Times New Roman" w:hAnsi="Times New Roman" w:eastAsia="宋体" w:cs="Times New Roman"/>
      <w:sz w:val="21"/>
      <w:szCs w:val="22"/>
      <w:lang w:val="en-US" w:eastAsia="zh-CN" w:bidi="ar-SA"/>
    </w:rPr>
  </w:style>
  <w:style w:type="paragraph" w:styleId="4">
    <w:name w:val="macro"/>
    <w:link w:val="163"/>
    <w:unhideWhenUsed/>
    <w:qFormat/>
    <w:uiPriority w:val="99"/>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paragraph" w:styleId="14">
    <w:name w:val="List 3"/>
    <w:basedOn w:val="1"/>
    <w:unhideWhenUsed/>
    <w:qFormat/>
    <w:uiPriority w:val="99"/>
    <w:pPr>
      <w:ind w:left="100" w:leftChars="400" w:hanging="200" w:hangingChars="200"/>
      <w:contextualSpacing/>
    </w:pPr>
  </w:style>
  <w:style w:type="paragraph" w:styleId="15">
    <w:name w:val="toc 7"/>
    <w:basedOn w:val="1"/>
    <w:next w:val="1"/>
    <w:unhideWhenUsed/>
    <w:qFormat/>
    <w:uiPriority w:val="39"/>
    <w:pPr>
      <w:ind w:left="2520" w:leftChars="1200"/>
    </w:pPr>
  </w:style>
  <w:style w:type="paragraph" w:styleId="16">
    <w:name w:val="List Number 2"/>
    <w:basedOn w:val="1"/>
    <w:unhideWhenUsed/>
    <w:qFormat/>
    <w:uiPriority w:val="99"/>
    <w:pPr>
      <w:numPr>
        <w:ilvl w:val="0"/>
        <w:numId w:val="5"/>
      </w:numPr>
      <w:contextualSpacing/>
    </w:pPr>
  </w:style>
  <w:style w:type="paragraph" w:styleId="17">
    <w:name w:val="table of authorities"/>
    <w:basedOn w:val="1"/>
    <w:next w:val="1"/>
    <w:unhideWhenUsed/>
    <w:qFormat/>
    <w:uiPriority w:val="99"/>
    <w:pPr>
      <w:ind w:left="420" w:leftChars="200"/>
    </w:pPr>
  </w:style>
  <w:style w:type="paragraph" w:styleId="18">
    <w:name w:val="Note Heading"/>
    <w:basedOn w:val="1"/>
    <w:next w:val="1"/>
    <w:link w:val="186"/>
    <w:unhideWhenUsed/>
    <w:qFormat/>
    <w:uiPriority w:val="99"/>
    <w:pPr>
      <w:jc w:val="center"/>
    </w:pPr>
  </w:style>
  <w:style w:type="paragraph" w:styleId="19">
    <w:name w:val="List Bullet 4"/>
    <w:basedOn w:val="1"/>
    <w:unhideWhenUsed/>
    <w:qFormat/>
    <w:uiPriority w:val="99"/>
    <w:pPr>
      <w:numPr>
        <w:ilvl w:val="0"/>
        <w:numId w:val="6"/>
      </w:numPr>
      <w:contextualSpacing/>
    </w:pPr>
  </w:style>
  <w:style w:type="paragraph" w:styleId="20">
    <w:name w:val="index 8"/>
    <w:basedOn w:val="1"/>
    <w:next w:val="1"/>
    <w:unhideWhenUsed/>
    <w:qFormat/>
    <w:uiPriority w:val="99"/>
    <w:pPr>
      <w:ind w:left="1400" w:leftChars="1400"/>
    </w:pPr>
  </w:style>
  <w:style w:type="paragraph" w:styleId="21">
    <w:name w:val="E-mail Signature"/>
    <w:basedOn w:val="1"/>
    <w:link w:val="161"/>
    <w:unhideWhenUsed/>
    <w:qFormat/>
    <w:uiPriority w:val="99"/>
  </w:style>
  <w:style w:type="paragraph" w:styleId="22">
    <w:name w:val="List Number"/>
    <w:basedOn w:val="1"/>
    <w:unhideWhenUsed/>
    <w:qFormat/>
    <w:uiPriority w:val="99"/>
    <w:pPr>
      <w:numPr>
        <w:ilvl w:val="0"/>
        <w:numId w:val="7"/>
      </w:numPr>
      <w:contextualSpacing/>
    </w:pPr>
  </w:style>
  <w:style w:type="paragraph" w:styleId="23">
    <w:name w:val="Normal Indent"/>
    <w:basedOn w:val="1"/>
    <w:unhideWhenUsed/>
    <w:qFormat/>
    <w:uiPriority w:val="99"/>
    <w:pPr>
      <w:spacing w:before="156" w:beforeLines="50" w:after="156" w:afterLines="50" w:line="480" w:lineRule="exact"/>
      <w:ind w:firstLine="560" w:firstLineChars="200"/>
    </w:pPr>
    <w:rPr>
      <w:rFonts w:ascii="黑体" w:hAnsi="黑体" w:eastAsia="黑体"/>
      <w:sz w:val="30"/>
    </w:rPr>
  </w:style>
  <w:style w:type="paragraph" w:styleId="24">
    <w:name w:val="caption"/>
    <w:basedOn w:val="1"/>
    <w:next w:val="1"/>
    <w:qFormat/>
    <w:uiPriority w:val="35"/>
    <w:pPr>
      <w:widowControl/>
      <w:spacing w:line="360" w:lineRule="auto"/>
      <w:ind w:firstLine="480" w:firstLineChars="200"/>
      <w:textAlignment w:val="baseline"/>
    </w:pPr>
    <w:rPr>
      <w:rFonts w:ascii="Arial" w:hAnsi="Arial" w:eastAsia="黑体" w:cs="Arial"/>
      <w:sz w:val="20"/>
      <w:szCs w:val="20"/>
    </w:rPr>
  </w:style>
  <w:style w:type="paragraph" w:styleId="25">
    <w:name w:val="index 5"/>
    <w:basedOn w:val="1"/>
    <w:next w:val="1"/>
    <w:unhideWhenUsed/>
    <w:qFormat/>
    <w:uiPriority w:val="99"/>
    <w:pPr>
      <w:ind w:left="800" w:leftChars="800"/>
    </w:pPr>
  </w:style>
  <w:style w:type="paragraph" w:styleId="26">
    <w:name w:val="List Bullet"/>
    <w:basedOn w:val="1"/>
    <w:unhideWhenUsed/>
    <w:qFormat/>
    <w:uiPriority w:val="99"/>
    <w:pPr>
      <w:numPr>
        <w:ilvl w:val="0"/>
        <w:numId w:val="8"/>
      </w:numPr>
      <w:contextualSpacing/>
    </w:pPr>
  </w:style>
  <w:style w:type="paragraph" w:styleId="27">
    <w:name w:val="envelope address"/>
    <w:basedOn w:val="1"/>
    <w:unhideWhenUsed/>
    <w:qFormat/>
    <w:uiPriority w:val="99"/>
    <w:pPr>
      <w:framePr w:w="7920" w:h="1980" w:hRule="exact" w:hSpace="180" w:wrap="around" w:vAnchor="margin" w:hAnchor="page" w:xAlign="center" w:yAlign="bottom"/>
      <w:snapToGrid w:val="0"/>
      <w:ind w:left="100" w:leftChars="1400"/>
    </w:pPr>
    <w:rPr>
      <w:rFonts w:asciiTheme="majorHAnsi" w:hAnsiTheme="majorHAnsi" w:eastAsiaTheme="majorEastAsia" w:cstheme="majorBidi"/>
      <w:sz w:val="24"/>
      <w:szCs w:val="24"/>
    </w:rPr>
  </w:style>
  <w:style w:type="paragraph" w:styleId="28">
    <w:name w:val="Document Map"/>
    <w:basedOn w:val="1"/>
    <w:link w:val="173"/>
    <w:unhideWhenUsed/>
    <w:qFormat/>
    <w:uiPriority w:val="99"/>
    <w:rPr>
      <w:rFonts w:ascii="Microsoft YaHei UI" w:eastAsia="Microsoft YaHei UI"/>
      <w:sz w:val="18"/>
      <w:szCs w:val="18"/>
    </w:rPr>
  </w:style>
  <w:style w:type="paragraph" w:styleId="29">
    <w:name w:val="toa heading"/>
    <w:basedOn w:val="1"/>
    <w:next w:val="1"/>
    <w:unhideWhenUsed/>
    <w:qFormat/>
    <w:uiPriority w:val="99"/>
    <w:pPr>
      <w:spacing w:before="120"/>
    </w:pPr>
    <w:rPr>
      <w:rFonts w:asciiTheme="majorHAnsi" w:hAnsiTheme="majorHAnsi" w:eastAsiaTheme="majorEastAsia" w:cstheme="majorBidi"/>
      <w:sz w:val="24"/>
      <w:szCs w:val="24"/>
    </w:rPr>
  </w:style>
  <w:style w:type="paragraph" w:styleId="30">
    <w:name w:val="annotation text"/>
    <w:basedOn w:val="1"/>
    <w:link w:val="167"/>
    <w:unhideWhenUsed/>
    <w:qFormat/>
    <w:uiPriority w:val="99"/>
    <w:pPr>
      <w:jc w:val="left"/>
    </w:pPr>
  </w:style>
  <w:style w:type="paragraph" w:styleId="31">
    <w:name w:val="index 6"/>
    <w:basedOn w:val="1"/>
    <w:next w:val="1"/>
    <w:unhideWhenUsed/>
    <w:qFormat/>
    <w:uiPriority w:val="99"/>
    <w:pPr>
      <w:ind w:left="1000" w:leftChars="1000"/>
    </w:pPr>
  </w:style>
  <w:style w:type="paragraph" w:styleId="32">
    <w:name w:val="Salutation"/>
    <w:basedOn w:val="1"/>
    <w:next w:val="1"/>
    <w:link w:val="159"/>
    <w:unhideWhenUsed/>
    <w:qFormat/>
    <w:uiPriority w:val="99"/>
  </w:style>
  <w:style w:type="paragraph" w:styleId="33">
    <w:name w:val="Body Text 3"/>
    <w:basedOn w:val="1"/>
    <w:link w:val="183"/>
    <w:unhideWhenUsed/>
    <w:qFormat/>
    <w:uiPriority w:val="99"/>
    <w:pPr>
      <w:spacing w:after="120"/>
    </w:pPr>
    <w:rPr>
      <w:sz w:val="16"/>
      <w:szCs w:val="16"/>
    </w:rPr>
  </w:style>
  <w:style w:type="paragraph" w:styleId="34">
    <w:name w:val="Closing"/>
    <w:basedOn w:val="1"/>
    <w:link w:val="164"/>
    <w:unhideWhenUsed/>
    <w:qFormat/>
    <w:uiPriority w:val="99"/>
    <w:pPr>
      <w:ind w:left="100" w:leftChars="2100"/>
    </w:pPr>
  </w:style>
  <w:style w:type="paragraph" w:styleId="35">
    <w:name w:val="List Bullet 3"/>
    <w:basedOn w:val="1"/>
    <w:unhideWhenUsed/>
    <w:qFormat/>
    <w:uiPriority w:val="99"/>
    <w:pPr>
      <w:numPr>
        <w:ilvl w:val="0"/>
        <w:numId w:val="9"/>
      </w:numPr>
      <w:contextualSpacing/>
    </w:pPr>
  </w:style>
  <w:style w:type="paragraph" w:styleId="36">
    <w:name w:val="Body Text Indent"/>
    <w:basedOn w:val="1"/>
    <w:link w:val="180"/>
    <w:unhideWhenUsed/>
    <w:qFormat/>
    <w:uiPriority w:val="99"/>
    <w:pPr>
      <w:spacing w:after="120"/>
      <w:ind w:left="420" w:leftChars="200"/>
    </w:pPr>
  </w:style>
  <w:style w:type="paragraph" w:styleId="37">
    <w:name w:val="List Number 3"/>
    <w:basedOn w:val="1"/>
    <w:unhideWhenUsed/>
    <w:qFormat/>
    <w:uiPriority w:val="99"/>
    <w:pPr>
      <w:numPr>
        <w:ilvl w:val="0"/>
        <w:numId w:val="10"/>
      </w:numPr>
      <w:contextualSpacing/>
    </w:pPr>
  </w:style>
  <w:style w:type="paragraph" w:styleId="38">
    <w:name w:val="List 2"/>
    <w:basedOn w:val="1"/>
    <w:unhideWhenUsed/>
    <w:qFormat/>
    <w:uiPriority w:val="99"/>
    <w:pPr>
      <w:ind w:left="100" w:leftChars="200" w:hanging="200" w:hangingChars="200"/>
      <w:contextualSpacing/>
    </w:pPr>
  </w:style>
  <w:style w:type="paragraph" w:styleId="39">
    <w:name w:val="List Continue"/>
    <w:basedOn w:val="1"/>
    <w:unhideWhenUsed/>
    <w:qFormat/>
    <w:uiPriority w:val="99"/>
    <w:pPr>
      <w:spacing w:after="120"/>
      <w:ind w:left="420" w:leftChars="200"/>
      <w:contextualSpacing/>
    </w:pPr>
  </w:style>
  <w:style w:type="paragraph" w:styleId="40">
    <w:name w:val="Block Text"/>
    <w:basedOn w:val="1"/>
    <w:unhideWhenUsed/>
    <w:qFormat/>
    <w:uiPriority w:val="99"/>
    <w:pPr>
      <w:spacing w:after="120"/>
      <w:ind w:left="1440" w:leftChars="700" w:right="1440" w:rightChars="700"/>
    </w:pPr>
  </w:style>
  <w:style w:type="paragraph" w:styleId="41">
    <w:name w:val="List Bullet 2"/>
    <w:basedOn w:val="1"/>
    <w:unhideWhenUsed/>
    <w:qFormat/>
    <w:uiPriority w:val="99"/>
    <w:pPr>
      <w:numPr>
        <w:ilvl w:val="0"/>
        <w:numId w:val="11"/>
      </w:numPr>
      <w:contextualSpacing/>
    </w:pPr>
  </w:style>
  <w:style w:type="paragraph" w:styleId="42">
    <w:name w:val="HTML Address"/>
    <w:basedOn w:val="1"/>
    <w:link w:val="150"/>
    <w:unhideWhenUsed/>
    <w:qFormat/>
    <w:uiPriority w:val="99"/>
    <w:rPr>
      <w:i/>
      <w:iCs/>
    </w:rPr>
  </w:style>
  <w:style w:type="paragraph" w:styleId="43">
    <w:name w:val="index 4"/>
    <w:basedOn w:val="1"/>
    <w:next w:val="1"/>
    <w:unhideWhenUsed/>
    <w:qFormat/>
    <w:uiPriority w:val="99"/>
    <w:pPr>
      <w:ind w:left="600" w:leftChars="600"/>
    </w:pPr>
  </w:style>
  <w:style w:type="paragraph" w:styleId="44">
    <w:name w:val="toc 5"/>
    <w:basedOn w:val="1"/>
    <w:next w:val="1"/>
    <w:unhideWhenUsed/>
    <w:qFormat/>
    <w:uiPriority w:val="39"/>
    <w:pPr>
      <w:ind w:left="1680" w:leftChars="800"/>
    </w:pPr>
  </w:style>
  <w:style w:type="paragraph" w:styleId="45">
    <w:name w:val="toc 3"/>
    <w:basedOn w:val="1"/>
    <w:next w:val="1"/>
    <w:unhideWhenUsed/>
    <w:qFormat/>
    <w:uiPriority w:val="39"/>
    <w:pPr>
      <w:spacing w:line="400" w:lineRule="exact"/>
      <w:ind w:left="300" w:leftChars="300"/>
    </w:pPr>
    <w:rPr>
      <w:rFonts w:eastAsia="华文宋体"/>
    </w:rPr>
  </w:style>
  <w:style w:type="paragraph" w:styleId="46">
    <w:name w:val="Plain Text"/>
    <w:basedOn w:val="1"/>
    <w:link w:val="160"/>
    <w:unhideWhenUsed/>
    <w:qFormat/>
    <w:uiPriority w:val="99"/>
    <w:rPr>
      <w:rFonts w:hAnsi="Courier New" w:cs="Courier New" w:asciiTheme="minorEastAsia"/>
    </w:rPr>
  </w:style>
  <w:style w:type="paragraph" w:styleId="47">
    <w:name w:val="List Bullet 5"/>
    <w:basedOn w:val="1"/>
    <w:unhideWhenUsed/>
    <w:qFormat/>
    <w:uiPriority w:val="99"/>
    <w:pPr>
      <w:numPr>
        <w:ilvl w:val="0"/>
        <w:numId w:val="12"/>
      </w:numPr>
      <w:contextualSpacing/>
    </w:pPr>
  </w:style>
  <w:style w:type="paragraph" w:styleId="48">
    <w:name w:val="List Number 4"/>
    <w:basedOn w:val="1"/>
    <w:unhideWhenUsed/>
    <w:qFormat/>
    <w:uiPriority w:val="99"/>
    <w:pPr>
      <w:numPr>
        <w:ilvl w:val="0"/>
        <w:numId w:val="13"/>
      </w:numPr>
      <w:contextualSpacing/>
    </w:pPr>
  </w:style>
  <w:style w:type="paragraph" w:styleId="49">
    <w:name w:val="toc 8"/>
    <w:basedOn w:val="1"/>
    <w:next w:val="1"/>
    <w:unhideWhenUsed/>
    <w:qFormat/>
    <w:uiPriority w:val="39"/>
    <w:pPr>
      <w:ind w:left="2940" w:leftChars="1400"/>
    </w:pPr>
  </w:style>
  <w:style w:type="paragraph" w:styleId="50">
    <w:name w:val="index 3"/>
    <w:basedOn w:val="1"/>
    <w:next w:val="1"/>
    <w:unhideWhenUsed/>
    <w:qFormat/>
    <w:uiPriority w:val="99"/>
    <w:pPr>
      <w:ind w:left="400" w:leftChars="400"/>
    </w:pPr>
  </w:style>
  <w:style w:type="paragraph" w:styleId="51">
    <w:name w:val="Date"/>
    <w:basedOn w:val="1"/>
    <w:next w:val="1"/>
    <w:link w:val="170"/>
    <w:unhideWhenUsed/>
    <w:qFormat/>
    <w:uiPriority w:val="99"/>
    <w:pPr>
      <w:ind w:left="100" w:leftChars="2500"/>
    </w:pPr>
  </w:style>
  <w:style w:type="paragraph" w:styleId="52">
    <w:name w:val="Body Text Indent 2"/>
    <w:basedOn w:val="1"/>
    <w:link w:val="184"/>
    <w:unhideWhenUsed/>
    <w:qFormat/>
    <w:uiPriority w:val="99"/>
    <w:pPr>
      <w:spacing w:after="120" w:line="480" w:lineRule="auto"/>
      <w:ind w:left="420" w:leftChars="200"/>
    </w:pPr>
  </w:style>
  <w:style w:type="paragraph" w:styleId="53">
    <w:name w:val="endnote text"/>
    <w:basedOn w:val="1"/>
    <w:link w:val="172"/>
    <w:unhideWhenUsed/>
    <w:qFormat/>
    <w:uiPriority w:val="99"/>
    <w:pPr>
      <w:snapToGrid w:val="0"/>
      <w:jc w:val="left"/>
    </w:pPr>
  </w:style>
  <w:style w:type="paragraph" w:styleId="54">
    <w:name w:val="List Continue 5"/>
    <w:basedOn w:val="1"/>
    <w:unhideWhenUsed/>
    <w:qFormat/>
    <w:uiPriority w:val="99"/>
    <w:pPr>
      <w:spacing w:after="120"/>
      <w:ind w:left="2100" w:leftChars="1000"/>
      <w:contextualSpacing/>
    </w:pPr>
  </w:style>
  <w:style w:type="paragraph" w:styleId="55">
    <w:name w:val="Balloon Text"/>
    <w:basedOn w:val="1"/>
    <w:link w:val="103"/>
    <w:unhideWhenUsed/>
    <w:qFormat/>
    <w:uiPriority w:val="99"/>
    <w:rPr>
      <w:sz w:val="18"/>
      <w:szCs w:val="18"/>
    </w:rPr>
  </w:style>
  <w:style w:type="paragraph" w:styleId="56">
    <w:name w:val="footer"/>
    <w:basedOn w:val="1"/>
    <w:link w:val="107"/>
    <w:unhideWhenUsed/>
    <w:qFormat/>
    <w:uiPriority w:val="99"/>
    <w:pPr>
      <w:tabs>
        <w:tab w:val="center" w:pos="4153"/>
        <w:tab w:val="right" w:pos="8306"/>
      </w:tabs>
      <w:snapToGrid w:val="0"/>
      <w:jc w:val="left"/>
    </w:pPr>
    <w:rPr>
      <w:sz w:val="18"/>
      <w:szCs w:val="18"/>
    </w:rPr>
  </w:style>
  <w:style w:type="paragraph" w:styleId="57">
    <w:name w:val="envelope return"/>
    <w:basedOn w:val="1"/>
    <w:unhideWhenUsed/>
    <w:qFormat/>
    <w:uiPriority w:val="99"/>
    <w:pPr>
      <w:snapToGrid w:val="0"/>
    </w:pPr>
    <w:rPr>
      <w:rFonts w:asciiTheme="majorHAnsi" w:hAnsiTheme="majorHAnsi" w:eastAsiaTheme="majorEastAsia" w:cstheme="majorBidi"/>
    </w:rPr>
  </w:style>
  <w:style w:type="paragraph" w:styleId="58">
    <w:name w:val="header"/>
    <w:basedOn w:val="1"/>
    <w:link w:val="106"/>
    <w:unhideWhenUsed/>
    <w:qFormat/>
    <w:uiPriority w:val="99"/>
    <w:pPr>
      <w:pBdr>
        <w:bottom w:val="single" w:color="auto" w:sz="6" w:space="1"/>
      </w:pBdr>
      <w:tabs>
        <w:tab w:val="center" w:pos="4153"/>
        <w:tab w:val="right" w:pos="8306"/>
      </w:tabs>
      <w:snapToGrid w:val="0"/>
      <w:jc w:val="center"/>
    </w:pPr>
    <w:rPr>
      <w:sz w:val="18"/>
      <w:szCs w:val="18"/>
    </w:rPr>
  </w:style>
  <w:style w:type="paragraph" w:styleId="59">
    <w:name w:val="Signature"/>
    <w:basedOn w:val="1"/>
    <w:link w:val="169"/>
    <w:unhideWhenUsed/>
    <w:qFormat/>
    <w:uiPriority w:val="99"/>
    <w:pPr>
      <w:ind w:left="100" w:leftChars="2100"/>
    </w:pPr>
  </w:style>
  <w:style w:type="paragraph" w:styleId="60">
    <w:name w:val="toc 1"/>
    <w:basedOn w:val="1"/>
    <w:next w:val="1"/>
    <w:unhideWhenUsed/>
    <w:qFormat/>
    <w:uiPriority w:val="39"/>
    <w:pPr>
      <w:tabs>
        <w:tab w:val="right" w:leader="dot" w:pos="8296"/>
      </w:tabs>
      <w:spacing w:line="312" w:lineRule="auto"/>
    </w:pPr>
    <w:rPr>
      <w:rFonts w:ascii="华文中宋" w:hAnsi="华文中宋" w:eastAsia="华文宋体"/>
      <w:b/>
      <w:sz w:val="30"/>
      <w:szCs w:val="24"/>
    </w:rPr>
  </w:style>
  <w:style w:type="paragraph" w:styleId="61">
    <w:name w:val="List Continue 4"/>
    <w:basedOn w:val="1"/>
    <w:unhideWhenUsed/>
    <w:qFormat/>
    <w:uiPriority w:val="99"/>
    <w:pPr>
      <w:spacing w:after="120"/>
      <w:ind w:left="1680" w:leftChars="800"/>
      <w:contextualSpacing/>
    </w:pPr>
  </w:style>
  <w:style w:type="paragraph" w:styleId="62">
    <w:name w:val="toc 4"/>
    <w:basedOn w:val="1"/>
    <w:next w:val="1"/>
    <w:unhideWhenUsed/>
    <w:qFormat/>
    <w:uiPriority w:val="39"/>
    <w:pPr>
      <w:spacing w:line="400" w:lineRule="exact"/>
      <w:ind w:left="300" w:leftChars="300"/>
    </w:pPr>
    <w:rPr>
      <w:rFonts w:eastAsia="华文宋体"/>
    </w:rPr>
  </w:style>
  <w:style w:type="paragraph" w:styleId="63">
    <w:name w:val="index heading"/>
    <w:basedOn w:val="1"/>
    <w:next w:val="64"/>
    <w:unhideWhenUsed/>
    <w:qFormat/>
    <w:uiPriority w:val="99"/>
    <w:rPr>
      <w:rFonts w:asciiTheme="majorHAnsi" w:hAnsiTheme="majorHAnsi" w:eastAsiaTheme="majorEastAsia" w:cstheme="majorBidi"/>
      <w:b/>
      <w:bCs/>
    </w:rPr>
  </w:style>
  <w:style w:type="paragraph" w:styleId="64">
    <w:name w:val="index 1"/>
    <w:basedOn w:val="1"/>
    <w:next w:val="1"/>
    <w:unhideWhenUsed/>
    <w:qFormat/>
    <w:uiPriority w:val="99"/>
  </w:style>
  <w:style w:type="paragraph" w:styleId="65">
    <w:name w:val="Subtitle"/>
    <w:basedOn w:val="1"/>
    <w:next w:val="1"/>
    <w:link w:val="162"/>
    <w:qFormat/>
    <w:uiPriority w:val="11"/>
    <w:pPr>
      <w:spacing w:before="240" w:after="60" w:line="312" w:lineRule="auto"/>
      <w:jc w:val="center"/>
      <w:outlineLvl w:val="1"/>
    </w:pPr>
    <w:rPr>
      <w:b/>
      <w:bCs/>
      <w:kern w:val="28"/>
      <w:sz w:val="32"/>
      <w:szCs w:val="32"/>
    </w:rPr>
  </w:style>
  <w:style w:type="paragraph" w:styleId="66">
    <w:name w:val="List Number 5"/>
    <w:basedOn w:val="1"/>
    <w:unhideWhenUsed/>
    <w:qFormat/>
    <w:uiPriority w:val="99"/>
    <w:pPr>
      <w:numPr>
        <w:ilvl w:val="0"/>
        <w:numId w:val="14"/>
      </w:numPr>
      <w:contextualSpacing/>
    </w:pPr>
  </w:style>
  <w:style w:type="paragraph" w:styleId="67">
    <w:name w:val="List"/>
    <w:basedOn w:val="1"/>
    <w:unhideWhenUsed/>
    <w:qFormat/>
    <w:uiPriority w:val="99"/>
    <w:pPr>
      <w:ind w:left="200" w:hanging="200" w:hangingChars="200"/>
      <w:contextualSpacing/>
    </w:pPr>
  </w:style>
  <w:style w:type="paragraph" w:styleId="68">
    <w:name w:val="footnote text"/>
    <w:basedOn w:val="1"/>
    <w:link w:val="145"/>
    <w:unhideWhenUsed/>
    <w:qFormat/>
    <w:uiPriority w:val="99"/>
    <w:pPr>
      <w:snapToGrid w:val="0"/>
      <w:jc w:val="left"/>
    </w:pPr>
    <w:rPr>
      <w:sz w:val="18"/>
      <w:szCs w:val="18"/>
    </w:rPr>
  </w:style>
  <w:style w:type="paragraph" w:styleId="69">
    <w:name w:val="toc 6"/>
    <w:basedOn w:val="1"/>
    <w:next w:val="1"/>
    <w:unhideWhenUsed/>
    <w:qFormat/>
    <w:uiPriority w:val="39"/>
    <w:pPr>
      <w:ind w:left="2100" w:leftChars="1000"/>
    </w:pPr>
  </w:style>
  <w:style w:type="paragraph" w:styleId="70">
    <w:name w:val="List 5"/>
    <w:basedOn w:val="1"/>
    <w:unhideWhenUsed/>
    <w:qFormat/>
    <w:uiPriority w:val="99"/>
    <w:pPr>
      <w:ind w:left="100" w:leftChars="800" w:hanging="200" w:hangingChars="200"/>
      <w:contextualSpacing/>
    </w:pPr>
  </w:style>
  <w:style w:type="paragraph" w:styleId="71">
    <w:name w:val="Body Text Indent 3"/>
    <w:basedOn w:val="1"/>
    <w:link w:val="185"/>
    <w:unhideWhenUsed/>
    <w:qFormat/>
    <w:uiPriority w:val="99"/>
    <w:pPr>
      <w:spacing w:after="120"/>
      <w:ind w:left="420" w:leftChars="200"/>
    </w:pPr>
    <w:rPr>
      <w:sz w:val="16"/>
      <w:szCs w:val="16"/>
    </w:rPr>
  </w:style>
  <w:style w:type="paragraph" w:styleId="72">
    <w:name w:val="index 7"/>
    <w:basedOn w:val="1"/>
    <w:next w:val="1"/>
    <w:unhideWhenUsed/>
    <w:qFormat/>
    <w:uiPriority w:val="99"/>
    <w:pPr>
      <w:ind w:left="1200" w:leftChars="1200"/>
    </w:pPr>
  </w:style>
  <w:style w:type="paragraph" w:styleId="73">
    <w:name w:val="index 9"/>
    <w:basedOn w:val="1"/>
    <w:next w:val="1"/>
    <w:unhideWhenUsed/>
    <w:qFormat/>
    <w:uiPriority w:val="99"/>
    <w:pPr>
      <w:ind w:left="1600" w:leftChars="1600"/>
    </w:pPr>
  </w:style>
  <w:style w:type="paragraph" w:styleId="74">
    <w:name w:val="table of figures"/>
    <w:basedOn w:val="1"/>
    <w:next w:val="1"/>
    <w:unhideWhenUsed/>
    <w:qFormat/>
    <w:uiPriority w:val="99"/>
    <w:pPr>
      <w:ind w:left="200" w:leftChars="200" w:hanging="200" w:hangingChars="200"/>
    </w:pPr>
  </w:style>
  <w:style w:type="paragraph" w:styleId="75">
    <w:name w:val="toc 2"/>
    <w:basedOn w:val="1"/>
    <w:next w:val="1"/>
    <w:unhideWhenUsed/>
    <w:qFormat/>
    <w:uiPriority w:val="39"/>
    <w:pPr>
      <w:spacing w:line="400" w:lineRule="exact"/>
      <w:ind w:left="200" w:leftChars="200"/>
    </w:pPr>
    <w:rPr>
      <w:rFonts w:eastAsia="华文宋体"/>
      <w:sz w:val="24"/>
    </w:rPr>
  </w:style>
  <w:style w:type="paragraph" w:styleId="76">
    <w:name w:val="toc 9"/>
    <w:basedOn w:val="1"/>
    <w:next w:val="1"/>
    <w:unhideWhenUsed/>
    <w:qFormat/>
    <w:uiPriority w:val="39"/>
    <w:pPr>
      <w:ind w:left="3360" w:leftChars="1600"/>
    </w:pPr>
  </w:style>
  <w:style w:type="paragraph" w:styleId="77">
    <w:name w:val="Body Text 2"/>
    <w:basedOn w:val="1"/>
    <w:link w:val="182"/>
    <w:unhideWhenUsed/>
    <w:qFormat/>
    <w:uiPriority w:val="99"/>
    <w:pPr>
      <w:spacing w:after="120" w:line="480" w:lineRule="auto"/>
    </w:pPr>
  </w:style>
  <w:style w:type="paragraph" w:styleId="78">
    <w:name w:val="List 4"/>
    <w:basedOn w:val="1"/>
    <w:unhideWhenUsed/>
    <w:qFormat/>
    <w:uiPriority w:val="99"/>
    <w:pPr>
      <w:ind w:left="100" w:leftChars="600" w:hanging="200" w:hangingChars="200"/>
      <w:contextualSpacing/>
    </w:pPr>
  </w:style>
  <w:style w:type="paragraph" w:styleId="79">
    <w:name w:val="List Continue 2"/>
    <w:basedOn w:val="1"/>
    <w:unhideWhenUsed/>
    <w:qFormat/>
    <w:uiPriority w:val="99"/>
    <w:pPr>
      <w:spacing w:after="120"/>
      <w:ind w:left="840" w:leftChars="400"/>
      <w:contextualSpacing/>
    </w:pPr>
  </w:style>
  <w:style w:type="paragraph" w:styleId="80">
    <w:name w:val="Message Header"/>
    <w:basedOn w:val="5"/>
    <w:link w:val="175"/>
    <w:unhideWhenUsed/>
    <w:qFormat/>
    <w:uiPriority w:val="99"/>
    <w:pPr>
      <w:pageBreakBefore w:val="0"/>
      <w:numPr>
        <w:numId w:val="15"/>
      </w:numPr>
      <w:adjustRightInd w:val="0"/>
      <w:snapToGrid w:val="0"/>
      <w:spacing w:before="312" w:beforeLines="100" w:after="312" w:afterLines="100"/>
    </w:pPr>
    <w:rPr>
      <w:rFonts w:ascii="方正小标宋简体" w:eastAsia="方正小标宋简体" w:cs="宋体"/>
      <w:b w:val="0"/>
      <w:bCs w:val="0"/>
      <w:sz w:val="40"/>
      <w:szCs w:val="40"/>
    </w:rPr>
  </w:style>
  <w:style w:type="paragraph" w:styleId="81">
    <w:name w:val="HTML Preformatted"/>
    <w:basedOn w:val="1"/>
    <w:link w:val="151"/>
    <w:unhideWhenUsed/>
    <w:qFormat/>
    <w:uiPriority w:val="99"/>
    <w:rPr>
      <w:rFonts w:ascii="Courier New" w:hAnsi="Courier New" w:cs="Courier New"/>
      <w:sz w:val="20"/>
      <w:szCs w:val="20"/>
    </w:rPr>
  </w:style>
  <w:style w:type="paragraph" w:styleId="82">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83">
    <w:name w:val="List Continue 3"/>
    <w:basedOn w:val="1"/>
    <w:unhideWhenUsed/>
    <w:qFormat/>
    <w:uiPriority w:val="99"/>
    <w:pPr>
      <w:spacing w:after="120"/>
      <w:ind w:left="1260" w:leftChars="600"/>
      <w:contextualSpacing/>
    </w:pPr>
  </w:style>
  <w:style w:type="paragraph" w:styleId="84">
    <w:name w:val="index 2"/>
    <w:basedOn w:val="1"/>
    <w:next w:val="1"/>
    <w:unhideWhenUsed/>
    <w:qFormat/>
    <w:uiPriority w:val="99"/>
    <w:pPr>
      <w:ind w:left="200" w:leftChars="200"/>
    </w:pPr>
  </w:style>
  <w:style w:type="paragraph" w:styleId="85">
    <w:name w:val="Title"/>
    <w:basedOn w:val="1"/>
    <w:next w:val="1"/>
    <w:link w:val="152"/>
    <w:qFormat/>
    <w:uiPriority w:val="10"/>
    <w:pPr>
      <w:spacing w:before="240" w:after="60"/>
      <w:jc w:val="center"/>
      <w:outlineLvl w:val="0"/>
    </w:pPr>
    <w:rPr>
      <w:rFonts w:asciiTheme="majorHAnsi" w:hAnsiTheme="majorHAnsi" w:eastAsiaTheme="majorEastAsia" w:cstheme="majorBidi"/>
      <w:b/>
      <w:bCs/>
      <w:sz w:val="32"/>
      <w:szCs w:val="32"/>
    </w:rPr>
  </w:style>
  <w:style w:type="paragraph" w:styleId="86">
    <w:name w:val="annotation subject"/>
    <w:basedOn w:val="30"/>
    <w:next w:val="30"/>
    <w:link w:val="168"/>
    <w:unhideWhenUsed/>
    <w:qFormat/>
    <w:uiPriority w:val="99"/>
    <w:rPr>
      <w:b/>
      <w:bCs/>
    </w:rPr>
  </w:style>
  <w:style w:type="paragraph" w:styleId="87">
    <w:name w:val="Body Text First Indent"/>
    <w:basedOn w:val="2"/>
    <w:link w:val="179"/>
    <w:unhideWhenUsed/>
    <w:qFormat/>
    <w:uiPriority w:val="99"/>
    <w:pPr>
      <w:ind w:firstLine="420" w:firstLineChars="100"/>
    </w:pPr>
  </w:style>
  <w:style w:type="paragraph" w:styleId="88">
    <w:name w:val="Body Text First Indent 2"/>
    <w:basedOn w:val="36"/>
    <w:link w:val="181"/>
    <w:unhideWhenUsed/>
    <w:qFormat/>
    <w:uiPriority w:val="99"/>
    <w:pPr>
      <w:ind w:firstLine="420" w:firstLineChars="200"/>
    </w:pPr>
  </w:style>
  <w:style w:type="table" w:styleId="90">
    <w:name w:val="Table Grid"/>
    <w:basedOn w:val="8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2">
    <w:name w:val="Strong"/>
    <w:basedOn w:val="91"/>
    <w:qFormat/>
    <w:uiPriority w:val="22"/>
    <w:rPr>
      <w:b/>
      <w:bCs/>
    </w:rPr>
  </w:style>
  <w:style w:type="character" w:styleId="93">
    <w:name w:val="FollowedHyperlink"/>
    <w:basedOn w:val="91"/>
    <w:unhideWhenUsed/>
    <w:qFormat/>
    <w:uiPriority w:val="99"/>
    <w:rPr>
      <w:color w:val="954F72"/>
      <w:u w:val="single"/>
    </w:rPr>
  </w:style>
  <w:style w:type="character" w:styleId="94">
    <w:name w:val="Hyperlink"/>
    <w:basedOn w:val="91"/>
    <w:unhideWhenUsed/>
    <w:qFormat/>
    <w:uiPriority w:val="99"/>
    <w:rPr>
      <w:color w:val="0000FF" w:themeColor="hyperlink"/>
      <w:u w:val="single"/>
      <w14:textFill>
        <w14:solidFill>
          <w14:schemeClr w14:val="hlink"/>
        </w14:solidFill>
      </w14:textFill>
    </w:rPr>
  </w:style>
  <w:style w:type="character" w:styleId="95">
    <w:name w:val="annotation reference"/>
    <w:basedOn w:val="91"/>
    <w:unhideWhenUsed/>
    <w:qFormat/>
    <w:uiPriority w:val="99"/>
    <w:rPr>
      <w:sz w:val="21"/>
      <w:szCs w:val="21"/>
    </w:rPr>
  </w:style>
  <w:style w:type="character" w:styleId="96">
    <w:name w:val="footnote reference"/>
    <w:basedOn w:val="91"/>
    <w:unhideWhenUsed/>
    <w:qFormat/>
    <w:uiPriority w:val="99"/>
    <w:rPr>
      <w:vertAlign w:val="superscript"/>
    </w:rPr>
  </w:style>
  <w:style w:type="character" w:customStyle="1" w:styleId="97">
    <w:name w:val="标题 2 字符"/>
    <w:basedOn w:val="91"/>
    <w:link w:val="6"/>
    <w:qFormat/>
    <w:uiPriority w:val="9"/>
    <w:rPr>
      <w:rFonts w:ascii="黑体" w:hAnsi="黑体" w:eastAsia="等线"/>
      <w:b/>
      <w:kern w:val="2"/>
      <w:sz w:val="36"/>
      <w:szCs w:val="32"/>
    </w:rPr>
  </w:style>
  <w:style w:type="character" w:customStyle="1" w:styleId="98">
    <w:name w:val="标题 3 字符"/>
    <w:basedOn w:val="91"/>
    <w:link w:val="7"/>
    <w:qFormat/>
    <w:uiPriority w:val="9"/>
    <w:rPr>
      <w:b/>
      <w:bCs/>
      <w:kern w:val="2"/>
      <w:sz w:val="32"/>
      <w:szCs w:val="32"/>
    </w:rPr>
  </w:style>
  <w:style w:type="paragraph" w:customStyle="1" w:styleId="99">
    <w:name w:val="列表段落1"/>
    <w:basedOn w:val="1"/>
    <w:link w:val="188"/>
    <w:qFormat/>
    <w:uiPriority w:val="34"/>
    <w:pPr>
      <w:ind w:firstLine="420" w:firstLineChars="200"/>
    </w:pPr>
  </w:style>
  <w:style w:type="character" w:customStyle="1" w:styleId="100">
    <w:name w:val="标题 1 字符"/>
    <w:basedOn w:val="91"/>
    <w:link w:val="5"/>
    <w:qFormat/>
    <w:uiPriority w:val="9"/>
    <w:rPr>
      <w:rFonts w:eastAsia="黑体" w:asciiTheme="minorHAnsi" w:hAnsiTheme="minorHAnsi" w:cstheme="minorBidi"/>
      <w:b/>
      <w:bCs/>
      <w:kern w:val="44"/>
      <w:sz w:val="44"/>
      <w:szCs w:val="44"/>
    </w:rPr>
  </w:style>
  <w:style w:type="character" w:customStyle="1" w:styleId="101">
    <w:name w:val="海口标2 Char"/>
    <w:link w:val="102"/>
    <w:qFormat/>
    <w:uiPriority w:val="0"/>
    <w:rPr>
      <w:rFonts w:ascii="Arial" w:hAnsi="Arial" w:eastAsia="华文中宋" w:cstheme="minorBidi"/>
      <w:b/>
      <w:bCs/>
      <w:kern w:val="44"/>
      <w:sz w:val="28"/>
      <w:szCs w:val="30"/>
    </w:rPr>
  </w:style>
  <w:style w:type="paragraph" w:customStyle="1" w:styleId="102">
    <w:name w:val="海口标2"/>
    <w:basedOn w:val="5"/>
    <w:next w:val="5"/>
    <w:link w:val="101"/>
    <w:qFormat/>
    <w:uiPriority w:val="0"/>
    <w:pPr>
      <w:numPr>
        <w:ilvl w:val="1"/>
        <w:numId w:val="16"/>
      </w:numPr>
      <w:tabs>
        <w:tab w:val="left" w:pos="1441"/>
        <w:tab w:val="left" w:pos="1800"/>
      </w:tabs>
      <w:snapToGrid w:val="0"/>
      <w:spacing w:before="249" w:beforeLines="80" w:line="240" w:lineRule="auto"/>
      <w:jc w:val="left"/>
      <w:outlineLvl w:val="1"/>
    </w:pPr>
    <w:rPr>
      <w:rFonts w:ascii="Arial" w:hAnsi="Arial" w:eastAsia="华文中宋"/>
      <w:sz w:val="28"/>
      <w:szCs w:val="30"/>
    </w:rPr>
  </w:style>
  <w:style w:type="character" w:customStyle="1" w:styleId="103">
    <w:name w:val="批注框文本 字符"/>
    <w:basedOn w:val="91"/>
    <w:link w:val="55"/>
    <w:semiHidden/>
    <w:qFormat/>
    <w:uiPriority w:val="99"/>
    <w:rPr>
      <w:sz w:val="18"/>
      <w:szCs w:val="18"/>
    </w:rPr>
  </w:style>
  <w:style w:type="paragraph" w:customStyle="1" w:styleId="104">
    <w:name w:val="表格"/>
    <w:basedOn w:val="1"/>
    <w:link w:val="203"/>
    <w:qFormat/>
    <w:uiPriority w:val="0"/>
    <w:pPr>
      <w:widowControl/>
      <w:overflowPunct w:val="0"/>
      <w:topLinePunct/>
      <w:autoSpaceDE w:val="0"/>
      <w:autoSpaceDN w:val="0"/>
      <w:adjustRightInd w:val="0"/>
      <w:jc w:val="left"/>
      <w:textAlignment w:val="baseline"/>
    </w:pPr>
    <w:rPr>
      <w:rFonts w:ascii="ˎ̥" w:hAnsi="ˎ̥" w:eastAsia="仿宋" w:cs="幼圆"/>
      <w:bCs/>
      <w:color w:val="333333"/>
      <w:szCs w:val="24"/>
    </w:rPr>
  </w:style>
  <w:style w:type="paragraph" w:customStyle="1" w:styleId="105">
    <w:name w:val="1表头"/>
    <w:basedOn w:val="1"/>
    <w:qFormat/>
    <w:uiPriority w:val="0"/>
    <w:pPr>
      <w:keepNext/>
      <w:widowControl/>
      <w:overflowPunct w:val="0"/>
      <w:topLinePunct/>
      <w:autoSpaceDE w:val="0"/>
      <w:autoSpaceDN w:val="0"/>
      <w:jc w:val="center"/>
      <w:textAlignment w:val="baseline"/>
    </w:pPr>
    <w:rPr>
      <w:rFonts w:ascii="ˎ̥" w:hAnsi="ˎ̥" w:eastAsia="华文仿宋" w:cs="幼圆"/>
      <w:color w:val="333333"/>
      <w:sz w:val="24"/>
      <w:szCs w:val="24"/>
    </w:rPr>
  </w:style>
  <w:style w:type="character" w:customStyle="1" w:styleId="106">
    <w:name w:val="页眉 字符"/>
    <w:basedOn w:val="91"/>
    <w:link w:val="58"/>
    <w:qFormat/>
    <w:uiPriority w:val="99"/>
    <w:rPr>
      <w:sz w:val="18"/>
      <w:szCs w:val="18"/>
    </w:rPr>
  </w:style>
  <w:style w:type="character" w:customStyle="1" w:styleId="107">
    <w:name w:val="页脚 字符"/>
    <w:basedOn w:val="91"/>
    <w:link w:val="56"/>
    <w:qFormat/>
    <w:uiPriority w:val="99"/>
    <w:rPr>
      <w:sz w:val="18"/>
      <w:szCs w:val="18"/>
    </w:rPr>
  </w:style>
  <w:style w:type="paragraph" w:customStyle="1" w:styleId="108">
    <w:name w:val="TOC 标题1"/>
    <w:basedOn w:val="5"/>
    <w:next w:val="1"/>
    <w:unhideWhenUsed/>
    <w:qFormat/>
    <w:uiPriority w:val="39"/>
    <w:pPr>
      <w:spacing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109">
    <w:name w:val="Default"/>
    <w:qFormat/>
    <w:uiPriority w:val="0"/>
    <w:pPr>
      <w:widowControl w:val="0"/>
      <w:autoSpaceDE w:val="0"/>
      <w:autoSpaceDN w:val="0"/>
      <w:adjustRightInd w:val="0"/>
    </w:pPr>
    <w:rPr>
      <w:rFonts w:ascii="幼圆" w:eastAsia="幼圆" w:cs="幼圆" w:hAnsiTheme="minorHAnsi"/>
      <w:color w:val="000000"/>
      <w:sz w:val="24"/>
      <w:szCs w:val="24"/>
      <w:lang w:val="en-US" w:eastAsia="zh-CN" w:bidi="ar-SA"/>
    </w:rPr>
  </w:style>
  <w:style w:type="paragraph" w:customStyle="1" w:styleId="110">
    <w:name w:val="zhengwen"/>
    <w:qFormat/>
    <w:uiPriority w:val="0"/>
    <w:pPr>
      <w:widowControl w:val="0"/>
      <w:spacing w:before="156" w:after="156" w:line="288" w:lineRule="auto"/>
      <w:ind w:left="1470" w:firstLine="480"/>
      <w:jc w:val="both"/>
    </w:pPr>
    <w:rPr>
      <w:rFonts w:hint="eastAsia" w:ascii="Arial Unicode MS" w:hAnsi="Arial Unicode MS" w:eastAsia="Arial Unicode MS" w:cs="Arial Unicode MS"/>
      <w:color w:val="000000"/>
      <w:kern w:val="2"/>
      <w:sz w:val="24"/>
      <w:szCs w:val="24"/>
      <w:u w:color="000000"/>
      <w:lang w:val="en-US" w:eastAsia="zh-CN" w:bidi="ar-SA"/>
    </w:rPr>
  </w:style>
  <w:style w:type="table" w:customStyle="1" w:styleId="111">
    <w:name w:val="Table Normal"/>
    <w:qFormat/>
    <w:uiPriority w:val="0"/>
    <w:tblPr>
      <w:tblCellMar>
        <w:top w:w="0" w:type="dxa"/>
        <w:left w:w="0" w:type="dxa"/>
        <w:bottom w:w="0" w:type="dxa"/>
        <w:right w:w="0" w:type="dxa"/>
      </w:tblCellMar>
    </w:tblPr>
  </w:style>
  <w:style w:type="paragraph" w:customStyle="1" w:styleId="112">
    <w:name w:val="msonormal"/>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13">
    <w:name w:val="font5"/>
    <w:basedOn w:val="1"/>
    <w:qFormat/>
    <w:uiPriority w:val="0"/>
    <w:pPr>
      <w:widowControl/>
      <w:spacing w:before="100" w:beforeAutospacing="1" w:after="100" w:afterAutospacing="1"/>
      <w:jc w:val="left"/>
    </w:pPr>
    <w:rPr>
      <w:rFonts w:ascii="等线" w:hAnsi="等线" w:eastAsia="等线" w:cs="宋体"/>
      <w:kern w:val="0"/>
      <w:sz w:val="18"/>
      <w:szCs w:val="18"/>
    </w:rPr>
  </w:style>
  <w:style w:type="paragraph" w:customStyle="1" w:styleId="114">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华文仿宋" w:hAnsi="华文仿宋" w:eastAsia="华文仿宋" w:cs="宋体"/>
      <w:kern w:val="0"/>
      <w:sz w:val="24"/>
      <w:szCs w:val="24"/>
    </w:rPr>
  </w:style>
  <w:style w:type="paragraph" w:customStyle="1" w:styleId="115">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4"/>
      <w:szCs w:val="24"/>
    </w:rPr>
  </w:style>
  <w:style w:type="paragraph" w:customStyle="1" w:styleId="116">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华文仿宋" w:hAnsi="华文仿宋" w:eastAsia="华文仿宋" w:cs="宋体"/>
      <w:kern w:val="0"/>
      <w:sz w:val="24"/>
      <w:szCs w:val="24"/>
    </w:rPr>
  </w:style>
  <w:style w:type="paragraph" w:customStyle="1" w:styleId="117">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118">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D6DCE4"/>
      <w:spacing w:before="100" w:beforeAutospacing="1" w:after="100" w:afterAutospacing="1"/>
      <w:jc w:val="left"/>
    </w:pPr>
    <w:rPr>
      <w:rFonts w:ascii="华文仿宋" w:hAnsi="华文仿宋" w:eastAsia="华文仿宋" w:cs="宋体"/>
      <w:b/>
      <w:bCs/>
      <w:kern w:val="0"/>
      <w:sz w:val="24"/>
      <w:szCs w:val="24"/>
    </w:rPr>
  </w:style>
  <w:style w:type="paragraph" w:customStyle="1" w:styleId="119">
    <w:name w:val="xl70"/>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华文仿宋" w:hAnsi="华文仿宋" w:eastAsia="华文仿宋" w:cs="宋体"/>
      <w:kern w:val="0"/>
      <w:sz w:val="24"/>
      <w:szCs w:val="24"/>
    </w:rPr>
  </w:style>
  <w:style w:type="paragraph" w:customStyle="1" w:styleId="120">
    <w:name w:val="xl71"/>
    <w:basedOn w:val="1"/>
    <w:qFormat/>
    <w:uiPriority w:val="0"/>
    <w:pPr>
      <w:widowControl/>
      <w:pBdr>
        <w:top w:val="single" w:color="auto" w:sz="4" w:space="0"/>
        <w:bottom w:val="single" w:color="auto" w:sz="4" w:space="0"/>
        <w:right w:val="single" w:color="auto" w:sz="4" w:space="0"/>
      </w:pBdr>
      <w:shd w:val="clear" w:color="000000" w:fill="D6DCE4"/>
      <w:spacing w:before="100" w:beforeAutospacing="1" w:after="100" w:afterAutospacing="1"/>
      <w:jc w:val="center"/>
    </w:pPr>
    <w:rPr>
      <w:rFonts w:ascii="华文仿宋" w:hAnsi="华文仿宋" w:eastAsia="华文仿宋" w:cs="宋体"/>
      <w:b/>
      <w:bCs/>
      <w:kern w:val="0"/>
      <w:sz w:val="24"/>
      <w:szCs w:val="24"/>
    </w:rPr>
  </w:style>
  <w:style w:type="paragraph" w:customStyle="1" w:styleId="121">
    <w:name w:val="xl72"/>
    <w:basedOn w:val="1"/>
    <w:qFormat/>
    <w:uiPriority w:val="0"/>
    <w:pPr>
      <w:widowControl/>
      <w:spacing w:before="100" w:beforeAutospacing="1" w:after="100" w:afterAutospacing="1"/>
      <w:jc w:val="left"/>
    </w:pPr>
    <w:rPr>
      <w:rFonts w:ascii="仿宋" w:hAnsi="仿宋" w:eastAsia="仿宋" w:cs="宋体"/>
      <w:color w:val="000000"/>
      <w:kern w:val="0"/>
      <w:sz w:val="24"/>
      <w:szCs w:val="24"/>
    </w:rPr>
  </w:style>
  <w:style w:type="paragraph" w:customStyle="1" w:styleId="122">
    <w:name w:val="xl73"/>
    <w:basedOn w:val="1"/>
    <w:qFormat/>
    <w:uiPriority w:val="0"/>
    <w:pPr>
      <w:widowControl/>
      <w:spacing w:before="100" w:beforeAutospacing="1" w:after="100" w:afterAutospacing="1"/>
      <w:jc w:val="left"/>
    </w:pPr>
    <w:rPr>
      <w:rFonts w:ascii="仿宋" w:hAnsi="仿宋" w:eastAsia="仿宋" w:cs="宋体"/>
      <w:color w:val="000000"/>
      <w:kern w:val="0"/>
      <w:sz w:val="24"/>
      <w:szCs w:val="24"/>
    </w:rPr>
  </w:style>
  <w:style w:type="paragraph" w:customStyle="1" w:styleId="123">
    <w:name w:val="xl74"/>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华文仿宋" w:hAnsi="华文仿宋" w:eastAsia="华文仿宋" w:cs="宋体"/>
      <w:kern w:val="0"/>
      <w:sz w:val="24"/>
      <w:szCs w:val="24"/>
    </w:rPr>
  </w:style>
  <w:style w:type="paragraph" w:customStyle="1" w:styleId="124">
    <w:name w:val="xl75"/>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华文仿宋" w:hAnsi="华文仿宋" w:eastAsia="华文仿宋" w:cs="宋体"/>
      <w:kern w:val="0"/>
      <w:sz w:val="24"/>
      <w:szCs w:val="24"/>
    </w:rPr>
  </w:style>
  <w:style w:type="paragraph" w:customStyle="1" w:styleId="125">
    <w:name w:val="xl7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126">
    <w:name w:val="xl77"/>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华文仿宋" w:hAnsi="华文仿宋" w:eastAsia="华文仿宋" w:cs="宋体"/>
      <w:kern w:val="0"/>
      <w:sz w:val="24"/>
      <w:szCs w:val="24"/>
    </w:rPr>
  </w:style>
  <w:style w:type="paragraph" w:customStyle="1" w:styleId="127">
    <w:name w:val="xl78"/>
    <w:basedOn w:val="1"/>
    <w:qFormat/>
    <w:uiPriority w:val="0"/>
    <w:pPr>
      <w:widowControl/>
      <w:pBdr>
        <w:left w:val="single" w:color="auto" w:sz="4" w:space="0"/>
        <w:right w:val="single" w:color="auto" w:sz="4" w:space="0"/>
      </w:pBdr>
      <w:spacing w:before="100" w:beforeAutospacing="1" w:after="100" w:afterAutospacing="1"/>
      <w:jc w:val="center"/>
    </w:pPr>
    <w:rPr>
      <w:rFonts w:ascii="华文仿宋" w:hAnsi="华文仿宋" w:eastAsia="华文仿宋" w:cs="宋体"/>
      <w:kern w:val="0"/>
      <w:sz w:val="24"/>
      <w:szCs w:val="24"/>
    </w:rPr>
  </w:style>
  <w:style w:type="paragraph" w:customStyle="1" w:styleId="128">
    <w:name w:val="xl79"/>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华文仿宋" w:hAnsi="华文仿宋" w:eastAsia="华文仿宋" w:cs="宋体"/>
      <w:kern w:val="0"/>
      <w:sz w:val="24"/>
      <w:szCs w:val="24"/>
    </w:rPr>
  </w:style>
  <w:style w:type="paragraph" w:customStyle="1" w:styleId="129">
    <w:name w:val="xl80"/>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仿宋" w:hAnsi="仿宋" w:eastAsia="仿宋" w:cs="宋体"/>
      <w:color w:val="000000"/>
      <w:kern w:val="0"/>
      <w:sz w:val="24"/>
      <w:szCs w:val="24"/>
    </w:rPr>
  </w:style>
  <w:style w:type="paragraph" w:customStyle="1" w:styleId="130">
    <w:name w:val="xl81"/>
    <w:basedOn w:val="1"/>
    <w:qFormat/>
    <w:uiPriority w:val="0"/>
    <w:pPr>
      <w:widowControl/>
      <w:pBdr>
        <w:left w:val="single" w:color="auto" w:sz="4" w:space="0"/>
        <w:right w:val="single" w:color="auto" w:sz="4" w:space="0"/>
      </w:pBdr>
      <w:spacing w:before="100" w:beforeAutospacing="1" w:after="100" w:afterAutospacing="1"/>
      <w:jc w:val="center"/>
    </w:pPr>
    <w:rPr>
      <w:rFonts w:ascii="仿宋" w:hAnsi="仿宋" w:eastAsia="仿宋" w:cs="宋体"/>
      <w:color w:val="000000"/>
      <w:kern w:val="0"/>
      <w:sz w:val="24"/>
      <w:szCs w:val="24"/>
    </w:rPr>
  </w:style>
  <w:style w:type="paragraph" w:customStyle="1" w:styleId="131">
    <w:name w:val="xl8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仿宋" w:hAnsi="仿宋" w:eastAsia="仿宋" w:cs="宋体"/>
      <w:color w:val="000000"/>
      <w:kern w:val="0"/>
      <w:sz w:val="24"/>
      <w:szCs w:val="24"/>
    </w:rPr>
  </w:style>
  <w:style w:type="paragraph" w:customStyle="1" w:styleId="132">
    <w:name w:val="xl83"/>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仿宋" w:hAnsi="仿宋" w:eastAsia="仿宋" w:cs="宋体"/>
      <w:color w:val="000000"/>
      <w:kern w:val="0"/>
      <w:sz w:val="24"/>
      <w:szCs w:val="24"/>
    </w:rPr>
  </w:style>
  <w:style w:type="paragraph" w:customStyle="1" w:styleId="133">
    <w:name w:val="xl84"/>
    <w:basedOn w:val="1"/>
    <w:qFormat/>
    <w:uiPriority w:val="0"/>
    <w:pPr>
      <w:widowControl/>
      <w:pBdr>
        <w:left w:val="single" w:color="auto" w:sz="4" w:space="0"/>
        <w:right w:val="single" w:color="auto" w:sz="4" w:space="0"/>
      </w:pBdr>
      <w:spacing w:before="100" w:beforeAutospacing="1" w:after="100" w:afterAutospacing="1"/>
      <w:jc w:val="center"/>
    </w:pPr>
    <w:rPr>
      <w:rFonts w:ascii="仿宋" w:hAnsi="仿宋" w:eastAsia="仿宋" w:cs="宋体"/>
      <w:color w:val="000000"/>
      <w:kern w:val="0"/>
      <w:sz w:val="24"/>
      <w:szCs w:val="24"/>
    </w:rPr>
  </w:style>
  <w:style w:type="paragraph" w:customStyle="1" w:styleId="134">
    <w:name w:val="xl85"/>
    <w:basedOn w:val="1"/>
    <w:qFormat/>
    <w:uiPriority w:val="0"/>
    <w:pPr>
      <w:widowControl/>
      <w:pBdr>
        <w:left w:val="single" w:color="auto" w:sz="4" w:space="0"/>
        <w:right w:val="single" w:color="auto" w:sz="4" w:space="0"/>
      </w:pBdr>
      <w:spacing w:before="100" w:beforeAutospacing="1" w:after="100" w:afterAutospacing="1"/>
      <w:jc w:val="center"/>
    </w:pPr>
    <w:rPr>
      <w:rFonts w:ascii="华文仿宋" w:hAnsi="华文仿宋" w:eastAsia="华文仿宋" w:cs="宋体"/>
      <w:kern w:val="0"/>
      <w:sz w:val="24"/>
      <w:szCs w:val="24"/>
    </w:rPr>
  </w:style>
  <w:style w:type="paragraph" w:customStyle="1" w:styleId="135">
    <w:name w:val="xl86"/>
    <w:basedOn w:val="1"/>
    <w:qFormat/>
    <w:uiPriority w:val="0"/>
    <w:pPr>
      <w:widowControl/>
      <w:pBdr>
        <w:top w:val="single" w:color="auto" w:sz="4" w:space="0"/>
        <w:left w:val="single" w:color="auto" w:sz="4" w:space="0"/>
        <w:bottom w:val="single" w:color="auto" w:sz="4" w:space="0"/>
      </w:pBdr>
      <w:shd w:val="clear" w:color="000000" w:fill="D6DCE4"/>
      <w:spacing w:before="100" w:beforeAutospacing="1" w:after="100" w:afterAutospacing="1"/>
      <w:jc w:val="center"/>
    </w:pPr>
    <w:rPr>
      <w:rFonts w:ascii="华文仿宋" w:hAnsi="华文仿宋" w:eastAsia="华文仿宋" w:cs="宋体"/>
      <w:b/>
      <w:bCs/>
      <w:kern w:val="0"/>
      <w:sz w:val="24"/>
      <w:szCs w:val="24"/>
    </w:rPr>
  </w:style>
  <w:style w:type="paragraph" w:customStyle="1" w:styleId="136">
    <w:name w:val="xl87"/>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137">
    <w:name w:val="xl88"/>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138">
    <w:name w:val="xl89"/>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139">
    <w:name w:val="xl90"/>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仿宋" w:hAnsi="仿宋" w:eastAsia="仿宋" w:cs="宋体"/>
      <w:color w:val="000000"/>
      <w:kern w:val="0"/>
      <w:sz w:val="24"/>
      <w:szCs w:val="24"/>
    </w:rPr>
  </w:style>
  <w:style w:type="paragraph" w:customStyle="1" w:styleId="140">
    <w:name w:val="xl91"/>
    <w:basedOn w:val="1"/>
    <w:qFormat/>
    <w:uiPriority w:val="0"/>
    <w:pPr>
      <w:widowControl/>
      <w:pBdr>
        <w:left w:val="single" w:color="auto" w:sz="4" w:space="0"/>
        <w:right w:val="single" w:color="auto" w:sz="4" w:space="0"/>
      </w:pBdr>
      <w:spacing w:before="100" w:beforeAutospacing="1" w:after="100" w:afterAutospacing="1"/>
      <w:jc w:val="center"/>
    </w:pPr>
    <w:rPr>
      <w:rFonts w:ascii="仿宋" w:hAnsi="仿宋" w:eastAsia="仿宋" w:cs="宋体"/>
      <w:color w:val="000000"/>
      <w:kern w:val="0"/>
      <w:sz w:val="24"/>
      <w:szCs w:val="24"/>
    </w:rPr>
  </w:style>
  <w:style w:type="paragraph" w:customStyle="1" w:styleId="141">
    <w:name w:val="xl9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仿宋" w:hAnsi="仿宋" w:eastAsia="仿宋" w:cs="宋体"/>
      <w:color w:val="000000"/>
      <w:kern w:val="0"/>
      <w:sz w:val="24"/>
      <w:szCs w:val="24"/>
    </w:rPr>
  </w:style>
  <w:style w:type="paragraph" w:customStyle="1" w:styleId="142">
    <w:name w:val="TOC 标题2"/>
    <w:basedOn w:val="5"/>
    <w:next w:val="1"/>
    <w:unhideWhenUsed/>
    <w:qFormat/>
    <w:uiPriority w:val="39"/>
    <w:pPr>
      <w:outlineLvl w:val="9"/>
    </w:pPr>
  </w:style>
  <w:style w:type="paragraph" w:customStyle="1" w:styleId="143">
    <w:name w:val="条"/>
    <w:basedOn w:val="1"/>
    <w:link w:val="144"/>
    <w:qFormat/>
    <w:uiPriority w:val="0"/>
    <w:rPr>
      <w:rFonts w:ascii="华文仿宋" w:hAnsi="华文仿宋" w:eastAsia="华文仿宋"/>
      <w:b/>
      <w:sz w:val="28"/>
      <w:szCs w:val="32"/>
    </w:rPr>
  </w:style>
  <w:style w:type="character" w:customStyle="1" w:styleId="144">
    <w:name w:val="条 字符"/>
    <w:basedOn w:val="91"/>
    <w:link w:val="143"/>
    <w:qFormat/>
    <w:uiPriority w:val="0"/>
    <w:rPr>
      <w:rFonts w:ascii="华文仿宋" w:hAnsi="华文仿宋" w:eastAsia="华文仿宋"/>
      <w:b/>
      <w:kern w:val="2"/>
      <w:sz w:val="28"/>
      <w:szCs w:val="32"/>
    </w:rPr>
  </w:style>
  <w:style w:type="character" w:customStyle="1" w:styleId="145">
    <w:name w:val="脚注文本 字符"/>
    <w:basedOn w:val="91"/>
    <w:link w:val="68"/>
    <w:semiHidden/>
    <w:qFormat/>
    <w:uiPriority w:val="99"/>
    <w:rPr>
      <w:kern w:val="2"/>
      <w:sz w:val="18"/>
      <w:szCs w:val="18"/>
    </w:rPr>
  </w:style>
  <w:style w:type="paragraph" w:customStyle="1" w:styleId="146">
    <w:name w:val="正文字体"/>
    <w:basedOn w:val="1"/>
    <w:link w:val="148"/>
    <w:qFormat/>
    <w:uiPriority w:val="0"/>
    <w:pPr>
      <w:spacing w:line="300" w:lineRule="auto"/>
      <w:ind w:firstLine="454"/>
    </w:pPr>
    <w:rPr>
      <w:rFonts w:ascii="华文仿宋" w:hAnsi="华文仿宋" w:eastAsia="华文仿宋" w:cs="仿宋_GB2312"/>
      <w:sz w:val="24"/>
      <w:szCs w:val="24"/>
      <w:lang w:val="zh-TW" w:eastAsia="zh-TW"/>
    </w:rPr>
  </w:style>
  <w:style w:type="paragraph" w:customStyle="1" w:styleId="147">
    <w:name w:val="1表格3"/>
    <w:basedOn w:val="1"/>
    <w:qFormat/>
    <w:uiPriority w:val="0"/>
    <w:pPr>
      <w:widowControl/>
      <w:overflowPunct w:val="0"/>
      <w:topLinePunct/>
      <w:autoSpaceDE w:val="0"/>
      <w:autoSpaceDN w:val="0"/>
      <w:adjustRightInd w:val="0"/>
      <w:spacing w:before="163" w:after="93" w:afterLines="30"/>
      <w:jc w:val="center"/>
      <w:textAlignment w:val="baseline"/>
    </w:pPr>
    <w:rPr>
      <w:rFonts w:ascii="ˎ̥" w:hAnsi="ˎ̥" w:eastAsia="幼圆" w:cs="幼圆"/>
      <w:bCs/>
      <w:color w:val="333333"/>
      <w:szCs w:val="24"/>
    </w:rPr>
  </w:style>
  <w:style w:type="character" w:customStyle="1" w:styleId="148">
    <w:name w:val="正文字体 字符"/>
    <w:basedOn w:val="91"/>
    <w:link w:val="146"/>
    <w:qFormat/>
    <w:uiPriority w:val="0"/>
    <w:rPr>
      <w:rFonts w:ascii="华文仿宋" w:hAnsi="华文仿宋" w:eastAsia="华文仿宋" w:cs="仿宋_GB2312"/>
      <w:kern w:val="2"/>
      <w:sz w:val="24"/>
      <w:szCs w:val="24"/>
      <w:lang w:val="zh-TW" w:eastAsia="zh-TW"/>
    </w:rPr>
  </w:style>
  <w:style w:type="paragraph" w:customStyle="1" w:styleId="149">
    <w:name w:val="修订1"/>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150">
    <w:name w:val="HTML 地址 字符"/>
    <w:basedOn w:val="91"/>
    <w:link w:val="42"/>
    <w:semiHidden/>
    <w:qFormat/>
    <w:uiPriority w:val="99"/>
    <w:rPr>
      <w:i/>
      <w:iCs/>
      <w:kern w:val="2"/>
      <w:sz w:val="21"/>
      <w:szCs w:val="22"/>
    </w:rPr>
  </w:style>
  <w:style w:type="character" w:customStyle="1" w:styleId="151">
    <w:name w:val="HTML 预设格式 字符"/>
    <w:basedOn w:val="91"/>
    <w:link w:val="81"/>
    <w:semiHidden/>
    <w:qFormat/>
    <w:uiPriority w:val="99"/>
    <w:rPr>
      <w:rFonts w:ascii="Courier New" w:hAnsi="Courier New" w:cs="Courier New"/>
      <w:kern w:val="2"/>
    </w:rPr>
  </w:style>
  <w:style w:type="character" w:customStyle="1" w:styleId="152">
    <w:name w:val="标题 字符"/>
    <w:basedOn w:val="91"/>
    <w:link w:val="85"/>
    <w:qFormat/>
    <w:uiPriority w:val="10"/>
    <w:rPr>
      <w:rFonts w:asciiTheme="majorHAnsi" w:hAnsiTheme="majorHAnsi" w:eastAsiaTheme="majorEastAsia" w:cstheme="majorBidi"/>
      <w:b/>
      <w:bCs/>
      <w:kern w:val="2"/>
      <w:sz w:val="32"/>
      <w:szCs w:val="32"/>
    </w:rPr>
  </w:style>
  <w:style w:type="character" w:customStyle="1" w:styleId="153">
    <w:name w:val="标题 4 字符"/>
    <w:basedOn w:val="91"/>
    <w:link w:val="8"/>
    <w:qFormat/>
    <w:uiPriority w:val="9"/>
    <w:rPr>
      <w:rFonts w:asciiTheme="majorHAnsi" w:hAnsiTheme="majorHAnsi" w:cstheme="majorBidi"/>
      <w:b/>
      <w:bCs/>
      <w:kern w:val="2"/>
      <w:sz w:val="30"/>
      <w:szCs w:val="28"/>
    </w:rPr>
  </w:style>
  <w:style w:type="character" w:customStyle="1" w:styleId="154">
    <w:name w:val="标题 5 字符"/>
    <w:basedOn w:val="91"/>
    <w:link w:val="9"/>
    <w:qFormat/>
    <w:uiPriority w:val="9"/>
    <w:rPr>
      <w:rFonts w:asciiTheme="minorHAnsi" w:hAnsiTheme="minorHAnsi" w:eastAsiaTheme="minorEastAsia" w:cstheme="minorBidi"/>
      <w:b/>
      <w:bCs/>
      <w:kern w:val="2"/>
      <w:sz w:val="30"/>
      <w:szCs w:val="28"/>
    </w:rPr>
  </w:style>
  <w:style w:type="character" w:customStyle="1" w:styleId="155">
    <w:name w:val="标题 6 字符"/>
    <w:basedOn w:val="91"/>
    <w:link w:val="10"/>
    <w:semiHidden/>
    <w:qFormat/>
    <w:uiPriority w:val="9"/>
    <w:rPr>
      <w:rFonts w:asciiTheme="majorHAnsi" w:hAnsiTheme="majorHAnsi" w:eastAsiaTheme="majorEastAsia" w:cstheme="majorBidi"/>
      <w:b/>
      <w:bCs/>
      <w:kern w:val="2"/>
      <w:sz w:val="24"/>
      <w:szCs w:val="24"/>
    </w:rPr>
  </w:style>
  <w:style w:type="character" w:customStyle="1" w:styleId="156">
    <w:name w:val="标题 7 字符"/>
    <w:basedOn w:val="91"/>
    <w:link w:val="11"/>
    <w:semiHidden/>
    <w:qFormat/>
    <w:uiPriority w:val="9"/>
    <w:rPr>
      <w:b/>
      <w:bCs/>
      <w:kern w:val="2"/>
      <w:sz w:val="24"/>
      <w:szCs w:val="24"/>
    </w:rPr>
  </w:style>
  <w:style w:type="character" w:customStyle="1" w:styleId="157">
    <w:name w:val="标题 8 字符"/>
    <w:basedOn w:val="91"/>
    <w:link w:val="12"/>
    <w:semiHidden/>
    <w:qFormat/>
    <w:uiPriority w:val="9"/>
    <w:rPr>
      <w:rFonts w:asciiTheme="majorHAnsi" w:hAnsiTheme="majorHAnsi" w:eastAsiaTheme="majorEastAsia" w:cstheme="majorBidi"/>
      <w:kern w:val="2"/>
      <w:sz w:val="24"/>
      <w:szCs w:val="24"/>
    </w:rPr>
  </w:style>
  <w:style w:type="character" w:customStyle="1" w:styleId="158">
    <w:name w:val="标题 9 字符"/>
    <w:basedOn w:val="91"/>
    <w:link w:val="13"/>
    <w:semiHidden/>
    <w:qFormat/>
    <w:uiPriority w:val="9"/>
    <w:rPr>
      <w:rFonts w:asciiTheme="majorHAnsi" w:hAnsiTheme="majorHAnsi" w:eastAsiaTheme="majorEastAsia" w:cstheme="majorBidi"/>
      <w:kern w:val="2"/>
      <w:sz w:val="21"/>
      <w:szCs w:val="21"/>
    </w:rPr>
  </w:style>
  <w:style w:type="character" w:customStyle="1" w:styleId="159">
    <w:name w:val="称呼 字符"/>
    <w:basedOn w:val="91"/>
    <w:link w:val="32"/>
    <w:semiHidden/>
    <w:qFormat/>
    <w:uiPriority w:val="99"/>
    <w:rPr>
      <w:kern w:val="2"/>
      <w:sz w:val="21"/>
      <w:szCs w:val="22"/>
    </w:rPr>
  </w:style>
  <w:style w:type="character" w:customStyle="1" w:styleId="160">
    <w:name w:val="纯文本 字符"/>
    <w:basedOn w:val="91"/>
    <w:link w:val="46"/>
    <w:semiHidden/>
    <w:qFormat/>
    <w:uiPriority w:val="99"/>
    <w:rPr>
      <w:rFonts w:hAnsi="Courier New" w:cs="Courier New" w:asciiTheme="minorEastAsia"/>
      <w:kern w:val="2"/>
      <w:sz w:val="21"/>
      <w:szCs w:val="22"/>
    </w:rPr>
  </w:style>
  <w:style w:type="character" w:customStyle="1" w:styleId="161">
    <w:name w:val="电子邮件签名 字符"/>
    <w:basedOn w:val="91"/>
    <w:link w:val="21"/>
    <w:semiHidden/>
    <w:qFormat/>
    <w:uiPriority w:val="99"/>
    <w:rPr>
      <w:kern w:val="2"/>
      <w:sz w:val="21"/>
      <w:szCs w:val="22"/>
    </w:rPr>
  </w:style>
  <w:style w:type="character" w:customStyle="1" w:styleId="162">
    <w:name w:val="副标题 字符"/>
    <w:basedOn w:val="91"/>
    <w:link w:val="65"/>
    <w:qFormat/>
    <w:uiPriority w:val="11"/>
    <w:rPr>
      <w:b/>
      <w:bCs/>
      <w:kern w:val="28"/>
      <w:sz w:val="32"/>
      <w:szCs w:val="32"/>
    </w:rPr>
  </w:style>
  <w:style w:type="character" w:customStyle="1" w:styleId="163">
    <w:name w:val="宏文本 字符"/>
    <w:basedOn w:val="91"/>
    <w:link w:val="4"/>
    <w:semiHidden/>
    <w:qFormat/>
    <w:uiPriority w:val="99"/>
    <w:rPr>
      <w:rFonts w:ascii="Courier New" w:hAnsi="Courier New" w:eastAsia="宋体" w:cs="Courier New"/>
      <w:kern w:val="2"/>
      <w:sz w:val="24"/>
      <w:szCs w:val="24"/>
    </w:rPr>
  </w:style>
  <w:style w:type="character" w:customStyle="1" w:styleId="164">
    <w:name w:val="结束语 字符"/>
    <w:basedOn w:val="91"/>
    <w:link w:val="34"/>
    <w:semiHidden/>
    <w:qFormat/>
    <w:uiPriority w:val="99"/>
    <w:rPr>
      <w:kern w:val="2"/>
      <w:sz w:val="21"/>
      <w:szCs w:val="22"/>
    </w:rPr>
  </w:style>
  <w:style w:type="paragraph" w:customStyle="1" w:styleId="165">
    <w:name w:val="明显引用1"/>
    <w:basedOn w:val="1"/>
    <w:next w:val="1"/>
    <w:link w:val="166"/>
    <w:qFormat/>
    <w:uiPriority w:val="99"/>
    <w:pPr>
      <w:pBdr>
        <w:top w:val="single" w:color="4F81BD" w:themeColor="accent1" w:sz="4" w:space="10"/>
        <w:bottom w:val="single" w:color="4F81BD" w:themeColor="accent1" w:sz="4" w:space="10"/>
      </w:pBdr>
      <w:spacing w:before="360" w:after="360"/>
      <w:ind w:left="864" w:right="864"/>
      <w:jc w:val="center"/>
    </w:pPr>
    <w:rPr>
      <w:i/>
      <w:iCs/>
      <w:color w:val="4F81BD" w:themeColor="accent1"/>
      <w14:textFill>
        <w14:solidFill>
          <w14:schemeClr w14:val="accent1"/>
        </w14:solidFill>
      </w14:textFill>
    </w:rPr>
  </w:style>
  <w:style w:type="character" w:customStyle="1" w:styleId="166">
    <w:name w:val="明显引用 字符"/>
    <w:basedOn w:val="91"/>
    <w:link w:val="165"/>
    <w:qFormat/>
    <w:uiPriority w:val="99"/>
    <w:rPr>
      <w:i/>
      <w:iCs/>
      <w:color w:val="4F81BD" w:themeColor="accent1"/>
      <w:kern w:val="2"/>
      <w:sz w:val="21"/>
      <w:szCs w:val="22"/>
      <w14:textFill>
        <w14:solidFill>
          <w14:schemeClr w14:val="accent1"/>
        </w14:solidFill>
      </w14:textFill>
    </w:rPr>
  </w:style>
  <w:style w:type="character" w:customStyle="1" w:styleId="167">
    <w:name w:val="批注文字 字符"/>
    <w:basedOn w:val="91"/>
    <w:link w:val="30"/>
    <w:semiHidden/>
    <w:qFormat/>
    <w:uiPriority w:val="99"/>
    <w:rPr>
      <w:kern w:val="2"/>
      <w:sz w:val="21"/>
      <w:szCs w:val="22"/>
    </w:rPr>
  </w:style>
  <w:style w:type="character" w:customStyle="1" w:styleId="168">
    <w:name w:val="批注主题 字符"/>
    <w:basedOn w:val="167"/>
    <w:link w:val="86"/>
    <w:semiHidden/>
    <w:qFormat/>
    <w:uiPriority w:val="99"/>
    <w:rPr>
      <w:b/>
      <w:bCs/>
      <w:kern w:val="2"/>
      <w:sz w:val="21"/>
      <w:szCs w:val="22"/>
    </w:rPr>
  </w:style>
  <w:style w:type="character" w:customStyle="1" w:styleId="169">
    <w:name w:val="签名 字符"/>
    <w:basedOn w:val="91"/>
    <w:link w:val="59"/>
    <w:semiHidden/>
    <w:qFormat/>
    <w:uiPriority w:val="99"/>
    <w:rPr>
      <w:kern w:val="2"/>
      <w:sz w:val="21"/>
      <w:szCs w:val="22"/>
    </w:rPr>
  </w:style>
  <w:style w:type="character" w:customStyle="1" w:styleId="170">
    <w:name w:val="日期 字符"/>
    <w:basedOn w:val="91"/>
    <w:link w:val="51"/>
    <w:semiHidden/>
    <w:qFormat/>
    <w:uiPriority w:val="99"/>
    <w:rPr>
      <w:kern w:val="2"/>
      <w:sz w:val="21"/>
      <w:szCs w:val="22"/>
    </w:rPr>
  </w:style>
  <w:style w:type="paragraph" w:customStyle="1" w:styleId="171">
    <w:name w:val="书目1"/>
    <w:basedOn w:val="1"/>
    <w:next w:val="1"/>
    <w:unhideWhenUsed/>
    <w:qFormat/>
    <w:uiPriority w:val="37"/>
  </w:style>
  <w:style w:type="character" w:customStyle="1" w:styleId="172">
    <w:name w:val="尾注文本 字符"/>
    <w:basedOn w:val="91"/>
    <w:link w:val="53"/>
    <w:semiHidden/>
    <w:qFormat/>
    <w:uiPriority w:val="99"/>
    <w:rPr>
      <w:kern w:val="2"/>
      <w:sz w:val="21"/>
      <w:szCs w:val="22"/>
    </w:rPr>
  </w:style>
  <w:style w:type="character" w:customStyle="1" w:styleId="173">
    <w:name w:val="文档结构图 字符"/>
    <w:basedOn w:val="91"/>
    <w:link w:val="28"/>
    <w:semiHidden/>
    <w:qFormat/>
    <w:uiPriority w:val="99"/>
    <w:rPr>
      <w:rFonts w:ascii="Microsoft YaHei UI" w:eastAsia="Microsoft YaHei UI"/>
      <w:kern w:val="2"/>
      <w:sz w:val="18"/>
      <w:szCs w:val="18"/>
    </w:rPr>
  </w:style>
  <w:style w:type="paragraph" w:customStyle="1" w:styleId="174">
    <w:name w:val="无间隔1"/>
    <w:qFormat/>
    <w:uiPriority w:val="1"/>
    <w:pPr>
      <w:widowControl w:val="0"/>
      <w:jc w:val="both"/>
    </w:pPr>
    <w:rPr>
      <w:rFonts w:asciiTheme="minorHAnsi" w:hAnsiTheme="minorHAnsi" w:eastAsiaTheme="minorEastAsia" w:cstheme="minorBidi"/>
      <w:kern w:val="2"/>
      <w:sz w:val="21"/>
      <w:szCs w:val="22"/>
      <w:lang w:val="en-US" w:eastAsia="zh-CN" w:bidi="ar-SA"/>
    </w:rPr>
  </w:style>
  <w:style w:type="character" w:customStyle="1" w:styleId="175">
    <w:name w:val="信息标题 字符"/>
    <w:basedOn w:val="91"/>
    <w:link w:val="80"/>
    <w:qFormat/>
    <w:uiPriority w:val="99"/>
    <w:rPr>
      <w:rFonts w:ascii="方正小标宋简体" w:eastAsia="方正小标宋简体" w:cs="宋体" w:hAnsiTheme="minorHAnsi"/>
      <w:kern w:val="44"/>
      <w:sz w:val="40"/>
      <w:szCs w:val="40"/>
    </w:rPr>
  </w:style>
  <w:style w:type="paragraph" w:customStyle="1" w:styleId="176">
    <w:name w:val="引用1"/>
    <w:basedOn w:val="1"/>
    <w:next w:val="1"/>
    <w:link w:val="177"/>
    <w:qFormat/>
    <w:uiPriority w:val="99"/>
    <w:pPr>
      <w:spacing w:before="200" w:after="160"/>
      <w:ind w:left="864" w:right="864"/>
      <w:jc w:val="center"/>
    </w:pPr>
    <w:rPr>
      <w:i/>
      <w:iCs/>
      <w:color w:val="404040" w:themeColor="text1" w:themeTint="BF"/>
      <w14:textFill>
        <w14:solidFill>
          <w14:schemeClr w14:val="tx1">
            <w14:lumMod w14:val="75000"/>
            <w14:lumOff w14:val="25000"/>
          </w14:schemeClr>
        </w14:solidFill>
      </w14:textFill>
    </w:rPr>
  </w:style>
  <w:style w:type="character" w:customStyle="1" w:styleId="177">
    <w:name w:val="引用 字符"/>
    <w:basedOn w:val="91"/>
    <w:link w:val="176"/>
    <w:qFormat/>
    <w:uiPriority w:val="99"/>
    <w:rPr>
      <w:i/>
      <w:iCs/>
      <w:color w:val="404040" w:themeColor="text1" w:themeTint="BF"/>
      <w:kern w:val="2"/>
      <w:sz w:val="21"/>
      <w:szCs w:val="22"/>
      <w14:textFill>
        <w14:solidFill>
          <w14:schemeClr w14:val="tx1">
            <w14:lumMod w14:val="75000"/>
            <w14:lumOff w14:val="25000"/>
          </w14:schemeClr>
        </w14:solidFill>
      </w14:textFill>
    </w:rPr>
  </w:style>
  <w:style w:type="character" w:customStyle="1" w:styleId="178">
    <w:name w:val="正文文本 字符"/>
    <w:basedOn w:val="91"/>
    <w:link w:val="2"/>
    <w:qFormat/>
    <w:uiPriority w:val="1"/>
    <w:rPr>
      <w:rFonts w:ascii="仿宋_GB2312" w:cstheme="minorBidi"/>
      <w:b/>
      <w:color w:val="000000" w:themeColor="text1"/>
      <w:kern w:val="2"/>
      <w:sz w:val="32"/>
      <w:szCs w:val="32"/>
      <w14:textFill>
        <w14:solidFill>
          <w14:schemeClr w14:val="tx1"/>
        </w14:solidFill>
      </w14:textFill>
    </w:rPr>
  </w:style>
  <w:style w:type="character" w:customStyle="1" w:styleId="179">
    <w:name w:val="正文文本首行缩进 字符"/>
    <w:basedOn w:val="178"/>
    <w:link w:val="87"/>
    <w:qFormat/>
    <w:uiPriority w:val="99"/>
    <w:rPr>
      <w:rFonts w:ascii="仿宋_GB2312" w:cstheme="minorBidi"/>
      <w:color w:val="000000" w:themeColor="text1"/>
      <w:kern w:val="2"/>
      <w:sz w:val="32"/>
      <w:szCs w:val="32"/>
      <w14:textFill>
        <w14:solidFill>
          <w14:schemeClr w14:val="tx1"/>
        </w14:solidFill>
      </w14:textFill>
    </w:rPr>
  </w:style>
  <w:style w:type="character" w:customStyle="1" w:styleId="180">
    <w:name w:val="正文文本缩进 字符"/>
    <w:basedOn w:val="91"/>
    <w:link w:val="36"/>
    <w:semiHidden/>
    <w:qFormat/>
    <w:uiPriority w:val="99"/>
    <w:rPr>
      <w:kern w:val="2"/>
      <w:sz w:val="21"/>
      <w:szCs w:val="22"/>
    </w:rPr>
  </w:style>
  <w:style w:type="character" w:customStyle="1" w:styleId="181">
    <w:name w:val="正文文本首行缩进 2 字符"/>
    <w:basedOn w:val="180"/>
    <w:link w:val="88"/>
    <w:semiHidden/>
    <w:qFormat/>
    <w:uiPriority w:val="99"/>
    <w:rPr>
      <w:kern w:val="2"/>
      <w:sz w:val="21"/>
      <w:szCs w:val="22"/>
    </w:rPr>
  </w:style>
  <w:style w:type="character" w:customStyle="1" w:styleId="182">
    <w:name w:val="正文文本 2 字符"/>
    <w:basedOn w:val="91"/>
    <w:link w:val="77"/>
    <w:semiHidden/>
    <w:qFormat/>
    <w:uiPriority w:val="99"/>
    <w:rPr>
      <w:kern w:val="2"/>
      <w:sz w:val="21"/>
      <w:szCs w:val="22"/>
    </w:rPr>
  </w:style>
  <w:style w:type="character" w:customStyle="1" w:styleId="183">
    <w:name w:val="正文文本 3 字符"/>
    <w:basedOn w:val="91"/>
    <w:link w:val="33"/>
    <w:semiHidden/>
    <w:qFormat/>
    <w:uiPriority w:val="99"/>
    <w:rPr>
      <w:kern w:val="2"/>
      <w:sz w:val="16"/>
      <w:szCs w:val="16"/>
    </w:rPr>
  </w:style>
  <w:style w:type="character" w:customStyle="1" w:styleId="184">
    <w:name w:val="正文文本缩进 2 字符"/>
    <w:basedOn w:val="91"/>
    <w:link w:val="52"/>
    <w:semiHidden/>
    <w:qFormat/>
    <w:uiPriority w:val="99"/>
    <w:rPr>
      <w:kern w:val="2"/>
      <w:sz w:val="21"/>
      <w:szCs w:val="22"/>
    </w:rPr>
  </w:style>
  <w:style w:type="character" w:customStyle="1" w:styleId="185">
    <w:name w:val="正文文本缩进 3 字符"/>
    <w:basedOn w:val="91"/>
    <w:link w:val="71"/>
    <w:semiHidden/>
    <w:qFormat/>
    <w:uiPriority w:val="99"/>
    <w:rPr>
      <w:kern w:val="2"/>
      <w:sz w:val="16"/>
      <w:szCs w:val="16"/>
    </w:rPr>
  </w:style>
  <w:style w:type="character" w:customStyle="1" w:styleId="186">
    <w:name w:val="注释标题 字符"/>
    <w:basedOn w:val="91"/>
    <w:link w:val="18"/>
    <w:semiHidden/>
    <w:qFormat/>
    <w:uiPriority w:val="99"/>
    <w:rPr>
      <w:kern w:val="2"/>
      <w:sz w:val="21"/>
      <w:szCs w:val="22"/>
    </w:rPr>
  </w:style>
  <w:style w:type="paragraph" w:customStyle="1" w:styleId="187">
    <w:name w:val="文本2级-条"/>
    <w:next w:val="1"/>
    <w:link w:val="189"/>
    <w:qFormat/>
    <w:uiPriority w:val="0"/>
    <w:pPr>
      <w:numPr>
        <w:ilvl w:val="0"/>
        <w:numId w:val="17"/>
      </w:numPr>
    </w:pPr>
    <w:rPr>
      <w:rFonts w:ascii="Arial" w:hAnsi="Arial" w:eastAsia="宋体" w:cstheme="minorBidi"/>
      <w:kern w:val="2"/>
      <w:sz w:val="21"/>
      <w:szCs w:val="22"/>
      <w:lang w:val="en-US" w:eastAsia="zh-CN" w:bidi="ar-SA"/>
    </w:rPr>
  </w:style>
  <w:style w:type="character" w:customStyle="1" w:styleId="188">
    <w:name w:val="列表段落 字符"/>
    <w:basedOn w:val="91"/>
    <w:link w:val="99"/>
    <w:qFormat/>
    <w:uiPriority w:val="34"/>
    <w:rPr>
      <w:kern w:val="2"/>
      <w:sz w:val="21"/>
      <w:szCs w:val="22"/>
    </w:rPr>
  </w:style>
  <w:style w:type="character" w:customStyle="1" w:styleId="189">
    <w:name w:val="文本2级-条 字符"/>
    <w:basedOn w:val="188"/>
    <w:link w:val="187"/>
    <w:qFormat/>
    <w:uiPriority w:val="0"/>
    <w:rPr>
      <w:rFonts w:ascii="Arial" w:hAnsi="Arial" w:cstheme="minorBidi"/>
      <w:kern w:val="2"/>
      <w:sz w:val="21"/>
      <w:szCs w:val="22"/>
    </w:rPr>
  </w:style>
  <w:style w:type="paragraph" w:customStyle="1" w:styleId="190">
    <w:name w:val="Table Paragraph"/>
    <w:basedOn w:val="1"/>
    <w:qFormat/>
    <w:uiPriority w:val="1"/>
    <w:pPr>
      <w:autoSpaceDE w:val="0"/>
      <w:autoSpaceDN w:val="0"/>
      <w:adjustRightInd w:val="0"/>
      <w:jc w:val="left"/>
    </w:pPr>
    <w:rPr>
      <w:rFonts w:ascii="Times New Roman" w:hAnsi="Times New Roman" w:cs="Times New Roman"/>
      <w:kern w:val="0"/>
      <w:sz w:val="24"/>
      <w:szCs w:val="24"/>
    </w:rPr>
  </w:style>
  <w:style w:type="table" w:customStyle="1" w:styleId="191">
    <w:name w:val="无格式表格 21"/>
    <w:basedOn w:val="89"/>
    <w:qFormat/>
    <w:uiPriority w:val="42"/>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table" w:customStyle="1" w:styleId="192">
    <w:name w:val="网格型浅色1"/>
    <w:basedOn w:val="89"/>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paragraph" w:customStyle="1" w:styleId="193">
    <w:name w:val="列表段落2"/>
    <w:basedOn w:val="1"/>
    <w:qFormat/>
    <w:uiPriority w:val="99"/>
    <w:pPr>
      <w:ind w:firstLine="420" w:firstLineChars="200"/>
    </w:pPr>
  </w:style>
  <w:style w:type="character" w:customStyle="1" w:styleId="194">
    <w:name w:val="content"/>
    <w:basedOn w:val="91"/>
    <w:qFormat/>
    <w:uiPriority w:val="0"/>
  </w:style>
  <w:style w:type="paragraph" w:customStyle="1" w:styleId="195">
    <w:name w:val="列表段落3"/>
    <w:basedOn w:val="1"/>
    <w:qFormat/>
    <w:uiPriority w:val="34"/>
    <w:pPr>
      <w:ind w:firstLine="420" w:firstLineChars="200"/>
    </w:pPr>
  </w:style>
  <w:style w:type="paragraph" w:customStyle="1" w:styleId="196">
    <w:name w:val="明显引用2"/>
    <w:basedOn w:val="1"/>
    <w:next w:val="1"/>
    <w:qFormat/>
    <w:uiPriority w:val="99"/>
    <w:pPr>
      <w:pBdr>
        <w:top w:val="single" w:color="4F81BD" w:themeColor="accent1" w:sz="4" w:space="10"/>
        <w:bottom w:val="single" w:color="4F81BD" w:themeColor="accent1" w:sz="4" w:space="10"/>
      </w:pBdr>
      <w:spacing w:before="360" w:after="360"/>
      <w:ind w:left="864" w:right="864"/>
      <w:jc w:val="center"/>
    </w:pPr>
    <w:rPr>
      <w:i/>
      <w:iCs/>
      <w:color w:val="4F81BD" w:themeColor="accent1"/>
      <w14:textFill>
        <w14:solidFill>
          <w14:schemeClr w14:val="accent1"/>
        </w14:solidFill>
      </w14:textFill>
    </w:rPr>
  </w:style>
  <w:style w:type="character" w:customStyle="1" w:styleId="197">
    <w:name w:val="明显引用 字符1"/>
    <w:basedOn w:val="91"/>
    <w:qFormat/>
    <w:uiPriority w:val="99"/>
    <w:rPr>
      <w:rFonts w:asciiTheme="minorHAnsi" w:hAnsiTheme="minorHAnsi" w:eastAsiaTheme="minorEastAsia" w:cstheme="minorBidi"/>
      <w:i/>
      <w:iCs/>
      <w:color w:val="4F81BD" w:themeColor="accent1"/>
      <w:kern w:val="2"/>
      <w:sz w:val="21"/>
      <w:szCs w:val="22"/>
      <w14:textFill>
        <w14:solidFill>
          <w14:schemeClr w14:val="accent1"/>
        </w14:solidFill>
      </w14:textFill>
    </w:rPr>
  </w:style>
  <w:style w:type="paragraph" w:customStyle="1" w:styleId="198">
    <w:name w:val="无间隔2"/>
    <w:qFormat/>
    <w:uiPriority w:val="99"/>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9">
    <w:name w:val="引用2"/>
    <w:basedOn w:val="1"/>
    <w:next w:val="1"/>
    <w:qFormat/>
    <w:uiPriority w:val="99"/>
    <w:pPr>
      <w:spacing w:before="200" w:after="160"/>
      <w:ind w:left="864" w:right="864"/>
      <w:jc w:val="center"/>
    </w:pPr>
    <w:rPr>
      <w:i/>
      <w:iCs/>
      <w:color w:val="404040" w:themeColor="text1" w:themeTint="BF"/>
      <w14:textFill>
        <w14:solidFill>
          <w14:schemeClr w14:val="tx1">
            <w14:lumMod w14:val="75000"/>
            <w14:lumOff w14:val="25000"/>
          </w14:schemeClr>
        </w14:solidFill>
      </w14:textFill>
    </w:rPr>
  </w:style>
  <w:style w:type="character" w:customStyle="1" w:styleId="200">
    <w:name w:val="引用 字符1"/>
    <w:basedOn w:val="91"/>
    <w:qFormat/>
    <w:uiPriority w:val="99"/>
    <w:rPr>
      <w:rFonts w:asciiTheme="minorHAnsi" w:hAnsiTheme="minorHAnsi" w:eastAsiaTheme="minorEastAsia" w:cstheme="minorBidi"/>
      <w:i/>
      <w:iCs/>
      <w:color w:val="404040" w:themeColor="text1" w:themeTint="BF"/>
      <w:kern w:val="2"/>
      <w:sz w:val="21"/>
      <w:szCs w:val="22"/>
      <w14:textFill>
        <w14:solidFill>
          <w14:schemeClr w14:val="tx1">
            <w14:lumMod w14:val="75000"/>
            <w14:lumOff w14:val="25000"/>
          </w14:schemeClr>
        </w14:solidFill>
      </w14:textFill>
    </w:rPr>
  </w:style>
  <w:style w:type="paragraph" w:customStyle="1" w:styleId="201">
    <w:name w:val="第一条"/>
    <w:basedOn w:val="1"/>
    <w:next w:val="1"/>
    <w:qFormat/>
    <w:uiPriority w:val="0"/>
    <w:pPr>
      <w:numPr>
        <w:ilvl w:val="0"/>
        <w:numId w:val="18"/>
      </w:numPr>
      <w:spacing w:before="100" w:beforeLines="100" w:after="100" w:afterLines="100" w:line="440" w:lineRule="exact"/>
      <w:ind w:left="0" w:firstLine="0"/>
      <w:jc w:val="left"/>
      <w:outlineLvl w:val="3"/>
    </w:pPr>
    <w:rPr>
      <w:rFonts w:ascii="Times New Roman Bold" w:hAnsi="Times New Roman Bold" w:eastAsia="华文宋体"/>
      <w:b/>
      <w:sz w:val="30"/>
      <w:szCs w:val="24"/>
    </w:rPr>
  </w:style>
  <w:style w:type="paragraph" w:customStyle="1" w:styleId="202">
    <w:name w:val="表格注解"/>
    <w:basedOn w:val="104"/>
    <w:qFormat/>
    <w:uiPriority w:val="0"/>
    <w:pPr>
      <w:widowControl w:val="0"/>
      <w:overflowPunct/>
      <w:topLinePunct w:val="0"/>
      <w:autoSpaceDE/>
      <w:autoSpaceDN/>
      <w:spacing w:before="197" w:beforeLines="50" w:after="197" w:afterLines="50"/>
      <w:textAlignment w:val="auto"/>
    </w:pPr>
    <w:rPr>
      <w:rFonts w:ascii="Times New Roman" w:hAnsi="Times New Roman" w:eastAsia="宋体" w:cstheme="minorBidi"/>
      <w:bCs w:val="0"/>
      <w:color w:val="auto"/>
    </w:rPr>
  </w:style>
  <w:style w:type="character" w:customStyle="1" w:styleId="203">
    <w:name w:val="表格 Char"/>
    <w:link w:val="104"/>
    <w:qFormat/>
    <w:uiPriority w:val="0"/>
    <w:rPr>
      <w:rFonts w:ascii="ˎ̥" w:hAnsi="ˎ̥" w:eastAsia="仿宋" w:cs="幼圆"/>
      <w:bCs/>
      <w:color w:val="333333"/>
      <w:kern w:val="2"/>
      <w:sz w:val="21"/>
      <w:szCs w:val="24"/>
    </w:rPr>
  </w:style>
  <w:style w:type="paragraph" w:customStyle="1" w:styleId="204">
    <w:name w:val="正文样式-终"/>
    <w:basedOn w:val="1"/>
    <w:link w:val="206"/>
    <w:qFormat/>
    <w:uiPriority w:val="0"/>
    <w:pPr>
      <w:snapToGrid w:val="0"/>
      <w:spacing w:after="50" w:afterLines="50" w:line="560" w:lineRule="exact"/>
      <w:ind w:firstLine="200" w:firstLineChars="200"/>
    </w:pPr>
    <w:rPr>
      <w:rFonts w:ascii="仿宋_GB2312" w:hAnsi="仿宋" w:eastAsia="宋体" w:cs="仿宋"/>
      <w:sz w:val="30"/>
      <w:szCs w:val="32"/>
    </w:rPr>
  </w:style>
  <w:style w:type="paragraph" w:customStyle="1" w:styleId="205">
    <w:name w:val="表格标题"/>
    <w:basedOn w:val="1"/>
    <w:link w:val="208"/>
    <w:qFormat/>
    <w:uiPriority w:val="0"/>
    <w:pPr>
      <w:widowControl/>
      <w:spacing w:before="50" w:beforeLines="50" w:after="50" w:afterLines="50"/>
      <w:jc w:val="center"/>
    </w:pPr>
    <w:rPr>
      <w:rFonts w:ascii="仿宋_GB2312" w:eastAsia="仿宋_GB2312" w:cs="仿宋_GB2312"/>
      <w:bCs/>
      <w:szCs w:val="28"/>
    </w:rPr>
  </w:style>
  <w:style w:type="character" w:customStyle="1" w:styleId="206">
    <w:name w:val="正文样式-终 字符"/>
    <w:basedOn w:val="91"/>
    <w:link w:val="204"/>
    <w:qFormat/>
    <w:uiPriority w:val="0"/>
    <w:rPr>
      <w:rFonts w:ascii="仿宋_GB2312" w:hAnsi="仿宋" w:cs="仿宋"/>
      <w:kern w:val="2"/>
      <w:sz w:val="30"/>
      <w:szCs w:val="32"/>
    </w:rPr>
  </w:style>
  <w:style w:type="paragraph" w:customStyle="1" w:styleId="207">
    <w:name w:val="第三季标题"/>
    <w:basedOn w:val="1"/>
    <w:link w:val="209"/>
    <w:qFormat/>
    <w:uiPriority w:val="0"/>
    <w:pPr>
      <w:autoSpaceDE w:val="0"/>
      <w:autoSpaceDN w:val="0"/>
      <w:adjustRightInd w:val="0"/>
      <w:ind w:firstLine="640" w:firstLineChars="200"/>
      <w:jc w:val="left"/>
    </w:pPr>
    <w:rPr>
      <w:rFonts w:ascii="仿宋_GB2312" w:eastAsia="仿宋_GB2312" w:cs="仿宋_GB2312"/>
      <w:b/>
      <w:bCs/>
      <w:kern w:val="0"/>
      <w:sz w:val="30"/>
      <w:szCs w:val="32"/>
    </w:rPr>
  </w:style>
  <w:style w:type="character" w:customStyle="1" w:styleId="208">
    <w:name w:val="表格标题 字符"/>
    <w:basedOn w:val="91"/>
    <w:link w:val="205"/>
    <w:qFormat/>
    <w:uiPriority w:val="0"/>
    <w:rPr>
      <w:rFonts w:ascii="仿宋_GB2312" w:eastAsia="仿宋_GB2312" w:cs="仿宋_GB2312" w:hAnsiTheme="minorHAnsi"/>
      <w:bCs/>
      <w:kern w:val="2"/>
      <w:sz w:val="21"/>
      <w:szCs w:val="28"/>
    </w:rPr>
  </w:style>
  <w:style w:type="character" w:customStyle="1" w:styleId="209">
    <w:name w:val="第三季标题 字符"/>
    <w:basedOn w:val="91"/>
    <w:link w:val="207"/>
    <w:qFormat/>
    <w:uiPriority w:val="0"/>
    <w:rPr>
      <w:rFonts w:ascii="仿宋_GB2312" w:eastAsia="仿宋_GB2312" w:cs="仿宋_GB2312" w:hAnsiTheme="minorHAnsi"/>
      <w:b/>
      <w:bCs/>
      <w:sz w:val="30"/>
      <w:szCs w:val="32"/>
    </w:rPr>
  </w:style>
  <w:style w:type="paragraph" w:customStyle="1" w:styleId="210">
    <w:name w:val="表格内容"/>
    <w:basedOn w:val="1"/>
    <w:qFormat/>
    <w:uiPriority w:val="0"/>
    <w:pPr>
      <w:spacing w:line="288" w:lineRule="auto"/>
      <w:jc w:val="center"/>
    </w:pPr>
  </w:style>
  <w:style w:type="character" w:customStyle="1" w:styleId="211">
    <w:name w:val="未处理的提及1"/>
    <w:basedOn w:val="91"/>
    <w:unhideWhenUsed/>
    <w:qFormat/>
    <w:uiPriority w:val="99"/>
    <w:rPr>
      <w:color w:val="605E5C"/>
      <w:shd w:val="clear" w:color="auto" w:fill="E1DFDD"/>
    </w:rPr>
  </w:style>
  <w:style w:type="paragraph" w:customStyle="1" w:styleId="212">
    <w:name w:val="正文首行缩进 21"/>
    <w:basedOn w:val="213"/>
    <w:qFormat/>
    <w:uiPriority w:val="0"/>
    <w:pPr>
      <w:ind w:firstLine="420"/>
    </w:pPr>
  </w:style>
  <w:style w:type="paragraph" w:customStyle="1" w:styleId="213">
    <w:name w:val="正文文本缩进1"/>
    <w:basedOn w:val="1"/>
    <w:qFormat/>
    <w:uiPriority w:val="0"/>
    <w:pPr>
      <w:spacing w:after="120"/>
      <w:ind w:left="420" w:leftChars="200"/>
    </w:pPr>
  </w:style>
  <w:style w:type="character" w:customStyle="1" w:styleId="214">
    <w:name w:val="NormalCharacter"/>
    <w:link w:val="215"/>
    <w:qFormat/>
    <w:uiPriority w:val="0"/>
  </w:style>
  <w:style w:type="paragraph" w:customStyle="1" w:styleId="215">
    <w:name w:val="UserStyle_19"/>
    <w:basedOn w:val="1"/>
    <w:link w:val="214"/>
    <w:qFormat/>
    <w:uiPriority w:val="0"/>
    <w:pPr>
      <w:textAlignment w:val="baseline"/>
    </w:pPr>
  </w:style>
  <w:style w:type="paragraph" w:customStyle="1" w:styleId="216">
    <w:name w:val="TOC 11"/>
    <w:next w:val="1"/>
    <w:qFormat/>
    <w:uiPriority w:val="0"/>
    <w:pPr>
      <w:wordWrap w:val="0"/>
      <w:jc w:val="both"/>
    </w:pPr>
    <w:rPr>
      <w:rFonts w:ascii="Times New Roman" w:hAnsi="Times New Roman" w:eastAsia="宋体" w:cs="Times New Roman"/>
      <w:sz w:val="21"/>
      <w:szCs w:val="22"/>
      <w:lang w:val="en-US" w:eastAsia="zh-CN" w:bidi="ar-SA"/>
    </w:rPr>
  </w:style>
  <w:style w:type="paragraph" w:customStyle="1" w:styleId="217">
    <w:name w:val="Revision"/>
    <w:hidden/>
    <w:semiHidden/>
    <w:qFormat/>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8.emf"/><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jpeg"/><Relationship Id="rId18" Type="http://schemas.openxmlformats.org/officeDocument/2006/relationships/image" Target="media/image4.jpeg"/><Relationship Id="rId17" Type="http://schemas.openxmlformats.org/officeDocument/2006/relationships/image" Target="media/image3.jpeg"/><Relationship Id="rId16" Type="http://schemas.openxmlformats.org/officeDocument/2006/relationships/image" Target="media/image2.jpeg"/><Relationship Id="rId15" Type="http://schemas.openxmlformats.org/officeDocument/2006/relationships/theme" Target="theme/theme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FBC83DB-3A72-448E-9C36-17D792F0A4E6}">
  <ds:schemaRefs/>
</ds:datastoreItem>
</file>

<file path=docProps/app.xml><?xml version="1.0" encoding="utf-8"?>
<Properties xmlns="http://schemas.openxmlformats.org/officeDocument/2006/extended-properties" xmlns:vt="http://schemas.openxmlformats.org/officeDocument/2006/docPropsVTypes">
  <Template>Normal</Template>
  <Company>thdli.com</Company>
  <Pages>69</Pages>
  <Words>24963</Words>
  <Characters>27074</Characters>
  <Lines>2517</Lines>
  <Paragraphs>2815</Paragraphs>
  <TotalTime>1</TotalTime>
  <ScaleCrop>false</ScaleCrop>
  <LinksUpToDate>false</LinksUpToDate>
  <CharactersWithSpaces>27274</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2022-09-18T15:06:00Z</dcterms:created>
  <dc:creator>Administrator</dc:creator>
  <cp:lastModifiedBy>WPS_1646027095</cp:lastModifiedBy>
  <cp:lastPrinted>2022-08-26T23:14:00Z</cp:lastPrinted>
  <dcterms:modified xsi:type="dcterms:W3CDTF">2024-07-04T11:15:57Z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2052-12.1.0.17133</vt:lpwstr>
  </property>
  <property fmtid="{D5CDD505-2E9C-101B-9397-08002B2CF9AE}" pid="3" name="KSORubyTemplateID" linkTarget="0">
    <vt:lpwstr>6</vt:lpwstr>
  </property>
  <property fmtid="{D5CDD505-2E9C-101B-9397-08002B2CF9AE}" pid="4" name="ICV">
    <vt:lpwstr>F1B23477D2CC4F94968040FECF316002_12</vt:lpwstr>
  </property>
</Properties>
</file>