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仿宋_GB2312"/>
          <w:b w:val="0"/>
          <w:bCs w:val="0"/>
          <w:color w:val="000000"/>
          <w:sz w:val="32"/>
          <w:szCs w:val="32"/>
          <w:lang w:val="en-US"/>
        </w:rPr>
      </w:pPr>
      <w:r>
        <w:rPr>
          <w:rFonts w:hint="eastAsia" w:ascii="宋体" w:hAnsi="宋体" w:eastAsia="仿宋_GB2312"/>
          <w:b w:val="0"/>
          <w:bCs w:val="0"/>
          <w:color w:val="auto"/>
          <w:sz w:val="30"/>
          <w:szCs w:val="30"/>
          <w:highlight w:val="none"/>
        </w:rPr>
        <w:t>BF—20</w:t>
      </w:r>
      <w:r>
        <w:rPr>
          <w:rFonts w:hint="eastAsia" w:ascii="宋体" w:hAnsi="宋体" w:eastAsia="仿宋_GB2312"/>
          <w:b w:val="0"/>
          <w:bCs w:val="0"/>
          <w:color w:val="auto"/>
          <w:sz w:val="30"/>
          <w:szCs w:val="30"/>
          <w:highlight w:val="none"/>
          <w:lang w:val="en-US" w:eastAsia="zh-CN"/>
        </w:rPr>
        <w:t>20</w:t>
      </w:r>
      <w:r>
        <w:rPr>
          <w:rFonts w:hint="eastAsia" w:ascii="宋体" w:hAnsi="宋体" w:eastAsia="仿宋_GB2312"/>
          <w:b w:val="0"/>
          <w:bCs w:val="0"/>
          <w:color w:val="auto"/>
          <w:sz w:val="30"/>
          <w:szCs w:val="30"/>
          <w:highlight w:val="none"/>
        </w:rPr>
        <w:t xml:space="preserve">—0505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000000"/>
          <w:sz w:val="32"/>
          <w:szCs w:val="32"/>
        </w:rPr>
        <w:t>合同编号：</w:t>
      </w:r>
    </w:p>
    <w:p>
      <w:pPr>
        <w:wordWrap w:val="0"/>
        <w:adjustRightInd w:val="0"/>
        <w:snapToGrid w:val="0"/>
        <w:spacing w:line="360" w:lineRule="auto"/>
        <w:jc w:val="both"/>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eastAsia="方正小标宋简体"/>
          <w:b w:val="0"/>
          <w:bCs w:val="0"/>
          <w:color w:val="auto"/>
          <w:sz w:val="52"/>
          <w:szCs w:val="52"/>
          <w:highlight w:val="none"/>
        </w:rPr>
      </w:pPr>
    </w:p>
    <w:p>
      <w:pPr>
        <w:wordWrap w:val="0"/>
        <w:adjustRightInd w:val="0"/>
        <w:snapToGrid w:val="0"/>
        <w:spacing w:line="360" w:lineRule="auto"/>
        <w:jc w:val="center"/>
        <w:rPr>
          <w:rFonts w:hint="eastAsia" w:ascii="宋体" w:hAnsi="宋体" w:eastAsia="方正小标宋简体"/>
          <w:b w:val="0"/>
          <w:bCs w:val="0"/>
          <w:color w:val="auto"/>
          <w:sz w:val="52"/>
          <w:szCs w:val="52"/>
          <w:highlight w:val="none"/>
        </w:rPr>
      </w:pPr>
      <w:r>
        <w:rPr>
          <w:rFonts w:hint="eastAsia" w:ascii="宋体" w:hAnsi="宋体" w:eastAsia="方正小标宋简体"/>
          <w:b w:val="0"/>
          <w:bCs w:val="0"/>
          <w:color w:val="auto"/>
          <w:sz w:val="52"/>
          <w:szCs w:val="52"/>
          <w:highlight w:val="none"/>
        </w:rPr>
        <w:t>北京市非居民天然气</w:t>
      </w:r>
      <w:r>
        <w:rPr>
          <w:rFonts w:hint="eastAsia" w:ascii="宋体" w:hAnsi="宋体" w:eastAsia="方正小标宋简体"/>
          <w:b w:val="0"/>
          <w:bCs w:val="0"/>
          <w:color w:val="auto"/>
          <w:sz w:val="52"/>
          <w:szCs w:val="52"/>
          <w:highlight w:val="none"/>
          <w:lang w:eastAsia="zh-CN"/>
        </w:rPr>
        <w:t>供用</w:t>
      </w:r>
      <w:r>
        <w:rPr>
          <w:rFonts w:hint="eastAsia" w:ascii="宋体" w:hAnsi="宋体" w:eastAsia="方正小标宋简体"/>
          <w:b w:val="0"/>
          <w:bCs w:val="0"/>
          <w:color w:val="auto"/>
          <w:sz w:val="52"/>
          <w:szCs w:val="52"/>
          <w:highlight w:val="none"/>
        </w:rPr>
        <w:t>合同</w:t>
      </w: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adjustRightInd w:val="0"/>
        <w:snapToGrid w:val="0"/>
        <w:spacing w:line="360" w:lineRule="auto"/>
        <w:ind w:firstLine="532" w:firstLineChars="148"/>
        <w:rPr>
          <w:rFonts w:hint="eastAsia" w:ascii="宋体" w:hAnsi="宋体" w:eastAsia="仿宋_GB2312"/>
          <w:b w:val="0"/>
          <w:bCs w:val="0"/>
          <w:color w:val="auto"/>
          <w:sz w:val="36"/>
          <w:szCs w:val="36"/>
          <w:highlight w:val="none"/>
          <w:u w:val="single"/>
        </w:rPr>
      </w:pPr>
      <w:r>
        <w:rPr>
          <w:rFonts w:hint="eastAsia" w:ascii="宋体" w:hAnsi="宋体" w:eastAsia="仿宋_GB2312"/>
          <w:b w:val="0"/>
          <w:bCs w:val="0"/>
          <w:color w:val="auto"/>
          <w:sz w:val="36"/>
          <w:szCs w:val="36"/>
          <w:highlight w:val="none"/>
        </w:rPr>
        <w:t>用气人（以下简称“甲方”）：</w:t>
      </w:r>
      <w:r>
        <w:rPr>
          <w:rFonts w:hint="eastAsia" w:ascii="宋体" w:hAnsi="宋体" w:eastAsia="仿宋_GB2312"/>
          <w:b w:val="0"/>
          <w:bCs w:val="0"/>
          <w:color w:val="auto"/>
          <w:sz w:val="36"/>
          <w:szCs w:val="36"/>
          <w:highlight w:val="none"/>
          <w:u w:val="single"/>
        </w:rPr>
        <w:t xml:space="preserve">                                      </w:t>
      </w:r>
    </w:p>
    <w:p>
      <w:pPr>
        <w:adjustRightInd w:val="0"/>
        <w:snapToGrid w:val="0"/>
        <w:spacing w:line="360" w:lineRule="auto"/>
        <w:ind w:firstLine="532" w:firstLineChars="148"/>
        <w:rPr>
          <w:rFonts w:hint="eastAsia" w:ascii="宋体" w:hAnsi="宋体" w:eastAsia="仿宋_GB2312"/>
          <w:b w:val="0"/>
          <w:bCs w:val="0"/>
          <w:color w:val="auto"/>
          <w:sz w:val="36"/>
          <w:szCs w:val="36"/>
          <w:highlight w:val="none"/>
          <w:u w:val="single"/>
        </w:rPr>
      </w:pPr>
    </w:p>
    <w:p>
      <w:pPr>
        <w:adjustRightInd w:val="0"/>
        <w:snapToGrid w:val="0"/>
        <w:spacing w:line="360" w:lineRule="auto"/>
        <w:ind w:firstLine="532" w:firstLineChars="148"/>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6"/>
          <w:szCs w:val="36"/>
          <w:highlight w:val="none"/>
        </w:rPr>
        <w:t>供气人（以下简称“乙方”）：</w:t>
      </w:r>
      <w:r>
        <w:rPr>
          <w:rFonts w:hint="eastAsia" w:ascii="宋体" w:hAnsi="宋体" w:eastAsia="仿宋_GB2312"/>
          <w:b w:val="0"/>
          <w:bCs w:val="0"/>
          <w:color w:val="auto"/>
          <w:sz w:val="36"/>
          <w:szCs w:val="36"/>
          <w:highlight w:val="none"/>
          <w:u w:val="single"/>
        </w:rPr>
        <w:t xml:space="preserve">                        </w:t>
      </w:r>
      <w:r>
        <w:rPr>
          <w:rFonts w:hint="eastAsia" w:ascii="宋体" w:hAnsi="宋体" w:eastAsia="仿宋_GB2312"/>
          <w:b w:val="0"/>
          <w:bCs w:val="0"/>
          <w:color w:val="auto"/>
          <w:sz w:val="30"/>
          <w:szCs w:val="30"/>
          <w:highlight w:val="none"/>
          <w:u w:val="single"/>
        </w:rPr>
        <w:t xml:space="preserve">                  </w:t>
      </w:r>
    </w:p>
    <w:p>
      <w:pPr>
        <w:wordWrap w:val="0"/>
        <w:adjustRightInd w:val="0"/>
        <w:snapToGrid w:val="0"/>
        <w:spacing w:line="360" w:lineRule="auto"/>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pStyle w:val="2"/>
        <w:rPr>
          <w:rFonts w:hint="eastAsia" w:ascii="宋体" w:hAnsi="宋体"/>
          <w:b w:val="0"/>
          <w:bCs w:val="0"/>
        </w:rPr>
      </w:pPr>
    </w:p>
    <w:p>
      <w:pPr>
        <w:pStyle w:val="3"/>
        <w:rPr>
          <w:rFonts w:hint="eastAsia"/>
        </w:r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pPr>
      <w:r>
        <w:rPr>
          <w:rFonts w:hint="eastAsia" w:ascii="宋体" w:hAnsi="宋体" w:eastAsia="方正小标宋简体"/>
          <w:b w:val="0"/>
          <w:bCs w:val="0"/>
          <w:color w:val="auto"/>
          <w:sz w:val="44"/>
          <w:szCs w:val="44"/>
          <w:highlight w:val="none"/>
        </w:rPr>
        <w:t>使   用   说   明</w:t>
      </w:r>
    </w:p>
    <w:p>
      <w:pPr>
        <w:pStyle w:val="2"/>
        <w:keepNext w:val="0"/>
        <w:keepLines w:val="0"/>
        <w:pageBreakBefore w:val="0"/>
        <w:widowControl w:val="0"/>
        <w:kinsoku/>
        <w:overflowPunct/>
        <w:topLinePunct w:val="0"/>
        <w:autoSpaceDE/>
        <w:autoSpaceDN/>
        <w:bidi w:val="0"/>
        <w:spacing w:line="560" w:lineRule="exact"/>
        <w:ind w:right="0" w:rightChars="0"/>
        <w:textAlignment w:val="auto"/>
        <w:rPr>
          <w:rFonts w:hint="eastAsia" w:ascii="宋体" w:hAnsi="宋体"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1.本合同为示范文本，适用于本市行政区域内燃气供应企业与非居民用气人之间发生的经营性天然气（含LNG、CNG及其“点供”）供应、使用交易。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2.签订本合同前，用气人应当向供气人提交加盖公章的下列材料：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（1）营业执照复印件；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（2）能够证明房屋产权、租赁关系的相关文件；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（3）供用气系统的竣工、验收资料。不能提供的应做专门说明。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3.本合同条款中的横线处均可由双方根据实际情况协商约定具体内容。对于未实际发生或双方未作约定的，应当在横线处划×，以示删除。□后为待选内容，应当以划√方式选定。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4.甲方有以下情形之一的，乙方依法不</w:t>
      </w:r>
      <w:r>
        <w:rPr>
          <w:rFonts w:hint="eastAsia" w:ascii="宋体" w:hAnsi="宋体" w:eastAsia="仿宋_GB2312"/>
          <w:b w:val="0"/>
          <w:bCs w:val="0"/>
          <w:color w:val="auto"/>
          <w:sz w:val="32"/>
          <w:szCs w:val="32"/>
          <w:highlight w:val="none"/>
          <w:lang w:eastAsia="zh-CN"/>
        </w:rPr>
        <w:t>得</w:t>
      </w:r>
      <w:r>
        <w:rPr>
          <w:rFonts w:hint="eastAsia" w:ascii="宋体" w:hAnsi="宋体" w:eastAsia="仿宋_GB2312"/>
          <w:b w:val="0"/>
          <w:bCs w:val="0"/>
          <w:color w:val="auto"/>
          <w:sz w:val="32"/>
          <w:szCs w:val="32"/>
          <w:highlight w:val="none"/>
        </w:rPr>
        <w:t>与甲方签订</w:t>
      </w:r>
      <w:r>
        <w:rPr>
          <w:rFonts w:hint="eastAsia" w:ascii="宋体" w:hAnsi="宋体" w:eastAsia="仿宋_GB2312"/>
          <w:b w:val="0"/>
          <w:bCs w:val="0"/>
          <w:color w:val="auto"/>
          <w:sz w:val="32"/>
          <w:szCs w:val="32"/>
          <w:highlight w:val="none"/>
          <w:lang w:eastAsia="zh-CN"/>
        </w:rPr>
        <w:t>供用</w:t>
      </w:r>
      <w:r>
        <w:rPr>
          <w:rFonts w:hint="eastAsia" w:ascii="宋体" w:hAnsi="宋体" w:eastAsia="仿宋_GB2312"/>
          <w:b w:val="0"/>
          <w:bCs w:val="0"/>
          <w:color w:val="auto"/>
          <w:sz w:val="32"/>
          <w:szCs w:val="32"/>
          <w:highlight w:val="none"/>
        </w:rPr>
        <w:t>合同，不得供气：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（1）用气场所为违法建设；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（2）拒绝通气前安全检查，或者经安全检查，用气场所、燃气设施或用气设备不符合安全用气条件；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（3）用气场所未安装燃气泄漏报警装置；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（4）燃气灶具无熄火保护功能或超期服役。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5.双方可以根据实际情况约定本合同正本的份数，并在签订时认真核对，确保各份合同内容一致。</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sectPr>
          <w:pgSz w:w="11906" w:h="16838"/>
          <w:pgMar w:top="2098" w:right="1474" w:bottom="1304" w:left="1587" w:header="851" w:footer="1304" w:gutter="0"/>
          <w:cols w:space="0" w:num="1"/>
          <w:rtlGutter w:val="0"/>
          <w:docGrid w:type="lines" w:linePitch="447" w:charSpace="0"/>
        </w:sect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pPr>
      <w:r>
        <w:rPr>
          <w:rFonts w:hint="eastAsia" w:ascii="宋体" w:hAnsi="宋体" w:eastAsia="方正小标宋简体"/>
          <w:b w:val="0"/>
          <w:bCs w:val="0"/>
          <w:color w:val="auto"/>
          <w:sz w:val="44"/>
          <w:szCs w:val="44"/>
          <w:highlight w:val="none"/>
        </w:rPr>
        <w:t>北京市非居民天然气</w:t>
      </w:r>
      <w:r>
        <w:rPr>
          <w:rFonts w:hint="eastAsia" w:ascii="宋体" w:hAnsi="宋体" w:eastAsia="方正小标宋简体"/>
          <w:b w:val="0"/>
          <w:bCs w:val="0"/>
          <w:color w:val="auto"/>
          <w:sz w:val="44"/>
          <w:szCs w:val="44"/>
          <w:highlight w:val="none"/>
          <w:lang w:eastAsia="zh-CN"/>
        </w:rPr>
        <w:t>供用</w:t>
      </w:r>
      <w:r>
        <w:rPr>
          <w:rFonts w:hint="eastAsia" w:ascii="宋体" w:hAnsi="宋体" w:eastAsia="方正小标宋简体"/>
          <w:b w:val="0"/>
          <w:bCs w:val="0"/>
          <w:color w:val="auto"/>
          <w:sz w:val="44"/>
          <w:szCs w:val="44"/>
          <w:highlight w:val="none"/>
        </w:rPr>
        <w:t>合同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7"/>
        <w:textAlignment w:val="auto"/>
        <w:outlineLvl w:val="9"/>
        <w:rPr>
          <w:rFonts w:hint="eastAsia" w:ascii="宋体" w:hAnsi="宋体" w:eastAsia="仿宋_GB2312"/>
          <w:b w:val="0"/>
          <w:bCs w:val="0"/>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用气人（甲方）：</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统一社会信用代码：</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供气人（乙方）：</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燃气经营许可证号：</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统一社会信用代码：</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根据《民法典》、《北京市燃气管理条例》等国家和本市相关法律、法规的规定，双方在自愿、公平、诚信的基础上，订立本合同。</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第一条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用气地点、用气性质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1.用气地点（地点填写到区、街乡镇，楼门牌号或农村的院落</w:t>
      </w:r>
      <w:r>
        <w:rPr>
          <w:rFonts w:hint="eastAsia"/>
          <w:b w:val="0"/>
          <w:bCs w:val="0"/>
          <w:color w:val="auto"/>
          <w:sz w:val="30"/>
          <w:szCs w:val="30"/>
          <w:highlight w:val="none"/>
          <w:lang w:val="en-US" w:eastAsia="zh-CN"/>
        </w:rPr>
        <w:t>号</w:t>
      </w:r>
      <w:r>
        <w:rPr>
          <w:rFonts w:hint="eastAsia" w:ascii="宋体" w:hAnsi="宋体" w:eastAsia="仿宋_GB2312"/>
          <w:b w:val="0"/>
          <w:bCs w:val="0"/>
          <w:color w:val="auto"/>
          <w:sz w:val="30"/>
          <w:szCs w:val="30"/>
          <w:highlight w:val="none"/>
        </w:rPr>
        <w:t>）：</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 xml:space="preserve">2.用气性质：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 xml:space="preserve">         </w:t>
      </w:r>
    </w:p>
    <w:tbl>
      <w:tblPr>
        <w:tblStyle w:val="6"/>
        <w:tblW w:w="5753" w:type="dxa"/>
        <w:tblInd w:w="142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2"/>
        <w:gridCol w:w="292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2832" w:type="dxa"/>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工业生产用气</w:t>
            </w:r>
          </w:p>
        </w:tc>
        <w:tc>
          <w:tcPr>
            <w:tcW w:w="2921" w:type="dxa"/>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商业用气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2832" w:type="dxa"/>
            <w:vAlign w:val="top"/>
          </w:tcPr>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发电</w:t>
            </w:r>
          </w:p>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制冷</w:t>
            </w:r>
          </w:p>
        </w:tc>
        <w:tc>
          <w:tcPr>
            <w:tcW w:w="2921" w:type="dxa"/>
            <w:vAlign w:val="top"/>
          </w:tcPr>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采暖 </w:t>
            </w:r>
            <w:r>
              <w:rPr>
                <w:rFonts w:ascii="宋体" w:hAnsi="宋体" w:eastAsia="仿宋_GB2312"/>
                <w:b w:val="0"/>
                <w:bCs w:val="0"/>
                <w:color w:val="auto"/>
                <w:sz w:val="30"/>
                <w:szCs w:val="30"/>
                <w:highlight w:val="none"/>
              </w:rPr>
              <w:t xml:space="preserve"> </w:t>
            </w:r>
          </w:p>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生活热水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5753" w:type="dxa"/>
            <w:gridSpan w:val="2"/>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学校、医院、敬老院等公共福利用气</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5753" w:type="dxa"/>
            <w:gridSpan w:val="2"/>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其他：</w:t>
            </w:r>
            <w:r>
              <w:rPr>
                <w:rFonts w:hint="eastAsia" w:ascii="宋体" w:hAnsi="宋体" w:eastAsia="仿宋_GB2312"/>
                <w:b w:val="0"/>
                <w:bCs w:val="0"/>
                <w:color w:val="auto"/>
                <w:sz w:val="30"/>
                <w:szCs w:val="30"/>
                <w:highlight w:val="none"/>
                <w:u w:val="single"/>
              </w:rPr>
              <w:t xml:space="preserve">            （请具体写明）</w:t>
            </w:r>
          </w:p>
        </w:tc>
      </w:tr>
    </w:tbl>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3.甲方室内公用阀门设置情况：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有，位置：</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无</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第二条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供用气系统及设施建设</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1.甲方供气系统和燃气设施建设情况：</w:t>
      </w:r>
    </w:p>
    <w:p>
      <w:pPr>
        <w:keepNext w:val="0"/>
        <w:keepLines w:val="0"/>
        <w:pageBreakBefore w:val="0"/>
        <w:widowControl w:val="0"/>
        <w:kinsoku/>
        <w:wordWrap/>
        <w:overflowPunct/>
        <w:topLinePunct w:val="0"/>
        <w:autoSpaceDE/>
        <w:autoSpaceDN/>
        <w:bidi w:val="0"/>
        <w:spacing w:line="560" w:lineRule="exact"/>
        <w:ind w:right="0" w:rightChars="0" w:firstLine="720" w:firstLineChars="200"/>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6"/>
          <w:szCs w:val="36"/>
          <w:highlight w:val="none"/>
          <w:lang w:val="en-US" w:eastAsia="zh-CN"/>
        </w:rPr>
        <w:t xml:space="preserve"> </w:t>
      </w:r>
      <w:r>
        <w:rPr>
          <w:rFonts w:hint="eastAsia" w:ascii="宋体" w:hAnsi="宋体" w:eastAsia="仿宋_GB2312"/>
          <w:b w:val="0"/>
          <w:bCs w:val="0"/>
          <w:color w:val="auto"/>
          <w:sz w:val="30"/>
          <w:szCs w:val="30"/>
          <w:highlight w:val="none"/>
        </w:rPr>
        <w:t>甲方自行建设并经乙方安全检查合格</w:t>
      </w:r>
    </w:p>
    <w:p>
      <w:pPr>
        <w:keepNext w:val="0"/>
        <w:keepLines w:val="0"/>
        <w:pageBreakBefore w:val="0"/>
        <w:widowControl w:val="0"/>
        <w:kinsoku/>
        <w:wordWrap/>
        <w:overflowPunct/>
        <w:topLinePunct w:val="0"/>
        <w:autoSpaceDE/>
        <w:autoSpaceDN/>
        <w:bidi w:val="0"/>
        <w:spacing w:line="560" w:lineRule="exact"/>
        <w:ind w:right="0" w:rightChars="0" w:firstLine="72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 xml:space="preserve">甲方出资乙方负责建设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乙方出资并建设</w:t>
      </w:r>
    </w:p>
    <w:p>
      <w:pPr>
        <w:spacing w:line="360" w:lineRule="auto"/>
        <w:ind w:firstLine="600" w:firstLineChars="200"/>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2.甲方用气设备清单：</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2239"/>
        <w:gridCol w:w="1254"/>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687"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名  称</w:t>
            </w:r>
          </w:p>
        </w:tc>
        <w:tc>
          <w:tcPr>
            <w:tcW w:w="2239"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型号及规格</w:t>
            </w:r>
          </w:p>
        </w:tc>
        <w:tc>
          <w:tcPr>
            <w:tcW w:w="1254"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数  量</w:t>
            </w:r>
          </w:p>
        </w:tc>
        <w:tc>
          <w:tcPr>
            <w:tcW w:w="1671"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安装时间</w:t>
            </w:r>
          </w:p>
        </w:tc>
        <w:tc>
          <w:tcPr>
            <w:tcW w:w="1671"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bl>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3.燃气计量系统</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（1）燃气计量装置情况</w:t>
      </w:r>
    </w:p>
    <w:tbl>
      <w:tblPr>
        <w:tblStyle w:val="6"/>
        <w:tblW w:w="8478" w:type="dxa"/>
        <w:jc w:val="center"/>
        <w:tblInd w:w="-1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922"/>
        <w:gridCol w:w="1743"/>
        <w:gridCol w:w="1275"/>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3085"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lang w:eastAsia="zh-CN"/>
              </w:rPr>
              <w:t>名称、</w:t>
            </w:r>
            <w:r>
              <w:rPr>
                <w:rFonts w:hint="eastAsia" w:ascii="宋体" w:hAnsi="宋体" w:eastAsia="黑体" w:cs="黑体"/>
                <w:b w:val="0"/>
                <w:bCs w:val="0"/>
                <w:color w:val="auto"/>
                <w:sz w:val="24"/>
                <w:highlight w:val="none"/>
              </w:rPr>
              <w:t>型号及规格</w:t>
            </w:r>
          </w:p>
        </w:tc>
        <w:tc>
          <w:tcPr>
            <w:tcW w:w="922"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数量</w:t>
            </w:r>
          </w:p>
        </w:tc>
        <w:tc>
          <w:tcPr>
            <w:tcW w:w="1743" w:type="dxa"/>
            <w:vAlign w:val="center"/>
          </w:tcPr>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24"/>
                <w:highlight w:val="none"/>
                <w:lang w:eastAsia="zh-CN"/>
              </w:rPr>
              <w:t>使用期限</w:t>
            </w:r>
          </w:p>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15"/>
                <w:szCs w:val="15"/>
                <w:highlight w:val="none"/>
                <w:lang w:eastAsia="zh-CN"/>
              </w:rPr>
              <w:t>（</w:t>
            </w:r>
            <w:r>
              <w:rPr>
                <w:rFonts w:hint="eastAsia" w:ascii="宋体" w:hAnsi="宋体" w:eastAsia="黑体" w:cs="黑体"/>
                <w:b w:val="0"/>
                <w:bCs w:val="0"/>
                <w:color w:val="auto"/>
                <w:sz w:val="15"/>
                <w:szCs w:val="15"/>
                <w:highlight w:val="none"/>
                <w:lang w:val="en-US" w:eastAsia="zh-CN"/>
              </w:rPr>
              <w:t>X年X月至X年X月</w:t>
            </w:r>
            <w:r>
              <w:rPr>
                <w:rFonts w:hint="eastAsia" w:ascii="宋体" w:hAnsi="宋体" w:eastAsia="黑体" w:cs="黑体"/>
                <w:b w:val="0"/>
                <w:bCs w:val="0"/>
                <w:color w:val="auto"/>
                <w:sz w:val="15"/>
                <w:szCs w:val="15"/>
                <w:highlight w:val="none"/>
                <w:lang w:eastAsia="zh-CN"/>
              </w:rPr>
              <w:t>）</w:t>
            </w:r>
          </w:p>
        </w:tc>
        <w:tc>
          <w:tcPr>
            <w:tcW w:w="1275" w:type="dxa"/>
            <w:vAlign w:val="center"/>
          </w:tcPr>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24"/>
                <w:highlight w:val="none"/>
                <w:lang w:eastAsia="zh-CN"/>
              </w:rPr>
              <w:t>检定周期</w:t>
            </w:r>
          </w:p>
        </w:tc>
        <w:tc>
          <w:tcPr>
            <w:tcW w:w="1453" w:type="dxa"/>
            <w:vAlign w:val="center"/>
          </w:tcPr>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24"/>
                <w:highlight w:val="none"/>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bookmarkStart w:id="0" w:name="_GoBack"/>
            <w:bookmarkEnd w:id="0"/>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lang w:val="en-US" w:eastAsia="zh-CN"/>
        </w:rPr>
      </w:pPr>
      <w:r>
        <w:rPr>
          <w:rFonts w:hint="eastAsia" w:ascii="宋体" w:hAnsi="宋体" w:eastAsia="仿宋_GB2312"/>
          <w:b w:val="0"/>
          <w:bCs w:val="0"/>
          <w:color w:val="auto"/>
          <w:sz w:val="30"/>
          <w:szCs w:val="30"/>
          <w:highlight w:val="none"/>
          <w:lang w:eastAsia="zh-CN"/>
        </w:rPr>
        <w:t>说明：</w:t>
      </w:r>
      <w:r>
        <w:rPr>
          <w:rFonts w:hint="eastAsia" w:ascii="宋体" w:hAnsi="宋体" w:eastAsia="仿宋_GB2312"/>
          <w:b w:val="0"/>
          <w:bCs w:val="0"/>
          <w:color w:val="auto"/>
          <w:sz w:val="30"/>
          <w:szCs w:val="30"/>
          <w:highlight w:val="none"/>
          <w:lang w:val="en-US" w:eastAsia="zh-CN"/>
        </w:rPr>
        <w:t>①上表填写膜式计量表或各类流量计，有明确使用期限要求的，据实填写使用期限；有检定周期的，据实填写检定周期。②计量装置更换后本合同重新签订。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燃气计量间的管护方式：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甲方管理、乙方监控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auto"/>
          <w:sz w:val="30"/>
          <w:szCs w:val="30"/>
          <w:highlight w:val="none"/>
        </w:rPr>
        <w:t xml:space="preserve">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乙方管理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的检定和更换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乙方为甲方安装的燃气计量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应当经有资质的计量检定机构检定合格。对正在使用的燃气计量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，乙方应当按照国家有关规定进行周期检定。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经检定计量误差超过规定指标的，乙方应当在</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个工作日内予以更换，甲方应当给予配合。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甲乙双方对燃气计量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的计量准确性有异议时，向有资质的计量检定机构申请检定。燃气计量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经检定不符合标准的，检定费用由乙方承担，乙方同时负责维修或更换燃气计量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；经检定符合标准的，检定费用由提出检定要求方承担。在申请检定期间，甲方仍应当按期足额缴纳燃气费，双方再根据检定结果退还或补缴错误计收的燃气费。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甲方发现燃气计量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损坏，应当及时通知乙方进行维修或更换。如因甲方原因造成燃气计量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损坏的，甲方应当及时告知乙方更换并承担更换费用。由此导致计量误差给乙方造成的燃气费损失，甲方应当补足。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乙方应当对超过使用周期的燃气计量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免费更换，甲方应当给予配合。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4.户内燃气安全防护装置</w:t>
      </w:r>
    </w:p>
    <w:tbl>
      <w:tblPr>
        <w:tblStyle w:val="6"/>
        <w:tblpPr w:leftFromText="180" w:rightFromText="180" w:vertAnchor="text" w:horzAnchor="margin" w:tblpXSpec="center" w:tblpY="262"/>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1"/>
        <w:gridCol w:w="334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rPr>
            </w:pPr>
            <w:r>
              <w:rPr>
                <w:rFonts w:hint="eastAsia" w:ascii="宋体" w:hAnsi="宋体" w:eastAsia="黑体" w:cs="黑体"/>
                <w:b w:val="0"/>
                <w:bCs w:val="0"/>
                <w:color w:val="auto"/>
                <w:sz w:val="24"/>
                <w:szCs w:val="24"/>
                <w:highlight w:val="none"/>
              </w:rPr>
              <w:t>装 置 名 称</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rPr>
            </w:pPr>
            <w:r>
              <w:rPr>
                <w:rFonts w:hint="eastAsia" w:ascii="宋体" w:hAnsi="宋体" w:eastAsia="黑体" w:cs="黑体"/>
                <w:b w:val="0"/>
                <w:bCs w:val="0"/>
                <w:color w:val="auto"/>
                <w:sz w:val="24"/>
                <w:szCs w:val="24"/>
                <w:highlight w:val="none"/>
              </w:rPr>
              <w:t>安 装 位 置</w:t>
            </w: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rPr>
            </w:pPr>
            <w:r>
              <w:rPr>
                <w:rFonts w:hint="eastAsia" w:ascii="宋体" w:hAnsi="宋体" w:eastAsia="黑体" w:cs="黑体"/>
                <w:b w:val="0"/>
                <w:bCs w:val="0"/>
                <w:color w:val="auto"/>
                <w:sz w:val="24"/>
                <w:szCs w:val="24"/>
                <w:highlight w:val="none"/>
              </w:rPr>
              <w:t>安 装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2"/>
                <w:szCs w:val="22"/>
                <w:highlight w:val="none"/>
                <w:u w:val="single"/>
              </w:rPr>
            </w:pPr>
            <w:r>
              <w:rPr>
                <w:rFonts w:hint="eastAsia" w:ascii="宋体" w:hAnsi="宋体" w:eastAsia="黑体" w:cs="黑体"/>
                <w:b w:val="0"/>
                <w:bCs w:val="0"/>
                <w:color w:val="auto"/>
                <w:sz w:val="22"/>
                <w:szCs w:val="22"/>
                <w:highlight w:val="none"/>
              </w:rPr>
              <w:t>燃气泄漏报警器</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2"/>
                <w:szCs w:val="22"/>
                <w:highlight w:val="none"/>
                <w:u w:val="single"/>
              </w:rPr>
            </w:pPr>
            <w:r>
              <w:rPr>
                <w:rFonts w:hint="eastAsia" w:ascii="宋体" w:hAnsi="宋体" w:eastAsia="黑体" w:cs="黑体"/>
                <w:b w:val="0"/>
                <w:bCs w:val="0"/>
                <w:color w:val="auto"/>
                <w:sz w:val="22"/>
                <w:szCs w:val="22"/>
                <w:highlight w:val="none"/>
              </w:rPr>
              <w:t>有异常情况下切断供气并报警功能的切断阀</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2"/>
                <w:szCs w:val="22"/>
                <w:highlight w:val="none"/>
                <w:u w:val="single"/>
              </w:rPr>
            </w:pPr>
            <w:r>
              <w:rPr>
                <w:rFonts w:hint="eastAsia" w:ascii="宋体" w:hAnsi="宋体" w:eastAsia="黑体" w:cs="黑体"/>
                <w:b w:val="0"/>
                <w:bCs w:val="0"/>
                <w:color w:val="auto"/>
                <w:sz w:val="22"/>
                <w:szCs w:val="22"/>
                <w:highlight w:val="none"/>
              </w:rPr>
              <w:t>防  爆  风  机</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cs="宋体"/>
                <w:b w:val="0"/>
                <w:bCs w:val="0"/>
                <w:color w:val="auto"/>
                <w:sz w:val="22"/>
                <w:szCs w:val="22"/>
                <w:highlight w:val="none"/>
              </w:rPr>
            </w:pP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ascii="宋体" w:hAnsi="宋体" w:eastAsia="仿宋_GB2312" w:cs="仿宋_GB2312"/>
                <w:b w:val="0"/>
                <w:bCs w:val="0"/>
                <w:color w:val="auto"/>
                <w:sz w:val="32"/>
                <w:szCs w:val="32"/>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ascii="宋体" w:hAnsi="宋体" w:eastAsia="仿宋_GB2312" w:cs="仿宋_GB2312"/>
                <w:b w:val="0"/>
                <w:bCs w:val="0"/>
                <w:color w:val="auto"/>
                <w:sz w:val="32"/>
                <w:szCs w:val="32"/>
                <w:highlight w:val="none"/>
                <w:u w:val="single"/>
              </w:rPr>
            </w:pPr>
          </w:p>
        </w:tc>
      </w:tr>
    </w:tbl>
    <w:p>
      <w:pPr>
        <w:adjustRightInd w:val="0"/>
        <w:snapToGrid w:val="0"/>
        <w:spacing w:line="360" w:lineRule="auto"/>
        <w:rPr>
          <w:rFonts w:hint="eastAsia" w:ascii="宋体" w:hAnsi="宋体" w:eastAsia="黑体"/>
          <w:b w:val="0"/>
          <w:bCs w:val="0"/>
          <w:color w:val="auto"/>
          <w:sz w:val="30"/>
          <w:szCs w:val="30"/>
          <w:highlight w:val="none"/>
        </w:rPr>
      </w:pP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00" w:firstLineChars="200"/>
        <w:jc w:val="both"/>
        <w:textAlignment w:val="auto"/>
        <w:outlineLvl w:val="9"/>
        <w:rPr>
          <w:rFonts w:ascii="宋体" w:hAnsi="宋体" w:eastAsia="仿宋_GB2312"/>
          <w:b w:val="0"/>
          <w:bCs w:val="0"/>
          <w:color w:val="auto"/>
          <w:sz w:val="30"/>
          <w:szCs w:val="30"/>
          <w:highlight w:val="none"/>
        </w:rPr>
      </w:pPr>
      <w:r>
        <w:rPr>
          <w:rFonts w:hint="eastAsia" w:ascii="宋体" w:hAnsi="宋体" w:eastAsia="黑体"/>
          <w:b w:val="0"/>
          <w:bCs w:val="0"/>
          <w:color w:val="auto"/>
          <w:sz w:val="30"/>
          <w:szCs w:val="30"/>
          <w:highlight w:val="none"/>
        </w:rPr>
        <w:t>第三条  供气质量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rPr>
        <w:t>乙方向甲方供应的天然气组分、热值等应当符合国家和本市的质量标准，供气压力为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第四条  用气价格、计量及结算方式</w:t>
      </w:r>
    </w:p>
    <w:p>
      <w:pPr>
        <w:pStyle w:val="4"/>
        <w:keepNext w:val="0"/>
        <w:keepLines w:val="0"/>
        <w:pageBreakBefore w:val="0"/>
        <w:widowControl w:val="0"/>
        <w:kinsoku/>
        <w:wordWrap/>
        <w:topLinePunct w:val="0"/>
        <w:autoSpaceDE/>
        <w:autoSpaceDN/>
        <w:bidi w:val="0"/>
        <w:spacing w:line="560" w:lineRule="exact"/>
        <w:ind w:left="0" w:leftChars="0" w:right="0" w:rightChars="0"/>
        <w:jc w:val="both"/>
        <w:textAlignment w:val="auto"/>
        <w:outlineLvl w:val="9"/>
        <w:rPr>
          <w:rFonts w:hint="eastAsia" w:ascii="宋体" w:hAnsi="宋体"/>
          <w:b w:val="0"/>
          <w:bCs w:val="0"/>
          <w:color w:val="auto"/>
          <w:sz w:val="30"/>
          <w:szCs w:val="30"/>
          <w:highlight w:val="none"/>
        </w:rPr>
      </w:pPr>
      <w:r>
        <w:rPr>
          <w:rFonts w:hint="eastAsia" w:ascii="宋体" w:hAnsi="宋体"/>
          <w:b w:val="0"/>
          <w:bCs w:val="0"/>
          <w:color w:val="auto"/>
          <w:sz w:val="30"/>
          <w:szCs w:val="30"/>
          <w:highlight w:val="none"/>
        </w:rPr>
        <w:t>1.乙方按照价格管理部门批准的价格收取燃气费。本合同履行期间，如遇价格管理部门调整燃气价格，则自价格调整文件规定之日起，按照调整的价格执行。</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本合同签订时，</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2.燃气费计量依据和结算方式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第五条  燃气设施安全、维护和管理责任</w:t>
      </w:r>
    </w:p>
    <w:p>
      <w:pPr>
        <w:keepNext w:val="0"/>
        <w:keepLines w:val="0"/>
        <w:pageBreakBefore w:val="0"/>
        <w:widowControl w:val="0"/>
        <w:numPr>
          <w:ilvl w:val="0"/>
          <w:numId w:val="2"/>
        </w:numPr>
        <w:tabs>
          <w:tab w:val="left" w:pos="0"/>
          <w:tab w:val="left" w:pos="896"/>
          <w:tab w:val="clear" w:pos="927"/>
        </w:tabs>
        <w:kinsoku/>
        <w:wordWrap/>
        <w:topLinePunct w:val="0"/>
        <w:autoSpaceDE/>
        <w:autoSpaceDN/>
        <w:bidi w:val="0"/>
        <w:adjustRightInd w:val="0"/>
        <w:snapToGrid w:val="0"/>
        <w:spacing w:line="560" w:lineRule="exact"/>
        <w:ind w:left="0" w:leftChars="0" w:right="0" w:rightChars="0" w:firstLine="54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甲乙双方按照以下分界点承担燃气设施运行、维护、抢修和更新改造的责任。</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分界点为：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（1）甲方承担从分界点至</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之间的燃气设施运行、维护、抢修和更新改造的责任及费用。</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（2）乙方承担从</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至分界点之间的燃气设施运行、维护、抢修和更新改造的责任及费用。</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甲方也可将承担的责任委托乙方承担，双方另行签订燃气设施委托管理协议，乙方应向甲方公示相关服务作业的收费标准。其中：维护、保养燃气调压箱</w:t>
      </w:r>
      <w:r>
        <w:rPr>
          <w:rFonts w:hint="eastAsia" w:ascii="宋体" w:hAnsi="宋体" w:eastAsia="仿宋_GB2312"/>
          <w:b w:val="0"/>
          <w:bCs w:val="0"/>
          <w:color w:val="auto"/>
          <w:sz w:val="30"/>
          <w:szCs w:val="30"/>
          <w:highlight w:val="none"/>
          <w:lang w:eastAsia="zh-CN"/>
        </w:rPr>
        <w:t>按照北京市</w:t>
      </w:r>
      <w:r>
        <w:rPr>
          <w:rFonts w:hint="eastAsia" w:ascii="宋体" w:hAnsi="宋体" w:eastAsia="仿宋_GB2312"/>
          <w:b w:val="0"/>
          <w:bCs w:val="0"/>
          <w:color w:val="auto"/>
          <w:sz w:val="30"/>
          <w:szCs w:val="30"/>
          <w:highlight w:val="none"/>
        </w:rPr>
        <w:t>同等作业内容</w:t>
      </w:r>
      <w:r>
        <w:rPr>
          <w:rFonts w:hint="eastAsia" w:ascii="宋体" w:hAnsi="宋体" w:eastAsia="仿宋_GB2312"/>
          <w:b w:val="0"/>
          <w:bCs w:val="0"/>
          <w:color w:val="auto"/>
          <w:sz w:val="30"/>
          <w:szCs w:val="30"/>
          <w:highlight w:val="none"/>
          <w:lang w:eastAsia="zh-CN"/>
        </w:rPr>
        <w:t>市场平均价格收</w:t>
      </w:r>
      <w:r>
        <w:rPr>
          <w:rFonts w:hint="eastAsia" w:ascii="宋体" w:hAnsi="宋体" w:eastAsia="仿宋_GB2312"/>
          <w:b w:val="0"/>
          <w:bCs w:val="0"/>
          <w:color w:val="auto"/>
          <w:sz w:val="30"/>
          <w:szCs w:val="30"/>
          <w:highlight w:val="none"/>
          <w:lang w:val="en-US" w:eastAsia="zh-CN"/>
        </w:rPr>
        <w:t>费</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2.乙方每</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（年/季/月）不少于</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次免费对甲方的设施及用气设备安装、使用情况进行安全检查，并指导甲方安全用气。</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ascii="宋体" w:hAnsi="宋体" w:eastAsia="仿宋_GB2312"/>
          <w:b w:val="0"/>
          <w:bCs w:val="0"/>
          <w:color w:val="auto"/>
          <w:sz w:val="30"/>
          <w:szCs w:val="30"/>
          <w:highlight w:val="none"/>
        </w:rPr>
        <w:t>3</w:t>
      </w:r>
      <w:r>
        <w:rPr>
          <w:rFonts w:hint="eastAsia" w:ascii="宋体" w:hAnsi="宋体" w:eastAsia="仿宋_GB2312"/>
          <w:b w:val="0"/>
          <w:bCs w:val="0"/>
          <w:color w:val="auto"/>
          <w:sz w:val="30"/>
          <w:szCs w:val="30"/>
          <w:highlight w:val="none"/>
        </w:rPr>
        <w:t>.乙方实施安全检查前，应当提前书面告知甲方安全检查时间。乙方检查人员入户时应当主动出示工作证件并配合甲方核实。甲方应当配合乙方人员入户安全检查。因甲方原因需变更安全检查时间的，甲方应与乙方另行预约。</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kern w:val="0"/>
          <w:sz w:val="30"/>
          <w:szCs w:val="30"/>
          <w:highlight w:val="none"/>
          <w:lang w:bidi="ar"/>
        </w:rPr>
      </w:pPr>
      <w:r>
        <w:rPr>
          <w:rFonts w:ascii="宋体" w:hAnsi="宋体" w:eastAsia="仿宋_GB2312"/>
          <w:b w:val="0"/>
          <w:bCs w:val="0"/>
          <w:color w:val="auto"/>
          <w:kern w:val="0"/>
          <w:sz w:val="30"/>
          <w:szCs w:val="30"/>
          <w:highlight w:val="none"/>
          <w:lang w:bidi="ar"/>
        </w:rPr>
        <w:t>4</w:t>
      </w:r>
      <w:r>
        <w:rPr>
          <w:rFonts w:hint="eastAsia" w:ascii="宋体" w:hAnsi="宋体" w:eastAsia="仿宋_GB2312"/>
          <w:b w:val="0"/>
          <w:bCs w:val="0"/>
          <w:color w:val="auto"/>
          <w:kern w:val="0"/>
          <w:sz w:val="30"/>
          <w:szCs w:val="30"/>
          <w:highlight w:val="none"/>
          <w:lang w:bidi="ar"/>
        </w:rPr>
        <w:t>.乙方入户安全检查作业内容应当执行国家城镇建设行业标准《城镇燃气设施运行、维护和抢修安全技术规程》（CJJ51-2016）的规定，包括但不限于下列内容：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（1）确认用户设施完好；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（2）燃气管道不应被擅自改动或作为其他电器设备的接地线使用，应当无锈蚀、重物搭挂，连接软管应当安装牢固且不应超长及老化，阀门应当完好有效；</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（3）用气设备应当符合相应产品标准要求以及有关安装和使用规定，且在判废期限内;</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（4）不得有燃气泄漏；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（5）用气设备前燃气压力应当正常；</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（6）计量仪表应当完好。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ascii="宋体" w:hAnsi="宋体" w:eastAsia="仿宋_GB2312"/>
          <w:b w:val="0"/>
          <w:bCs w:val="0"/>
          <w:color w:val="auto"/>
          <w:sz w:val="30"/>
          <w:szCs w:val="30"/>
          <w:highlight w:val="none"/>
        </w:rPr>
        <w:t>5</w:t>
      </w:r>
      <w:r>
        <w:rPr>
          <w:rFonts w:hint="eastAsia" w:ascii="宋体" w:hAnsi="宋体" w:eastAsia="仿宋_GB2312"/>
          <w:b w:val="0"/>
          <w:bCs w:val="0"/>
          <w:color w:val="auto"/>
          <w:sz w:val="30"/>
          <w:szCs w:val="30"/>
          <w:highlight w:val="none"/>
        </w:rPr>
        <w:t>.乙方安全检查后，应当将检查结果书面告知甲方，就供气系统、用气设备、燃气燃烧器具存在的安全隐患提出书面整改建议，甲方应当签字确认。甲方拒绝签字的乙方应当如实记录。对存在影响公共安全的隐患，甲方应当立即整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ascii="宋体" w:hAnsi="宋体" w:eastAsia="仿宋_GB2312"/>
          <w:b w:val="0"/>
          <w:bCs w:val="0"/>
          <w:color w:val="auto"/>
          <w:sz w:val="30"/>
          <w:szCs w:val="30"/>
          <w:highlight w:val="none"/>
        </w:rPr>
        <w:t>6</w:t>
      </w:r>
      <w:r>
        <w:rPr>
          <w:rFonts w:hint="eastAsia" w:ascii="宋体" w:hAnsi="宋体" w:eastAsia="仿宋_GB2312"/>
          <w:b w:val="0"/>
          <w:bCs w:val="0"/>
          <w:color w:val="auto"/>
          <w:sz w:val="30"/>
          <w:szCs w:val="30"/>
          <w:highlight w:val="none"/>
        </w:rPr>
        <w:t>.甲方要求乙方增加入户安全检查次数的，乙方应按甲方要求进行安全检查，并向甲方收取上门服务费</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元/次。</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六</w:t>
      </w:r>
      <w:r>
        <w:rPr>
          <w:rFonts w:hint="eastAsia" w:ascii="宋体" w:hAnsi="宋体" w:eastAsia="黑体"/>
          <w:b w:val="0"/>
          <w:bCs w:val="0"/>
          <w:color w:val="auto"/>
          <w:sz w:val="30"/>
          <w:szCs w:val="30"/>
          <w:highlight w:val="none"/>
        </w:rPr>
        <w:t>条  甲方权利义务</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1.有权要求乙方按照合同约定提供天然气。</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2.按照合同约定的方式和收费标准支付燃气费，不得拖欠和拒绝支付，并有权就燃气费明细向乙方进行查询。</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3</w:t>
      </w:r>
      <w:r>
        <w:rPr>
          <w:rFonts w:ascii="宋体" w:hAnsi="宋体" w:eastAsia="仿宋_GB2312"/>
          <w:b w:val="0"/>
          <w:bCs w:val="0"/>
          <w:color w:val="auto"/>
          <w:sz w:val="30"/>
          <w:szCs w:val="30"/>
          <w:highlight w:val="none"/>
        </w:rPr>
        <w:t>.</w:t>
      </w:r>
      <w:r>
        <w:rPr>
          <w:rFonts w:hint="eastAsia" w:ascii="宋体" w:hAnsi="宋体" w:eastAsia="仿宋_GB2312"/>
          <w:b w:val="0"/>
          <w:bCs w:val="0"/>
          <w:color w:val="auto"/>
          <w:sz w:val="30"/>
          <w:szCs w:val="30"/>
          <w:highlight w:val="none"/>
        </w:rPr>
        <w:t>为乙方正常维护燃气计量表及查表提供便利，不得实施影响燃气计量表正常使用的行为。</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4</w:t>
      </w:r>
      <w:r>
        <w:rPr>
          <w:rFonts w:hint="eastAsia" w:ascii="宋体" w:hAnsi="宋体" w:eastAsia="仿宋_GB2312"/>
          <w:b w:val="0"/>
          <w:bCs w:val="0"/>
          <w:color w:val="auto"/>
          <w:sz w:val="30"/>
          <w:szCs w:val="30"/>
          <w:highlight w:val="none"/>
        </w:rPr>
        <w:t>.对燃气使用安全负责，接受乙方的技术指导，用气设备的操作的人员应掌握相应的燃气安全知识和技能。</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5</w:t>
      </w:r>
      <w:r>
        <w:rPr>
          <w:rFonts w:hint="eastAsia" w:ascii="宋体" w:hAnsi="宋体" w:eastAsia="仿宋_GB2312"/>
          <w:b w:val="0"/>
          <w:bCs w:val="0"/>
          <w:color w:val="auto"/>
          <w:sz w:val="30"/>
          <w:szCs w:val="30"/>
          <w:highlight w:val="none"/>
        </w:rPr>
        <w:t>.对不符合相应产品标准要求，或存在安全隐患和超出使用年限的用气设备、燃气燃烧器具和安全防护装置应当及时更新；接到乙方隐患整改告知后，应当及时采取措施消除隐患，并可要求乙方提供必要的技术服务。隐患整改后应告知乙方予以复查。</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6</w:t>
      </w:r>
      <w:r>
        <w:rPr>
          <w:rFonts w:hint="eastAsia" w:ascii="宋体" w:hAnsi="宋体" w:eastAsia="仿宋_GB2312"/>
          <w:b w:val="0"/>
          <w:bCs w:val="0"/>
          <w:color w:val="auto"/>
          <w:sz w:val="30"/>
          <w:szCs w:val="30"/>
          <w:highlight w:val="none"/>
        </w:rPr>
        <w:t>.不得以任何方式和手段盗用燃气或者损毁燃气设施、不得擅自操作公用阀门、改变用气性质。需安装、改装、迁移、拆除室内燃气设施的，应当委托乙方实施作业；有变更燃气用途、用气设备、过户，或暂停用气、终止用气等事项时，应当向乙方办理相关手续。</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7</w:t>
      </w:r>
      <w:r>
        <w:rPr>
          <w:rFonts w:hint="eastAsia" w:ascii="宋体" w:hAnsi="宋体" w:eastAsia="仿宋_GB2312"/>
          <w:b w:val="0"/>
          <w:bCs w:val="0"/>
          <w:color w:val="auto"/>
          <w:sz w:val="30"/>
          <w:szCs w:val="30"/>
          <w:highlight w:val="none"/>
        </w:rPr>
        <w:t>.发现燃气设施、用气设备、燃气燃烧器具有异常、泄漏等情况时，应当立即向乙方报修。</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8</w:t>
      </w:r>
      <w:r>
        <w:rPr>
          <w:rFonts w:hint="eastAsia" w:ascii="宋体" w:hAnsi="宋体" w:eastAsia="仿宋_GB2312"/>
          <w:b w:val="0"/>
          <w:bCs w:val="0"/>
          <w:color w:val="auto"/>
          <w:sz w:val="30"/>
          <w:szCs w:val="30"/>
          <w:highlight w:val="none"/>
        </w:rPr>
        <w:t>.对乙方根据市、区政府决定采取的控制供气措施予以配合；市、区政府对乙方采取接管措施的，甲方应当配合。</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七</w:t>
      </w:r>
      <w:r>
        <w:rPr>
          <w:rFonts w:hint="eastAsia" w:ascii="宋体" w:hAnsi="宋体" w:eastAsia="黑体"/>
          <w:b w:val="0"/>
          <w:bCs w:val="0"/>
          <w:color w:val="auto"/>
          <w:sz w:val="30"/>
          <w:szCs w:val="30"/>
          <w:highlight w:val="none"/>
        </w:rPr>
        <w:t>条  乙方权利义务</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1.向甲方持续、稳定、安全供应符合国家和本市质量要求以及本合同约定的天然气。</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向甲方发放安全用气指导手册、安全用气须知，指导甲方安全、节约用气，对甲方燃气设施、用气设备及燃气燃烧器具按本合同约定的期限进行安全检查；对检查发现甲方存在的安全隐患持续追踪整改情况，直至整改完毕。甲方拒不整改安全隐患的，应当向甲方所在街道乡镇和城市执法部门书面报告。</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3.每季度通过邮件、网络等形式提示甲方安全用气事项；指导甲方编制、演练燃气应急预案。</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4.应甲方需求免费提供查询燃气费明细服务。</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5.不得擅自暂停供气或降低供气压力。因工程施工、设施检修等情况确需暂停供气或降低供气压力的，应当提前48小时将作业时间和影响区域予以公告。</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遇不可抗力或燃气设施抢修等紧急情况需临时中断供气的，应当及时通知甲方，并采取积极有效的抢修措施，尽快恢复正常供气。恢复供气前，应当及时通知甲方。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6.安排人员24小时值守接受报修，并按照承诺时限进行现场处置。</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报修电话号码为：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7.应甲方要求对安全隐患整改提供必要帮助。</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8.应市、区政府和街道乡镇治理用气安全隐患要求，对甲方采取暂停供气措施。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FF0000"/>
          <w:sz w:val="30"/>
          <w:szCs w:val="30"/>
          <w:highlight w:val="none"/>
        </w:rPr>
      </w:pPr>
      <w:r>
        <w:rPr>
          <w:rFonts w:hint="eastAsia" w:ascii="宋体" w:hAnsi="宋体" w:eastAsia="仿宋_GB2312"/>
          <w:b w:val="0"/>
          <w:bCs w:val="0"/>
          <w:color w:val="auto"/>
          <w:sz w:val="30"/>
          <w:szCs w:val="30"/>
          <w:highlight w:val="none"/>
        </w:rPr>
        <w:t>9.自本合同签订之日起，甲方原有燃气调压箱寿命期满经评估需要更换的，由乙方负责投资、维护保养，不再向甲方收费。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八</w:t>
      </w:r>
      <w:r>
        <w:rPr>
          <w:rFonts w:hint="eastAsia" w:ascii="宋体" w:hAnsi="宋体" w:eastAsia="黑体"/>
          <w:b w:val="0"/>
          <w:bCs w:val="0"/>
          <w:color w:val="auto"/>
          <w:sz w:val="30"/>
          <w:szCs w:val="30"/>
          <w:highlight w:val="none"/>
        </w:rPr>
        <w:t>条  违约责任</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1.甲方有下列情形之一的，乙方在履行书面告知义务后，可以采取暂停供气或限制购气措施：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（1）甲方无正当理由拒绝乙方入户巡检、拒不整改危害公共安全的用气场所、燃气设施或者用气设备存在的安全隐患；</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（2）无故拖欠燃气费，经乙方书面催缴仍未支付的；</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（3）存在偷盗燃气、故意损毁燃气设施行为；</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（4）拒绝乙方维修、更换燃气表；</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（5）甲方擅自改变用气性质的，经乙方告知仍不纠正的。</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2.甲乙双方未按照本合同约定履行燃气设施管理责任，给对方和其他方造成损失的，应当承担相应的赔偿责任。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3.甲乙双方将燃气设施的运行、维护的管理责任委托第三方的，给对方和其他方造成损失的，除承担自身损失外，还应当承担相应的赔偿责任。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4.甲方擅自拆除、改装室内燃气设施造成事故的，给对方和其他方造成损失的，除承担自身损失外，还应当承担相应的赔偿责任。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5.由于乙方过错造成停气事故，给甲方造成损失的，乙方应当承担相应的赔偿责任。因自然灾害、突发公共事件等不可抗力以及第三方原因发生的天然气供应事故给甲方造成损失的，相应减免乙方责任。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rPr>
        <w:t>6.其他：</w:t>
      </w:r>
      <w:r>
        <w:rPr>
          <w:rFonts w:hint="eastAsia" w:ascii="宋体" w:hAnsi="宋体" w:eastAsia="仿宋_GB2312"/>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九</w:t>
      </w:r>
      <w:r>
        <w:rPr>
          <w:rFonts w:hint="eastAsia" w:ascii="宋体" w:hAnsi="宋体" w:eastAsia="黑体"/>
          <w:b w:val="0"/>
          <w:bCs w:val="0"/>
          <w:color w:val="auto"/>
          <w:sz w:val="30"/>
          <w:szCs w:val="30"/>
          <w:highlight w:val="none"/>
        </w:rPr>
        <w:t>条</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 xml:space="preserve"> 其他约定</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1.双方对供气安排有个性需求时，应另行签订补充协议。</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2.乙方因工程施工、设施检修等确需采取暂停供气或降低供气压力措施但甲方仍有正常用气需求的，乙方应当采取应急供气措施。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rPr>
        <w:t>3.其他：</w:t>
      </w:r>
      <w:r>
        <w:rPr>
          <w:rFonts w:hint="eastAsia" w:ascii="宋体" w:hAnsi="宋体" w:eastAsia="仿宋_GB2312"/>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第十条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合同的变更</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1.房屋产权关系或房屋承租关系发生变更时，甲方应当及时书面告知乙方，并与乙方解除本合同，燃气费用及相关费用一并结清。</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2.本合同如有未尽事宜或双方共同认为需要修订本合同有关条款且具备实施条件的，经双方协商一致可另行签订补充协议作为本合同附件。</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000000"/>
          <w:sz w:val="30"/>
          <w:szCs w:val="30"/>
        </w:rPr>
      </w:pPr>
      <w:r>
        <w:rPr>
          <w:rFonts w:hint="eastAsia" w:ascii="宋体" w:hAnsi="宋体" w:eastAsia="黑体"/>
          <w:b w:val="0"/>
          <w:bCs w:val="0"/>
          <w:color w:val="000000"/>
          <w:sz w:val="30"/>
          <w:szCs w:val="30"/>
        </w:rPr>
        <w:t>第十</w:t>
      </w:r>
      <w:r>
        <w:rPr>
          <w:rFonts w:hint="eastAsia" w:ascii="宋体" w:hAnsi="宋体" w:eastAsia="黑体"/>
          <w:b w:val="0"/>
          <w:bCs w:val="0"/>
          <w:color w:val="000000"/>
          <w:sz w:val="30"/>
          <w:szCs w:val="30"/>
          <w:lang w:eastAsia="zh-CN"/>
        </w:rPr>
        <w:t>一</w:t>
      </w:r>
      <w:r>
        <w:rPr>
          <w:rFonts w:hint="eastAsia" w:ascii="宋体" w:hAnsi="宋体" w:eastAsia="黑体"/>
          <w:b w:val="0"/>
          <w:bCs w:val="0"/>
          <w:color w:val="000000"/>
          <w:sz w:val="30"/>
          <w:szCs w:val="30"/>
        </w:rPr>
        <w:t xml:space="preserve">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合同的生效</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000000"/>
          <w:sz w:val="30"/>
          <w:szCs w:val="30"/>
        </w:rPr>
      </w:pPr>
      <w:r>
        <w:rPr>
          <w:rFonts w:hint="eastAsia" w:ascii="宋体" w:hAnsi="宋体" w:eastAsia="仿宋_GB2312"/>
          <w:b w:val="0"/>
          <w:bCs w:val="0"/>
          <w:color w:val="000000"/>
          <w:sz w:val="30"/>
          <w:szCs w:val="30"/>
        </w:rPr>
        <w:t>1</w:t>
      </w:r>
      <w:r>
        <w:rPr>
          <w:rFonts w:ascii="宋体" w:hAnsi="宋体" w:eastAsia="仿宋_GB2312"/>
          <w:b w:val="0"/>
          <w:bCs w:val="0"/>
          <w:color w:val="000000"/>
          <w:sz w:val="30"/>
          <w:szCs w:val="30"/>
        </w:rPr>
        <w:t>.</w:t>
      </w:r>
      <w:r>
        <w:rPr>
          <w:rFonts w:hint="eastAsia" w:ascii="宋体" w:hAnsi="宋体" w:eastAsia="仿宋_GB2312"/>
          <w:b w:val="0"/>
          <w:bCs w:val="0"/>
          <w:color w:val="000000"/>
          <w:sz w:val="30"/>
          <w:szCs w:val="30"/>
        </w:rPr>
        <w:t>本合同自双方法定代表人或授权代表签字并加盖公章之日起生效，有效期为</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年，自</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年</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月</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u w:val="single"/>
          <w:lang w:val="en-US" w:eastAsia="zh-CN"/>
        </w:rPr>
        <w:t xml:space="preserve"> </w:t>
      </w:r>
      <w:r>
        <w:rPr>
          <w:rFonts w:hint="eastAsia" w:ascii="宋体" w:hAnsi="宋体" w:eastAsia="仿宋_GB2312"/>
          <w:b w:val="0"/>
          <w:bCs w:val="0"/>
          <w:color w:val="000000"/>
          <w:sz w:val="30"/>
          <w:szCs w:val="30"/>
        </w:rPr>
        <w:t>日至</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年</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月</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日。</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sz w:val="30"/>
          <w:szCs w:val="30"/>
        </w:rPr>
      </w:pPr>
      <w:r>
        <w:rPr>
          <w:rFonts w:hint="eastAsia" w:ascii="宋体" w:hAnsi="宋体" w:eastAsia="仿宋_GB2312"/>
          <w:b w:val="0"/>
          <w:bCs w:val="0"/>
          <w:sz w:val="30"/>
          <w:szCs w:val="30"/>
        </w:rPr>
        <w:t>2</w:t>
      </w:r>
      <w:r>
        <w:rPr>
          <w:rFonts w:ascii="宋体" w:hAnsi="宋体" w:eastAsia="仿宋_GB2312"/>
          <w:b w:val="0"/>
          <w:bCs w:val="0"/>
          <w:sz w:val="30"/>
          <w:szCs w:val="30"/>
        </w:rPr>
        <w:t>.</w:t>
      </w:r>
      <w:r>
        <w:rPr>
          <w:rFonts w:hint="eastAsia" w:ascii="宋体" w:hAnsi="宋体" w:eastAsia="仿宋_GB2312"/>
          <w:b w:val="0"/>
          <w:bCs w:val="0"/>
          <w:sz w:val="30"/>
          <w:szCs w:val="30"/>
        </w:rPr>
        <w:t>合同有效期届满前，任何一方未提出书面异议的，本合同自动延续</w:t>
      </w:r>
      <w:r>
        <w:rPr>
          <w:rFonts w:hint="eastAsia" w:ascii="宋体" w:hAnsi="宋体" w:eastAsia="仿宋_GB2312"/>
          <w:b w:val="0"/>
          <w:bCs w:val="0"/>
          <w:sz w:val="30"/>
          <w:szCs w:val="30"/>
          <w:u w:val="single"/>
        </w:rPr>
        <w:t xml:space="preserve">      </w:t>
      </w:r>
      <w:r>
        <w:rPr>
          <w:rFonts w:hint="eastAsia" w:ascii="宋体" w:hAnsi="宋体" w:eastAsia="仿宋_GB2312"/>
          <w:b w:val="0"/>
          <w:bCs w:val="0"/>
          <w:sz w:val="30"/>
          <w:szCs w:val="30"/>
        </w:rPr>
        <w:t>年。双方重新签订</w:t>
      </w:r>
      <w:r>
        <w:rPr>
          <w:rFonts w:hint="eastAsia" w:ascii="宋体" w:hAnsi="宋体" w:eastAsia="仿宋_GB2312"/>
          <w:b w:val="0"/>
          <w:bCs w:val="0"/>
          <w:sz w:val="30"/>
          <w:szCs w:val="30"/>
          <w:lang w:eastAsia="zh-CN"/>
        </w:rPr>
        <w:t>供用</w:t>
      </w:r>
      <w:r>
        <w:rPr>
          <w:rFonts w:hint="eastAsia" w:ascii="宋体" w:hAnsi="宋体" w:eastAsia="仿宋_GB2312"/>
          <w:b w:val="0"/>
          <w:bCs w:val="0"/>
          <w:sz w:val="30"/>
          <w:szCs w:val="30"/>
        </w:rPr>
        <w:t>合同的，本合同自动终止。</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第十</w:t>
      </w:r>
      <w:r>
        <w:rPr>
          <w:rFonts w:hint="eastAsia" w:ascii="宋体" w:hAnsi="宋体" w:eastAsia="黑体"/>
          <w:b w:val="0"/>
          <w:bCs w:val="0"/>
          <w:color w:val="auto"/>
          <w:sz w:val="30"/>
          <w:szCs w:val="30"/>
          <w:highlight w:val="none"/>
          <w:lang w:eastAsia="zh-CN"/>
        </w:rPr>
        <w:t>二</w:t>
      </w:r>
      <w:r>
        <w:rPr>
          <w:rFonts w:hint="eastAsia" w:ascii="宋体" w:hAnsi="宋体" w:eastAsia="黑体"/>
          <w:b w:val="0"/>
          <w:bCs w:val="0"/>
          <w:color w:val="auto"/>
          <w:sz w:val="30"/>
          <w:szCs w:val="30"/>
          <w:highlight w:val="none"/>
        </w:rPr>
        <w:t xml:space="preserve">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争议解决方式</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本合同项下发生的合同争议，由双方协商解决；协商解决不成的，按照以下第</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方式处理：</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1.向</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人民法院提起诉讼；</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2.向</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仲裁委员会申请仲裁。</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第十</w:t>
      </w:r>
      <w:r>
        <w:rPr>
          <w:rFonts w:hint="eastAsia" w:ascii="宋体" w:hAnsi="宋体" w:eastAsia="黑体"/>
          <w:b w:val="0"/>
          <w:bCs w:val="0"/>
          <w:color w:val="auto"/>
          <w:sz w:val="30"/>
          <w:szCs w:val="30"/>
          <w:highlight w:val="none"/>
          <w:lang w:eastAsia="zh-CN"/>
        </w:rPr>
        <w:t>三</w:t>
      </w:r>
      <w:r>
        <w:rPr>
          <w:rFonts w:hint="eastAsia" w:ascii="宋体" w:hAnsi="宋体" w:eastAsia="黑体"/>
          <w:b w:val="0"/>
          <w:bCs w:val="0"/>
          <w:color w:val="auto"/>
          <w:sz w:val="30"/>
          <w:szCs w:val="30"/>
          <w:highlight w:val="none"/>
        </w:rPr>
        <w:t xml:space="preserve">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其他</w:t>
      </w:r>
    </w:p>
    <w:p>
      <w:pPr>
        <w:keepNext w:val="0"/>
        <w:keepLines w:val="0"/>
        <w:pageBreakBefore w:val="0"/>
        <w:widowControl w:val="0"/>
        <w:kinsoku/>
        <w:wordWrap/>
        <w:topLinePunct w:val="0"/>
        <w:autoSpaceDE/>
        <w:autoSpaceDN/>
        <w:bidi w:val="0"/>
        <w:spacing w:line="560" w:lineRule="exact"/>
        <w:ind w:left="0" w:leftChars="0" w:right="0" w:rightChars="0" w:firstLine="570" w:firstLineChars="200"/>
        <w:jc w:val="both"/>
        <w:textAlignment w:val="auto"/>
        <w:outlineLvl w:val="9"/>
        <w:rPr>
          <w:rFonts w:ascii="宋体" w:hAnsi="宋体" w:eastAsia="仿宋_GB2312"/>
          <w:b w:val="0"/>
          <w:bCs w:val="0"/>
          <w:color w:val="000000"/>
          <w:w w:val="95"/>
          <w:sz w:val="30"/>
          <w:szCs w:val="30"/>
        </w:rPr>
      </w:pPr>
      <w:r>
        <w:rPr>
          <w:rFonts w:hint="eastAsia" w:ascii="宋体" w:hAnsi="宋体" w:eastAsia="仿宋_GB2312"/>
          <w:b w:val="0"/>
          <w:bCs w:val="0"/>
          <w:color w:val="000000"/>
          <w:w w:val="95"/>
          <w:sz w:val="30"/>
          <w:szCs w:val="30"/>
        </w:rPr>
        <w:t>1</w:t>
      </w:r>
      <w:r>
        <w:rPr>
          <w:rFonts w:ascii="宋体" w:hAnsi="宋体" w:eastAsia="仿宋_GB2312"/>
          <w:b w:val="0"/>
          <w:bCs w:val="0"/>
          <w:color w:val="000000"/>
          <w:w w:val="95"/>
          <w:sz w:val="30"/>
          <w:szCs w:val="30"/>
        </w:rPr>
        <w:t>.</w:t>
      </w:r>
      <w:r>
        <w:rPr>
          <w:rFonts w:hint="eastAsia" w:ascii="宋体" w:hAnsi="宋体" w:eastAsia="仿宋_GB2312"/>
          <w:b w:val="0"/>
          <w:bCs w:val="0"/>
          <w:color w:val="000000"/>
          <w:w w:val="95"/>
          <w:sz w:val="30"/>
          <w:szCs w:val="30"/>
        </w:rPr>
        <w:t>本合同正本一式</w:t>
      </w:r>
      <w:r>
        <w:rPr>
          <w:rFonts w:hint="eastAsia" w:ascii="宋体" w:hAnsi="宋体" w:eastAsia="仿宋_GB2312"/>
          <w:b w:val="0"/>
          <w:bCs w:val="0"/>
          <w:color w:val="000000"/>
          <w:w w:val="95"/>
          <w:sz w:val="30"/>
          <w:szCs w:val="30"/>
          <w:u w:val="single"/>
        </w:rPr>
        <w:t xml:space="preserve">    </w:t>
      </w:r>
      <w:r>
        <w:rPr>
          <w:rFonts w:hint="eastAsia" w:ascii="宋体" w:hAnsi="宋体" w:eastAsia="仿宋_GB2312"/>
          <w:b w:val="0"/>
          <w:bCs w:val="0"/>
          <w:color w:val="000000"/>
          <w:w w:val="95"/>
          <w:sz w:val="30"/>
          <w:szCs w:val="30"/>
        </w:rPr>
        <w:t>份，甲方</w:t>
      </w:r>
      <w:r>
        <w:rPr>
          <w:rFonts w:hint="eastAsia" w:ascii="宋体" w:hAnsi="宋体" w:eastAsia="仿宋_GB2312"/>
          <w:b w:val="0"/>
          <w:bCs w:val="0"/>
          <w:color w:val="000000"/>
          <w:w w:val="95"/>
          <w:sz w:val="30"/>
          <w:szCs w:val="30"/>
          <w:u w:val="single"/>
        </w:rPr>
        <w:t xml:space="preserve">    </w:t>
      </w:r>
      <w:r>
        <w:rPr>
          <w:rFonts w:hint="eastAsia" w:ascii="宋体" w:hAnsi="宋体" w:eastAsia="仿宋_GB2312"/>
          <w:b w:val="0"/>
          <w:bCs w:val="0"/>
          <w:color w:val="000000"/>
          <w:w w:val="95"/>
          <w:sz w:val="30"/>
          <w:szCs w:val="30"/>
        </w:rPr>
        <w:t>份，乙方</w:t>
      </w:r>
      <w:r>
        <w:rPr>
          <w:rFonts w:hint="eastAsia" w:ascii="宋体" w:hAnsi="宋体" w:eastAsia="仿宋_GB2312"/>
          <w:b w:val="0"/>
          <w:bCs w:val="0"/>
          <w:color w:val="000000"/>
          <w:w w:val="95"/>
          <w:sz w:val="30"/>
          <w:szCs w:val="30"/>
          <w:u w:val="single"/>
        </w:rPr>
        <w:t xml:space="preserve">    </w:t>
      </w:r>
      <w:r>
        <w:rPr>
          <w:rFonts w:hint="eastAsia" w:ascii="宋体" w:hAnsi="宋体" w:eastAsia="仿宋_GB2312"/>
          <w:b w:val="0"/>
          <w:bCs w:val="0"/>
          <w:color w:val="000000"/>
          <w:w w:val="95"/>
          <w:sz w:val="30"/>
          <w:szCs w:val="30"/>
        </w:rPr>
        <w:t>份。本合同正文及附件、补充协议等均为本合同组成部分，具有同等法律效力。</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sz w:val="30"/>
          <w:szCs w:val="30"/>
        </w:rPr>
      </w:pPr>
      <w:r>
        <w:rPr>
          <w:rFonts w:hint="eastAsia" w:ascii="宋体" w:hAnsi="宋体" w:eastAsia="仿宋_GB2312"/>
          <w:b w:val="0"/>
          <w:bCs w:val="0"/>
          <w:sz w:val="30"/>
          <w:szCs w:val="30"/>
        </w:rPr>
        <w:t>2</w:t>
      </w:r>
      <w:r>
        <w:rPr>
          <w:rFonts w:ascii="宋体" w:hAnsi="宋体" w:eastAsia="仿宋_GB2312"/>
          <w:b w:val="0"/>
          <w:bCs w:val="0"/>
          <w:sz w:val="30"/>
          <w:szCs w:val="30"/>
        </w:rPr>
        <w:t>.</w:t>
      </w:r>
      <w:r>
        <w:rPr>
          <w:rFonts w:hint="eastAsia" w:ascii="宋体" w:hAnsi="宋体" w:eastAsia="仿宋_GB2312"/>
          <w:b w:val="0"/>
          <w:bCs w:val="0"/>
          <w:sz w:val="30"/>
          <w:szCs w:val="30"/>
        </w:rPr>
        <w:t>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快捷的方式通知对方，并应于不可抗力事件发生之日起【</w:t>
      </w:r>
      <w:r>
        <w:rPr>
          <w:rFonts w:hint="eastAsia" w:ascii="宋体" w:hAnsi="宋体" w:eastAsia="仿宋_GB2312"/>
          <w:b w:val="0"/>
          <w:bCs w:val="0"/>
          <w:sz w:val="30"/>
          <w:szCs w:val="30"/>
          <w:lang w:val="en-US" w:eastAsia="zh-CN"/>
        </w:rPr>
        <w:t xml:space="preserve">  </w:t>
      </w:r>
      <w:r>
        <w:rPr>
          <w:rFonts w:hint="eastAsia" w:ascii="宋体" w:hAnsi="宋体" w:eastAsia="仿宋_GB2312"/>
          <w:b w:val="0"/>
          <w:bCs w:val="0"/>
          <w:sz w:val="30"/>
          <w:szCs w:val="30"/>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Pr>
          <w:rFonts w:hint="eastAsia" w:ascii="宋体" w:hAnsi="宋体" w:eastAsia="仿宋_GB2312"/>
          <w:b w:val="0"/>
          <w:bCs w:val="0"/>
          <w:sz w:val="30"/>
          <w:szCs w:val="30"/>
          <w:lang w:val="en-US" w:eastAsia="zh-CN"/>
        </w:rPr>
        <w:t xml:space="preserve">  </w:t>
      </w:r>
      <w:r>
        <w:rPr>
          <w:rFonts w:hint="eastAsia" w:ascii="宋体" w:hAnsi="宋体" w:eastAsia="仿宋_GB2312"/>
          <w:b w:val="0"/>
          <w:bCs w:val="0"/>
          <w:sz w:val="30"/>
          <w:szCs w:val="30"/>
        </w:rPr>
        <w:t>】</w:t>
      </w:r>
      <w:r>
        <w:rPr>
          <w:rFonts w:hint="eastAsia" w:ascii="宋体" w:hAnsi="宋体" w:eastAsia="仿宋_GB2312"/>
          <w:b w:val="0"/>
          <w:bCs w:val="0"/>
          <w:sz w:val="30"/>
          <w:szCs w:val="30"/>
          <w:lang w:eastAsia="zh-CN"/>
        </w:rPr>
        <w:t>日</w:t>
      </w:r>
      <w:r>
        <w:rPr>
          <w:rFonts w:hint="eastAsia" w:ascii="宋体" w:hAnsi="宋体" w:eastAsia="仿宋_GB2312"/>
          <w:b w:val="0"/>
          <w:bCs w:val="0"/>
          <w:sz w:val="30"/>
          <w:szCs w:val="30"/>
        </w:rPr>
        <w:t>（含本数）的，任何一方均可以书面方式提出终止合同。</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sz w:val="30"/>
          <w:szCs w:val="30"/>
        </w:rPr>
      </w:pPr>
      <w:r>
        <w:rPr>
          <w:rFonts w:hint="eastAsia" w:ascii="宋体" w:hAnsi="宋体" w:eastAsia="仿宋_GB2312"/>
          <w:b w:val="0"/>
          <w:bCs w:val="0"/>
          <w:sz w:val="30"/>
          <w:szCs w:val="30"/>
        </w:rPr>
        <w:t>3</w:t>
      </w:r>
      <w:r>
        <w:rPr>
          <w:rFonts w:ascii="宋体" w:hAnsi="宋体" w:eastAsia="仿宋_GB2312"/>
          <w:b w:val="0"/>
          <w:bCs w:val="0"/>
          <w:sz w:val="30"/>
          <w:szCs w:val="30"/>
        </w:rPr>
        <w:t>.</w:t>
      </w:r>
      <w:r>
        <w:rPr>
          <w:rFonts w:hint="eastAsia" w:ascii="宋体" w:hAnsi="宋体" w:eastAsia="仿宋_GB2312"/>
          <w:b w:val="0"/>
          <w:bCs w:val="0"/>
          <w:sz w:val="30"/>
          <w:szCs w:val="30"/>
        </w:rPr>
        <w:t>根据本合同需要发出的全部通知，均须采取书面形式按照本合同文首（或文末）的地址（包括电子邮箱地址）发出，该地址同样适用于人民法院第一审程序、第二审程序、执行程序等诉讼程序以及仲裁程序。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sz w:val="30"/>
          <w:szCs w:val="30"/>
        </w:rPr>
      </w:pPr>
      <w:r>
        <w:rPr>
          <w:rFonts w:hint="eastAsia" w:ascii="宋体" w:hAnsi="宋体" w:eastAsia="仿宋_GB2312"/>
          <w:b w:val="0"/>
          <w:bCs w:val="0"/>
          <w:sz w:val="30"/>
          <w:szCs w:val="30"/>
        </w:rPr>
        <w:t>任何一方上述地址及约定的联系人、联系方式发生变更的，应当及时书面通知另一方。如果因接受方原因导致通知发送失败，则发送方按照上述地址以寄送方式送达的书面文件，寄送后第3个工作日视为送达；以电子邮件方式送达的书面文件，以电子邮件发送时间作为通知送达时间。</w:t>
      </w:r>
    </w:p>
    <w:p>
      <w:pPr>
        <w:spacing w:line="360" w:lineRule="auto"/>
        <w:rPr>
          <w:rFonts w:hint="eastAsia" w:ascii="宋体" w:hAnsi="宋体" w:eastAsia="黑体"/>
          <w:b w:val="0"/>
          <w:bCs w:val="0"/>
          <w:color w:val="auto"/>
          <w:sz w:val="30"/>
          <w:szCs w:val="30"/>
          <w:highlight w:val="none"/>
        </w:rPr>
      </w:pPr>
    </w:p>
    <w:p>
      <w:pPr>
        <w:spacing w:line="360" w:lineRule="auto"/>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用气人(盖章)：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供气人(盖章)：</w:t>
      </w:r>
    </w:p>
    <w:p>
      <w:pPr>
        <w:spacing w:line="360" w:lineRule="auto"/>
        <w:rPr>
          <w:rFonts w:hint="eastAsia" w:ascii="宋体" w:hAnsi="宋体" w:eastAsia="仿宋_GB2312"/>
          <w:b w:val="0"/>
          <w:bCs w:val="0"/>
          <w:color w:val="auto"/>
          <w:sz w:val="24"/>
          <w:highlight w:val="none"/>
        </w:rPr>
      </w:pP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法定代表人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法定代表人 </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或委托代理人（签字）：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或委托代理人（签字）：                              </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通信地址：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通信地址：</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联系电话：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联系电话：</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应急联络人：                </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应急联络人电话：     </w:t>
      </w:r>
    </w:p>
    <w:p>
      <w:r>
        <w:rPr>
          <w:rFonts w:hint="eastAsia" w:ascii="宋体" w:hAnsi="宋体" w:eastAsia="仿宋_GB2312"/>
          <w:b w:val="0"/>
          <w:bCs w:val="0"/>
          <w:color w:val="auto"/>
          <w:sz w:val="24"/>
          <w:highlight w:val="none"/>
        </w:rPr>
        <w:t xml:space="preserve">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年   月   日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年   月   日  </w:t>
      </w:r>
    </w:p>
    <w:sectPr>
      <w:pgSz w:w="11906" w:h="16838"/>
      <w:pgMar w:top="1440" w:right="1466" w:bottom="1440" w:left="14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7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ingFangSC-Light-Identity-H">
    <w:altName w:val="微软雅黑"/>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华文隶书">
    <w:altName w:val="微软雅黑"/>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36FB3"/>
    <w:multiLevelType w:val="multilevel"/>
    <w:tmpl w:val="5DA36FB3"/>
    <w:lvl w:ilvl="0" w:tentative="0">
      <w:start w:val="1"/>
      <w:numFmt w:val="decimal"/>
      <w:lvlText w:val="%1."/>
      <w:lvlJc w:val="left"/>
      <w:pPr>
        <w:tabs>
          <w:tab w:val="left" w:pos="927"/>
        </w:tabs>
        <w:ind w:left="927" w:hanging="360"/>
      </w:pPr>
      <w:rPr>
        <w:rFonts w:hint="default"/>
        <w:u w:val="none"/>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1">
    <w:nsid w:val="5FFBB694"/>
    <w:multiLevelType w:val="singleLevel"/>
    <w:tmpl w:val="5FFBB69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B2747"/>
    <w:rsid w:val="169B2747"/>
    <w:rsid w:val="425A2A7E"/>
    <w:rsid w:val="4D21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ody Text Indent 3"/>
    <w:basedOn w:val="1"/>
    <w:qFormat/>
    <w:uiPriority w:val="0"/>
    <w:pPr>
      <w:adjustRightInd w:val="0"/>
      <w:snapToGrid w:val="0"/>
      <w:spacing w:line="312" w:lineRule="auto"/>
      <w:ind w:firstLine="567"/>
    </w:pPr>
    <w:rPr>
      <w:rFonts w:ascii="仿宋_GB2312"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2021-01-20T03:18:00Z</dcterms:created>
  <dc:creator>张洪涛</dc:creator>
  <cp:lastModifiedBy>张洪涛</cp:lastModifiedBy>
  <dcterms:modified xsi:type="dcterms:W3CDTF">2021-01-20T03:53:16Z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