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spacing w:line="600" w:lineRule="exact"/>
        <w:ind w:firstLine="872" w:firstLineChars="200"/>
        <w:jc w:val="center"/>
        <w:rPr>
          <w:rFonts w:ascii="方正小标宋简体" w:hAnsi="宋体" w:eastAsia="方正小标宋简体"/>
          <w:sz w:val="44"/>
          <w:szCs w:val="44"/>
        </w:rPr>
      </w:pPr>
    </w:p>
    <w:p>
      <w:pPr>
        <w:tabs>
          <w:tab w:val="left" w:pos="790"/>
        </w:tabs>
        <w:overflowPunct w:val="0"/>
        <w:adjustRightInd w:val="0"/>
        <w:snapToGrid w:val="0"/>
        <w:spacing w:line="600" w:lineRule="exact"/>
        <w:ind w:firstLine="872" w:firstLineChars="200"/>
        <w:jc w:val="center"/>
        <w:rPr>
          <w:rFonts w:ascii="方正小标宋简体" w:hAnsi="宋体" w:eastAsia="方正小标宋简体"/>
          <w:sz w:val="44"/>
          <w:szCs w:val="44"/>
        </w:rPr>
      </w:pPr>
      <w:bookmarkStart w:id="0" w:name="_GoBack"/>
      <w:bookmarkEnd w:id="0"/>
    </w:p>
    <w:p>
      <w:pPr>
        <w:tabs>
          <w:tab w:val="left" w:pos="790"/>
        </w:tabs>
        <w:overflowPunct w:val="0"/>
        <w:adjustRightInd w:val="0"/>
        <w:snapToGrid w:val="0"/>
        <w:spacing w:line="600" w:lineRule="exact"/>
        <w:ind w:firstLine="872" w:firstLineChars="200"/>
        <w:jc w:val="center"/>
        <w:rPr>
          <w:rFonts w:ascii="方正小标宋简体" w:hAnsi="宋体" w:eastAsia="方正小标宋简体"/>
          <w:sz w:val="44"/>
          <w:szCs w:val="44"/>
        </w:rPr>
      </w:pPr>
    </w:p>
    <w:p>
      <w:pPr>
        <w:tabs>
          <w:tab w:val="left" w:pos="790"/>
        </w:tabs>
        <w:overflowPunct w:val="0"/>
        <w:adjustRightInd w:val="0"/>
        <w:snapToGrid w:val="0"/>
        <w:spacing w:line="600" w:lineRule="exact"/>
        <w:ind w:firstLine="872" w:firstLineChars="200"/>
        <w:jc w:val="center"/>
        <w:rPr>
          <w:rFonts w:ascii="方正小标宋简体" w:hAnsi="宋体" w:eastAsia="方正小标宋简体"/>
          <w:sz w:val="44"/>
          <w:szCs w:val="44"/>
        </w:rPr>
      </w:pP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北京市城市管理委员会</w:t>
      </w: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北京市商务局</w:t>
      </w: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北京市文化和旅游局</w:t>
      </w: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北京市市场监督管理局</w:t>
      </w: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印发</w:t>
      </w:r>
      <w:r>
        <w:rPr>
          <w:rFonts w:hint="eastAsia" w:ascii="方正小标宋简体" w:hAnsi="宋体" w:eastAsia="方正小标宋简体"/>
          <w:sz w:val="44"/>
          <w:szCs w:val="44"/>
        </w:rPr>
        <w:t>《北京市餐饮服务不得主动</w:t>
      </w: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提供的一次性餐具目录》《北京市宾馆不得</w:t>
      </w:r>
    </w:p>
    <w:p>
      <w:pPr>
        <w:tabs>
          <w:tab w:val="left" w:pos="790"/>
        </w:tabs>
        <w:overflowPunct w:val="0"/>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主动提供的一次性用品目录》的通知</w:t>
      </w:r>
    </w:p>
    <w:p>
      <w:pPr>
        <w:adjustRightInd w:val="0"/>
        <w:snapToGrid w:val="0"/>
        <w:spacing w:line="600" w:lineRule="exact"/>
        <w:rPr>
          <w:rFonts w:hint="eastAsia"/>
          <w:szCs w:val="32"/>
        </w:rPr>
      </w:pPr>
    </w:p>
    <w:p>
      <w:pPr>
        <w:adjustRightInd w:val="0"/>
        <w:snapToGrid w:val="0"/>
        <w:spacing w:line="600" w:lineRule="exact"/>
        <w:rPr>
          <w:szCs w:val="32"/>
        </w:rPr>
      </w:pPr>
      <w:r>
        <w:rPr>
          <w:rFonts w:hint="eastAsia"/>
          <w:szCs w:val="32"/>
        </w:rPr>
        <w:t>各区城市管理委、各区商务局、各区文化和旅游局、各区市场监督管理局</w:t>
      </w:r>
      <w:r>
        <w:rPr>
          <w:rFonts w:hint="eastAsia"/>
          <w:szCs w:val="32"/>
          <w:lang w:eastAsia="zh-CN"/>
        </w:rPr>
        <w:t>，各有关单位</w:t>
      </w:r>
      <w:r>
        <w:rPr>
          <w:rFonts w:hint="eastAsia"/>
          <w:szCs w:val="32"/>
        </w:rPr>
        <w:t>：</w:t>
      </w:r>
    </w:p>
    <w:p>
      <w:pPr>
        <w:adjustRightInd w:val="0"/>
        <w:snapToGrid w:val="0"/>
        <w:spacing w:line="600" w:lineRule="exact"/>
        <w:ind w:firstLine="632" w:firstLineChars="200"/>
        <w:rPr>
          <w:szCs w:val="32"/>
        </w:rPr>
      </w:pPr>
      <w:r>
        <w:rPr>
          <w:rFonts w:hint="eastAsia"/>
          <w:szCs w:val="32"/>
        </w:rPr>
        <w:t>为深入学习贯彻落实习近平总书记关于垃圾分类工作的重要指示批示精神，推动垃圾源头减量工作取得明显成效，依据2019年</w:t>
      </w:r>
      <w:r>
        <w:rPr>
          <w:rFonts w:hint="eastAsia"/>
          <w:szCs w:val="32"/>
          <w:lang w:val="en-US" w:eastAsia="zh-CN"/>
        </w:rPr>
        <w:t>11月修订的</w:t>
      </w:r>
      <w:r>
        <w:rPr>
          <w:rFonts w:hint="eastAsia"/>
          <w:szCs w:val="32"/>
        </w:rPr>
        <w:t>《北京市生活垃圾管理条例》（以下简称《条例》），北京市城市管理委员会</w:t>
      </w:r>
      <w:r>
        <w:rPr>
          <w:rFonts w:hint="eastAsia"/>
          <w:szCs w:val="32"/>
          <w:lang w:eastAsia="zh-CN"/>
        </w:rPr>
        <w:t>、</w:t>
      </w:r>
      <w:r>
        <w:rPr>
          <w:rFonts w:hint="eastAsia"/>
          <w:szCs w:val="32"/>
        </w:rPr>
        <w:t>北京市商务局</w:t>
      </w:r>
      <w:r>
        <w:rPr>
          <w:rFonts w:hint="eastAsia"/>
          <w:szCs w:val="32"/>
          <w:lang w:val="en-US" w:eastAsia="zh-CN"/>
        </w:rPr>
        <w:t>、</w:t>
      </w:r>
      <w:r>
        <w:rPr>
          <w:rFonts w:hint="eastAsia"/>
          <w:szCs w:val="32"/>
        </w:rPr>
        <w:t>北京市文化和旅游局</w:t>
      </w:r>
      <w:r>
        <w:rPr>
          <w:rFonts w:hint="eastAsia"/>
          <w:szCs w:val="32"/>
          <w:lang w:eastAsia="zh-CN"/>
        </w:rPr>
        <w:t>、</w:t>
      </w:r>
      <w:r>
        <w:rPr>
          <w:rFonts w:hint="eastAsia"/>
          <w:szCs w:val="32"/>
        </w:rPr>
        <w:t>北京市市场监督管理局制定了《北京市餐饮服务不得主动提供的一次性餐具目录》（见附件1）、《北京市宾馆不得主动提供的一次性用品目录》（见附件2），现予以发布，自2020年5月1日起施行。现就做好相关工作通知如下：</w:t>
      </w:r>
    </w:p>
    <w:p>
      <w:pPr>
        <w:adjustRightInd w:val="0"/>
        <w:snapToGrid w:val="0"/>
        <w:spacing w:line="600" w:lineRule="exact"/>
        <w:ind w:firstLine="632" w:firstLineChars="200"/>
        <w:rPr>
          <w:rFonts w:ascii="黑体" w:hAnsi="黑体" w:eastAsia="黑体" w:cs="黑体"/>
        </w:rPr>
      </w:pPr>
      <w:r>
        <w:rPr>
          <w:rFonts w:hint="eastAsia" w:ascii="黑体" w:hAnsi="黑体" w:eastAsia="黑体" w:cs="黑体"/>
        </w:rPr>
        <w:t>一、提高思想认识</w:t>
      </w:r>
    </w:p>
    <w:p>
      <w:pPr>
        <w:adjustRightInd w:val="0"/>
        <w:snapToGrid w:val="0"/>
        <w:spacing w:line="600" w:lineRule="exact"/>
        <w:ind w:firstLine="632" w:firstLineChars="200"/>
      </w:pPr>
      <w:r>
        <w:rPr>
          <w:rFonts w:hint="eastAsia"/>
        </w:rPr>
        <w:t>限制和减少宾馆</w:t>
      </w:r>
      <w:r>
        <w:rPr>
          <w:rFonts w:hint="eastAsia"/>
          <w:lang w:eastAsia="zh-CN"/>
        </w:rPr>
        <w:t>、</w:t>
      </w:r>
      <w:r>
        <w:rPr>
          <w:rFonts w:hint="eastAsia"/>
        </w:rPr>
        <w:t>餐饮服务行业主动</w:t>
      </w:r>
      <w:r>
        <w:rPr>
          <w:rFonts w:hint="eastAsia"/>
          <w:lang w:eastAsia="zh-CN"/>
        </w:rPr>
        <w:t>向消费者</w:t>
      </w:r>
      <w:r>
        <w:rPr>
          <w:rFonts w:hint="eastAsia"/>
        </w:rPr>
        <w:t>提供一次性用品，是推动生活垃圾源头减量，促进形成绿色消费新风尚的重要举措，也是《条例》规定宾馆餐饮从业者应当履行的义务。各有关单位要</w:t>
      </w:r>
      <w:r>
        <w:rPr>
          <w:rFonts w:hint="eastAsia"/>
          <w:lang w:eastAsia="zh-CN"/>
        </w:rPr>
        <w:t>从思想上</w:t>
      </w:r>
      <w:r>
        <w:rPr>
          <w:rFonts w:hint="eastAsia"/>
        </w:rPr>
        <w:t>提高认识，加强组织</w:t>
      </w:r>
      <w:r>
        <w:rPr>
          <w:rFonts w:hint="eastAsia"/>
          <w:lang w:eastAsia="zh-CN"/>
        </w:rPr>
        <w:t>协调</w:t>
      </w:r>
      <w:r>
        <w:rPr>
          <w:rFonts w:hint="eastAsia"/>
        </w:rPr>
        <w:t>，把推动宾馆餐饮行业限制和减少一次性用品作为一项重点工作抓好抓实，确保《条例》得到有效落实。</w:t>
      </w:r>
    </w:p>
    <w:p>
      <w:pPr>
        <w:adjustRightInd w:val="0"/>
        <w:snapToGrid w:val="0"/>
        <w:spacing w:line="600" w:lineRule="exact"/>
        <w:ind w:firstLine="632" w:firstLineChars="200"/>
        <w:rPr>
          <w:rFonts w:ascii="黑体" w:hAnsi="黑体" w:eastAsia="黑体" w:cs="黑体"/>
        </w:rPr>
      </w:pPr>
      <w:r>
        <w:rPr>
          <w:rFonts w:hint="eastAsia" w:ascii="黑体" w:hAnsi="黑体" w:eastAsia="黑体" w:cs="黑体"/>
        </w:rPr>
        <w:t>二</w:t>
      </w:r>
      <w:r>
        <w:rPr>
          <w:rFonts w:hint="eastAsia" w:ascii="黑体" w:hAnsi="黑体" w:eastAsia="黑体" w:cs="黑体"/>
          <w:lang w:eastAsia="zh-CN"/>
        </w:rPr>
        <w:t>、</w:t>
      </w:r>
      <w:r>
        <w:rPr>
          <w:rFonts w:hint="eastAsia" w:ascii="黑体" w:hAnsi="黑体" w:eastAsia="黑体" w:cs="黑体"/>
        </w:rPr>
        <w:t>落实主体责任</w:t>
      </w:r>
    </w:p>
    <w:p>
      <w:pPr>
        <w:adjustRightInd w:val="0"/>
        <w:snapToGrid w:val="0"/>
        <w:spacing w:line="600" w:lineRule="exact"/>
        <w:ind w:firstLine="632" w:firstLineChars="200"/>
      </w:pPr>
      <w:r>
        <w:rPr>
          <w:rFonts w:hint="eastAsia"/>
        </w:rPr>
        <w:t>本市范围内的宾馆</w:t>
      </w:r>
      <w:r>
        <w:rPr>
          <w:rFonts w:hint="eastAsia"/>
          <w:lang w:eastAsia="zh-CN"/>
        </w:rPr>
        <w:t>和</w:t>
      </w:r>
      <w:r>
        <w:rPr>
          <w:rFonts w:hint="eastAsia"/>
        </w:rPr>
        <w:t>餐饮服务单位，是限制和减少使用一次性用品工作的责任主体。</w:t>
      </w:r>
      <w:r>
        <w:rPr>
          <w:rFonts w:hint="eastAsia"/>
          <w:lang w:eastAsia="zh-CN"/>
        </w:rPr>
        <w:t>各宾馆、餐饮服务</w:t>
      </w:r>
      <w:r>
        <w:rPr>
          <w:rFonts w:hint="eastAsia"/>
        </w:rPr>
        <w:t>单位和</w:t>
      </w:r>
      <w:r>
        <w:rPr>
          <w:rFonts w:hint="eastAsia"/>
          <w:lang w:eastAsia="zh-CN"/>
        </w:rPr>
        <w:t>相关从业</w:t>
      </w:r>
      <w:r>
        <w:rPr>
          <w:rFonts w:hint="eastAsia"/>
        </w:rPr>
        <w:t>人员要</w:t>
      </w:r>
      <w:r>
        <w:rPr>
          <w:rFonts w:hint="eastAsia"/>
          <w:lang w:eastAsia="zh-CN"/>
        </w:rPr>
        <w:t>增强</w:t>
      </w:r>
      <w:r>
        <w:rPr>
          <w:rFonts w:hint="eastAsia"/>
        </w:rPr>
        <w:t>环保、守法意识，严格遵守《条例》有关规定和要求，不</w:t>
      </w:r>
      <w:r>
        <w:rPr>
          <w:rFonts w:hint="eastAsia"/>
          <w:lang w:eastAsia="zh-CN"/>
        </w:rPr>
        <w:t>得</w:t>
      </w:r>
      <w:r>
        <w:rPr>
          <w:rFonts w:hint="eastAsia"/>
        </w:rPr>
        <w:t>主动向消费者提供《目录》中所列一次性用品。</w:t>
      </w:r>
    </w:p>
    <w:p>
      <w:pPr>
        <w:adjustRightInd w:val="0"/>
        <w:snapToGrid w:val="0"/>
        <w:spacing w:line="600" w:lineRule="exact"/>
        <w:ind w:firstLine="632" w:firstLineChars="200"/>
        <w:rPr>
          <w:rFonts w:ascii="黑体" w:hAnsi="黑体" w:eastAsia="黑体" w:cs="黑体"/>
        </w:rPr>
      </w:pPr>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抓好宣传引导</w:t>
      </w:r>
    </w:p>
    <w:p>
      <w:pPr>
        <w:adjustRightInd w:val="0"/>
        <w:snapToGrid w:val="0"/>
        <w:spacing w:line="600" w:lineRule="exact"/>
        <w:ind w:firstLine="632" w:firstLineChars="200"/>
      </w:pPr>
      <w:r>
        <w:rPr>
          <w:rFonts w:hint="eastAsia"/>
        </w:rPr>
        <w:t>各相关部门、各宾馆餐饮服务单位、相关行业协会要加强宣传力度，营造浓厚氛围，提高广大宾馆餐饮服务从业者的守法意识，提高消费者对《条例》和《目录》的知晓率。宾馆餐饮服务单位应当在单位公共场所、大堂、客房</w:t>
      </w:r>
      <w:r>
        <w:rPr>
          <w:rFonts w:hint="eastAsia"/>
          <w:lang w:eastAsia="zh-CN"/>
        </w:rPr>
        <w:t>等醒目位置</w:t>
      </w:r>
      <w:r>
        <w:rPr>
          <w:rFonts w:hint="eastAsia"/>
        </w:rPr>
        <w:t>张贴宣传海报，</w:t>
      </w:r>
      <w:r>
        <w:rPr>
          <w:rFonts w:hint="eastAsia"/>
          <w:lang w:eastAsia="zh-CN"/>
        </w:rPr>
        <w:t>设置提示标识，</w:t>
      </w:r>
      <w:r>
        <w:rPr>
          <w:rFonts w:hint="eastAsia"/>
        </w:rPr>
        <w:t>引导消费者减少使用一次性用品，</w:t>
      </w:r>
      <w:r>
        <w:rPr>
          <w:rFonts w:hint="eastAsia"/>
          <w:lang w:eastAsia="zh-CN"/>
        </w:rPr>
        <w:t>实施“</w:t>
      </w:r>
      <w:r>
        <w:rPr>
          <w:rFonts w:hint="eastAsia"/>
        </w:rPr>
        <w:t>光盘行动</w:t>
      </w:r>
      <w:r>
        <w:rPr>
          <w:rFonts w:hint="eastAsia"/>
          <w:lang w:eastAsia="zh-CN"/>
        </w:rPr>
        <w:t>”，倡导厉行节约、健康环保、</w:t>
      </w:r>
      <w:r>
        <w:rPr>
          <w:rFonts w:hint="eastAsia"/>
        </w:rPr>
        <w:t>绿色低碳</w:t>
      </w:r>
      <w:r>
        <w:rPr>
          <w:rFonts w:hint="eastAsia"/>
          <w:lang w:eastAsia="zh-CN"/>
        </w:rPr>
        <w:t>的</w:t>
      </w:r>
      <w:r>
        <w:rPr>
          <w:rFonts w:hint="eastAsia"/>
        </w:rPr>
        <w:t>文明</w:t>
      </w:r>
      <w:r>
        <w:rPr>
          <w:rFonts w:hint="eastAsia"/>
          <w:lang w:eastAsia="zh-CN"/>
        </w:rPr>
        <w:t>生活方式</w:t>
      </w:r>
      <w:r>
        <w:rPr>
          <w:rFonts w:hint="eastAsia"/>
        </w:rPr>
        <w:t>。</w:t>
      </w:r>
    </w:p>
    <w:p>
      <w:pPr>
        <w:adjustRightInd w:val="0"/>
        <w:snapToGrid w:val="0"/>
        <w:spacing w:line="600" w:lineRule="exact"/>
        <w:ind w:firstLine="632" w:firstLineChars="200"/>
        <w:rPr>
          <w:rFonts w:ascii="黑体" w:hAnsi="黑体" w:eastAsia="黑体" w:cs="黑体"/>
        </w:rPr>
      </w:pPr>
      <w:r>
        <w:rPr>
          <w:rFonts w:hint="eastAsia" w:ascii="黑体" w:hAnsi="黑体" w:eastAsia="黑体" w:cs="黑体"/>
        </w:rPr>
        <w:t>四</w:t>
      </w:r>
      <w:r>
        <w:rPr>
          <w:rFonts w:hint="eastAsia" w:ascii="黑体" w:hAnsi="黑体" w:eastAsia="黑体" w:cs="黑体"/>
          <w:lang w:eastAsia="zh-CN"/>
        </w:rPr>
        <w:t>、</w:t>
      </w:r>
      <w:r>
        <w:rPr>
          <w:rFonts w:hint="eastAsia" w:ascii="黑体" w:hAnsi="黑体" w:eastAsia="黑体" w:cs="黑体"/>
        </w:rPr>
        <w:t>强化部门协同</w:t>
      </w:r>
    </w:p>
    <w:p>
      <w:pPr>
        <w:adjustRightInd w:val="0"/>
        <w:snapToGrid w:val="0"/>
        <w:spacing w:line="600" w:lineRule="exact"/>
        <w:ind w:firstLine="632" w:firstLineChars="200"/>
      </w:pPr>
      <w:r>
        <w:rPr>
          <w:rFonts w:hint="eastAsia"/>
        </w:rPr>
        <w:t>本市城市管理部门做好</w:t>
      </w:r>
      <w:r>
        <w:rPr>
          <w:rFonts w:hint="eastAsia"/>
          <w:lang w:eastAsia="zh-CN"/>
        </w:rPr>
        <w:t>生活</w:t>
      </w:r>
      <w:r>
        <w:rPr>
          <w:rFonts w:hint="eastAsia"/>
        </w:rPr>
        <w:t>垃圾</w:t>
      </w:r>
      <w:r>
        <w:rPr>
          <w:rFonts w:hint="eastAsia"/>
          <w:lang w:eastAsia="zh-CN"/>
        </w:rPr>
        <w:t>管理工作</w:t>
      </w:r>
      <w:r>
        <w:rPr>
          <w:rFonts w:hint="eastAsia"/>
        </w:rPr>
        <w:t>的</w:t>
      </w:r>
      <w:r>
        <w:rPr>
          <w:rFonts w:hint="eastAsia"/>
          <w:lang w:eastAsia="zh-CN"/>
        </w:rPr>
        <w:t>综合协调、</w:t>
      </w:r>
      <w:r>
        <w:rPr>
          <w:rFonts w:hint="eastAsia"/>
        </w:rPr>
        <w:t>统筹</w:t>
      </w:r>
      <w:r>
        <w:rPr>
          <w:rFonts w:hint="eastAsia"/>
          <w:lang w:eastAsia="zh-CN"/>
        </w:rPr>
        <w:t>规划、督促指导和检查考核</w:t>
      </w:r>
      <w:r>
        <w:rPr>
          <w:rFonts w:hint="eastAsia"/>
        </w:rPr>
        <w:t>工作；商务部门做好《北京市餐饮服务不得主动提供的一次性餐具目录》的督促落实、行业指导和咨询解释等工作；文化和旅游部门做好《北京市宾馆不得主动提供的一次性用品目录》的督促落实、行业指导和咨询解释等工作</w:t>
      </w:r>
      <w:r>
        <w:rPr>
          <w:rFonts w:hint="eastAsia"/>
          <w:lang w:eastAsia="zh-CN"/>
        </w:rPr>
        <w:t>；市场监督管理部门依据职责做好相关工作</w:t>
      </w:r>
      <w:r>
        <w:rPr>
          <w:rFonts w:hint="eastAsia"/>
        </w:rPr>
        <w:t>。餐饮烹饪、旅游旅馆等相关行业协会</w:t>
      </w:r>
      <w:r>
        <w:rPr>
          <w:rFonts w:hint="eastAsia"/>
          <w:lang w:eastAsia="zh-CN"/>
        </w:rPr>
        <w:t>应充</w:t>
      </w:r>
      <w:r>
        <w:rPr>
          <w:rFonts w:hint="eastAsia"/>
        </w:rPr>
        <w:t>分</w:t>
      </w:r>
      <w:r>
        <w:rPr>
          <w:rFonts w:hint="eastAsia"/>
          <w:lang w:eastAsia="zh-CN"/>
        </w:rPr>
        <w:t>发挥</w:t>
      </w:r>
      <w:r>
        <w:rPr>
          <w:rFonts w:hint="eastAsia"/>
        </w:rPr>
        <w:t>作用，开展行业培训，强化行业自律，共同推进垃圾分类减量工作</w:t>
      </w:r>
      <w:r>
        <w:rPr>
          <w:rFonts w:hint="eastAsia"/>
          <w:lang w:eastAsia="zh-CN"/>
        </w:rPr>
        <w:t>取得成效</w:t>
      </w:r>
      <w:r>
        <w:rPr>
          <w:rFonts w:hint="eastAsia"/>
        </w:rPr>
        <w:t>。</w:t>
      </w:r>
    </w:p>
    <w:p>
      <w:pPr>
        <w:adjustRightInd w:val="0"/>
        <w:snapToGrid w:val="0"/>
        <w:spacing w:line="600" w:lineRule="exact"/>
        <w:ind w:firstLine="632" w:firstLineChars="200"/>
        <w:rPr>
          <w:szCs w:val="32"/>
        </w:rPr>
      </w:pPr>
      <w:r>
        <w:rPr>
          <w:rFonts w:hint="eastAsia"/>
          <w:szCs w:val="32"/>
        </w:rPr>
        <w:t>特此通知。</w:t>
      </w:r>
    </w:p>
    <w:p>
      <w:pPr>
        <w:adjustRightInd w:val="0"/>
        <w:snapToGrid w:val="0"/>
        <w:spacing w:line="600" w:lineRule="exact"/>
        <w:ind w:left="1580" w:leftChars="200" w:hanging="948" w:hangingChars="300"/>
        <w:rPr>
          <w:szCs w:val="32"/>
        </w:rPr>
      </w:pPr>
    </w:p>
    <w:p>
      <w:pPr>
        <w:adjustRightInd w:val="0"/>
        <w:snapToGrid w:val="0"/>
        <w:spacing w:line="600" w:lineRule="exact"/>
        <w:ind w:left="1580" w:leftChars="200" w:hanging="948" w:hangingChars="300"/>
      </w:pPr>
      <w:r>
        <w:rPr>
          <w:rFonts w:hint="eastAsia"/>
        </w:rPr>
        <w:t>附件：1.</w:t>
      </w:r>
      <w:r>
        <w:rPr>
          <w:rFonts w:hint="eastAsia"/>
          <w:spacing w:val="6"/>
        </w:rPr>
        <w:t>北京市餐饮服务不得主动提供的一次性餐具目录</w:t>
      </w:r>
    </w:p>
    <w:p>
      <w:pPr>
        <w:adjustRightInd w:val="0"/>
        <w:snapToGrid w:val="0"/>
        <w:spacing w:line="600" w:lineRule="exact"/>
        <w:ind w:firstLine="1580" w:firstLineChars="500"/>
        <w:rPr>
          <w:szCs w:val="32"/>
        </w:rPr>
      </w:pPr>
      <w:r>
        <w:rPr>
          <w:rFonts w:hint="eastAsia"/>
        </w:rPr>
        <w:t>2.</w:t>
      </w:r>
      <w:r>
        <w:rPr>
          <w:rFonts w:hint="eastAsia"/>
          <w:spacing w:val="6"/>
        </w:rPr>
        <w:t>北京市宾馆不得主动提供的一次性用品目录</w:t>
      </w:r>
    </w:p>
    <w:p>
      <w:pPr>
        <w:adjustRightInd w:val="0"/>
        <w:snapToGrid w:val="0"/>
        <w:spacing w:line="600" w:lineRule="exact"/>
        <w:ind w:firstLine="632" w:firstLineChars="200"/>
        <w:rPr>
          <w:szCs w:val="32"/>
        </w:rPr>
      </w:pPr>
    </w:p>
    <w:p>
      <w:pPr>
        <w:adjustRightInd w:val="0"/>
        <w:snapToGrid w:val="0"/>
        <w:spacing w:line="600" w:lineRule="exact"/>
        <w:ind w:firstLine="632" w:firstLineChars="200"/>
        <w:rPr>
          <w:szCs w:val="32"/>
        </w:rPr>
      </w:pPr>
    </w:p>
    <w:p>
      <w:pPr>
        <w:tabs>
          <w:tab w:val="left" w:pos="790"/>
          <w:tab w:val="left" w:pos="1264"/>
          <w:tab w:val="left" w:pos="7526"/>
          <w:tab w:val="left" w:pos="8094"/>
        </w:tabs>
        <w:overflowPunct w:val="0"/>
        <w:adjustRightInd w:val="0"/>
        <w:snapToGrid w:val="0"/>
        <w:spacing w:line="600" w:lineRule="exact"/>
        <w:ind w:firstLine="632" w:firstLineChars="200"/>
        <w:rPr>
          <w:rFonts w:hAnsi="宋体"/>
          <w:spacing w:val="102"/>
          <w:szCs w:val="30"/>
        </w:rPr>
      </w:pPr>
      <w:r>
        <w:rPr>
          <w:rFonts w:hint="eastAsia" w:hAnsi="宋体"/>
          <w:szCs w:val="30"/>
        </w:rPr>
        <w:t>北京市城市管理委员会               北京市商务局</w:t>
      </w:r>
    </w:p>
    <w:p>
      <w:pPr>
        <w:tabs>
          <w:tab w:val="left" w:pos="790"/>
          <w:tab w:val="left" w:pos="1264"/>
          <w:tab w:val="left" w:pos="7526"/>
          <w:tab w:val="left" w:pos="8094"/>
        </w:tabs>
        <w:overflowPunct w:val="0"/>
        <w:adjustRightInd w:val="0"/>
        <w:snapToGrid w:val="0"/>
        <w:spacing w:line="600" w:lineRule="exact"/>
        <w:rPr>
          <w:rFonts w:hAnsi="宋体"/>
          <w:spacing w:val="102"/>
          <w:szCs w:val="30"/>
        </w:rPr>
      </w:pPr>
    </w:p>
    <w:p>
      <w:pPr>
        <w:tabs>
          <w:tab w:val="left" w:pos="790"/>
          <w:tab w:val="left" w:pos="1264"/>
          <w:tab w:val="left" w:pos="7526"/>
          <w:tab w:val="left" w:pos="8094"/>
        </w:tabs>
        <w:overflowPunct w:val="0"/>
        <w:adjustRightInd w:val="0"/>
        <w:snapToGrid w:val="0"/>
        <w:spacing w:line="600" w:lineRule="exact"/>
        <w:rPr>
          <w:rFonts w:hAnsi="宋体"/>
          <w:spacing w:val="102"/>
          <w:szCs w:val="30"/>
        </w:rPr>
      </w:pPr>
    </w:p>
    <w:p>
      <w:pPr>
        <w:tabs>
          <w:tab w:val="left" w:pos="790"/>
          <w:tab w:val="left" w:pos="1264"/>
          <w:tab w:val="left" w:pos="7526"/>
          <w:tab w:val="left" w:pos="8094"/>
        </w:tabs>
        <w:overflowPunct w:val="0"/>
        <w:adjustRightInd w:val="0"/>
        <w:snapToGrid w:val="0"/>
        <w:spacing w:line="600" w:lineRule="exact"/>
        <w:ind w:firstLine="700" w:firstLineChars="200"/>
        <w:rPr>
          <w:rFonts w:hAnsi="宋体"/>
          <w:szCs w:val="30"/>
        </w:rPr>
      </w:pPr>
      <w:r>
        <w:rPr>
          <w:rFonts w:hint="eastAsia" w:hAnsi="宋体"/>
          <w:spacing w:val="17"/>
          <w:szCs w:val="30"/>
        </w:rPr>
        <w:t xml:space="preserve">北京市文化和旅游局         </w:t>
      </w:r>
      <w:r>
        <w:rPr>
          <w:rFonts w:hint="eastAsia" w:hAnsi="宋体"/>
          <w:szCs w:val="30"/>
        </w:rPr>
        <w:t>北京市市场监督管理局</w:t>
      </w:r>
    </w:p>
    <w:p>
      <w:pPr>
        <w:tabs>
          <w:tab w:val="left" w:pos="790"/>
          <w:tab w:val="left" w:pos="1264"/>
        </w:tabs>
        <w:overflowPunct w:val="0"/>
        <w:adjustRightInd w:val="0"/>
        <w:snapToGrid w:val="0"/>
        <w:spacing w:line="600" w:lineRule="exact"/>
        <w:ind w:firstLine="632" w:firstLineChars="200"/>
        <w:jc w:val="center"/>
        <w:rPr>
          <w:rFonts w:hAnsi="宋体"/>
          <w:szCs w:val="30"/>
        </w:rPr>
      </w:pPr>
      <w:r>
        <w:rPr>
          <w:rFonts w:hint="eastAsia" w:hAnsi="宋体"/>
          <w:szCs w:val="30"/>
        </w:rPr>
        <w:t xml:space="preserve">                            2020年</w:t>
      </w:r>
      <w:r>
        <w:rPr>
          <w:rFonts w:hint="eastAsia" w:hAnsi="宋体"/>
          <w:szCs w:val="30"/>
          <w:lang w:val="en-US" w:eastAsia="zh-CN"/>
        </w:rPr>
        <w:t>4</w:t>
      </w:r>
      <w:r>
        <w:rPr>
          <w:rFonts w:hint="eastAsia" w:hAnsi="宋体"/>
          <w:szCs w:val="30"/>
        </w:rPr>
        <w:t>月  日</w:t>
      </w:r>
    </w:p>
    <w:p>
      <w:pPr>
        <w:adjustRightInd w:val="0"/>
        <w:snapToGrid w:val="0"/>
        <w:spacing w:line="600" w:lineRule="exact"/>
        <w:ind w:firstLine="632" w:firstLineChars="200"/>
      </w:pPr>
    </w:p>
    <w:p>
      <w:pPr>
        <w:adjustRightInd w:val="0"/>
        <w:snapToGrid w:val="0"/>
        <w:spacing w:line="600" w:lineRule="exact"/>
        <w:ind w:firstLine="632" w:firstLineChars="200"/>
      </w:pPr>
    </w:p>
    <w:p>
      <w:pPr>
        <w:pageBreakBefore/>
        <w:adjustRightInd w:val="0"/>
        <w:snapToGrid w:val="0"/>
        <w:spacing w:line="600" w:lineRule="exact"/>
        <w:jc w:val="left"/>
        <w:rPr>
          <w:rFonts w:hAnsi="仿宋_GB2312" w:cs="仿宋_GB2312"/>
          <w:szCs w:val="32"/>
        </w:rPr>
      </w:pPr>
      <w:r>
        <w:rPr>
          <w:rFonts w:hint="eastAsia" w:hAnsi="仿宋_GB2312" w:cs="仿宋_GB2312"/>
          <w:szCs w:val="32"/>
        </w:rPr>
        <w:t>附件1</w:t>
      </w:r>
    </w:p>
    <w:p>
      <w:pPr>
        <w:adjustRightInd w:val="0"/>
        <w:snapToGrid w:val="0"/>
        <w:spacing w:line="600" w:lineRule="exact"/>
        <w:ind w:firstLine="632" w:firstLineChars="200"/>
        <w:jc w:val="left"/>
        <w:rPr>
          <w:rFonts w:hAnsi="黑体"/>
          <w:szCs w:val="32"/>
        </w:rPr>
      </w:pP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北京市餐饮服务</w:t>
      </w: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不得主动提供的一次性餐具目录</w:t>
      </w:r>
    </w:p>
    <w:p>
      <w:pPr>
        <w:adjustRightInd w:val="0"/>
        <w:snapToGrid w:val="0"/>
        <w:spacing w:line="600" w:lineRule="exact"/>
        <w:jc w:val="center"/>
        <w:rPr>
          <w:rFonts w:ascii="楷体_GB2312" w:eastAsia="楷体_GB2312"/>
          <w:szCs w:val="32"/>
        </w:rPr>
      </w:pPr>
      <w:r>
        <w:rPr>
          <w:rFonts w:hint="eastAsia" w:ascii="楷体_GB2312" w:eastAsia="楷体_GB2312"/>
          <w:szCs w:val="32"/>
        </w:rPr>
        <w:t>（2020版）</w:t>
      </w:r>
    </w:p>
    <w:p>
      <w:pPr>
        <w:adjustRightInd w:val="0"/>
        <w:snapToGrid w:val="0"/>
        <w:spacing w:line="600" w:lineRule="exact"/>
        <w:ind w:firstLine="632" w:firstLineChars="200"/>
        <w:rPr>
          <w:szCs w:val="32"/>
        </w:rPr>
      </w:pPr>
    </w:p>
    <w:tbl>
      <w:tblPr>
        <w:tblStyle w:val="5"/>
        <w:tblW w:w="8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811" w:type="dxa"/>
            <w:vAlign w:val="center"/>
          </w:tcPr>
          <w:p>
            <w:pPr>
              <w:adjustRightInd w:val="0"/>
              <w:snapToGrid w:val="0"/>
              <w:spacing w:line="600" w:lineRule="exact"/>
              <w:jc w:val="center"/>
              <w:rPr>
                <w:rFonts w:ascii="黑体" w:hAnsi="黑体" w:eastAsia="黑体"/>
                <w:szCs w:val="32"/>
              </w:rPr>
            </w:pPr>
            <w:r>
              <w:rPr>
                <w:rFonts w:hint="eastAsia" w:ascii="黑体" w:hAnsi="黑体" w:eastAsia="黑体"/>
                <w:szCs w:val="32"/>
              </w:rPr>
              <w:t>序号</w:t>
            </w:r>
          </w:p>
        </w:tc>
        <w:tc>
          <w:tcPr>
            <w:tcW w:w="6722" w:type="dxa"/>
            <w:vAlign w:val="center"/>
          </w:tcPr>
          <w:p>
            <w:pPr>
              <w:adjustRightInd w:val="0"/>
              <w:snapToGrid w:val="0"/>
              <w:spacing w:line="600" w:lineRule="exact"/>
              <w:jc w:val="center"/>
              <w:rPr>
                <w:rFonts w:ascii="黑体" w:hAnsi="黑体" w:eastAsia="黑体"/>
                <w:szCs w:val="32"/>
              </w:rPr>
            </w:pPr>
            <w:r>
              <w:rPr>
                <w:rFonts w:hint="eastAsia" w:ascii="黑体" w:hAnsi="黑体" w:eastAsia="黑体"/>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811" w:type="dxa"/>
            <w:vAlign w:val="center"/>
          </w:tcPr>
          <w:p>
            <w:pPr>
              <w:adjustRightInd w:val="0"/>
              <w:snapToGrid w:val="0"/>
              <w:spacing w:line="600" w:lineRule="exact"/>
              <w:jc w:val="center"/>
              <w:rPr>
                <w:szCs w:val="32"/>
              </w:rPr>
            </w:pPr>
            <w:r>
              <w:rPr>
                <w:rFonts w:hint="eastAsia"/>
                <w:szCs w:val="32"/>
              </w:rPr>
              <w:t>1</w:t>
            </w:r>
          </w:p>
        </w:tc>
        <w:tc>
          <w:tcPr>
            <w:tcW w:w="6722" w:type="dxa"/>
            <w:vAlign w:val="center"/>
          </w:tcPr>
          <w:p>
            <w:pPr>
              <w:adjustRightInd w:val="0"/>
              <w:snapToGrid w:val="0"/>
              <w:spacing w:line="600" w:lineRule="exact"/>
              <w:jc w:val="left"/>
              <w:rPr>
                <w:szCs w:val="32"/>
              </w:rPr>
            </w:pPr>
            <w:r>
              <w:rPr>
                <w:rFonts w:hint="eastAsia"/>
                <w:szCs w:val="32"/>
              </w:rPr>
              <w:t>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811" w:type="dxa"/>
            <w:vAlign w:val="center"/>
          </w:tcPr>
          <w:p>
            <w:pPr>
              <w:adjustRightInd w:val="0"/>
              <w:snapToGrid w:val="0"/>
              <w:spacing w:line="600" w:lineRule="exact"/>
              <w:jc w:val="center"/>
              <w:rPr>
                <w:szCs w:val="32"/>
              </w:rPr>
            </w:pPr>
            <w:r>
              <w:rPr>
                <w:rFonts w:hint="eastAsia"/>
                <w:szCs w:val="32"/>
              </w:rPr>
              <w:t>2</w:t>
            </w:r>
          </w:p>
        </w:tc>
        <w:tc>
          <w:tcPr>
            <w:tcW w:w="6722" w:type="dxa"/>
            <w:vAlign w:val="center"/>
          </w:tcPr>
          <w:p>
            <w:pPr>
              <w:adjustRightInd w:val="0"/>
              <w:snapToGrid w:val="0"/>
              <w:spacing w:line="600" w:lineRule="exact"/>
              <w:jc w:val="left"/>
              <w:rPr>
                <w:szCs w:val="32"/>
              </w:rPr>
            </w:pPr>
            <w:r>
              <w:rPr>
                <w:rFonts w:hint="eastAsia"/>
                <w:szCs w:val="32"/>
              </w:rPr>
              <w:t>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811" w:type="dxa"/>
            <w:vAlign w:val="center"/>
          </w:tcPr>
          <w:p>
            <w:pPr>
              <w:adjustRightInd w:val="0"/>
              <w:snapToGrid w:val="0"/>
              <w:spacing w:line="600" w:lineRule="exact"/>
              <w:jc w:val="center"/>
              <w:rPr>
                <w:szCs w:val="32"/>
              </w:rPr>
            </w:pPr>
            <w:r>
              <w:rPr>
                <w:rFonts w:hint="eastAsia"/>
                <w:szCs w:val="32"/>
              </w:rPr>
              <w:t>3</w:t>
            </w:r>
          </w:p>
        </w:tc>
        <w:tc>
          <w:tcPr>
            <w:tcW w:w="6722" w:type="dxa"/>
            <w:vAlign w:val="center"/>
          </w:tcPr>
          <w:p>
            <w:pPr>
              <w:adjustRightInd w:val="0"/>
              <w:snapToGrid w:val="0"/>
              <w:spacing w:line="600" w:lineRule="exact"/>
              <w:jc w:val="left"/>
              <w:rPr>
                <w:szCs w:val="32"/>
              </w:rPr>
            </w:pPr>
            <w:r>
              <w:rPr>
                <w:rFonts w:hint="eastAsia"/>
                <w:szCs w:val="32"/>
              </w:rPr>
              <w:t>刀（刀具）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11" w:type="dxa"/>
            <w:vAlign w:val="center"/>
          </w:tcPr>
          <w:p>
            <w:pPr>
              <w:adjustRightInd w:val="0"/>
              <w:snapToGrid w:val="0"/>
              <w:spacing w:line="600" w:lineRule="exact"/>
              <w:jc w:val="center"/>
              <w:rPr>
                <w:rFonts w:hint="eastAsia"/>
                <w:szCs w:val="32"/>
              </w:rPr>
            </w:pPr>
            <w:r>
              <w:rPr>
                <w:rFonts w:hint="eastAsia"/>
                <w:szCs w:val="32"/>
              </w:rPr>
              <w:t>4</w:t>
            </w:r>
          </w:p>
        </w:tc>
        <w:tc>
          <w:tcPr>
            <w:tcW w:w="6722" w:type="dxa"/>
            <w:vAlign w:val="center"/>
          </w:tcPr>
          <w:p>
            <w:pPr>
              <w:adjustRightInd w:val="0"/>
              <w:snapToGrid w:val="0"/>
              <w:spacing w:line="600" w:lineRule="exact"/>
              <w:jc w:val="left"/>
              <w:rPr>
                <w:rFonts w:hint="eastAsia"/>
                <w:szCs w:val="32"/>
              </w:rPr>
            </w:pPr>
            <w:r>
              <w:rPr>
                <w:rFonts w:hint="eastAsia"/>
                <w:szCs w:val="32"/>
              </w:rPr>
              <w:t>叉子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811" w:type="dxa"/>
            <w:vAlign w:val="center"/>
          </w:tcPr>
          <w:p>
            <w:pPr>
              <w:adjustRightInd w:val="0"/>
              <w:snapToGrid w:val="0"/>
              <w:spacing w:line="600" w:lineRule="exact"/>
              <w:jc w:val="center"/>
              <w:rPr>
                <w:rFonts w:hint="eastAsia" w:eastAsia="仿宋_GB2312"/>
                <w:szCs w:val="32"/>
                <w:lang w:val="en-US" w:eastAsia="zh-CN"/>
              </w:rPr>
            </w:pPr>
            <w:r>
              <w:rPr>
                <w:rFonts w:hint="eastAsia"/>
                <w:szCs w:val="32"/>
                <w:lang w:val="en-US" w:eastAsia="zh-CN"/>
              </w:rPr>
              <w:t>5</w:t>
            </w:r>
          </w:p>
        </w:tc>
        <w:tc>
          <w:tcPr>
            <w:tcW w:w="6722" w:type="dxa"/>
            <w:vAlign w:val="center"/>
          </w:tcPr>
          <w:p>
            <w:pPr>
              <w:adjustRightInd w:val="0"/>
              <w:snapToGrid w:val="0"/>
              <w:spacing w:line="600" w:lineRule="exact"/>
              <w:jc w:val="left"/>
              <w:rPr>
                <w:rFonts w:hint="eastAsia"/>
                <w:szCs w:val="32"/>
              </w:rPr>
            </w:pPr>
            <w:r>
              <w:rPr>
                <w:rFonts w:hint="eastAsia"/>
                <w:szCs w:val="32"/>
              </w:rPr>
              <w:t>外卖平台默认“不勾选=不需要”模式</w:t>
            </w:r>
          </w:p>
        </w:tc>
      </w:tr>
    </w:tbl>
    <w:p>
      <w:pPr>
        <w:adjustRightInd w:val="0"/>
        <w:snapToGrid w:val="0"/>
        <w:spacing w:line="600" w:lineRule="exact"/>
        <w:ind w:firstLine="828" w:firstLineChars="300"/>
        <w:rPr>
          <w:rFonts w:hint="eastAsia"/>
          <w:sz w:val="28"/>
          <w:szCs w:val="28"/>
        </w:rPr>
      </w:pPr>
      <w:r>
        <w:rPr>
          <w:rFonts w:hint="eastAsia"/>
          <w:sz w:val="28"/>
          <w:szCs w:val="28"/>
        </w:rPr>
        <w:t>注：市商务局咨询电话：55579417</w:t>
      </w:r>
    </w:p>
    <w:p>
      <w:pPr>
        <w:pageBreakBefore/>
        <w:adjustRightInd w:val="0"/>
        <w:snapToGrid w:val="0"/>
        <w:spacing w:line="600" w:lineRule="exact"/>
        <w:jc w:val="left"/>
        <w:rPr>
          <w:rFonts w:ascii="黑体" w:hAnsi="黑体" w:eastAsia="黑体"/>
          <w:szCs w:val="32"/>
        </w:rPr>
      </w:pPr>
      <w:r>
        <w:rPr>
          <w:rFonts w:hint="eastAsia" w:hAnsi="仿宋_GB2312" w:cs="仿宋_GB2312"/>
          <w:szCs w:val="32"/>
        </w:rPr>
        <w:t>附件2</w:t>
      </w:r>
    </w:p>
    <w:p>
      <w:pPr>
        <w:adjustRightInd w:val="0"/>
        <w:snapToGrid w:val="0"/>
        <w:spacing w:line="600" w:lineRule="exact"/>
        <w:ind w:firstLine="632" w:firstLineChars="200"/>
        <w:jc w:val="left"/>
        <w:rPr>
          <w:rFonts w:ascii="黑体" w:hAnsi="黑体" w:eastAsia="黑体"/>
          <w:szCs w:val="32"/>
        </w:rPr>
      </w:pP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北京市宾馆不得主动提供的一次性用品目录</w:t>
      </w:r>
    </w:p>
    <w:p>
      <w:pPr>
        <w:adjustRightInd w:val="0"/>
        <w:snapToGrid w:val="0"/>
        <w:spacing w:line="600" w:lineRule="exact"/>
        <w:jc w:val="center"/>
        <w:rPr>
          <w:rFonts w:ascii="楷体_GB2312" w:eastAsia="楷体_GB2312"/>
          <w:szCs w:val="32"/>
        </w:rPr>
      </w:pPr>
      <w:r>
        <w:rPr>
          <w:rFonts w:hint="eastAsia" w:ascii="楷体_GB2312" w:eastAsia="楷体_GB2312"/>
          <w:szCs w:val="32"/>
        </w:rPr>
        <w:t>（2020版）</w:t>
      </w:r>
    </w:p>
    <w:p>
      <w:pPr>
        <w:adjustRightInd w:val="0"/>
        <w:snapToGrid w:val="0"/>
        <w:spacing w:line="600" w:lineRule="exact"/>
        <w:ind w:firstLine="632" w:firstLineChars="200"/>
        <w:rPr>
          <w:szCs w:val="32"/>
        </w:rPr>
      </w:pP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rFonts w:ascii="黑体" w:hAnsi="黑体" w:eastAsia="黑体"/>
                <w:szCs w:val="32"/>
              </w:rPr>
            </w:pPr>
            <w:r>
              <w:rPr>
                <w:rFonts w:hint="eastAsia" w:ascii="黑体" w:hAnsi="黑体" w:eastAsia="黑体"/>
                <w:szCs w:val="32"/>
              </w:rPr>
              <w:t>序号</w:t>
            </w:r>
          </w:p>
        </w:tc>
        <w:tc>
          <w:tcPr>
            <w:tcW w:w="7377" w:type="dxa"/>
            <w:vAlign w:val="center"/>
          </w:tcPr>
          <w:p>
            <w:pPr>
              <w:adjustRightInd w:val="0"/>
              <w:snapToGrid w:val="0"/>
              <w:spacing w:line="600" w:lineRule="exact"/>
              <w:jc w:val="center"/>
              <w:rPr>
                <w:rFonts w:ascii="黑体" w:hAnsi="黑体" w:eastAsia="黑体"/>
                <w:szCs w:val="32"/>
              </w:rPr>
            </w:pPr>
            <w:r>
              <w:rPr>
                <w:rFonts w:hint="eastAsia" w:ascii="黑体" w:hAnsi="黑体" w:eastAsia="黑体"/>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szCs w:val="32"/>
              </w:rPr>
            </w:pPr>
            <w:r>
              <w:rPr>
                <w:rFonts w:hint="eastAsia"/>
                <w:szCs w:val="32"/>
              </w:rPr>
              <w:t>1</w:t>
            </w:r>
          </w:p>
        </w:tc>
        <w:tc>
          <w:tcPr>
            <w:tcW w:w="7377" w:type="dxa"/>
            <w:vAlign w:val="center"/>
          </w:tcPr>
          <w:p>
            <w:pPr>
              <w:adjustRightInd w:val="0"/>
              <w:snapToGrid w:val="0"/>
              <w:spacing w:line="600" w:lineRule="exact"/>
              <w:jc w:val="center"/>
              <w:rPr>
                <w:szCs w:val="32"/>
              </w:rPr>
            </w:pPr>
            <w:r>
              <w:rPr>
                <w:rFonts w:hint="eastAsia"/>
                <w:szCs w:val="32"/>
              </w:rPr>
              <w:t>牙刷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szCs w:val="32"/>
              </w:rPr>
            </w:pPr>
            <w:r>
              <w:rPr>
                <w:rFonts w:hint="eastAsia"/>
                <w:szCs w:val="32"/>
              </w:rPr>
              <w:t>2</w:t>
            </w:r>
          </w:p>
        </w:tc>
        <w:tc>
          <w:tcPr>
            <w:tcW w:w="7377" w:type="dxa"/>
            <w:vAlign w:val="center"/>
          </w:tcPr>
          <w:p>
            <w:pPr>
              <w:adjustRightInd w:val="0"/>
              <w:snapToGrid w:val="0"/>
              <w:spacing w:line="600" w:lineRule="exact"/>
              <w:jc w:val="center"/>
              <w:rPr>
                <w:szCs w:val="32"/>
              </w:rPr>
            </w:pPr>
            <w:r>
              <w:rPr>
                <w:rFonts w:hint="eastAsia"/>
                <w:szCs w:val="32"/>
              </w:rPr>
              <w:t>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szCs w:val="32"/>
              </w:rPr>
            </w:pPr>
            <w:r>
              <w:rPr>
                <w:rFonts w:hint="eastAsia"/>
                <w:szCs w:val="32"/>
              </w:rPr>
              <w:t>3</w:t>
            </w:r>
          </w:p>
        </w:tc>
        <w:tc>
          <w:tcPr>
            <w:tcW w:w="7377" w:type="dxa"/>
            <w:vAlign w:val="center"/>
          </w:tcPr>
          <w:p>
            <w:pPr>
              <w:adjustRightInd w:val="0"/>
              <w:snapToGrid w:val="0"/>
              <w:spacing w:line="600" w:lineRule="exact"/>
              <w:jc w:val="center"/>
              <w:rPr>
                <w:szCs w:val="32"/>
              </w:rPr>
            </w:pPr>
            <w:r>
              <w:rPr>
                <w:rFonts w:hint="eastAsia"/>
                <w:szCs w:val="32"/>
              </w:rPr>
              <w:t>浴擦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szCs w:val="32"/>
              </w:rPr>
            </w:pPr>
            <w:r>
              <w:rPr>
                <w:rFonts w:hint="eastAsia"/>
                <w:szCs w:val="32"/>
              </w:rPr>
              <w:t>4</w:t>
            </w:r>
          </w:p>
        </w:tc>
        <w:tc>
          <w:tcPr>
            <w:tcW w:w="7377" w:type="dxa"/>
            <w:vAlign w:val="center"/>
          </w:tcPr>
          <w:p>
            <w:pPr>
              <w:adjustRightInd w:val="0"/>
              <w:snapToGrid w:val="0"/>
              <w:spacing w:line="600" w:lineRule="exact"/>
              <w:jc w:val="center"/>
              <w:rPr>
                <w:szCs w:val="32"/>
              </w:rPr>
            </w:pPr>
            <w:r>
              <w:rPr>
                <w:rFonts w:hint="eastAsia"/>
                <w:szCs w:val="32"/>
              </w:rPr>
              <w:t>剃须刀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szCs w:val="32"/>
              </w:rPr>
            </w:pPr>
            <w:r>
              <w:rPr>
                <w:rFonts w:hint="eastAsia"/>
                <w:szCs w:val="32"/>
              </w:rPr>
              <w:t>5</w:t>
            </w:r>
          </w:p>
        </w:tc>
        <w:tc>
          <w:tcPr>
            <w:tcW w:w="7377" w:type="dxa"/>
            <w:vAlign w:val="center"/>
          </w:tcPr>
          <w:p>
            <w:pPr>
              <w:adjustRightInd w:val="0"/>
              <w:snapToGrid w:val="0"/>
              <w:spacing w:line="600" w:lineRule="exact"/>
              <w:jc w:val="center"/>
              <w:rPr>
                <w:szCs w:val="32"/>
              </w:rPr>
            </w:pPr>
            <w:r>
              <w:rPr>
                <w:rFonts w:hint="eastAsia"/>
                <w:szCs w:val="32"/>
              </w:rPr>
              <w:t>指甲锉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3" w:type="dxa"/>
            <w:vAlign w:val="center"/>
          </w:tcPr>
          <w:p>
            <w:pPr>
              <w:adjustRightInd w:val="0"/>
              <w:snapToGrid w:val="0"/>
              <w:spacing w:line="600" w:lineRule="exact"/>
              <w:jc w:val="center"/>
              <w:rPr>
                <w:szCs w:val="32"/>
              </w:rPr>
            </w:pPr>
            <w:r>
              <w:rPr>
                <w:rFonts w:hint="eastAsia"/>
                <w:szCs w:val="32"/>
              </w:rPr>
              <w:t>6</w:t>
            </w:r>
          </w:p>
        </w:tc>
        <w:tc>
          <w:tcPr>
            <w:tcW w:w="7377" w:type="dxa"/>
            <w:vAlign w:val="center"/>
          </w:tcPr>
          <w:p>
            <w:pPr>
              <w:adjustRightInd w:val="0"/>
              <w:snapToGrid w:val="0"/>
              <w:spacing w:line="600" w:lineRule="exact"/>
              <w:jc w:val="center"/>
              <w:rPr>
                <w:szCs w:val="32"/>
              </w:rPr>
            </w:pPr>
            <w:r>
              <w:rPr>
                <w:rFonts w:hint="eastAsia"/>
                <w:szCs w:val="32"/>
              </w:rPr>
              <w:t>鞋擦</w:t>
            </w:r>
          </w:p>
        </w:tc>
      </w:tr>
    </w:tbl>
    <w:p>
      <w:pPr>
        <w:adjustRightInd w:val="0"/>
        <w:snapToGrid w:val="0"/>
        <w:spacing w:line="600" w:lineRule="exact"/>
        <w:ind w:firstLine="552" w:firstLineChars="200"/>
        <w:rPr>
          <w:sz w:val="28"/>
          <w:szCs w:val="28"/>
        </w:rPr>
      </w:pPr>
      <w:r>
        <w:rPr>
          <w:rFonts w:hint="eastAsia"/>
          <w:sz w:val="28"/>
          <w:szCs w:val="28"/>
        </w:rPr>
        <w:t>注：市文化和旅游局咨询电话：12301</w:t>
      </w:r>
    </w:p>
    <w:sectPr>
      <w:footerReference r:id="rId3" w:type="default"/>
      <w:footerReference r:id="rId4" w:type="even"/>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Garamond">
    <w:altName w:val="PMingLiU-ExtB"/>
    <w:panose1 w:val="02020404030301010803"/>
    <w:charset w:val="00"/>
    <w:family w:val="roman"/>
    <w:pitch w:val="default"/>
    <w:sig w:usb0="00000000"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jc w:val="right"/>
      <w:rPr>
        <w:rFonts w:hAnsi="宋体"/>
        <w:szCs w:val="3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ind w:left="312" w:right="312"/>
                            <w:jc w:val="right"/>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KmonGbEB&#10;AABKAwAADgAAAAAAAAABACAAAAAfAQAAZHJzL2Uyb0RvYy54bWxQSwUGAAAAAAYABgBZAQAAQgUA&#10;AAAA&#10;">
              <v:fill on="f" focussize="0,0"/>
              <v:stroke on="f"/>
              <v:imagedata o:title=""/>
              <o:lock v:ext="edit" aspectratio="f"/>
              <v:textbox inset="0mm,0mm,0mm,0mm" style="mso-fit-shape-to-text:t;">
                <w:txbxContent>
                  <w:p>
                    <w:pPr>
                      <w:pStyle w:val="2"/>
                      <w:ind w:left="312" w:right="312"/>
                      <w:jc w:val="right"/>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2" w:right="312"/>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4</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51578"/>
    <w:rsid w:val="00014CE9"/>
    <w:rsid w:val="00151F35"/>
    <w:rsid w:val="00B908B0"/>
    <w:rsid w:val="00B9124E"/>
    <w:rsid w:val="02C65D91"/>
    <w:rsid w:val="03677DA0"/>
    <w:rsid w:val="05427B10"/>
    <w:rsid w:val="067A4FC8"/>
    <w:rsid w:val="076A1F9F"/>
    <w:rsid w:val="084A641D"/>
    <w:rsid w:val="0CFB58BC"/>
    <w:rsid w:val="106A7875"/>
    <w:rsid w:val="14D24395"/>
    <w:rsid w:val="18C17F09"/>
    <w:rsid w:val="1913485E"/>
    <w:rsid w:val="1AF27E2E"/>
    <w:rsid w:val="1CD51578"/>
    <w:rsid w:val="1FD14513"/>
    <w:rsid w:val="228847FE"/>
    <w:rsid w:val="23B93B87"/>
    <w:rsid w:val="250C508A"/>
    <w:rsid w:val="2FA86AD3"/>
    <w:rsid w:val="37DA062C"/>
    <w:rsid w:val="3DB35158"/>
    <w:rsid w:val="3DFD0FF3"/>
    <w:rsid w:val="43CC27E6"/>
    <w:rsid w:val="4AA83186"/>
    <w:rsid w:val="4C3D16C2"/>
    <w:rsid w:val="51150C9F"/>
    <w:rsid w:val="540924F2"/>
    <w:rsid w:val="581E6F90"/>
    <w:rsid w:val="58C659E2"/>
    <w:rsid w:val="678F4423"/>
    <w:rsid w:val="682201A5"/>
    <w:rsid w:val="68BF1F48"/>
    <w:rsid w:val="6E6A490F"/>
    <w:rsid w:val="73AE47F3"/>
    <w:rsid w:val="75DF78FD"/>
    <w:rsid w:val="75F54CEA"/>
    <w:rsid w:val="7A93374A"/>
    <w:rsid w:val="7E2F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202</Words>
  <Characters>1154</Characters>
  <Lines>9</Lines>
  <Paragraphs>2</Paragraphs>
  <ScaleCrop>false</ScaleCrop>
  <LinksUpToDate>false</LinksUpToDate>
  <CharactersWithSpaces>1354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2020-03-11T01:15:00Z</dcterms:created>
  <dc:creator>admin</dc:creator>
  <cp:lastModifiedBy>pc</cp:lastModifiedBy>
  <cp:lastPrinted>2020-04-10T03:08:00Z</cp:lastPrinted>
  <dcterms:modified xsi:type="dcterms:W3CDTF">2020-04-13T07:52:08Z</dcterms:modified>
  <dc:title>北京市城市管理委员会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