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 w:line="560" w:lineRule="exact"/>
        <w:rPr>
          <w:rFonts w:ascii="宋体" w:hAnsi="宋体" w:eastAsia="仿宋_GB2312"/>
          <w:sz w:val="32"/>
          <w:szCs w:val="32"/>
        </w:rPr>
      </w:pPr>
      <w:r>
        <w:rPr>
          <w:rFonts w:hint="eastAsia" w:ascii="宋体" w:hAnsi="宋体" w:eastAsia="黑体" w:cs="黑体"/>
          <w:sz w:val="32"/>
          <w:szCs w:val="40"/>
        </w:rPr>
        <w:t>附件</w:t>
      </w:r>
    </w:p>
    <w:p>
      <w:pPr>
        <w:spacing w:before="312" w:beforeLines="100" w:line="600" w:lineRule="exact"/>
        <w:jc w:val="center"/>
        <w:rPr>
          <w:rFonts w:ascii="宋体" w:hAnsi="宋体" w:eastAsia="方正小标宋简体" w:cs="方正小标宋简体"/>
          <w:sz w:val="44"/>
          <w:szCs w:val="44"/>
        </w:rPr>
      </w:pPr>
      <w:r>
        <w:rPr>
          <w:rFonts w:hint="eastAsia" w:ascii="宋体" w:hAnsi="宋体" w:eastAsia="方正小标宋简体" w:cs="方正小标宋简体"/>
          <w:sz w:val="44"/>
          <w:szCs w:val="44"/>
        </w:rPr>
        <w:t>北京市供热行业二级安全生产标准化企业</w:t>
      </w:r>
    </w:p>
    <w:p>
      <w:pPr>
        <w:spacing w:after="312" w:afterLines="100" w:line="600" w:lineRule="exact"/>
        <w:jc w:val="center"/>
        <w:rPr>
          <w:rFonts w:ascii="宋体" w:hAnsi="宋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方正小标宋简体" w:cs="方正小标宋简体"/>
          <w:sz w:val="44"/>
          <w:szCs w:val="44"/>
        </w:rPr>
        <w:t>评定达标单位（第十批）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6156"/>
        <w:gridCol w:w="20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黑体" w:cs="黑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黑体" w:cs="黑体"/>
                <w:b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黑体" w:cs="黑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黑体" w:cs="黑体"/>
                <w:b/>
                <w:color w:val="000000"/>
                <w:kern w:val="0"/>
                <w:sz w:val="32"/>
                <w:szCs w:val="32"/>
                <w:lang w:bidi="ar"/>
              </w:rPr>
              <w:t>供热单位名称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黑体" w:cs="黑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黑体" w:cs="黑体"/>
                <w:b/>
                <w:color w:val="000000"/>
                <w:kern w:val="0"/>
                <w:sz w:val="32"/>
                <w:szCs w:val="32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1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北京高科能源供应管理有限公司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2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北京鸿鑫恒盛热力科技有限公司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3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北京金罗马物业管理有限公司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4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北京市金泰中建筑安装工程有限责任公司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5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北京春风圣达科技发展有限公司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6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北京京燃北变能源科技有限公司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7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北京新航城能源发展有限公司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8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北京中梅供暖服务有限公司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9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北京诚泰能源投资管理有限公司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10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北京德源翔隆供暖技术服务有限责任公司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11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北京京能热力发展有限公司华源分公司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12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北京京能热力发展有限公司通州分公司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13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北京京燃兴达兴能源管理有限公司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14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北京经丰纬惠能源投资管理有限公司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15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北京科技大学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16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北京热力智能控制技术有限责任公司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17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北京首开望京物业服务有限公司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18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北京太月物业管理有限责任公司（供热）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19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北京天健筠瑞新技术有限公司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20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北京展嘉能源科技有限公司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21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中国铁道科学研究院集团有限公司东郊分院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初评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22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北京安华兴业热能科技有限公司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23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北京大地宏宇供热有限责任公司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24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北京富杨供暖有限公司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25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北京华奥元方能源科技有限公司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26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北京建筑技术发展有限责任公司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27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北京京能延庆热力有限责任公司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28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北京融乐物业管理有限公司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29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北京东华鼎盛供热投资管理有限责任公司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30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北京东盛巨鑫环保供热科技开发有限公司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31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北京国联同利物业管理中心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32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北京海房供热有限公司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33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北京虎城供热有限公司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34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北京惠通新业科贸公司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35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北京金鼎丰园物业管理有限公司力鸿花园分公司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36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北京京朝物业管理有限公司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37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北京科住物业管理有限公司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38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北京市鑫中久源能源投资管理有限责任公司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39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北京亦庄三羊供热有限公司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40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北京银达物业管理有限责任公司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41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北京玉泉物业管理中心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42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北京育华能源有限公司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43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北京招商局物业管理有限公司招商局公园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1872物业管理中心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44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北京兆丰供热有限公司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45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北京正圆嘉和物业管理有限责任公司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kern w:val="0"/>
                <w:sz w:val="24"/>
                <w:lang w:bidi="ar"/>
              </w:rPr>
              <w:t>46</w:t>
            </w:r>
          </w:p>
        </w:tc>
        <w:tc>
          <w:tcPr>
            <w:tcW w:w="6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中央财经大学学院南路校区锅炉房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仿宋" w:cs="仿宋"/>
                <w:sz w:val="24"/>
              </w:rPr>
            </w:pPr>
            <w:r>
              <w:rPr>
                <w:rFonts w:hint="eastAsia" w:ascii="宋体" w:hAnsi="宋体" w:eastAsia="仿宋" w:cs="仿宋"/>
                <w:snapToGrid w:val="0"/>
                <w:color w:val="000000"/>
                <w:kern w:val="0"/>
                <w:sz w:val="24"/>
                <w:lang w:bidi="ar"/>
              </w:rPr>
              <w:t>复评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lYzRlZjMyMmFmMGQxNDVjYTMxOWMzYTFjZTEzOWYifQ=="/>
  </w:docVars>
  <w:rsids>
    <w:rsidRoot w:val="353E6B05"/>
    <w:rsid w:val="353E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832</Words>
  <Characters>872</Characters>
  <Lines>0</Lines>
  <Paragraphs>0</Paragraphs>
  <TotalTime>0</TotalTime>
  <ScaleCrop>false</ScaleCrop>
  <LinksUpToDate>false</LinksUpToDate>
  <CharactersWithSpaces>872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2023-05-19T02:08:00Z</dcterms:created>
  <dc:creator>小杜儿～</dc:creator>
  <cp:lastModifiedBy>小杜儿～</cp:lastModifiedBy>
  <dcterms:modified xsi:type="dcterms:W3CDTF">2023-05-19T02:08:56Z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32751B115C8F4AB696EB3A45CD26C4F1_11</vt:lpwstr>
  </property>
</Properties>
</file>