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Lines="0" w:afterLines="0" w:line="560" w:lineRule="exact"/>
        <w:jc w:val="both"/>
        <w:textAlignment w:val="center"/>
        <w:rPr>
          <w:rFonts w:hint="eastAsia" w:ascii="宋体" w:hAnsi="宋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9"/>
        <w:widowControl w:val="0"/>
        <w:spacing w:beforeLines="0" w:afterLines="0" w:line="560" w:lineRule="exact"/>
        <w:jc w:val="center"/>
        <w:rPr>
          <w:rFonts w:hint="eastAsia" w:ascii="宋体" w:hAnsi="宋体" w:eastAsia="方正小标宋简体" w:cs="方正小标宋简体"/>
          <w:b w:val="0"/>
          <w:color w:val="auto"/>
          <w:sz w:val="44"/>
          <w:szCs w:val="44"/>
          <w:lang w:val="en-US" w:eastAsia="zh-CN" w:bidi="ar-SA"/>
        </w:rPr>
      </w:pPr>
    </w:p>
    <w:p>
      <w:pPr>
        <w:pStyle w:val="9"/>
        <w:widowControl w:val="0"/>
        <w:spacing w:beforeLines="0" w:afterLines="0" w:line="560" w:lineRule="exact"/>
        <w:jc w:val="center"/>
        <w:rPr>
          <w:rFonts w:hint="eastAsia" w:ascii="宋体" w:hAnsi="宋体" w:eastAsia="方正小标宋简体" w:cs="方正小标宋简体"/>
          <w:b w:val="0"/>
          <w:color w:val="auto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color w:val="auto"/>
          <w:sz w:val="44"/>
          <w:szCs w:val="44"/>
          <w:lang w:val="en-US" w:eastAsia="zh-CN" w:bidi="ar-SA"/>
        </w:rPr>
        <w:t>建筑垃圾运输车辆</w:t>
      </w:r>
      <w:r>
        <w:rPr>
          <w:rFonts w:hint="eastAsia" w:ascii="宋体" w:hAnsi="宋体" w:eastAsia="方正小标宋简体" w:cs="方正小标宋简体"/>
          <w:b w:val="0"/>
          <w:color w:val="auto"/>
          <w:sz w:val="44"/>
          <w:szCs w:val="44"/>
          <w:lang w:eastAsia="zh-CN" w:bidi="ar-SA"/>
        </w:rPr>
        <w:t>严重</w:t>
      </w:r>
      <w:r>
        <w:rPr>
          <w:rFonts w:hint="eastAsia" w:ascii="宋体" w:hAnsi="宋体" w:eastAsia="方正小标宋简体" w:cs="方正小标宋简体"/>
          <w:b w:val="0"/>
          <w:color w:val="auto"/>
          <w:sz w:val="44"/>
          <w:szCs w:val="44"/>
          <w:lang w:bidi="ar-SA"/>
        </w:rPr>
        <w:t>违法违规情形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60" w:lineRule="exact"/>
        <w:ind w:firstLine="0" w:firstLineChars="0"/>
        <w:jc w:val="center"/>
        <w:textAlignment w:val="auto"/>
        <w:rPr>
          <w:rFonts w:hint="eastAsia" w:ascii="宋体" w:hAnsi="宋体" w:eastAsia="仿宋_GB2312" w:cs="仿宋"/>
          <w:color w:val="auto"/>
          <w:sz w:val="44"/>
          <w:szCs w:val="4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20" w:lineRule="exact"/>
        <w:ind w:firstLine="640" w:firstLineChars="200"/>
        <w:textAlignment w:val="auto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1.饮酒、醉酒后驾驶建筑垃圾运输车辆的；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20" w:lineRule="exact"/>
        <w:ind w:firstLine="640" w:firstLineChars="200"/>
        <w:textAlignment w:val="auto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2.驾驶建筑垃圾运输车辆在一年内发生2次（含）以上下列违法行为之一的：故意遮挡机动车号牌、号牌不清晰、未悬挂机动车号牌上道路行驶的，使用伪造、变造机动车号牌的，在高速公路、城市快速路以外的道路上行驶超过规定时速50%上、在高速公路上行驶超过规定时速20％的，未按规定定期进行安全技术检验上道路行驶的，违反道路交通信号灯通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20" w:lineRule="exact"/>
        <w:ind w:firstLine="640" w:firstLineChars="200"/>
        <w:textAlignment w:val="auto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.使用已达报废标准的建筑垃圾运输车辆上道路行驶的；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beforeAutospacing="0" w:afterLines="0" w:afterAutospacing="0" w:line="520" w:lineRule="exact"/>
        <w:ind w:firstLine="640" w:firstLineChars="200"/>
        <w:textAlignment w:val="auto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.使用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</w:rPr>
        <w:t>擅自改装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</w:rPr>
        <w:t>车辆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  <w:t>运输建筑垃圾的；</w:t>
      </w:r>
    </w:p>
    <w:p>
      <w:pPr>
        <w:adjustRightInd w:val="0"/>
        <w:snapToGrid w:val="0"/>
        <w:spacing w:beforeLines="0" w:afterLines="0" w:line="520" w:lineRule="exact"/>
        <w:ind w:firstLine="640" w:firstLineChars="200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</w:rPr>
        <w:t>重大活动或</w:t>
      </w: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空气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  <w:t>重污染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</w:rPr>
        <w:t>预警</w:t>
      </w: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期间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</w:rPr>
        <w:t>违规上路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建筑垃圾运输车辆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adjustRightInd w:val="0"/>
        <w:snapToGrid w:val="0"/>
        <w:spacing w:beforeLines="0" w:afterLines="0" w:line="520" w:lineRule="exact"/>
        <w:ind w:firstLine="640" w:firstLineChars="200"/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.发生同等（含）以上责任亡人事故的；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firstLine="640" w:firstLineChars="200"/>
        <w:jc w:val="both"/>
        <w:textAlignment w:val="auto"/>
        <w:rPr>
          <w:rFonts w:hint="default" w:ascii="宋体" w:hAnsi="宋体" w:eastAsia="方正仿宋_GB2312" w:cs="方正仿宋_GB2312"/>
          <w:color w:val="auto"/>
          <w:szCs w:val="32"/>
          <w:lang w:val="en-US" w:eastAsia="zh-CN"/>
        </w:rPr>
      </w:pPr>
      <w:r>
        <w:rPr>
          <w:rFonts w:hint="eastAsia" w:cs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.未</w:t>
      </w:r>
      <w:r>
        <w:rPr>
          <w:rFonts w:hint="eastAsia" w:ascii="宋体" w:hAnsi="宋体" w:cs="仿宋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《北京市建筑垃圾处置管理规定》</w:t>
      </w:r>
      <w:r>
        <w:rPr>
          <w:rFonts w:hint="eastAsia" w:ascii="宋体" w:hAnsi="宋体" w:cs="仿宋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宋体" w:hAnsi="宋体" w:eastAsia="仿宋_GB2312" w:cs="仿宋"/>
          <w:color w:val="auto"/>
          <w:sz w:val="32"/>
          <w:szCs w:val="32"/>
          <w:highlight w:val="none"/>
          <w:lang w:val="en-US" w:eastAsia="zh-CN"/>
        </w:rPr>
        <w:t>随意倾倒、抛撒或者堆放建筑垃圾等行为的</w:t>
      </w:r>
      <w:r>
        <w:rPr>
          <w:rFonts w:hint="eastAsia" w:ascii="宋体" w:hAnsi="宋体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color w:val="auto"/>
          <w:lang w:eastAsia="zh-CN"/>
        </w:rPr>
      </w:pPr>
    </w:p>
    <w:p>
      <w:pPr>
        <w:pStyle w:val="3"/>
        <w:ind w:left="0"/>
        <w:rPr>
          <w:rFonts w:hint="eastAsia"/>
          <w:color w:val="auto"/>
          <w:lang w:eastAsia="zh-CN"/>
        </w:rPr>
      </w:pPr>
    </w:p>
    <w:p>
      <w:pPr>
        <w:pStyle w:val="4"/>
        <w:widowControl w:val="0"/>
        <w:rPr>
          <w:rFonts w:hint="eastAsia" w:ascii="宋体" w:hAnsi="宋体"/>
          <w:color w:val="auto"/>
          <w:lang w:eastAsia="zh-CN"/>
        </w:rPr>
      </w:pPr>
    </w:p>
    <w:p>
      <w:pPr>
        <w:snapToGrid w:val="0"/>
        <w:spacing w:before="63" w:beforeLines="20" w:afterLines="0" w:line="440" w:lineRule="exact"/>
        <w:ind w:right="320" w:rightChars="100" w:firstLine="320" w:firstLineChars="100"/>
        <w:rPr>
          <w:rFonts w:hint="eastAsia"/>
          <w:lang w:eastAsia="zh-CN"/>
        </w:rPr>
      </w:pPr>
    </w:p>
    <w:p/>
    <w:sectPr>
      <w:pgSz w:w="11906" w:h="16838"/>
      <w:pgMar w:top="2098" w:right="1474" w:bottom="1304" w:left="1587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512A"/>
    <w:rsid w:val="6A9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718" w:leftChars="-342" w:right="-512" w:rightChars="-244"/>
      <w:jc w:val="center"/>
    </w:pPr>
    <w:rPr>
      <w:rFonts w:ascii="仿宋_GB2312"/>
      <w:snapToGrid/>
      <w:kern w:val="2"/>
      <w:sz w:val="44"/>
    </w:rPr>
  </w:style>
  <w:style w:type="paragraph" w:styleId="3">
    <w:name w:val="Body Text"/>
    <w:basedOn w:val="1"/>
    <w:next w:val="4"/>
    <w:qFormat/>
    <w:uiPriority w:val="0"/>
    <w:pPr>
      <w:ind w:left="114"/>
    </w:pPr>
    <w:rPr>
      <w:rFonts w:hint="eastAsia" w:eastAsia="宋体"/>
      <w:sz w:val="30"/>
    </w:r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2023-03-27T11:19:00Z</dcterms:created>
  <dc:creator>洪硕</dc:creator>
  <cp:lastModifiedBy>洪硕</cp:lastModifiedBy>
  <dcterms:modified xsi:type="dcterms:W3CDTF">2023-03-27T11:19:21Z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