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2C" w:rsidRDefault="00A3482C" w:rsidP="00A3482C">
      <w:pPr>
        <w:adjustRightInd w:val="0"/>
        <w:snapToGrid w:val="0"/>
        <w:spacing w:line="360" w:lineRule="auto"/>
        <w:jc w:val="left"/>
        <w:rPr>
          <w:rFonts w:eastAsia="黑体" w:cs="黑体"/>
        </w:rPr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2</w:t>
      </w:r>
    </w:p>
    <w:p w:rsidR="00A3482C" w:rsidRDefault="00A3482C" w:rsidP="00A3482C">
      <w:pPr>
        <w:adjustRightInd w:val="0"/>
        <w:snapToGrid w:val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北京市液化气供应站</w:t>
      </w:r>
    </w:p>
    <w:p w:rsidR="00A3482C" w:rsidRDefault="00A3482C" w:rsidP="00A3482C">
      <w:pPr>
        <w:adjustRightInd w:val="0"/>
        <w:snapToGrid w:val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经营许可条件和提交材料目录</w:t>
      </w:r>
    </w:p>
    <w:p w:rsidR="00A3482C" w:rsidRDefault="00A3482C" w:rsidP="00A3482C">
      <w:pPr>
        <w:adjustRightInd w:val="0"/>
        <w:snapToGrid w:val="0"/>
        <w:spacing w:line="360" w:lineRule="auto"/>
        <w:ind w:firstLineChars="200" w:firstLine="640"/>
        <w:jc w:val="left"/>
        <w:rPr>
          <w:rFonts w:eastAsia="黑体" w:cs="黑体"/>
        </w:rPr>
      </w:pP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</w:rPr>
      </w:pPr>
      <w:r>
        <w:rPr>
          <w:rFonts w:ascii="黑体" w:eastAsia="黑体" w:hAnsi="黑体" w:cs="黑体" w:hint="eastAsia"/>
        </w:rPr>
        <w:t>一、行政许可的条件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（一）申请事项属于区城市管理委的职权范围。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（二）符合市、区液化气发展建设专项规划。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（三）经营场所、液化气设施符合国家和本市的相关规定，供应站与相邻地块防火间距应符合相关要求。</w:t>
      </w:r>
    </w:p>
    <w:p w:rsidR="00A3482C" w:rsidRDefault="00A3482C" w:rsidP="00A3482C">
      <w:pPr>
        <w:adjustRightInd w:val="0"/>
        <w:snapToGrid w:val="0"/>
        <w:spacing w:line="560" w:lineRule="exact"/>
        <w:ind w:firstLineChars="200" w:firstLine="640"/>
        <w:rPr>
          <w:rFonts w:cs="仿宋_GB2312" w:hint="eastAsia"/>
          <w:bCs/>
        </w:rPr>
      </w:pPr>
      <w:r>
        <w:rPr>
          <w:rFonts w:cs="仿宋_GB2312" w:hint="eastAsia"/>
          <w:bCs/>
        </w:rPr>
        <w:t>（四）有稳定和符合国家标准的液化气气源，并建立气瓶档案管理制度和气质检测制度。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五）从事管理、技术和操作等工作的人员，其配置应当与经营规模相适应，符合国家和本市的有关专业培训、考核要求，其中企业主要负责人和安全管理人员，应当依法通过液化气安全生产知识和管理能力考核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（六）具有与业务规模相适应的偿债和抗风险能力。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（七）有完善的经营管理体系和安全管理制度。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（八）有健全的应急预案，具有与供气规模相适应的抢险能力。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cs="仿宋_GB2312" w:hint="eastAsia"/>
          <w:bCs/>
        </w:rPr>
      </w:pPr>
      <w:r>
        <w:rPr>
          <w:rFonts w:cs="仿宋_GB2312" w:hint="eastAsia"/>
          <w:bCs/>
        </w:rPr>
        <w:t>（九）有安全评价机构出具的安全评价报告，并达到安全运行的要求。</w:t>
      </w:r>
    </w:p>
    <w:p w:rsidR="00A3482C" w:rsidRDefault="00A3482C" w:rsidP="00A3482C">
      <w:pPr>
        <w:adjustRightInd w:val="0"/>
        <w:snapToGrid w:val="0"/>
        <w:spacing w:line="560" w:lineRule="exact"/>
        <w:ind w:firstLine="63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二、申请人需提交的全部书面材料目录</w:t>
      </w:r>
    </w:p>
    <w:p w:rsidR="00A3482C" w:rsidRDefault="00A3482C" w:rsidP="00A3482C">
      <w:pPr>
        <w:adjustRightInd w:val="0"/>
        <w:snapToGrid w:val="0"/>
        <w:spacing w:line="560" w:lineRule="exact"/>
        <w:ind w:firstLine="629"/>
        <w:rPr>
          <w:rFonts w:cs="仿宋_GB2312" w:hint="eastAsia"/>
          <w:bCs/>
        </w:rPr>
      </w:pPr>
      <w:r>
        <w:rPr>
          <w:rFonts w:cs="仿宋_GB2312" w:hint="eastAsia"/>
          <w:bCs/>
        </w:rPr>
        <w:t>（一）全市统一格式的《燃气经营许可申请书》。加盖</w:t>
      </w:r>
      <w:r>
        <w:rPr>
          <w:rFonts w:cs="仿宋_GB2312" w:hint="eastAsia"/>
          <w:bCs/>
        </w:rPr>
        <w:lastRenderedPageBreak/>
        <w:t>申请人公章。</w:t>
      </w:r>
    </w:p>
    <w:p w:rsidR="00A3482C" w:rsidRDefault="00A3482C" w:rsidP="00A3482C">
      <w:pPr>
        <w:adjustRightInd w:val="0"/>
        <w:snapToGrid w:val="0"/>
        <w:spacing w:line="560" w:lineRule="exact"/>
        <w:ind w:firstLine="629"/>
        <w:rPr>
          <w:rFonts w:cs="仿宋_GB2312" w:hint="eastAsia"/>
          <w:bCs/>
        </w:rPr>
      </w:pPr>
      <w:r>
        <w:rPr>
          <w:rFonts w:cs="仿宋_GB2312" w:hint="eastAsia"/>
          <w:bCs/>
        </w:rPr>
        <w:t>（二）与取得本市液化气经营许可证的充装站签订的气源和气</w:t>
      </w:r>
      <w:proofErr w:type="gramStart"/>
      <w:r>
        <w:rPr>
          <w:rFonts w:cs="仿宋_GB2312" w:hint="eastAsia"/>
          <w:bCs/>
        </w:rPr>
        <w:t>瓶供应</w:t>
      </w:r>
      <w:proofErr w:type="gramEnd"/>
      <w:r>
        <w:rPr>
          <w:rFonts w:cs="仿宋_GB2312" w:hint="eastAsia"/>
          <w:bCs/>
        </w:rPr>
        <w:t>合同。留存复印件并加盖申请人公章。</w:t>
      </w:r>
    </w:p>
    <w:p w:rsidR="00A3482C" w:rsidRDefault="00A3482C" w:rsidP="00A3482C">
      <w:pPr>
        <w:adjustRightInd w:val="0"/>
        <w:snapToGrid w:val="0"/>
        <w:spacing w:line="560" w:lineRule="exact"/>
        <w:ind w:firstLineChars="200" w:firstLine="640"/>
        <w:rPr>
          <w:rFonts w:cs="仿宋_GB2312" w:hint="eastAsia"/>
        </w:rPr>
      </w:pPr>
      <w:r>
        <w:rPr>
          <w:rFonts w:cs="仿宋_GB2312" w:hint="eastAsia"/>
        </w:rPr>
        <w:t>（三）由安全评价机构出具的申请日前三个月内做出的安全评价报告（报告中应确认：供应站与相邻地块防火间距符合要求。</w:t>
      </w:r>
      <w:r>
        <w:rPr>
          <w:rFonts w:cs="仿宋_GB2312" w:hint="eastAsia"/>
          <w:bCs/>
        </w:rPr>
        <w:t>报告需加盖申请人公章</w:t>
      </w:r>
      <w:r>
        <w:rPr>
          <w:rFonts w:cs="仿宋_GB2312" w:hint="eastAsia"/>
        </w:rPr>
        <w:t>）。</w:t>
      </w:r>
    </w:p>
    <w:p w:rsidR="00A3482C" w:rsidRDefault="00A3482C" w:rsidP="00A3482C">
      <w:pPr>
        <w:adjustRightInd w:val="0"/>
        <w:snapToGrid w:val="0"/>
        <w:spacing w:line="560" w:lineRule="exact"/>
        <w:ind w:firstLine="640"/>
        <w:rPr>
          <w:rFonts w:cs="仿宋_GB2312" w:hint="eastAsia"/>
        </w:rPr>
      </w:pPr>
      <w:r>
        <w:rPr>
          <w:rFonts w:cs="仿宋_GB2312" w:hint="eastAsia"/>
        </w:rPr>
        <w:t>（四）安全管理、气质检测、经营管理和用户服务等方面的制度（含：安全生产责任制，设施设备及用户设施安全巡检、检测制度，气瓶档案管理制度，液化气质量检测制度和检测报告，岗位操作规程，液化气突发事件应急预案，液化气安全宣传制度；企业章程、发展规划、工程建设计划，用户发展业务流程、故障报修、投诉处置、质量保障和安全用气服务制度）。相关制度需留存复印件并加盖申请人公章。</w:t>
      </w:r>
    </w:p>
    <w:p w:rsidR="00A3482C" w:rsidRDefault="00A3482C" w:rsidP="00A3482C">
      <w:pPr>
        <w:adjustRightInd w:val="0"/>
        <w:snapToGrid w:val="0"/>
        <w:spacing w:line="560" w:lineRule="exact"/>
        <w:ind w:firstLine="640"/>
        <w:rPr>
          <w:rFonts w:cs="仿宋_GB2312" w:hint="eastAsia"/>
        </w:rPr>
      </w:pPr>
      <w:r>
        <w:rPr>
          <w:rFonts w:cs="仿宋_GB2312" w:hint="eastAsia"/>
        </w:rPr>
        <w:t>（五）申请人已取得相关手续情况的书面承诺说明，包括：主要负责人、安全生产管理人员经应急管理部门考核合格情况，以及运行、维护和抢修等人员经企业内部专业培训考核合格情况；固定的经营场所（包括办公场所、经营和服务站点等）的产权或租赁情况；企业工商登记和资本结构情况；</w:t>
      </w:r>
      <w:r>
        <w:rPr>
          <w:rFonts w:cs="仿宋_GB2312" w:hint="eastAsia"/>
          <w:bCs/>
        </w:rPr>
        <w:t>2020</w:t>
      </w:r>
      <w:r>
        <w:rPr>
          <w:rFonts w:cs="仿宋_GB2312" w:hint="eastAsia"/>
          <w:bCs/>
        </w:rPr>
        <w:t>年</w:t>
      </w:r>
      <w:r>
        <w:rPr>
          <w:rFonts w:cs="仿宋_GB2312" w:hint="eastAsia"/>
          <w:bCs/>
        </w:rPr>
        <w:t>4</w:t>
      </w:r>
      <w:r>
        <w:rPr>
          <w:rFonts w:cs="仿宋_GB2312" w:hint="eastAsia"/>
          <w:bCs/>
        </w:rPr>
        <w:t>月</w:t>
      </w:r>
      <w:r>
        <w:rPr>
          <w:rFonts w:cs="仿宋_GB2312" w:hint="eastAsia"/>
          <w:bCs/>
        </w:rPr>
        <w:t>1</w:t>
      </w:r>
      <w:r>
        <w:rPr>
          <w:rFonts w:cs="仿宋_GB2312" w:hint="eastAsia"/>
          <w:bCs/>
        </w:rPr>
        <w:t>日后新建的液化气供应站</w:t>
      </w:r>
      <w:r>
        <w:rPr>
          <w:rFonts w:cs="仿宋_GB2312" w:hint="eastAsia"/>
        </w:rPr>
        <w:t>经建设单位、设计单位、施工单位和监理单位验收合格的情况，工程投资额和建筑面积符合本市办理建筑工程施工许可证要求的，还需说明工程竣工验收备案合格情况。书面承诺需加盖申请人公章。</w:t>
      </w:r>
    </w:p>
    <w:p w:rsidR="000371D3" w:rsidRDefault="000371D3">
      <w:bookmarkStart w:id="0" w:name="_GoBack"/>
      <w:bookmarkEnd w:id="0"/>
    </w:p>
    <w:sectPr w:rsidR="00037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C"/>
    <w:rsid w:val="000371D3"/>
    <w:rsid w:val="00A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C"/>
    <w:pPr>
      <w:widowControl w:val="0"/>
      <w:jc w:val="both"/>
    </w:pPr>
    <w:rPr>
      <w:rFonts w:ascii="宋体" w:eastAsia="仿宋_GB2312" w:hAnsi="宋体" w:cs="Times New Roman"/>
      <w:snapToGrid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C"/>
    <w:pPr>
      <w:widowControl w:val="0"/>
      <w:jc w:val="both"/>
    </w:pPr>
    <w:rPr>
      <w:rFonts w:ascii="宋体" w:eastAsia="仿宋_GB2312" w:hAnsi="宋体" w:cs="Times New Roman"/>
      <w:snapToGrid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2020-08-17T09:03:00Z</dcterms:created>
  <dcterms:modified xsi:type="dcterms:W3CDTF">2020-08-17T09:03:00Z</dcterms:modified>
</cp:coreProperties>
</file>