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19D" w:rsidRDefault="00AD2985">
      <w:pPr>
        <w:pStyle w:val="affffffa"/>
        <w:framePr w:wrap="around"/>
        <w:rPr>
          <w:rFonts w:cs="Times New Roman"/>
        </w:rPr>
      </w:pPr>
      <w:bookmarkStart w:id="0" w:name="_Hlk77945143"/>
      <w:bookmarkEnd w:id="0"/>
      <w:r>
        <w:rPr>
          <w:rFonts w:ascii="Times New Roman" w:cs="Times New Roman"/>
        </w:rPr>
        <w:t>ICS</w:t>
      </w:r>
      <w:r>
        <w:rPr>
          <w:rFonts w:ascii="MS Mincho" w:eastAsia="MS Mincho" w:hAnsi="MS Mincho" w:cs="MS Mincho" w:hint="eastAsia"/>
        </w:rPr>
        <w:t> </w:t>
      </w:r>
      <w:bookmarkStart w:id="1"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t>13.030.40</w:t>
      </w:r>
      <w:r>
        <w:fldChar w:fldCharType="end"/>
      </w:r>
      <w:bookmarkEnd w:id="1"/>
    </w:p>
    <w:p w:rsidR="00F6519D" w:rsidRDefault="00AD2985">
      <w:pPr>
        <w:pStyle w:val="affffffa"/>
        <w:framePr w:wrap="around"/>
        <w:rPr>
          <w:rFonts w:cs="Times New Roman"/>
        </w:rPr>
      </w:pPr>
      <w:bookmarkStart w:id="2" w:name="WXFLH"/>
      <w:r>
        <w:t xml:space="preserve">CCS </w:t>
      </w:r>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t>J 88</w:t>
      </w:r>
      <w:r>
        <w:fldChar w:fldCharType="end"/>
      </w:r>
      <w:bookmarkEnd w:id="2"/>
    </w:p>
    <w:tbl>
      <w:tblPr>
        <w:tblW w:w="985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4"/>
      </w:tblGrid>
      <w:tr w:rsidR="00F6519D">
        <w:tc>
          <w:tcPr>
            <w:tcW w:w="9854" w:type="dxa"/>
            <w:tcBorders>
              <w:top w:val="nil"/>
              <w:left w:val="nil"/>
              <w:bottom w:val="nil"/>
              <w:right w:val="nil"/>
            </w:tcBorders>
          </w:tcPr>
          <w:p w:rsidR="00F6519D" w:rsidRDefault="00AD2985">
            <w:pPr>
              <w:pStyle w:val="affffffa"/>
              <w:framePr w:wrap="around"/>
              <w:rPr>
                <w:rFonts w:cs="Times New Roman"/>
              </w:rPr>
            </w:pPr>
            <w:r>
              <w:rPr>
                <w:noProof/>
              </w:rPr>
              <mc:AlternateContent>
                <mc:Choice Requires="wps">
                  <w:drawing>
                    <wp:anchor distT="0" distB="0" distL="114300" distR="114300" simplePos="0" relativeHeight="251664384" behindDoc="1" locked="0" layoutInCell="1" allowOverlap="1">
                      <wp:simplePos x="0" y="0"/>
                      <wp:positionH relativeFrom="column">
                        <wp:posOffset>-66675</wp:posOffset>
                      </wp:positionH>
                      <wp:positionV relativeFrom="paragraph">
                        <wp:posOffset>0</wp:posOffset>
                      </wp:positionV>
                      <wp:extent cx="866775" cy="198120"/>
                      <wp:effectExtent l="0" t="0" r="0" b="0"/>
                      <wp:wrapNone/>
                      <wp:docPr id="20"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BAH" o:spid="_x0000_s1026" o:spt="1" style="position:absolute;left:0pt;margin-left:-5.25pt;margin-top:0pt;height:15.6pt;width:68.25pt;z-index:-251652096;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iuL+zVAAAABwEAAA8AAAAAAAAAAQAgAAAAIgAA&#10;AGRycy9kb3ducmV2LnhtbFBLAQIUABQAAAAIAIdO4kADZR1ICwIAACEEAAAOAAAAAAAAAAEAIAAA&#10;ACQBAABkcnMvZTJvRG9jLnhtbFBLBQYAAAAABgAGAFkBAAChBQAAAAA=&#10;">
                      <v:fill on="t" focussize="0,0"/>
                      <v:stroke on="f"/>
                      <v:imagedata o:title=""/>
                      <o:lock v:ext="edit" aspectratio="f"/>
                    </v:rect>
                  </w:pict>
                </mc:Fallback>
              </mc:AlternateContent>
            </w:r>
            <w:bookmarkStart w:id="3" w:name="BAH"/>
            <w:r>
              <w:fldChar w:fldCharType="begin">
                <w:ffData>
                  <w:name w:val="BAH"/>
                  <w:enabled/>
                  <w:calcOnExit w:val="0"/>
                  <w:textInput/>
                </w:ffData>
              </w:fldChar>
            </w:r>
            <w:r>
              <w:instrText xml:space="preserve"> FORMTEXT </w:instrText>
            </w:r>
            <w:r>
              <w:fldChar w:fldCharType="separate"/>
            </w:r>
            <w:r>
              <w:rPr>
                <w:rFonts w:cs="Times New Roman"/>
              </w:rPr>
              <w:t>     </w:t>
            </w:r>
            <w:r>
              <w:fldChar w:fldCharType="end"/>
            </w:r>
            <w:bookmarkEnd w:id="3"/>
          </w:p>
        </w:tc>
      </w:tr>
    </w:tbl>
    <w:p w:rsidR="00F6519D" w:rsidRDefault="00AD2985">
      <w:pPr>
        <w:pStyle w:val="afffffd"/>
        <w:framePr w:wrap="around"/>
      </w:pPr>
      <w:r>
        <w:t>DB</w:t>
      </w:r>
      <w:bookmarkStart w:id="4" w:name="c3"/>
      <w:r>
        <w:fldChar w:fldCharType="begin">
          <w:ffData>
            <w:name w:val="c3"/>
            <w:enabled/>
            <w:calcOnExit w:val="0"/>
            <w:entryMacro w:val="ShowHelp16"/>
            <w:textInput>
              <w:maxLength w:val="2"/>
            </w:textInput>
          </w:ffData>
        </w:fldChar>
      </w:r>
      <w:r>
        <w:instrText xml:space="preserve"> FORMTEXT </w:instrText>
      </w:r>
      <w:r>
        <w:fldChar w:fldCharType="separate"/>
      </w:r>
      <w:r>
        <w:t>11</w:t>
      </w:r>
      <w:r>
        <w:fldChar w:fldCharType="end"/>
      </w:r>
      <w:bookmarkEnd w:id="4"/>
    </w:p>
    <w:bookmarkStart w:id="5" w:name="c4"/>
    <w:p w:rsidR="00F6519D" w:rsidRDefault="00AD2985">
      <w:pPr>
        <w:pStyle w:val="afffffe"/>
        <w:framePr w:wrap="around"/>
        <w:rPr>
          <w:rFonts w:cs="Times New Roman"/>
        </w:rPr>
      </w:pPr>
      <w:r>
        <w:fldChar w:fldCharType="begin">
          <w:ffData>
            <w:name w:val="c4"/>
            <w:enabled/>
            <w:calcOnExit w:val="0"/>
            <w:entryMacro w:val="showhelp12"/>
            <w:textInput/>
          </w:ffData>
        </w:fldChar>
      </w:r>
      <w:r>
        <w:instrText xml:space="preserve"> FORMTEXT </w:instrText>
      </w:r>
      <w:r>
        <w:fldChar w:fldCharType="separate"/>
      </w:r>
      <w:r>
        <w:rPr>
          <w:rFonts w:hint="eastAsia"/>
        </w:rPr>
        <w:t>北京市</w:t>
      </w:r>
      <w:r>
        <w:fldChar w:fldCharType="end"/>
      </w:r>
      <w:bookmarkEnd w:id="5"/>
      <w:r>
        <w:rPr>
          <w:rFonts w:hint="eastAsia"/>
        </w:rPr>
        <w:t>地方标准</w:t>
      </w:r>
    </w:p>
    <w:p w:rsidR="00F6519D" w:rsidRDefault="00AD2985">
      <w:pPr>
        <w:pStyle w:val="21"/>
        <w:framePr w:wrap="around"/>
        <w:rPr>
          <w:rFonts w:hAnsi="黑体" w:cs="Times New Roman"/>
        </w:rPr>
      </w:pPr>
      <w:r>
        <w:rPr>
          <w:rFonts w:hAnsi="黑体" w:cs="Times New Roman"/>
        </w:rPr>
        <w:t>DB</w:t>
      </w:r>
      <w:bookmarkStart w:id="6" w:name="StdNo1"/>
      <w:r>
        <w:rPr>
          <w:rFonts w:hAnsi="黑体"/>
        </w:rPr>
        <w:t>11/</w:t>
      </w:r>
      <w:r>
        <w:rPr>
          <w:rFonts w:hAnsi="黑体"/>
        </w:rPr>
        <w:fldChar w:fldCharType="begin">
          <w:ffData>
            <w:name w:val="StdNo1"/>
            <w:enabled/>
            <w:calcOnExit w:val="0"/>
            <w:textInput>
              <w:default w:val="XXXXX"/>
            </w:textInput>
          </w:ffData>
        </w:fldChar>
      </w:r>
      <w:r>
        <w:rPr>
          <w:rFonts w:hAnsi="黑体"/>
        </w:rPr>
        <w:instrText xml:space="preserve"> FORMTEXT </w:instrText>
      </w:r>
      <w:r>
        <w:rPr>
          <w:rFonts w:hAnsi="黑体"/>
        </w:rPr>
      </w:r>
      <w:r>
        <w:rPr>
          <w:rFonts w:hAnsi="黑体"/>
        </w:rPr>
        <w:fldChar w:fldCharType="separate"/>
      </w:r>
      <w:r>
        <w:rPr>
          <w:rFonts w:hAnsi="黑体"/>
        </w:rPr>
        <w:t>T</w:t>
      </w:r>
      <w:r>
        <w:rPr>
          <w:rFonts w:hAnsi="黑体"/>
        </w:rPr>
        <w:fldChar w:fldCharType="end"/>
      </w:r>
      <w:bookmarkEnd w:id="6"/>
      <w:r>
        <w:rPr>
          <w:rFonts w:hAnsi="黑体"/>
        </w:rPr>
        <w:t xml:space="preserve"> 1120</w:t>
      </w:r>
      <w:r>
        <w:rPr>
          <w:rFonts w:hAnsi="黑体" w:cs="Times New Roman"/>
        </w:rPr>
        <w:t>—</w:t>
      </w:r>
      <w:bookmarkStart w:id="7" w:name="StdNo2"/>
      <w:r>
        <w:rPr>
          <w:rFonts w:hAnsi="黑体"/>
        </w:rPr>
        <w:fldChar w:fldCharType="begin">
          <w:ffData>
            <w:name w:val="StdNo2"/>
            <w:enabled/>
            <w:calcOnExit w:val="0"/>
            <w:textInput>
              <w:default w:val="XXXX"/>
              <w:maxLength w:val="4"/>
            </w:textInput>
          </w:ffData>
        </w:fldChar>
      </w:r>
      <w:r>
        <w:rPr>
          <w:rFonts w:hAnsi="黑体"/>
        </w:rPr>
        <w:instrText xml:space="preserve"> FORMTEXT </w:instrText>
      </w:r>
      <w:r>
        <w:rPr>
          <w:rFonts w:hAnsi="黑体"/>
        </w:rPr>
      </w:r>
      <w:r>
        <w:rPr>
          <w:rFonts w:hAnsi="黑体"/>
        </w:rPr>
        <w:fldChar w:fldCharType="separate"/>
      </w:r>
      <w:r>
        <w:rPr>
          <w:rFonts w:hAnsi="黑体"/>
        </w:rPr>
        <w:t>XXXX</w:t>
      </w:r>
      <w:r>
        <w:rPr>
          <w:rFonts w:hAnsi="黑体"/>
        </w:rPr>
        <w:fldChar w:fldCharType="end"/>
      </w:r>
      <w:bookmarkEnd w:id="7"/>
    </w:p>
    <w:tbl>
      <w:tblPr>
        <w:tblW w:w="935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F6519D">
        <w:tc>
          <w:tcPr>
            <w:tcW w:w="9356" w:type="dxa"/>
            <w:tcBorders>
              <w:top w:val="nil"/>
              <w:left w:val="nil"/>
              <w:bottom w:val="nil"/>
              <w:right w:val="nil"/>
            </w:tcBorders>
          </w:tcPr>
          <w:p w:rsidR="00F6519D" w:rsidRDefault="00AD2985">
            <w:pPr>
              <w:pStyle w:val="affffb"/>
              <w:framePr w:wrap="around"/>
              <w:wordWrap w:val="0"/>
              <w:rPr>
                <w:rFonts w:hAnsi="宋体"/>
              </w:rPr>
            </w:pPr>
            <w:r>
              <w:rPr>
                <w:rFonts w:hAnsi="宋体" w:hint="eastAsia"/>
              </w:rPr>
              <w:t>代替</w:t>
            </w:r>
            <w:r>
              <w:rPr>
                <w:rFonts w:hAnsi="宋体" w:hint="eastAsia"/>
              </w:rPr>
              <w:t>DB11/T 1120</w:t>
            </w:r>
            <w:r>
              <w:rPr>
                <w:rFonts w:hAnsi="宋体" w:hint="eastAsia"/>
              </w:rPr>
              <w:t>—</w:t>
            </w:r>
            <w:r>
              <w:rPr>
                <w:rFonts w:hAnsi="宋体" w:hint="eastAsia"/>
              </w:rPr>
              <w:t>2014</w:t>
            </w:r>
          </w:p>
        </w:tc>
      </w:tr>
    </w:tbl>
    <w:p w:rsidR="00F6519D" w:rsidRDefault="00F6519D">
      <w:pPr>
        <w:pStyle w:val="21"/>
        <w:framePr w:wrap="around"/>
        <w:rPr>
          <w:rFonts w:cs="Times New Roman"/>
        </w:rPr>
      </w:pPr>
    </w:p>
    <w:p w:rsidR="00F6519D" w:rsidRDefault="00F6519D">
      <w:pPr>
        <w:pStyle w:val="21"/>
        <w:framePr w:wrap="around"/>
        <w:rPr>
          <w:rFonts w:cs="Times New Roman"/>
        </w:rPr>
      </w:pPr>
    </w:p>
    <w:bookmarkStart w:id="8" w:name="StdName"/>
    <w:p w:rsidR="00F6519D" w:rsidRPr="00121F1F" w:rsidRDefault="00AD2985" w:rsidP="00121F1F">
      <w:pPr>
        <w:framePr w:w="9639" w:h="6917" w:hRule="exact" w:wrap="around" w:vAnchor="page" w:hAnchor="page" w:xAlign="center" w:y="6408" w:anchorLock="1"/>
        <w:adjustRightInd w:val="0"/>
        <w:snapToGrid w:val="0"/>
        <w:spacing w:before="74" w:after="74"/>
        <w:jc w:val="center"/>
        <w:rPr>
          <w:rFonts w:eastAsia="黑体" w:hAnsi="黑体"/>
          <w:sz w:val="52"/>
          <w:szCs w:val="52"/>
        </w:rPr>
      </w:pPr>
      <w:r w:rsidRPr="00121F1F">
        <w:rPr>
          <w:rFonts w:eastAsia="黑体" w:hAnsi="黑体"/>
          <w:sz w:val="52"/>
          <w:szCs w:val="52"/>
        </w:rPr>
        <w:fldChar w:fldCharType="begin">
          <w:ffData>
            <w:name w:val="StdName"/>
            <w:enabled/>
            <w:calcOnExit w:val="0"/>
            <w:textInput>
              <w:default w:val="点击此处添加标准名称"/>
            </w:textInput>
          </w:ffData>
        </w:fldChar>
      </w:r>
      <w:r w:rsidRPr="00121F1F">
        <w:rPr>
          <w:rFonts w:eastAsia="黑体" w:hAnsi="黑体"/>
          <w:sz w:val="52"/>
          <w:szCs w:val="52"/>
        </w:rPr>
        <w:instrText xml:space="preserve"> FORMTEXT </w:instrText>
      </w:r>
      <w:r w:rsidRPr="00121F1F">
        <w:rPr>
          <w:rFonts w:eastAsia="黑体" w:hAnsi="黑体"/>
          <w:sz w:val="52"/>
          <w:szCs w:val="52"/>
        </w:rPr>
      </w:r>
      <w:r w:rsidRPr="00121F1F">
        <w:rPr>
          <w:rFonts w:eastAsia="黑体" w:hAnsi="黑体"/>
          <w:sz w:val="52"/>
          <w:szCs w:val="52"/>
        </w:rPr>
        <w:fldChar w:fldCharType="separate"/>
      </w:r>
      <w:r w:rsidRPr="00121F1F">
        <w:rPr>
          <w:rFonts w:eastAsia="黑体" w:hAnsi="黑体" w:hint="eastAsia"/>
          <w:sz w:val="52"/>
          <w:szCs w:val="52"/>
        </w:rPr>
        <w:t>家庭</w:t>
      </w:r>
      <w:proofErr w:type="gramStart"/>
      <w:r w:rsidRPr="00121F1F">
        <w:rPr>
          <w:rFonts w:eastAsia="黑体" w:hAnsi="黑体" w:hint="eastAsia"/>
          <w:sz w:val="52"/>
          <w:szCs w:val="52"/>
        </w:rPr>
        <w:t>厨余垃圾</w:t>
      </w:r>
      <w:proofErr w:type="gramEnd"/>
      <w:r w:rsidRPr="00121F1F">
        <w:rPr>
          <w:rFonts w:eastAsia="黑体" w:hAnsi="黑体" w:hint="eastAsia"/>
          <w:sz w:val="52"/>
          <w:szCs w:val="52"/>
        </w:rPr>
        <w:t>生化处理能源消耗限额</w:t>
      </w:r>
      <w:r w:rsidRPr="00121F1F">
        <w:rPr>
          <w:rFonts w:eastAsia="黑体" w:hAnsi="黑体"/>
          <w:sz w:val="52"/>
          <w:szCs w:val="52"/>
        </w:rPr>
        <w:fldChar w:fldCharType="end"/>
      </w:r>
      <w:bookmarkEnd w:id="8"/>
    </w:p>
    <w:p w:rsidR="00F6519D" w:rsidRPr="00121F1F" w:rsidRDefault="00AD2985" w:rsidP="00121F1F">
      <w:pPr>
        <w:pStyle w:val="affffd"/>
        <w:framePr w:wrap="around"/>
        <w:spacing w:before="0" w:line="240" w:lineRule="auto"/>
        <w:rPr>
          <w:rFonts w:ascii="黑体" w:hAnsi="黑体"/>
        </w:rPr>
      </w:pPr>
      <w:r w:rsidRPr="00121F1F">
        <w:rPr>
          <w:rFonts w:ascii="黑体" w:hAnsi="黑体"/>
          <w:kern w:val="2"/>
        </w:rPr>
        <w:t>The norm of energy consumption per unit product from biochemical treatment for</w:t>
      </w:r>
      <w:r w:rsidRPr="00121F1F">
        <w:rPr>
          <w:rFonts w:ascii="黑体" w:hAnsi="黑体"/>
        </w:rPr>
        <w:t xml:space="preserve"> household food waste</w:t>
      </w:r>
    </w:p>
    <w:bookmarkStart w:id="9" w:name="YZBS"/>
    <w:p w:rsidR="00F6519D" w:rsidRDefault="00AD2985">
      <w:pPr>
        <w:pStyle w:val="affffe"/>
        <w:framePr w:wrap="around"/>
        <w:rPr>
          <w:rFonts w:cs="Times New Roman"/>
        </w:rPr>
      </w:pPr>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bookmarkStart w:id="10" w:name="_GoBack"/>
      <w:bookmarkEnd w:id="10"/>
      <w:r w:rsidR="00B67E0D">
        <w:t> </w:t>
      </w:r>
      <w:r w:rsidR="00B67E0D">
        <w:t> </w:t>
      </w:r>
      <w:r w:rsidR="00B67E0D">
        <w:t> </w:t>
      </w:r>
      <w:r w:rsidR="00B67E0D">
        <w:t> </w:t>
      </w:r>
      <w:r w:rsidR="00B67E0D">
        <w:t> </w:t>
      </w:r>
      <w:r>
        <w:fldChar w:fldCharType="end"/>
      </w:r>
      <w:bookmarkEnd w:id="9"/>
    </w:p>
    <w:tbl>
      <w:tblPr>
        <w:tblW w:w="985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F6519D">
        <w:tc>
          <w:tcPr>
            <w:tcW w:w="9855" w:type="dxa"/>
            <w:tcBorders>
              <w:top w:val="nil"/>
              <w:left w:val="nil"/>
              <w:bottom w:val="nil"/>
              <w:right w:val="nil"/>
            </w:tcBorders>
          </w:tcPr>
          <w:p w:rsidR="00F6519D" w:rsidRDefault="00AD2985">
            <w:pPr>
              <w:pStyle w:val="afffff"/>
              <w:framePr w:wrap="around"/>
              <w:rPr>
                <w:rFonts w:cs="Times New Roman"/>
              </w:rPr>
            </w:pPr>
            <w:r>
              <w:rPr>
                <w:noProof/>
              </w:rP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4281805</wp:posOffset>
                      </wp:positionV>
                      <wp:extent cx="1905000" cy="254000"/>
                      <wp:effectExtent l="0" t="0" r="0" b="0"/>
                      <wp:wrapNone/>
                      <wp:docPr id="19"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Q" o:spid="_x0000_s1026" o:spt="1" style="position:absolute;left:0pt;margin-left:173.3pt;margin-top:337.15pt;height:20pt;width:150pt;z-index:-251653120;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X9+DXAAAACwEAAA8AAAAAAAAAAQAgAAAAIgAA&#10;AGRycy9kb3ducmV2LnhtbFBLAQIUABQAAAAIAIdO4kBICoU7CQIAACEEAAAOAAAAAAAAAAEAIAAA&#10;ACYBAABkcnMvZTJvRG9jLnhtbFBLBQYAAAAABgAGAFkBAAChBQAAAAA=&#10;">
                      <v:fill on="t" focussize="0,0"/>
                      <v:stroke on="f"/>
                      <v:imagedata o:title=""/>
                      <o:lock v:ext="edit" aspectratio="f"/>
                      <w10:anchorlock/>
                    </v:rect>
                  </w:pict>
                </mc:Fallback>
              </mc:AlternateContent>
            </w:r>
            <w:bookmarkStart w:id="11" w:name="LB"/>
            <w:r>
              <w:fldChar w:fldCharType="begin">
                <w:ffData>
                  <w:name w:val="LB"/>
                  <w:enabled/>
                  <w:calcOnExit w:val="0"/>
                  <w:ddList>
                    <w:listEntry w:val="（征求意见稿）"/>
                    <w:listEntry w:val="（送审讨论稿）"/>
                    <w:listEntry w:val="（工作组讨论稿）"/>
                    <w:listEntry w:val="（送审稿）"/>
                    <w:listEntry w:val="（报批稿）"/>
                    <w:listEntry w:val="文稿版次选择"/>
                  </w:ddList>
                </w:ffData>
              </w:fldChar>
            </w:r>
            <w:r>
              <w:instrText>FORMDROPDOWN</w:instrText>
            </w:r>
            <w:r>
              <w:fldChar w:fldCharType="separate"/>
            </w:r>
            <w:r>
              <w:fldChar w:fldCharType="end"/>
            </w:r>
            <w:bookmarkEnd w:id="11"/>
          </w:p>
        </w:tc>
      </w:tr>
      <w:bookmarkStart w:id="12" w:name="WCRQ"/>
      <w:tr w:rsidR="00F6519D">
        <w:tc>
          <w:tcPr>
            <w:tcW w:w="9855" w:type="dxa"/>
            <w:tcBorders>
              <w:top w:val="nil"/>
              <w:left w:val="nil"/>
              <w:bottom w:val="nil"/>
              <w:right w:val="nil"/>
            </w:tcBorders>
          </w:tcPr>
          <w:p w:rsidR="00F6519D" w:rsidRDefault="00AD2985" w:rsidP="00B67E0D">
            <w:pPr>
              <w:pStyle w:val="afffff0"/>
              <w:framePr w:wrap="around"/>
              <w:rPr>
                <w:rFonts w:cs="Times New Roman"/>
              </w:rPr>
            </w:pPr>
            <w:r>
              <w:fldChar w:fldCharType="begin">
                <w:ffData>
                  <w:name w:val="WCRQ"/>
                  <w:enabled/>
                  <w:calcOnExit w:val="0"/>
                  <w:textInput>
                    <w:default w:val="本稿完成日期：2022-10"/>
                  </w:textInput>
                </w:ffData>
              </w:fldChar>
            </w:r>
            <w:r>
              <w:instrText>FORMTEXT</w:instrText>
            </w:r>
            <w:r>
              <w:fldChar w:fldCharType="separate"/>
            </w:r>
            <w:r w:rsidR="00B67E0D">
              <w:t> </w:t>
            </w:r>
            <w:r w:rsidR="00B67E0D">
              <w:t> </w:t>
            </w:r>
            <w:r w:rsidR="00B67E0D">
              <w:t> </w:t>
            </w:r>
            <w:r w:rsidR="00B67E0D">
              <w:t> </w:t>
            </w:r>
            <w:r w:rsidR="00B67E0D">
              <w:t> </w:t>
            </w:r>
            <w:r>
              <w:fldChar w:fldCharType="end"/>
            </w:r>
            <w:bookmarkEnd w:id="12"/>
          </w:p>
        </w:tc>
      </w:tr>
    </w:tbl>
    <w:bookmarkStart w:id="13" w:name="FY"/>
    <w:p w:rsidR="00F6519D" w:rsidRDefault="00AD2985">
      <w:pPr>
        <w:pStyle w:val="afffffff1"/>
        <w:framePr w:wrap="around" w:hAnchor="page" w:x="1616"/>
      </w:pPr>
      <w:r>
        <w:rPr>
          <w:rFonts w:ascii="黑体" w:cs="黑体"/>
        </w:rPr>
        <w:fldChar w:fldCharType="begin">
          <w:ffData>
            <w:name w:val="FY"/>
            <w:enabled/>
            <w:calcOnExit w:val="0"/>
            <w:entryMacro w:val="ShowHelp8"/>
            <w:textInput>
              <w:default w:val="XXXX"/>
              <w:maxLength w:val="4"/>
            </w:textInput>
          </w:ffData>
        </w:fldChar>
      </w:r>
      <w:r>
        <w:rPr>
          <w:rFonts w:ascii="黑体" w:cs="黑体"/>
        </w:rPr>
        <w:instrText xml:space="preserve"> FORMTEXT </w:instrText>
      </w:r>
      <w:r w:rsidR="00B67E0D">
        <w:rPr>
          <w:rFonts w:ascii="黑体" w:cs="黑体"/>
        </w:rPr>
      </w:r>
      <w:r>
        <w:rPr>
          <w:rFonts w:ascii="黑体" w:cs="黑体"/>
        </w:rPr>
        <w:fldChar w:fldCharType="separate"/>
      </w:r>
      <w:r w:rsidR="00B67E0D">
        <w:rPr>
          <w:rFonts w:ascii="黑体" w:cs="黑体"/>
        </w:rPr>
        <w:t>XXXX</w:t>
      </w:r>
      <w:r>
        <w:rPr>
          <w:rFonts w:ascii="黑体" w:cs="黑体"/>
        </w:rPr>
        <w:fldChar w:fldCharType="end"/>
      </w:r>
      <w:bookmarkEnd w:id="13"/>
      <w:r>
        <w:rPr>
          <w:rFonts w:ascii="黑体" w:cs="黑体"/>
        </w:rPr>
        <w:t>-</w:t>
      </w:r>
      <w:r>
        <w:rPr>
          <w:rFonts w:ascii="黑体" w:cs="黑体"/>
        </w:rPr>
        <w:fldChar w:fldCharType="begin">
          <w:ffData>
            <w:name w:val="FM"/>
            <w:enabled/>
            <w:calcOnExit w:val="0"/>
            <w:entryMacro w:val="ShowHelp8"/>
            <w:textInput>
              <w:default w:val="XX"/>
              <w:maxLength w:val="2"/>
            </w:textInput>
          </w:ffData>
        </w:fldChar>
      </w:r>
      <w:r>
        <w:rPr>
          <w:rFonts w:ascii="黑体" w:cs="黑体"/>
        </w:rPr>
        <w:instrText xml:space="preserve"> FORMTEXT </w:instrText>
      </w:r>
      <w:r>
        <w:rPr>
          <w:rFonts w:ascii="黑体" w:cs="黑体"/>
        </w:rPr>
      </w:r>
      <w:r>
        <w:rPr>
          <w:rFonts w:ascii="黑体" w:cs="黑体"/>
        </w:rPr>
        <w:fldChar w:fldCharType="separate"/>
      </w:r>
      <w:r>
        <w:rPr>
          <w:rFonts w:ascii="黑体" w:cs="黑体"/>
        </w:rPr>
        <w:t>XX</w:t>
      </w:r>
      <w:r>
        <w:rPr>
          <w:rFonts w:ascii="黑体" w:cs="黑体"/>
        </w:rPr>
        <w:fldChar w:fldCharType="end"/>
      </w:r>
      <w:r>
        <w:rPr>
          <w:rFonts w:ascii="黑体" w:cs="黑体"/>
        </w:rPr>
        <w:t>-</w:t>
      </w:r>
      <w:bookmarkStart w:id="14" w:name="FD"/>
      <w:r>
        <w:rPr>
          <w:rFonts w:ascii="黑体" w:cs="黑体"/>
        </w:rPr>
        <w:fldChar w:fldCharType="begin">
          <w:ffData>
            <w:name w:val="FD"/>
            <w:enabled/>
            <w:calcOnExit w:val="0"/>
            <w:entryMacro w:val="ShowHelp8"/>
            <w:textInput>
              <w:default w:val="XX"/>
              <w:maxLength w:val="2"/>
            </w:textInput>
          </w:ffData>
        </w:fldChar>
      </w:r>
      <w:r>
        <w:rPr>
          <w:rFonts w:ascii="黑体" w:cs="黑体"/>
        </w:rPr>
        <w:instrText xml:space="preserve"> FORMTEXT </w:instrText>
      </w:r>
      <w:r>
        <w:rPr>
          <w:rFonts w:ascii="黑体" w:cs="黑体"/>
        </w:rPr>
      </w:r>
      <w:r>
        <w:rPr>
          <w:rFonts w:ascii="黑体" w:cs="黑体"/>
        </w:rPr>
        <w:fldChar w:fldCharType="separate"/>
      </w:r>
      <w:proofErr w:type="spellStart"/>
      <w:r>
        <w:rPr>
          <w:rFonts w:ascii="黑体" w:cs="黑体"/>
        </w:rPr>
        <w:t>XX</w:t>
      </w:r>
      <w:proofErr w:type="spellEnd"/>
      <w:r>
        <w:rPr>
          <w:rFonts w:ascii="黑体" w:cs="黑体"/>
        </w:rPr>
        <w:fldChar w:fldCharType="end"/>
      </w:r>
      <w:bookmarkEnd w:id="14"/>
      <w:r>
        <w:rPr>
          <w:rFonts w:cs="黑体" w:hint="eastAsia"/>
        </w:rPr>
        <w:t>发布</w:t>
      </w:r>
      <w:r>
        <w:rPr>
          <w:noProof/>
        </w:rP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9251315</wp:posOffset>
                </wp:positionV>
                <wp:extent cx="6120130" cy="0"/>
                <wp:effectExtent l="0" t="0" r="0" b="0"/>
                <wp:wrapNone/>
                <wp:docPr id="1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0" o:spid="_x0000_s1026" o:spt="20" style="position:absolute;left:0pt;margin-left:-0.05pt;margin-top:728.45pt;height:0pt;width:481.9pt;mso-position-vertical-relative:page;z-index:251659264;mso-width-relative:page;mso-height-relative:page;" filled="f" stroked="t" coordsize="21600,21600" o:gfxdata="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MtL/PXAAAACwEAAA8AAAAAAAAAAQAgAAAAIgAAAGRycy9k&#10;b3ducmV2LnhtbFBLAQIUABQAAAAIAIdO4kCdNRqBygEAAKEDAAAOAAAAAAAAAAEAIAAAACYBAABk&#10;cnMvZTJvRG9jLnhtbFBLBQYAAAAABgAGAFkBAABiBQAAAAA=&#10;">
                <v:fill on="f" focussize="0,0"/>
                <v:stroke color="#000000" joinstyle="round"/>
                <v:imagedata o:title=""/>
                <o:lock v:ext="edit" aspectratio="f"/>
                <w10:anchorlock/>
              </v:line>
            </w:pict>
          </mc:Fallback>
        </mc:AlternateContent>
      </w:r>
    </w:p>
    <w:bookmarkStart w:id="15" w:name="SY"/>
    <w:p w:rsidR="00F6519D" w:rsidRDefault="00AD2985">
      <w:pPr>
        <w:pStyle w:val="afffffff2"/>
        <w:framePr w:wrap="around" w:hAnchor="page" w:x="7395"/>
      </w:pPr>
      <w:r>
        <w:rPr>
          <w:rFonts w:ascii="黑体" w:cs="黑体"/>
        </w:rPr>
        <w:fldChar w:fldCharType="begin">
          <w:ffData>
            <w:name w:val="SY"/>
            <w:enabled/>
            <w:calcOnExit w:val="0"/>
            <w:entryMacro w:val="ShowHelp9"/>
            <w:textInput>
              <w:default w:val="XXXX"/>
              <w:maxLength w:val="4"/>
            </w:textInput>
          </w:ffData>
        </w:fldChar>
      </w:r>
      <w:r>
        <w:rPr>
          <w:rFonts w:ascii="黑体" w:cs="黑体"/>
        </w:rPr>
        <w:instrText xml:space="preserve"> FORMTEXT </w:instrText>
      </w:r>
      <w:r>
        <w:rPr>
          <w:rFonts w:ascii="黑体" w:cs="黑体"/>
        </w:rPr>
      </w:r>
      <w:r>
        <w:rPr>
          <w:rFonts w:ascii="黑体" w:cs="黑体"/>
        </w:rPr>
        <w:fldChar w:fldCharType="separate"/>
      </w:r>
      <w:r>
        <w:rPr>
          <w:rFonts w:ascii="黑体" w:cs="黑体"/>
        </w:rPr>
        <w:t>XXXX</w:t>
      </w:r>
      <w:r>
        <w:rPr>
          <w:rFonts w:ascii="黑体" w:cs="黑体"/>
        </w:rPr>
        <w:fldChar w:fldCharType="end"/>
      </w:r>
      <w:bookmarkEnd w:id="15"/>
      <w:r>
        <w:rPr>
          <w:rFonts w:ascii="黑体" w:cs="黑体"/>
        </w:rPr>
        <w:t>-</w:t>
      </w:r>
      <w:bookmarkStart w:id="16" w:name="SM"/>
      <w:r>
        <w:rPr>
          <w:rFonts w:ascii="黑体" w:cs="黑体"/>
        </w:rPr>
        <w:fldChar w:fldCharType="begin">
          <w:ffData>
            <w:name w:val="SM"/>
            <w:enabled/>
            <w:calcOnExit w:val="0"/>
            <w:entryMacro w:val="ShowHelp9"/>
            <w:textInput>
              <w:default w:val="XX"/>
              <w:maxLength w:val="2"/>
            </w:textInput>
          </w:ffData>
        </w:fldChar>
      </w:r>
      <w:r>
        <w:rPr>
          <w:rFonts w:ascii="黑体" w:cs="黑体"/>
        </w:rPr>
        <w:instrText xml:space="preserve"> FORMTEXT </w:instrText>
      </w:r>
      <w:r>
        <w:rPr>
          <w:rFonts w:ascii="黑体" w:cs="黑体"/>
        </w:rPr>
      </w:r>
      <w:r>
        <w:rPr>
          <w:rFonts w:ascii="黑体" w:cs="黑体"/>
        </w:rPr>
        <w:fldChar w:fldCharType="separate"/>
      </w:r>
      <w:r>
        <w:rPr>
          <w:rFonts w:ascii="黑体" w:cs="黑体"/>
        </w:rPr>
        <w:t>XX</w:t>
      </w:r>
      <w:r>
        <w:rPr>
          <w:rFonts w:ascii="黑体" w:cs="黑体"/>
        </w:rPr>
        <w:fldChar w:fldCharType="end"/>
      </w:r>
      <w:bookmarkEnd w:id="16"/>
      <w:r>
        <w:rPr>
          <w:rFonts w:ascii="黑体" w:cs="黑体"/>
        </w:rPr>
        <w:t>-</w:t>
      </w:r>
      <w:bookmarkStart w:id="17" w:name="SD"/>
      <w:r>
        <w:rPr>
          <w:rFonts w:ascii="黑体" w:cs="黑体"/>
        </w:rPr>
        <w:fldChar w:fldCharType="begin">
          <w:ffData>
            <w:name w:val="SD"/>
            <w:enabled/>
            <w:calcOnExit w:val="0"/>
            <w:entryMacro w:val="ShowHelp9"/>
            <w:textInput>
              <w:default w:val="XX"/>
              <w:maxLength w:val="2"/>
            </w:textInput>
          </w:ffData>
        </w:fldChar>
      </w:r>
      <w:r>
        <w:rPr>
          <w:rFonts w:ascii="黑体" w:cs="黑体"/>
        </w:rPr>
        <w:instrText xml:space="preserve"> FORMTEXT </w:instrText>
      </w:r>
      <w:r w:rsidR="00B67E0D">
        <w:rPr>
          <w:rFonts w:ascii="黑体" w:cs="黑体"/>
        </w:rPr>
      </w:r>
      <w:r>
        <w:rPr>
          <w:rFonts w:ascii="黑体" w:cs="黑体"/>
        </w:rPr>
        <w:fldChar w:fldCharType="separate"/>
      </w:r>
      <w:proofErr w:type="spellStart"/>
      <w:r w:rsidR="00B67E0D">
        <w:rPr>
          <w:rFonts w:ascii="黑体" w:cs="黑体"/>
        </w:rPr>
        <w:t>XX</w:t>
      </w:r>
      <w:proofErr w:type="spellEnd"/>
      <w:r>
        <w:rPr>
          <w:rFonts w:ascii="黑体" w:cs="黑体"/>
        </w:rPr>
        <w:fldChar w:fldCharType="end"/>
      </w:r>
      <w:bookmarkEnd w:id="17"/>
      <w:r>
        <w:rPr>
          <w:rFonts w:cs="黑体" w:hint="eastAsia"/>
        </w:rPr>
        <w:t>实施</w:t>
      </w:r>
    </w:p>
    <w:bookmarkStart w:id="18" w:name="fm"/>
    <w:p w:rsidR="00F6519D" w:rsidRDefault="00AD2985">
      <w:pPr>
        <w:pStyle w:val="affffff"/>
        <w:framePr w:wrap="around"/>
        <w:rPr>
          <w:rFonts w:cs="Times New Roman"/>
        </w:rPr>
      </w:pPr>
      <w:r>
        <w:rPr>
          <w:noProof/>
        </w:rPr>
        <mc:AlternateContent>
          <mc:Choice Requires="wps">
            <w:drawing>
              <wp:anchor distT="0" distB="0" distL="114300" distR="114300" simplePos="0" relativeHeight="251662336" behindDoc="1" locked="1" layoutInCell="1" allowOverlap="1">
                <wp:simplePos x="0" y="0"/>
                <wp:positionH relativeFrom="column">
                  <wp:posOffset>1810385</wp:posOffset>
                </wp:positionH>
                <wp:positionV relativeFrom="paragraph">
                  <wp:posOffset>-3942715</wp:posOffset>
                </wp:positionV>
                <wp:extent cx="1270000" cy="304800"/>
                <wp:effectExtent l="0" t="0" r="0" b="0"/>
                <wp:wrapNone/>
                <wp:docPr id="17"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LB" o:spid="_x0000_s1026" o:spt="1" style="position:absolute;left:0pt;margin-left:142.55pt;margin-top:-310.45pt;height:24pt;width:100pt;z-index:-251654144;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Xu1tkAAAANAQAADwAAAAAAAAABACAAAAAi&#10;AAAAZHJzL2Rvd25yZXYueG1sUEsBAhQAFAAAAAgAh07iQOSabQ4JAgAAIQQAAA4AAAAAAAAAAQAg&#10;AAAAKAEAAGRycy9lMm9Eb2MueG1sUEsFBgAAAAAGAAYAWQEAAKMFAAAAAA==&#10;">
                <v:fill on="t" focussize="0,0"/>
                <v:stroke on="f"/>
                <v:imagedata o:title=""/>
                <o:lock v:ext="edit" aspectratio="f"/>
                <w10:anchorlock/>
              </v:rect>
            </w:pict>
          </mc:Fallback>
        </mc:AlternateContent>
      </w:r>
      <w:r>
        <w:rPr>
          <w:noProof/>
        </w:rPr>
        <mc:AlternateContent>
          <mc:Choice Requires="wps">
            <w:drawing>
              <wp:anchor distT="0" distB="0" distL="114300" distR="114300" simplePos="0" relativeHeight="251661312" behindDoc="1" locked="1" layoutInCell="1" allowOverlap="1">
                <wp:simplePos x="0" y="0"/>
                <wp:positionH relativeFrom="column">
                  <wp:posOffset>4413885</wp:posOffset>
                </wp:positionH>
                <wp:positionV relativeFrom="paragraph">
                  <wp:posOffset>-7435215</wp:posOffset>
                </wp:positionV>
                <wp:extent cx="1143000" cy="228600"/>
                <wp:effectExtent l="0" t="0" r="0" b="0"/>
                <wp:wrapNone/>
                <wp:docPr id="16"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DT" o:spid="_x0000_s1026" o:spt="1" style="position:absolute;left:0pt;margin-left:347.55pt;margin-top:-585.45pt;height:18pt;width:90pt;z-index:-251655168;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fyYoR2gAAAA8BAAAPAAAAAAAAAAEAIAAA&#10;ACIAAABkcnMvZG93bnJldi54bWxQSwECFAAUAAAACACHTuJApeWk+AoCAAAhBAAADgAAAAAAAAAB&#10;ACAAAAApAQAAZHJzL2Uyb0RvYy54bWxQSwUGAAAAAAYABgBZAQAApQUAAAAA&#10;">
                <v:fill on="t" focussize="0,0"/>
                <v:stroke on="f"/>
                <v:imagedata o:title=""/>
                <o:lock v:ext="edit" aspectratio="f"/>
                <w10:anchorlock/>
              </v:rect>
            </w:pict>
          </mc:Fallback>
        </mc:AlternateContent>
      </w:r>
      <w:r>
        <w:rPr>
          <w:noProof/>
        </w:rPr>
        <mc:AlternateContent>
          <mc:Choice Requires="wps">
            <w:drawing>
              <wp:anchor distT="0" distB="0" distL="114300" distR="114300" simplePos="0" relativeHeight="251660288" behindDoc="0" locked="1" layoutInCell="1" allowOverlap="1">
                <wp:simplePos x="0" y="0"/>
                <wp:positionH relativeFrom="column">
                  <wp:posOffset>-464820</wp:posOffset>
                </wp:positionH>
                <wp:positionV relativeFrom="paragraph">
                  <wp:posOffset>-7021195</wp:posOffset>
                </wp:positionV>
                <wp:extent cx="612013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1" o:spid="_x0000_s1026" o:spt="20" style="position:absolute;left:0pt;margin-left:-36.6pt;margin-top:-552.85pt;height:0pt;width:481.9pt;z-index:251660288;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OyWRoNgAAAAPAQAADwAAAAAAAAABACAAAAAiAAAAZHJzL2Rv&#10;d25yZXYueG1sUEsBAhQAFAAAAAgAh07iQGl/CrPIAQAAoAMAAA4AAAAAAAAAAQAgAAAAJwEAAGRy&#10;cy9lMm9Eb2MueG1sUEsFBgAAAAAGAAYAWQEAAGEFAAAAAA==&#10;">
                <v:fill on="f" focussize="0,0"/>
                <v:stroke color="#000000" joinstyle="round"/>
                <v:imagedata o:title=""/>
                <o:lock v:ext="edit" aspectratio="f"/>
                <w10:anchorlock/>
              </v:line>
            </w:pict>
          </mc:Fallback>
        </mc:AlternateContent>
      </w:r>
      <w:r>
        <w:fldChar w:fldCharType="begin">
          <w:ffData>
            <w:name w:val="fm"/>
            <w:enabled/>
            <w:calcOnExit w:val="0"/>
            <w:textInput/>
          </w:ffData>
        </w:fldChar>
      </w:r>
      <w:r>
        <w:instrText xml:space="preserve"> FORMTEXT </w:instrText>
      </w:r>
      <w:r>
        <w:fldChar w:fldCharType="separate"/>
      </w:r>
      <w:r>
        <w:rPr>
          <w:rFonts w:hint="eastAsia"/>
        </w:rPr>
        <w:t>北京市市场监督管理局</w:t>
      </w:r>
      <w:r>
        <w:fldChar w:fldCharType="end"/>
      </w:r>
      <w:bookmarkEnd w:id="18"/>
      <w:r>
        <w:rPr>
          <w:rFonts w:cs="Times New Roman"/>
        </w:rPr>
        <w:t>   </w:t>
      </w:r>
      <w:r>
        <w:rPr>
          <w:rStyle w:val="affff8"/>
          <w:rFonts w:hint="eastAsia"/>
        </w:rPr>
        <w:t>发布</w:t>
      </w:r>
    </w:p>
    <w:p w:rsidR="00F6519D" w:rsidRDefault="00121F1F">
      <w:pPr>
        <w:pStyle w:val="affc"/>
        <w:ind w:firstLineChars="0" w:firstLine="0"/>
        <w:jc w:val="left"/>
        <w:sectPr w:rsidR="00F6519D">
          <w:pgSz w:w="11906" w:h="16838"/>
          <w:pgMar w:top="567" w:right="850" w:bottom="1134" w:left="1418" w:header="0" w:footer="0" w:gutter="0"/>
          <w:pgNumType w:start="1"/>
          <w:cols w:space="425"/>
          <w:docGrid w:type="lines" w:linePitch="312"/>
        </w:sectPr>
      </w:pPr>
      <w:r>
        <w:rPr>
          <w:noProof/>
        </w:rPr>
        <mc:AlternateContent>
          <mc:Choice Requires="wps">
            <w:drawing>
              <wp:anchor distT="0" distB="0" distL="114300" distR="114300" simplePos="0" relativeHeight="251665408" behindDoc="0" locked="0" layoutInCell="1" allowOverlap="1">
                <wp:simplePos x="0" y="0"/>
                <wp:positionH relativeFrom="column">
                  <wp:posOffset>-253449</wp:posOffset>
                </wp:positionH>
                <wp:positionV relativeFrom="paragraph">
                  <wp:posOffset>9189397</wp:posOffset>
                </wp:positionV>
                <wp:extent cx="6435306" cy="8626"/>
                <wp:effectExtent l="0" t="0" r="22860" b="29845"/>
                <wp:wrapNone/>
                <wp:docPr id="14" name="直接连接符 14"/>
                <wp:cNvGraphicFramePr/>
                <a:graphic xmlns:a="http://schemas.openxmlformats.org/drawingml/2006/main">
                  <a:graphicData uri="http://schemas.microsoft.com/office/word/2010/wordprocessingShape">
                    <wps:wsp>
                      <wps:cNvCnPr/>
                      <wps:spPr>
                        <a:xfrm flipV="1">
                          <a:off x="0" y="0"/>
                          <a:ext cx="6435306" cy="86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1E4264" id="直接连接符 14" o:spid="_x0000_s1026" style="position:absolute;left:0;text-align:left;flip:y;z-index:251665408;visibility:visible;mso-wrap-style:square;mso-wrap-distance-left:9pt;mso-wrap-distance-top:0;mso-wrap-distance-right:9pt;mso-wrap-distance-bottom:0;mso-position-horizontal:absolute;mso-position-horizontal-relative:text;mso-position-vertical:absolute;mso-position-vertical-relative:text" from="-19.95pt,723.55pt" to="486.75pt,7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" strokecolor="black [3040]"/>
            </w:pict>
          </mc:Fallback>
        </mc:AlternateContent>
      </w:r>
    </w:p>
    <w:p w:rsidR="00F6519D" w:rsidRDefault="00AD2985">
      <w:pPr>
        <w:keepNext/>
        <w:pageBreakBefore/>
        <w:widowControl/>
        <w:shd w:val="clear" w:color="FFFFFF" w:fill="FFFFFF"/>
        <w:spacing w:before="640" w:after="560" w:line="460" w:lineRule="exact"/>
        <w:jc w:val="center"/>
        <w:outlineLvl w:val="0"/>
        <w:rPr>
          <w:rFonts w:ascii="黑体" w:eastAsia="黑体" w:hAnsi="黑体"/>
          <w:kern w:val="0"/>
          <w:sz w:val="32"/>
          <w:szCs w:val="20"/>
        </w:rPr>
      </w:pPr>
      <w:bookmarkStart w:id="19" w:name="_Hlk78207706"/>
      <w:bookmarkStart w:id="20" w:name="_Toc376006847"/>
      <w:bookmarkStart w:id="21" w:name="_Toc374964910"/>
      <w:bookmarkStart w:id="22" w:name="_Toc374965281"/>
      <w:bookmarkStart w:id="23" w:name="_Toc375904343"/>
      <w:r>
        <w:rPr>
          <w:rFonts w:ascii="黑体" w:eastAsia="黑体" w:hAnsi="黑体" w:hint="eastAsia"/>
          <w:kern w:val="0"/>
          <w:sz w:val="32"/>
          <w:szCs w:val="20"/>
        </w:rPr>
        <w:lastRenderedPageBreak/>
        <w:t>目</w:t>
      </w:r>
      <w:bookmarkStart w:id="24" w:name="BKML"/>
      <w:r>
        <w:rPr>
          <w:rFonts w:ascii="黑体" w:eastAsia="黑体" w:hAnsi="黑体"/>
          <w:kern w:val="0"/>
          <w:sz w:val="32"/>
          <w:szCs w:val="20"/>
        </w:rPr>
        <w:t>  </w:t>
      </w:r>
      <w:r>
        <w:rPr>
          <w:rFonts w:ascii="黑体" w:eastAsia="黑体" w:hAnsi="黑体" w:hint="eastAsia"/>
          <w:kern w:val="0"/>
          <w:sz w:val="32"/>
          <w:szCs w:val="20"/>
        </w:rPr>
        <w:t>次</w:t>
      </w:r>
      <w:bookmarkEnd w:id="24"/>
    </w:p>
    <w:p w:rsidR="00F6519D" w:rsidRDefault="00AD2985">
      <w:pPr>
        <w:tabs>
          <w:tab w:val="right" w:leader="dot" w:pos="9241"/>
        </w:tabs>
        <w:spacing w:beforeLines="25" w:before="78" w:afterLines="25" w:after="78"/>
        <w:jc w:val="left"/>
        <w:rPr>
          <w:rFonts w:asciiTheme="minorEastAsia" w:eastAsiaTheme="minorEastAsia" w:hAnsiTheme="minorEastAsia"/>
          <w:color w:val="000000"/>
        </w:rPr>
      </w:pPr>
      <w:r>
        <w:rPr>
          <w:rFonts w:asciiTheme="minorEastAsia" w:eastAsiaTheme="minorEastAsia" w:hAnsiTheme="minorEastAsia"/>
          <w:color w:val="000000"/>
        </w:rPr>
        <w:fldChar w:fldCharType="begin" w:fldLock="1"/>
      </w:r>
      <w:r>
        <w:rPr>
          <w:rFonts w:asciiTheme="minorEastAsia" w:eastAsiaTheme="minorEastAsia" w:hAnsiTheme="minorEastAsia"/>
          <w:color w:val="000000"/>
        </w:rPr>
        <w:instrText xml:space="preserve"> </w:instrText>
      </w:r>
      <w:r>
        <w:rPr>
          <w:rFonts w:asciiTheme="minorEastAsia" w:eastAsiaTheme="minorEastAsia" w:hAnsiTheme="minorEastAsia" w:hint="eastAsia"/>
          <w:color w:val="000000"/>
        </w:rPr>
        <w:instrText>TOC \h \z \t"</w:instrText>
      </w:r>
      <w:r>
        <w:rPr>
          <w:rFonts w:asciiTheme="minorEastAsia" w:eastAsiaTheme="minorEastAsia" w:hAnsiTheme="minorEastAsia" w:hint="eastAsia"/>
          <w:color w:val="000000"/>
        </w:rPr>
        <w:instrText>前言、引言标题</w:instrText>
      </w:r>
      <w:r>
        <w:rPr>
          <w:rFonts w:asciiTheme="minorEastAsia" w:eastAsiaTheme="minorEastAsia" w:hAnsiTheme="minorEastAsia" w:hint="eastAsia"/>
          <w:color w:val="000000"/>
        </w:rPr>
        <w:instrText>,1,</w:instrText>
      </w:r>
      <w:r>
        <w:rPr>
          <w:rFonts w:asciiTheme="minorEastAsia" w:eastAsiaTheme="minorEastAsia" w:hAnsiTheme="minorEastAsia" w:hint="eastAsia"/>
          <w:color w:val="000000"/>
        </w:rPr>
        <w:instrText>参考文献、索引标题</w:instrText>
      </w:r>
      <w:r>
        <w:rPr>
          <w:rFonts w:asciiTheme="minorEastAsia" w:eastAsiaTheme="minorEastAsia" w:hAnsiTheme="minorEastAsia" w:hint="eastAsia"/>
          <w:color w:val="000000"/>
        </w:rPr>
        <w:instrText>,1,</w:instrText>
      </w:r>
      <w:r>
        <w:rPr>
          <w:rFonts w:asciiTheme="minorEastAsia" w:eastAsiaTheme="minorEastAsia" w:hAnsiTheme="minorEastAsia" w:hint="eastAsia"/>
          <w:color w:val="000000"/>
        </w:rPr>
        <w:instrText>章标题</w:instrText>
      </w:r>
      <w:r>
        <w:rPr>
          <w:rFonts w:asciiTheme="minorEastAsia" w:eastAsiaTheme="minorEastAsia" w:hAnsiTheme="minorEastAsia" w:hint="eastAsia"/>
          <w:color w:val="000000"/>
        </w:rPr>
        <w:instrText>,1,</w:instrText>
      </w:r>
      <w:r>
        <w:rPr>
          <w:rFonts w:asciiTheme="minorEastAsia" w:eastAsiaTheme="minorEastAsia" w:hAnsiTheme="minorEastAsia" w:hint="eastAsia"/>
          <w:color w:val="000000"/>
        </w:rPr>
        <w:instrText>参考文献</w:instrText>
      </w:r>
      <w:r>
        <w:rPr>
          <w:rFonts w:asciiTheme="minorEastAsia" w:eastAsiaTheme="minorEastAsia" w:hAnsiTheme="minorEastAsia" w:hint="eastAsia"/>
          <w:color w:val="000000"/>
        </w:rPr>
        <w:instrText>,1,</w:instrText>
      </w:r>
      <w:r>
        <w:rPr>
          <w:rFonts w:asciiTheme="minorEastAsia" w:eastAsiaTheme="minorEastAsia" w:hAnsiTheme="minorEastAsia" w:hint="eastAsia"/>
          <w:color w:val="000000"/>
        </w:rPr>
        <w:instrText>附录标识</w:instrText>
      </w:r>
      <w:r>
        <w:rPr>
          <w:rFonts w:asciiTheme="minorEastAsia" w:eastAsiaTheme="minorEastAsia" w:hAnsiTheme="minorEastAsia" w:hint="eastAsia"/>
          <w:color w:val="000000"/>
        </w:rPr>
        <w:instrText>,1,</w:instrText>
      </w:r>
      <w:r>
        <w:rPr>
          <w:rFonts w:asciiTheme="minorEastAsia" w:eastAsiaTheme="minorEastAsia" w:hAnsiTheme="minorEastAsia" w:hint="eastAsia"/>
          <w:color w:val="000000"/>
        </w:rPr>
        <w:instrText>一级条标题</w:instrText>
      </w:r>
      <w:r>
        <w:rPr>
          <w:rFonts w:asciiTheme="minorEastAsia" w:eastAsiaTheme="minorEastAsia" w:hAnsiTheme="minorEastAsia" w:hint="eastAsia"/>
          <w:color w:val="000000"/>
        </w:rPr>
        <w:instrText>, 3,</w:instrText>
      </w:r>
      <w:r>
        <w:rPr>
          <w:rFonts w:asciiTheme="minorEastAsia" w:eastAsiaTheme="minorEastAsia" w:hAnsiTheme="minorEastAsia" w:hint="eastAsia"/>
          <w:color w:val="000000"/>
        </w:rPr>
        <w:instrText>二级条标题</w:instrText>
      </w:r>
      <w:r>
        <w:rPr>
          <w:rFonts w:asciiTheme="minorEastAsia" w:eastAsiaTheme="minorEastAsia" w:hAnsiTheme="minorEastAsia" w:hint="eastAsia"/>
          <w:color w:val="000000"/>
        </w:rPr>
        <w:instrText>, 4,</w:instrText>
      </w:r>
      <w:r>
        <w:rPr>
          <w:rFonts w:asciiTheme="minorEastAsia" w:eastAsiaTheme="minorEastAsia" w:hAnsiTheme="minorEastAsia" w:hint="eastAsia"/>
          <w:color w:val="000000"/>
        </w:rPr>
        <w:instrText>三级条标题</w:instrText>
      </w:r>
      <w:r>
        <w:rPr>
          <w:rFonts w:asciiTheme="minorEastAsia" w:eastAsiaTheme="minorEastAsia" w:hAnsiTheme="minorEastAsia" w:hint="eastAsia"/>
          <w:color w:val="000000"/>
        </w:rPr>
        <w:instrText>, 5" \* MERGEFORMAT</w:instrText>
      </w:r>
      <w:r>
        <w:rPr>
          <w:rFonts w:asciiTheme="minorEastAsia" w:eastAsiaTheme="minorEastAsia" w:hAnsiTheme="minorEastAsia"/>
          <w:color w:val="000000"/>
        </w:rPr>
        <w:instrText xml:space="preserve"> </w:instrText>
      </w:r>
      <w:r>
        <w:rPr>
          <w:rFonts w:asciiTheme="minorEastAsia" w:eastAsiaTheme="minorEastAsia" w:hAnsiTheme="minorEastAsia"/>
          <w:color w:val="000000"/>
        </w:rPr>
        <w:fldChar w:fldCharType="separate"/>
      </w:r>
      <w:hyperlink w:anchor="_Toc19352297" w:history="1">
        <w:r>
          <w:rPr>
            <w:rFonts w:asciiTheme="minorEastAsia" w:eastAsiaTheme="minorEastAsia" w:hAnsiTheme="minorEastAsia" w:hint="eastAsia"/>
            <w:color w:val="000000"/>
          </w:rPr>
          <w:t>前言</w:t>
        </w:r>
        <w:r>
          <w:rPr>
            <w:rFonts w:asciiTheme="minorEastAsia" w:eastAsiaTheme="minorEastAsia" w:hAnsiTheme="minorEastAsia"/>
            <w:color w:val="000000"/>
          </w:rPr>
          <w:tab/>
        </w:r>
        <w:r>
          <w:rPr>
            <w:rFonts w:asciiTheme="minorEastAsia" w:eastAsiaTheme="minorEastAsia" w:hAnsiTheme="minorEastAsia"/>
            <w:color w:val="000000"/>
          </w:rPr>
          <w:fldChar w:fldCharType="begin" w:fldLock="1"/>
        </w:r>
        <w:r>
          <w:rPr>
            <w:rFonts w:asciiTheme="minorEastAsia" w:eastAsiaTheme="minorEastAsia" w:hAnsiTheme="minorEastAsia"/>
            <w:color w:val="000000"/>
          </w:rPr>
          <w:instrText xml:space="preserve"> PAGEREF _Toc19352297 \h </w:instrText>
        </w:r>
        <w:r>
          <w:rPr>
            <w:rFonts w:asciiTheme="minorEastAsia" w:eastAsiaTheme="minorEastAsia" w:hAnsiTheme="minorEastAsia"/>
            <w:color w:val="000000"/>
          </w:rPr>
        </w:r>
        <w:r>
          <w:rPr>
            <w:rFonts w:asciiTheme="minorEastAsia" w:eastAsiaTheme="minorEastAsia" w:hAnsiTheme="minorEastAsia"/>
            <w:color w:val="000000"/>
          </w:rPr>
          <w:fldChar w:fldCharType="separate"/>
        </w:r>
        <w:r>
          <w:rPr>
            <w:rFonts w:asciiTheme="minorEastAsia" w:eastAsiaTheme="minorEastAsia" w:hAnsiTheme="minorEastAsia"/>
            <w:color w:val="000000"/>
          </w:rPr>
          <w:t>II</w:t>
        </w:r>
        <w:r>
          <w:rPr>
            <w:rFonts w:asciiTheme="minorEastAsia" w:eastAsiaTheme="minorEastAsia" w:hAnsiTheme="minorEastAsia"/>
            <w:color w:val="000000"/>
          </w:rPr>
          <w:fldChar w:fldCharType="end"/>
        </w:r>
      </w:hyperlink>
    </w:p>
    <w:p w:rsidR="00F6519D" w:rsidRDefault="00AD2985">
      <w:pPr>
        <w:tabs>
          <w:tab w:val="right" w:leader="dot" w:pos="9241"/>
        </w:tabs>
        <w:spacing w:beforeLines="25" w:before="78" w:afterLines="25" w:after="78"/>
        <w:jc w:val="left"/>
        <w:rPr>
          <w:rFonts w:asciiTheme="minorEastAsia" w:eastAsiaTheme="minorEastAsia" w:hAnsiTheme="minorEastAsia"/>
          <w:color w:val="000000"/>
        </w:rPr>
      </w:pPr>
      <w:hyperlink w:anchor="_Toc19352298" w:history="1">
        <w:r>
          <w:rPr>
            <w:rFonts w:asciiTheme="minorEastAsia" w:eastAsiaTheme="minorEastAsia" w:hAnsiTheme="minorEastAsia"/>
            <w:color w:val="000000"/>
          </w:rPr>
          <w:t>1</w:t>
        </w:r>
        <w:r>
          <w:rPr>
            <w:rFonts w:asciiTheme="minorEastAsia" w:eastAsiaTheme="minorEastAsia" w:hAnsiTheme="minorEastAsia" w:hint="eastAsia"/>
            <w:color w:val="000000"/>
          </w:rPr>
          <w:t xml:space="preserve">　范围</w:t>
        </w:r>
        <w:r>
          <w:rPr>
            <w:rFonts w:asciiTheme="minorEastAsia" w:eastAsiaTheme="minorEastAsia" w:hAnsiTheme="minorEastAsia"/>
            <w:color w:val="000000"/>
          </w:rPr>
          <w:tab/>
        </w:r>
        <w:r>
          <w:rPr>
            <w:rFonts w:asciiTheme="minorEastAsia" w:eastAsiaTheme="minorEastAsia" w:hAnsiTheme="minorEastAsia"/>
            <w:color w:val="000000"/>
          </w:rPr>
          <w:fldChar w:fldCharType="begin" w:fldLock="1"/>
        </w:r>
        <w:r>
          <w:rPr>
            <w:rFonts w:asciiTheme="minorEastAsia" w:eastAsiaTheme="minorEastAsia" w:hAnsiTheme="minorEastAsia"/>
            <w:color w:val="000000"/>
          </w:rPr>
          <w:instrText xml:space="preserve"> PAGEREF _Toc19352298 \h </w:instrText>
        </w:r>
        <w:r>
          <w:rPr>
            <w:rFonts w:asciiTheme="minorEastAsia" w:eastAsiaTheme="minorEastAsia" w:hAnsiTheme="minorEastAsia"/>
            <w:color w:val="000000"/>
          </w:rPr>
        </w:r>
        <w:r>
          <w:rPr>
            <w:rFonts w:asciiTheme="minorEastAsia" w:eastAsiaTheme="minorEastAsia" w:hAnsiTheme="minorEastAsia"/>
            <w:color w:val="000000"/>
          </w:rPr>
          <w:fldChar w:fldCharType="separate"/>
        </w:r>
        <w:r>
          <w:rPr>
            <w:rFonts w:asciiTheme="minorEastAsia" w:eastAsiaTheme="minorEastAsia" w:hAnsiTheme="minorEastAsia"/>
            <w:color w:val="000000"/>
          </w:rPr>
          <w:t>1</w:t>
        </w:r>
        <w:r>
          <w:rPr>
            <w:rFonts w:asciiTheme="minorEastAsia" w:eastAsiaTheme="minorEastAsia" w:hAnsiTheme="minorEastAsia"/>
            <w:color w:val="000000"/>
          </w:rPr>
          <w:fldChar w:fldCharType="end"/>
        </w:r>
      </w:hyperlink>
    </w:p>
    <w:p w:rsidR="00F6519D" w:rsidRDefault="00AD2985">
      <w:pPr>
        <w:tabs>
          <w:tab w:val="right" w:leader="dot" w:pos="9241"/>
        </w:tabs>
        <w:spacing w:beforeLines="25" w:before="78" w:afterLines="25" w:after="78"/>
        <w:jc w:val="left"/>
        <w:rPr>
          <w:rFonts w:asciiTheme="minorEastAsia" w:eastAsiaTheme="minorEastAsia" w:hAnsiTheme="minorEastAsia"/>
          <w:color w:val="000000"/>
        </w:rPr>
      </w:pPr>
      <w:hyperlink w:anchor="_Toc19352299" w:history="1">
        <w:r>
          <w:rPr>
            <w:rFonts w:asciiTheme="minorEastAsia" w:eastAsiaTheme="minorEastAsia" w:hAnsiTheme="minorEastAsia"/>
            <w:color w:val="000000"/>
          </w:rPr>
          <w:t>2</w:t>
        </w:r>
        <w:r>
          <w:rPr>
            <w:rFonts w:asciiTheme="minorEastAsia" w:eastAsiaTheme="minorEastAsia" w:hAnsiTheme="minorEastAsia" w:hint="eastAsia"/>
            <w:color w:val="000000"/>
          </w:rPr>
          <w:t xml:space="preserve">　规范性引用文件</w:t>
        </w:r>
        <w:r>
          <w:rPr>
            <w:rFonts w:asciiTheme="minorEastAsia" w:eastAsiaTheme="minorEastAsia" w:hAnsiTheme="minorEastAsia"/>
            <w:color w:val="000000"/>
          </w:rPr>
          <w:tab/>
        </w:r>
        <w:r>
          <w:rPr>
            <w:rFonts w:asciiTheme="minorEastAsia" w:eastAsiaTheme="minorEastAsia" w:hAnsiTheme="minorEastAsia"/>
            <w:color w:val="000000"/>
          </w:rPr>
          <w:fldChar w:fldCharType="begin" w:fldLock="1"/>
        </w:r>
        <w:r>
          <w:rPr>
            <w:rFonts w:asciiTheme="minorEastAsia" w:eastAsiaTheme="minorEastAsia" w:hAnsiTheme="minorEastAsia"/>
            <w:color w:val="000000"/>
          </w:rPr>
          <w:instrText xml:space="preserve"> PAGEREF _Toc19352299 \h </w:instrText>
        </w:r>
        <w:r>
          <w:rPr>
            <w:rFonts w:asciiTheme="minorEastAsia" w:eastAsiaTheme="minorEastAsia" w:hAnsiTheme="minorEastAsia"/>
            <w:color w:val="000000"/>
          </w:rPr>
        </w:r>
        <w:r>
          <w:rPr>
            <w:rFonts w:asciiTheme="minorEastAsia" w:eastAsiaTheme="minorEastAsia" w:hAnsiTheme="minorEastAsia"/>
            <w:color w:val="000000"/>
          </w:rPr>
          <w:fldChar w:fldCharType="separate"/>
        </w:r>
        <w:r>
          <w:rPr>
            <w:rFonts w:asciiTheme="minorEastAsia" w:eastAsiaTheme="minorEastAsia" w:hAnsiTheme="minorEastAsia"/>
            <w:color w:val="000000"/>
          </w:rPr>
          <w:t>1</w:t>
        </w:r>
        <w:r>
          <w:rPr>
            <w:rFonts w:asciiTheme="minorEastAsia" w:eastAsiaTheme="minorEastAsia" w:hAnsiTheme="minorEastAsia"/>
            <w:color w:val="000000"/>
          </w:rPr>
          <w:fldChar w:fldCharType="end"/>
        </w:r>
      </w:hyperlink>
    </w:p>
    <w:p w:rsidR="00F6519D" w:rsidRDefault="00AD2985">
      <w:pPr>
        <w:tabs>
          <w:tab w:val="right" w:leader="dot" w:pos="9241"/>
        </w:tabs>
        <w:spacing w:beforeLines="25" w:before="78" w:afterLines="25" w:after="78"/>
        <w:jc w:val="left"/>
        <w:rPr>
          <w:rFonts w:asciiTheme="minorEastAsia" w:eastAsiaTheme="minorEastAsia" w:hAnsiTheme="minorEastAsia"/>
          <w:color w:val="000000"/>
        </w:rPr>
      </w:pPr>
      <w:hyperlink w:anchor="_Toc19352300" w:history="1">
        <w:r>
          <w:rPr>
            <w:rFonts w:asciiTheme="minorEastAsia" w:eastAsiaTheme="minorEastAsia" w:hAnsiTheme="minorEastAsia"/>
            <w:color w:val="000000"/>
          </w:rPr>
          <w:t>3</w:t>
        </w:r>
        <w:r>
          <w:rPr>
            <w:rFonts w:asciiTheme="minorEastAsia" w:eastAsiaTheme="minorEastAsia" w:hAnsiTheme="minorEastAsia" w:hint="eastAsia"/>
            <w:color w:val="000000"/>
          </w:rPr>
          <w:t xml:space="preserve">　术语和定义</w:t>
        </w:r>
        <w:r>
          <w:rPr>
            <w:rFonts w:asciiTheme="minorEastAsia" w:eastAsiaTheme="minorEastAsia" w:hAnsiTheme="minorEastAsia"/>
            <w:color w:val="000000"/>
          </w:rPr>
          <w:tab/>
        </w:r>
        <w:r>
          <w:rPr>
            <w:rFonts w:asciiTheme="minorEastAsia" w:eastAsiaTheme="minorEastAsia" w:hAnsiTheme="minorEastAsia"/>
            <w:color w:val="000000"/>
          </w:rPr>
          <w:fldChar w:fldCharType="begin" w:fldLock="1"/>
        </w:r>
        <w:r>
          <w:rPr>
            <w:rFonts w:asciiTheme="minorEastAsia" w:eastAsiaTheme="minorEastAsia" w:hAnsiTheme="minorEastAsia"/>
            <w:color w:val="000000"/>
          </w:rPr>
          <w:instrText xml:space="preserve"> PAGEREF _Toc193</w:instrText>
        </w:r>
        <w:r>
          <w:rPr>
            <w:rFonts w:asciiTheme="minorEastAsia" w:eastAsiaTheme="minorEastAsia" w:hAnsiTheme="minorEastAsia"/>
            <w:color w:val="000000"/>
          </w:rPr>
          <w:instrText xml:space="preserve">52300 \h </w:instrText>
        </w:r>
        <w:r>
          <w:rPr>
            <w:rFonts w:asciiTheme="minorEastAsia" w:eastAsiaTheme="minorEastAsia" w:hAnsiTheme="minorEastAsia"/>
            <w:color w:val="000000"/>
          </w:rPr>
        </w:r>
        <w:r>
          <w:rPr>
            <w:rFonts w:asciiTheme="minorEastAsia" w:eastAsiaTheme="minorEastAsia" w:hAnsiTheme="minorEastAsia"/>
            <w:color w:val="000000"/>
          </w:rPr>
          <w:fldChar w:fldCharType="separate"/>
        </w:r>
        <w:r>
          <w:rPr>
            <w:rFonts w:asciiTheme="minorEastAsia" w:eastAsiaTheme="minorEastAsia" w:hAnsiTheme="minorEastAsia"/>
            <w:color w:val="000000"/>
          </w:rPr>
          <w:t>1</w:t>
        </w:r>
        <w:r>
          <w:rPr>
            <w:rFonts w:asciiTheme="minorEastAsia" w:eastAsiaTheme="minorEastAsia" w:hAnsiTheme="minorEastAsia"/>
            <w:color w:val="000000"/>
          </w:rPr>
          <w:fldChar w:fldCharType="end"/>
        </w:r>
      </w:hyperlink>
    </w:p>
    <w:p w:rsidR="00F6519D" w:rsidRDefault="00AD2985">
      <w:pPr>
        <w:tabs>
          <w:tab w:val="right" w:leader="dot" w:pos="9241"/>
        </w:tabs>
        <w:spacing w:beforeLines="25" w:before="78" w:afterLines="25" w:after="78"/>
        <w:jc w:val="left"/>
        <w:rPr>
          <w:rFonts w:asciiTheme="minorEastAsia" w:eastAsiaTheme="minorEastAsia" w:hAnsiTheme="minorEastAsia"/>
          <w:color w:val="000000"/>
        </w:rPr>
      </w:pPr>
      <w:hyperlink w:anchor="_Toc19352305" w:history="1">
        <w:r>
          <w:rPr>
            <w:rFonts w:asciiTheme="minorEastAsia" w:eastAsiaTheme="minorEastAsia" w:hAnsiTheme="minorEastAsia"/>
            <w:color w:val="000000"/>
          </w:rPr>
          <w:t>4</w:t>
        </w:r>
        <w:r>
          <w:rPr>
            <w:rFonts w:asciiTheme="minorEastAsia" w:eastAsiaTheme="minorEastAsia" w:hAnsiTheme="minorEastAsia" w:hint="eastAsia"/>
            <w:color w:val="000000"/>
          </w:rPr>
          <w:t xml:space="preserve">　技术要求</w:t>
        </w:r>
        <w:r>
          <w:rPr>
            <w:rFonts w:asciiTheme="minorEastAsia" w:eastAsiaTheme="minorEastAsia" w:hAnsiTheme="minorEastAsia"/>
            <w:color w:val="000000"/>
          </w:rPr>
          <w:tab/>
        </w:r>
        <w:r>
          <w:rPr>
            <w:rFonts w:asciiTheme="minorEastAsia" w:eastAsiaTheme="minorEastAsia" w:hAnsiTheme="minorEastAsia"/>
            <w:color w:val="000000"/>
          </w:rPr>
          <w:fldChar w:fldCharType="begin" w:fldLock="1"/>
        </w:r>
        <w:r>
          <w:rPr>
            <w:rFonts w:asciiTheme="minorEastAsia" w:eastAsiaTheme="minorEastAsia" w:hAnsiTheme="minorEastAsia"/>
            <w:color w:val="000000"/>
          </w:rPr>
          <w:instrText xml:space="preserve"> PAGEREF _Toc19352305 \h </w:instrText>
        </w:r>
        <w:r>
          <w:rPr>
            <w:rFonts w:asciiTheme="minorEastAsia" w:eastAsiaTheme="minorEastAsia" w:hAnsiTheme="minorEastAsia"/>
            <w:color w:val="000000"/>
          </w:rPr>
        </w:r>
        <w:r>
          <w:rPr>
            <w:rFonts w:asciiTheme="minorEastAsia" w:eastAsiaTheme="minorEastAsia" w:hAnsiTheme="minorEastAsia"/>
            <w:color w:val="000000"/>
          </w:rPr>
          <w:fldChar w:fldCharType="separate"/>
        </w:r>
        <w:r>
          <w:rPr>
            <w:rFonts w:asciiTheme="minorEastAsia" w:eastAsiaTheme="minorEastAsia" w:hAnsiTheme="minorEastAsia"/>
            <w:color w:val="000000"/>
          </w:rPr>
          <w:t>2</w:t>
        </w:r>
        <w:r>
          <w:rPr>
            <w:rFonts w:asciiTheme="minorEastAsia" w:eastAsiaTheme="minorEastAsia" w:hAnsiTheme="minorEastAsia"/>
            <w:color w:val="000000"/>
          </w:rPr>
          <w:fldChar w:fldCharType="end"/>
        </w:r>
      </w:hyperlink>
    </w:p>
    <w:p w:rsidR="00F6519D" w:rsidRDefault="00AD2985">
      <w:pPr>
        <w:tabs>
          <w:tab w:val="right" w:leader="dot" w:pos="9241"/>
        </w:tabs>
        <w:spacing w:beforeLines="25" w:before="78" w:afterLines="25" w:after="78"/>
        <w:jc w:val="left"/>
        <w:rPr>
          <w:rFonts w:asciiTheme="minorEastAsia" w:eastAsiaTheme="minorEastAsia" w:hAnsiTheme="minorEastAsia"/>
          <w:color w:val="000000"/>
        </w:rPr>
      </w:pPr>
      <w:hyperlink w:anchor="_Toc19352306" w:history="1">
        <w:r>
          <w:rPr>
            <w:rFonts w:asciiTheme="minorEastAsia" w:eastAsiaTheme="minorEastAsia" w:hAnsiTheme="minorEastAsia"/>
            <w:color w:val="000000"/>
          </w:rPr>
          <w:t>4.1</w:t>
        </w:r>
        <w:r>
          <w:rPr>
            <w:rFonts w:asciiTheme="minorEastAsia" w:eastAsiaTheme="minorEastAsia" w:hAnsiTheme="minorEastAsia" w:hint="eastAsia"/>
            <w:color w:val="000000"/>
          </w:rPr>
          <w:t xml:space="preserve">　基本要求</w:t>
        </w:r>
        <w:r>
          <w:rPr>
            <w:rFonts w:asciiTheme="minorEastAsia" w:eastAsiaTheme="minorEastAsia" w:hAnsiTheme="minorEastAsia"/>
            <w:color w:val="000000"/>
          </w:rPr>
          <w:tab/>
        </w:r>
        <w:r>
          <w:rPr>
            <w:rFonts w:asciiTheme="minorEastAsia" w:eastAsiaTheme="minorEastAsia" w:hAnsiTheme="minorEastAsia"/>
            <w:color w:val="000000"/>
          </w:rPr>
          <w:fldChar w:fldCharType="begin" w:fldLock="1"/>
        </w:r>
        <w:r>
          <w:rPr>
            <w:rFonts w:asciiTheme="minorEastAsia" w:eastAsiaTheme="minorEastAsia" w:hAnsiTheme="minorEastAsia"/>
            <w:color w:val="000000"/>
          </w:rPr>
          <w:instrText xml:space="preserve"> PAGE</w:instrText>
        </w:r>
        <w:r>
          <w:rPr>
            <w:rFonts w:asciiTheme="minorEastAsia" w:eastAsiaTheme="minorEastAsia" w:hAnsiTheme="minorEastAsia"/>
            <w:color w:val="000000"/>
          </w:rPr>
          <w:instrText xml:space="preserve">REF _Toc19352306 \h </w:instrText>
        </w:r>
        <w:r>
          <w:rPr>
            <w:rFonts w:asciiTheme="minorEastAsia" w:eastAsiaTheme="minorEastAsia" w:hAnsiTheme="minorEastAsia"/>
            <w:color w:val="000000"/>
          </w:rPr>
        </w:r>
        <w:r>
          <w:rPr>
            <w:rFonts w:asciiTheme="minorEastAsia" w:eastAsiaTheme="minorEastAsia" w:hAnsiTheme="minorEastAsia"/>
            <w:color w:val="000000"/>
          </w:rPr>
          <w:fldChar w:fldCharType="separate"/>
        </w:r>
        <w:r>
          <w:rPr>
            <w:rFonts w:asciiTheme="minorEastAsia" w:eastAsiaTheme="minorEastAsia" w:hAnsiTheme="minorEastAsia"/>
            <w:color w:val="000000"/>
          </w:rPr>
          <w:t>2</w:t>
        </w:r>
        <w:r>
          <w:rPr>
            <w:rFonts w:asciiTheme="minorEastAsia" w:eastAsiaTheme="minorEastAsia" w:hAnsiTheme="minorEastAsia"/>
            <w:color w:val="000000"/>
          </w:rPr>
          <w:fldChar w:fldCharType="end"/>
        </w:r>
      </w:hyperlink>
    </w:p>
    <w:p w:rsidR="00F6519D" w:rsidRDefault="00AD2985">
      <w:pPr>
        <w:tabs>
          <w:tab w:val="right" w:leader="dot" w:pos="9241"/>
        </w:tabs>
        <w:spacing w:beforeLines="25" w:before="78" w:afterLines="25" w:after="78"/>
        <w:jc w:val="left"/>
        <w:rPr>
          <w:rFonts w:asciiTheme="minorEastAsia" w:eastAsiaTheme="minorEastAsia" w:hAnsiTheme="minorEastAsia"/>
          <w:color w:val="000000"/>
        </w:rPr>
      </w:pPr>
      <w:hyperlink w:anchor="_Toc19352307" w:history="1">
        <w:r>
          <w:rPr>
            <w:rFonts w:asciiTheme="minorEastAsia" w:eastAsiaTheme="minorEastAsia" w:hAnsiTheme="minorEastAsia"/>
            <w:color w:val="000000"/>
          </w:rPr>
          <w:t>4.2</w:t>
        </w:r>
        <w:r>
          <w:rPr>
            <w:rFonts w:asciiTheme="minorEastAsia" w:eastAsiaTheme="minorEastAsia" w:hAnsiTheme="minorEastAsia" w:hint="eastAsia"/>
            <w:color w:val="000000"/>
          </w:rPr>
          <w:t xml:space="preserve">　家庭厨余垃圾生化处理设施能耗限定值</w:t>
        </w:r>
        <w:r>
          <w:rPr>
            <w:rFonts w:asciiTheme="minorEastAsia" w:eastAsiaTheme="minorEastAsia" w:hAnsiTheme="minorEastAsia"/>
            <w:color w:val="000000"/>
          </w:rPr>
          <w:tab/>
        </w:r>
        <w:r>
          <w:rPr>
            <w:rFonts w:asciiTheme="minorEastAsia" w:eastAsiaTheme="minorEastAsia" w:hAnsiTheme="minorEastAsia"/>
            <w:color w:val="000000"/>
          </w:rPr>
          <w:fldChar w:fldCharType="begin" w:fldLock="1"/>
        </w:r>
        <w:r>
          <w:rPr>
            <w:rFonts w:asciiTheme="minorEastAsia" w:eastAsiaTheme="minorEastAsia" w:hAnsiTheme="minorEastAsia"/>
            <w:color w:val="000000"/>
          </w:rPr>
          <w:instrText xml:space="preserve"> PAGEREF _Toc19352307 \h </w:instrText>
        </w:r>
        <w:r>
          <w:rPr>
            <w:rFonts w:asciiTheme="minorEastAsia" w:eastAsiaTheme="minorEastAsia" w:hAnsiTheme="minorEastAsia"/>
            <w:color w:val="000000"/>
          </w:rPr>
        </w:r>
        <w:r>
          <w:rPr>
            <w:rFonts w:asciiTheme="minorEastAsia" w:eastAsiaTheme="minorEastAsia" w:hAnsiTheme="minorEastAsia"/>
            <w:color w:val="000000"/>
          </w:rPr>
          <w:fldChar w:fldCharType="separate"/>
        </w:r>
        <w:r>
          <w:rPr>
            <w:rFonts w:asciiTheme="minorEastAsia" w:eastAsiaTheme="minorEastAsia" w:hAnsiTheme="minorEastAsia"/>
            <w:color w:val="000000"/>
          </w:rPr>
          <w:t>2</w:t>
        </w:r>
        <w:r>
          <w:rPr>
            <w:rFonts w:asciiTheme="minorEastAsia" w:eastAsiaTheme="minorEastAsia" w:hAnsiTheme="minorEastAsia"/>
            <w:color w:val="000000"/>
          </w:rPr>
          <w:fldChar w:fldCharType="end"/>
        </w:r>
      </w:hyperlink>
    </w:p>
    <w:p w:rsidR="00F6519D" w:rsidRDefault="00AD2985">
      <w:pPr>
        <w:tabs>
          <w:tab w:val="right" w:leader="dot" w:pos="9241"/>
        </w:tabs>
        <w:spacing w:beforeLines="25" w:before="78" w:afterLines="25" w:after="78"/>
        <w:jc w:val="left"/>
        <w:rPr>
          <w:rFonts w:asciiTheme="minorEastAsia" w:eastAsiaTheme="minorEastAsia" w:hAnsiTheme="minorEastAsia"/>
          <w:color w:val="000000"/>
        </w:rPr>
      </w:pPr>
      <w:hyperlink w:anchor="_Toc19352308" w:history="1">
        <w:r>
          <w:rPr>
            <w:rFonts w:asciiTheme="minorEastAsia" w:eastAsiaTheme="minorEastAsia" w:hAnsiTheme="minorEastAsia"/>
            <w:color w:val="000000"/>
          </w:rPr>
          <w:t>4.3</w:t>
        </w:r>
        <w:r>
          <w:rPr>
            <w:rFonts w:asciiTheme="minorEastAsia" w:eastAsiaTheme="minorEastAsia" w:hAnsiTheme="minorEastAsia" w:hint="eastAsia"/>
            <w:color w:val="000000"/>
          </w:rPr>
          <w:t xml:space="preserve">　家庭厨余垃圾生化处理设施能耗准入值</w:t>
        </w:r>
        <w:r>
          <w:rPr>
            <w:rFonts w:asciiTheme="minorEastAsia" w:eastAsiaTheme="minorEastAsia" w:hAnsiTheme="minorEastAsia"/>
            <w:color w:val="000000"/>
          </w:rPr>
          <w:tab/>
        </w:r>
        <w:r>
          <w:rPr>
            <w:rFonts w:asciiTheme="minorEastAsia" w:eastAsiaTheme="minorEastAsia" w:hAnsiTheme="minorEastAsia" w:hint="eastAsia"/>
            <w:color w:val="000000"/>
          </w:rPr>
          <w:t>3</w:t>
        </w:r>
      </w:hyperlink>
    </w:p>
    <w:p w:rsidR="00F6519D" w:rsidRDefault="00AD2985">
      <w:pPr>
        <w:tabs>
          <w:tab w:val="right" w:leader="dot" w:pos="9241"/>
        </w:tabs>
        <w:spacing w:beforeLines="25" w:before="78" w:afterLines="25" w:after="78"/>
        <w:jc w:val="left"/>
        <w:rPr>
          <w:rFonts w:asciiTheme="minorEastAsia" w:eastAsiaTheme="minorEastAsia" w:hAnsiTheme="minorEastAsia"/>
          <w:color w:val="000000"/>
        </w:rPr>
      </w:pPr>
      <w:hyperlink w:anchor="_Toc19352309" w:history="1">
        <w:r>
          <w:rPr>
            <w:rFonts w:asciiTheme="minorEastAsia" w:eastAsiaTheme="minorEastAsia" w:hAnsiTheme="minorEastAsia"/>
            <w:color w:val="000000"/>
          </w:rPr>
          <w:t>4.4</w:t>
        </w:r>
        <w:r>
          <w:rPr>
            <w:rFonts w:asciiTheme="minorEastAsia" w:eastAsiaTheme="minorEastAsia" w:hAnsiTheme="minorEastAsia" w:hint="eastAsia"/>
            <w:color w:val="000000"/>
          </w:rPr>
          <w:t xml:space="preserve">　家庭厨余垃圾生化处理设施能耗先进值</w:t>
        </w:r>
        <w:r>
          <w:rPr>
            <w:rFonts w:asciiTheme="minorEastAsia" w:eastAsiaTheme="minorEastAsia" w:hAnsiTheme="minorEastAsia"/>
            <w:color w:val="000000"/>
          </w:rPr>
          <w:tab/>
        </w:r>
        <w:r>
          <w:rPr>
            <w:rFonts w:asciiTheme="minorEastAsia" w:eastAsiaTheme="minorEastAsia" w:hAnsiTheme="minorEastAsia"/>
            <w:color w:val="000000"/>
          </w:rPr>
          <w:fldChar w:fldCharType="begin" w:fldLock="1"/>
        </w:r>
        <w:r>
          <w:rPr>
            <w:rFonts w:asciiTheme="minorEastAsia" w:eastAsiaTheme="minorEastAsia" w:hAnsiTheme="minorEastAsia"/>
            <w:color w:val="000000"/>
          </w:rPr>
          <w:instrText xml:space="preserve"> PAGEREF _Toc19352309 \h </w:instrText>
        </w:r>
        <w:r>
          <w:rPr>
            <w:rFonts w:asciiTheme="minorEastAsia" w:eastAsiaTheme="minorEastAsia" w:hAnsiTheme="minorEastAsia"/>
            <w:color w:val="000000"/>
          </w:rPr>
        </w:r>
        <w:r>
          <w:rPr>
            <w:rFonts w:asciiTheme="minorEastAsia" w:eastAsiaTheme="minorEastAsia" w:hAnsiTheme="minorEastAsia"/>
            <w:color w:val="000000"/>
          </w:rPr>
          <w:fldChar w:fldCharType="separate"/>
        </w:r>
        <w:r>
          <w:rPr>
            <w:rFonts w:asciiTheme="minorEastAsia" w:eastAsiaTheme="minorEastAsia" w:hAnsiTheme="minorEastAsia"/>
            <w:color w:val="000000"/>
          </w:rPr>
          <w:t>3</w:t>
        </w:r>
        <w:r>
          <w:rPr>
            <w:rFonts w:asciiTheme="minorEastAsia" w:eastAsiaTheme="minorEastAsia" w:hAnsiTheme="minorEastAsia"/>
            <w:color w:val="000000"/>
          </w:rPr>
          <w:fldChar w:fldCharType="end"/>
        </w:r>
      </w:hyperlink>
    </w:p>
    <w:p w:rsidR="00F6519D" w:rsidRDefault="00AD2985">
      <w:pPr>
        <w:tabs>
          <w:tab w:val="right" w:leader="dot" w:pos="9241"/>
        </w:tabs>
        <w:spacing w:beforeLines="25" w:before="78" w:afterLines="25" w:after="78"/>
        <w:jc w:val="left"/>
        <w:rPr>
          <w:rFonts w:asciiTheme="minorEastAsia" w:eastAsiaTheme="minorEastAsia" w:hAnsiTheme="minorEastAsia"/>
          <w:color w:val="000000"/>
        </w:rPr>
      </w:pPr>
      <w:hyperlink w:anchor="_Toc19352310" w:history="1">
        <w:r>
          <w:rPr>
            <w:rFonts w:asciiTheme="minorEastAsia" w:eastAsiaTheme="minorEastAsia" w:hAnsiTheme="minorEastAsia"/>
            <w:color w:val="000000"/>
          </w:rPr>
          <w:t>5</w:t>
        </w:r>
        <w:r>
          <w:rPr>
            <w:rFonts w:asciiTheme="minorEastAsia" w:eastAsiaTheme="minorEastAsia" w:hAnsiTheme="minorEastAsia" w:hint="eastAsia"/>
            <w:color w:val="000000"/>
          </w:rPr>
          <w:t xml:space="preserve">　统计范围及计算方法</w:t>
        </w:r>
        <w:r>
          <w:rPr>
            <w:rFonts w:asciiTheme="minorEastAsia" w:eastAsiaTheme="minorEastAsia" w:hAnsiTheme="minorEastAsia"/>
            <w:color w:val="000000"/>
          </w:rPr>
          <w:tab/>
          <w:t>4</w:t>
        </w:r>
      </w:hyperlink>
    </w:p>
    <w:p w:rsidR="00F6519D" w:rsidRDefault="00AD2985">
      <w:pPr>
        <w:tabs>
          <w:tab w:val="right" w:leader="dot" w:pos="9241"/>
        </w:tabs>
        <w:spacing w:beforeLines="25" w:before="78" w:afterLines="25" w:after="78"/>
        <w:jc w:val="left"/>
        <w:rPr>
          <w:rFonts w:asciiTheme="minorEastAsia" w:eastAsiaTheme="minorEastAsia" w:hAnsiTheme="minorEastAsia"/>
          <w:color w:val="000000"/>
        </w:rPr>
      </w:pPr>
      <w:hyperlink w:anchor="_Toc19352311" w:history="1">
        <w:r>
          <w:rPr>
            <w:rFonts w:asciiTheme="minorEastAsia" w:eastAsiaTheme="minorEastAsia" w:hAnsiTheme="minorEastAsia"/>
            <w:color w:val="000000"/>
          </w:rPr>
          <w:t>5.1</w:t>
        </w:r>
        <w:r>
          <w:rPr>
            <w:rFonts w:asciiTheme="minorEastAsia" w:eastAsiaTheme="minorEastAsia" w:hAnsiTheme="minorEastAsia" w:hint="eastAsia"/>
            <w:color w:val="000000"/>
          </w:rPr>
          <w:t xml:space="preserve">　统计范围</w:t>
        </w:r>
        <w:r>
          <w:rPr>
            <w:rFonts w:asciiTheme="minorEastAsia" w:eastAsiaTheme="minorEastAsia" w:hAnsiTheme="minorEastAsia"/>
            <w:color w:val="000000"/>
          </w:rPr>
          <w:tab/>
          <w:t>4</w:t>
        </w:r>
      </w:hyperlink>
    </w:p>
    <w:p w:rsidR="00F6519D" w:rsidRDefault="00AD2985">
      <w:pPr>
        <w:tabs>
          <w:tab w:val="right" w:leader="dot" w:pos="9241"/>
        </w:tabs>
        <w:spacing w:beforeLines="25" w:before="78" w:afterLines="25" w:after="78"/>
        <w:jc w:val="left"/>
        <w:rPr>
          <w:rFonts w:asciiTheme="minorEastAsia" w:eastAsiaTheme="minorEastAsia" w:hAnsiTheme="minorEastAsia"/>
          <w:color w:val="000000"/>
        </w:rPr>
      </w:pPr>
      <w:r>
        <w:rPr>
          <w:rFonts w:asciiTheme="minorEastAsia" w:eastAsiaTheme="minorEastAsia" w:hAnsiTheme="minorEastAsia"/>
          <w:color w:val="000000"/>
        </w:rPr>
        <w:t>5.2</w:t>
      </w:r>
      <w:r>
        <w:rPr>
          <w:rFonts w:asciiTheme="minorEastAsia" w:eastAsiaTheme="minorEastAsia" w:hAnsiTheme="minorEastAsia" w:hint="eastAsia"/>
          <w:color w:val="000000"/>
        </w:rPr>
        <w:t xml:space="preserve">　计算方法</w:t>
      </w:r>
      <w:r>
        <w:rPr>
          <w:rFonts w:asciiTheme="minorEastAsia" w:eastAsiaTheme="minorEastAsia" w:hAnsiTheme="minorEastAsia"/>
          <w:color w:val="000000"/>
        </w:rPr>
        <w:tab/>
        <w:t>4</w:t>
      </w:r>
    </w:p>
    <w:p w:rsidR="00F6519D" w:rsidRDefault="00AD2985">
      <w:pPr>
        <w:tabs>
          <w:tab w:val="right" w:leader="dot" w:pos="9241"/>
        </w:tabs>
        <w:spacing w:beforeLines="25" w:before="78" w:afterLines="25" w:after="78"/>
        <w:jc w:val="left"/>
        <w:rPr>
          <w:rFonts w:asciiTheme="minorEastAsia" w:eastAsiaTheme="minorEastAsia" w:hAnsiTheme="minorEastAsia"/>
          <w:color w:val="000000"/>
        </w:rPr>
      </w:pPr>
      <w:r>
        <w:rPr>
          <w:rFonts w:asciiTheme="minorEastAsia" w:eastAsiaTheme="minorEastAsia" w:hAnsiTheme="minorEastAsia"/>
          <w:color w:val="000000"/>
        </w:rPr>
        <w:t>6</w:t>
      </w:r>
      <w:r>
        <w:rPr>
          <w:rFonts w:asciiTheme="minorEastAsia" w:eastAsiaTheme="minorEastAsia" w:hAnsiTheme="minorEastAsia" w:hint="eastAsia"/>
          <w:color w:val="000000"/>
        </w:rPr>
        <w:t xml:space="preserve">　节能管理措施</w:t>
      </w:r>
      <w:r>
        <w:rPr>
          <w:rFonts w:asciiTheme="minorEastAsia" w:eastAsiaTheme="minorEastAsia" w:hAnsiTheme="minorEastAsia"/>
          <w:color w:val="000000"/>
        </w:rPr>
        <w:tab/>
        <w:t>5</w:t>
      </w:r>
    </w:p>
    <w:p w:rsidR="00F6519D" w:rsidRDefault="00AD2985">
      <w:pPr>
        <w:tabs>
          <w:tab w:val="right" w:leader="dot" w:pos="9241"/>
        </w:tabs>
        <w:spacing w:beforeLines="25" w:before="78" w:afterLines="25" w:after="78"/>
        <w:jc w:val="left"/>
        <w:rPr>
          <w:rFonts w:asciiTheme="minorEastAsia" w:eastAsiaTheme="minorEastAsia" w:hAnsiTheme="minorEastAsia"/>
          <w:color w:val="000000"/>
        </w:rPr>
      </w:pPr>
      <w:r>
        <w:rPr>
          <w:rFonts w:asciiTheme="minorEastAsia" w:eastAsiaTheme="minorEastAsia" w:hAnsiTheme="minorEastAsia"/>
          <w:color w:val="000000"/>
        </w:rPr>
        <w:t>6.1</w:t>
      </w:r>
      <w:r>
        <w:rPr>
          <w:rFonts w:asciiTheme="minorEastAsia" w:eastAsiaTheme="minorEastAsia" w:hAnsiTheme="minorEastAsia" w:hint="eastAsia"/>
          <w:color w:val="000000"/>
        </w:rPr>
        <w:t xml:space="preserve">　基础管理</w:t>
      </w:r>
      <w:r>
        <w:rPr>
          <w:rFonts w:asciiTheme="minorEastAsia" w:eastAsiaTheme="minorEastAsia" w:hAnsiTheme="minorEastAsia"/>
          <w:color w:val="000000"/>
        </w:rPr>
        <w:tab/>
        <w:t>5</w:t>
      </w:r>
    </w:p>
    <w:p w:rsidR="00F6519D" w:rsidRDefault="00AD2985">
      <w:pPr>
        <w:tabs>
          <w:tab w:val="right" w:leader="dot" w:pos="9241"/>
        </w:tabs>
        <w:spacing w:beforeLines="25" w:before="78" w:afterLines="25" w:after="78"/>
        <w:jc w:val="left"/>
        <w:rPr>
          <w:rFonts w:asciiTheme="minorEastAsia" w:eastAsiaTheme="minorEastAsia" w:hAnsiTheme="minorEastAsia"/>
          <w:color w:val="000000"/>
        </w:rPr>
      </w:pPr>
      <w:r>
        <w:rPr>
          <w:rFonts w:asciiTheme="minorEastAsia" w:eastAsiaTheme="minorEastAsia" w:hAnsiTheme="minorEastAsia"/>
          <w:color w:val="000000"/>
        </w:rPr>
        <w:t>6.2</w:t>
      </w:r>
      <w:r>
        <w:rPr>
          <w:rFonts w:asciiTheme="minorEastAsia" w:eastAsiaTheme="minorEastAsia" w:hAnsiTheme="minorEastAsia" w:hint="eastAsia"/>
          <w:color w:val="000000"/>
        </w:rPr>
        <w:t xml:space="preserve">　技术管理</w:t>
      </w:r>
      <w:r>
        <w:rPr>
          <w:rFonts w:asciiTheme="minorEastAsia" w:eastAsiaTheme="minorEastAsia" w:hAnsiTheme="minorEastAsia"/>
          <w:color w:val="000000"/>
        </w:rPr>
        <w:tab/>
        <w:t>5</w:t>
      </w:r>
    </w:p>
    <w:p w:rsidR="00F6519D" w:rsidRDefault="00AD2985">
      <w:pPr>
        <w:tabs>
          <w:tab w:val="right" w:leader="dot" w:pos="9241"/>
        </w:tabs>
        <w:spacing w:beforeLines="25" w:before="78" w:afterLines="25" w:after="78"/>
        <w:jc w:val="left"/>
        <w:rPr>
          <w:rFonts w:asciiTheme="minorEastAsia" w:eastAsiaTheme="minorEastAsia" w:hAnsiTheme="minorEastAsia"/>
          <w:color w:val="000000"/>
        </w:rPr>
      </w:pPr>
      <w:r>
        <w:rPr>
          <w:rFonts w:asciiTheme="minorEastAsia" w:eastAsiaTheme="minorEastAsia" w:hAnsiTheme="minorEastAsia" w:hint="eastAsia"/>
          <w:color w:val="000000"/>
        </w:rPr>
        <w:t>附录</w:t>
      </w:r>
      <w:r>
        <w:rPr>
          <w:rFonts w:asciiTheme="minorEastAsia" w:eastAsiaTheme="minorEastAsia" w:hAnsiTheme="minorEastAsia" w:hint="eastAsia"/>
          <w:color w:val="000000"/>
        </w:rPr>
        <w:t>A</w:t>
      </w:r>
      <w:r>
        <w:rPr>
          <w:rFonts w:asciiTheme="minorEastAsia" w:eastAsiaTheme="minorEastAsia" w:hAnsiTheme="minorEastAsia" w:hint="eastAsia"/>
          <w:color w:val="000000"/>
        </w:rPr>
        <w:t>（资料性）</w:t>
      </w:r>
      <w:r>
        <w:rPr>
          <w:rFonts w:asciiTheme="minorEastAsia" w:eastAsiaTheme="minorEastAsia" w:hAnsiTheme="minorEastAsia"/>
          <w:color w:val="000000"/>
        </w:rPr>
        <w:t xml:space="preserve">　</w:t>
      </w:r>
      <w:r>
        <w:rPr>
          <w:rFonts w:asciiTheme="minorEastAsia" w:eastAsiaTheme="minorEastAsia" w:hAnsiTheme="minorEastAsia" w:hint="eastAsia"/>
          <w:color w:val="000000"/>
        </w:rPr>
        <w:t>生化处理用能管理表</w:t>
      </w:r>
      <w:r>
        <w:rPr>
          <w:rFonts w:asciiTheme="minorEastAsia" w:eastAsiaTheme="minorEastAsia" w:hAnsiTheme="minorEastAsia"/>
          <w:color w:val="000000"/>
        </w:rPr>
        <w:tab/>
        <w:t>6</w:t>
      </w:r>
    </w:p>
    <w:p w:rsidR="00F6519D" w:rsidRDefault="00AD2985">
      <w:pPr>
        <w:pStyle w:val="affc"/>
        <w:rPr>
          <w:rFonts w:asciiTheme="minorEastAsia" w:eastAsiaTheme="minorEastAsia" w:hAnsiTheme="minorEastAsia"/>
        </w:rPr>
      </w:pPr>
      <w:r>
        <w:rPr>
          <w:rFonts w:asciiTheme="minorEastAsia" w:eastAsiaTheme="minorEastAsia" w:hAnsiTheme="minorEastAsia"/>
          <w:color w:val="000000"/>
          <w:kern w:val="2"/>
          <w:szCs w:val="24"/>
        </w:rPr>
        <w:fldChar w:fldCharType="end"/>
      </w:r>
      <w:bookmarkEnd w:id="19"/>
    </w:p>
    <w:p w:rsidR="00F6519D" w:rsidRDefault="00AD2985">
      <w:pPr>
        <w:pStyle w:val="affffff0"/>
        <w:rPr>
          <w:rFonts w:cs="Times New Roman"/>
        </w:rPr>
      </w:pPr>
      <w:bookmarkStart w:id="25" w:name="_Toc377371707"/>
      <w:bookmarkStart w:id="26" w:name="_Hlk78207733"/>
      <w:r>
        <w:rPr>
          <w:rFonts w:hint="eastAsia"/>
        </w:rPr>
        <w:lastRenderedPageBreak/>
        <w:t>前</w:t>
      </w:r>
      <w:bookmarkStart w:id="27" w:name="BKQY"/>
      <w:r>
        <w:rPr>
          <w:rFonts w:cs="Times New Roman"/>
        </w:rPr>
        <w:t>  </w:t>
      </w:r>
      <w:r>
        <w:rPr>
          <w:rFonts w:hint="eastAsia"/>
        </w:rPr>
        <w:t>言</w:t>
      </w:r>
      <w:bookmarkEnd w:id="20"/>
      <w:bookmarkEnd w:id="21"/>
      <w:bookmarkEnd w:id="22"/>
      <w:bookmarkEnd w:id="23"/>
      <w:bookmarkEnd w:id="25"/>
      <w:bookmarkEnd w:id="27"/>
    </w:p>
    <w:p w:rsidR="00F6519D" w:rsidRDefault="00AD2985">
      <w:pPr>
        <w:widowControl/>
        <w:tabs>
          <w:tab w:val="center" w:pos="4201"/>
          <w:tab w:val="right" w:leader="dot" w:pos="9298"/>
        </w:tabs>
        <w:autoSpaceDE w:val="0"/>
        <w:autoSpaceDN w:val="0"/>
        <w:ind w:firstLineChars="200" w:firstLine="420"/>
        <w:rPr>
          <w:rFonts w:ascii="宋体" w:hAnsi="宋体"/>
        </w:rPr>
      </w:pPr>
      <w:r>
        <w:rPr>
          <w:rFonts w:ascii="宋体" w:hAnsi="宋体" w:hint="eastAsia"/>
        </w:rPr>
        <w:t>本文件按照</w:t>
      </w:r>
      <w:r>
        <w:rPr>
          <w:rFonts w:ascii="宋体" w:hAnsi="宋体" w:hint="eastAsia"/>
        </w:rPr>
        <w:t>GB/T 1.1</w:t>
      </w:r>
      <w:r>
        <w:rPr>
          <w:rFonts w:ascii="宋体" w:hAnsi="宋体" w:hint="eastAsia"/>
        </w:rPr>
        <w:t>—</w:t>
      </w:r>
      <w:r>
        <w:rPr>
          <w:rFonts w:ascii="宋体" w:hAnsi="宋体" w:hint="eastAsia"/>
        </w:rPr>
        <w:t>2020</w:t>
      </w:r>
      <w:r>
        <w:rPr>
          <w:rFonts w:ascii="宋体" w:hAnsi="宋体" w:hint="eastAsia"/>
        </w:rPr>
        <w:t>《标准化工作导则</w:t>
      </w:r>
      <w:r>
        <w:rPr>
          <w:rFonts w:ascii="宋体" w:hAnsi="宋体" w:hint="eastAsia"/>
        </w:rPr>
        <w:t xml:space="preserve"> </w:t>
      </w:r>
      <w:r>
        <w:rPr>
          <w:rFonts w:ascii="宋体" w:hAnsi="宋体" w:hint="eastAsia"/>
        </w:rPr>
        <w:t>第</w:t>
      </w:r>
      <w:r>
        <w:rPr>
          <w:rFonts w:ascii="宋体" w:hAnsi="宋体" w:hint="eastAsia"/>
        </w:rPr>
        <w:t>1</w:t>
      </w:r>
      <w:r>
        <w:rPr>
          <w:rFonts w:ascii="宋体" w:hAnsi="宋体" w:hint="eastAsia"/>
        </w:rPr>
        <w:t>部分：标准化文件的结构和起草规则》的规定起草。</w:t>
      </w:r>
    </w:p>
    <w:p w:rsidR="00F6519D" w:rsidRDefault="00AD2985">
      <w:pPr>
        <w:widowControl/>
        <w:tabs>
          <w:tab w:val="center" w:pos="4201"/>
          <w:tab w:val="right" w:leader="dot" w:pos="9298"/>
        </w:tabs>
        <w:autoSpaceDE w:val="0"/>
        <w:autoSpaceDN w:val="0"/>
        <w:ind w:firstLineChars="200" w:firstLine="420"/>
        <w:rPr>
          <w:rFonts w:ascii="宋体" w:hAnsi="宋体"/>
        </w:rPr>
      </w:pPr>
      <w:r>
        <w:rPr>
          <w:rFonts w:ascii="宋体" w:hAnsi="宋体" w:hint="eastAsia"/>
        </w:rPr>
        <w:t>本文件代替</w:t>
      </w:r>
      <w:r>
        <w:rPr>
          <w:rFonts w:ascii="宋体" w:hAnsi="宋体" w:hint="eastAsia"/>
        </w:rPr>
        <w:t>DB11</w:t>
      </w:r>
      <w:r>
        <w:rPr>
          <w:rFonts w:ascii="宋体" w:hAnsi="宋体"/>
        </w:rPr>
        <w:t>/T</w:t>
      </w:r>
      <w:r>
        <w:rPr>
          <w:rFonts w:ascii="宋体" w:hAnsi="宋体" w:hint="eastAsia"/>
        </w:rPr>
        <w:t xml:space="preserve"> 11</w:t>
      </w:r>
      <w:r>
        <w:rPr>
          <w:rFonts w:ascii="宋体" w:hAnsi="宋体"/>
        </w:rPr>
        <w:t>20</w:t>
      </w:r>
      <w:r w:rsidR="0056760C">
        <w:rPr>
          <w:rFonts w:ascii="宋体" w:hAnsi="宋体" w:hint="eastAsia"/>
        </w:rPr>
        <w:t>—</w:t>
      </w:r>
      <w:r>
        <w:rPr>
          <w:rFonts w:ascii="宋体" w:hAnsi="宋体" w:hint="eastAsia"/>
        </w:rPr>
        <w:t>2014</w:t>
      </w:r>
      <w:r>
        <w:rPr>
          <w:rFonts w:ascii="宋体" w:hAnsi="宋体" w:hint="eastAsia"/>
        </w:rPr>
        <w:t>《生活垃圾生化处理能源消耗限额》，与</w:t>
      </w:r>
      <w:r>
        <w:rPr>
          <w:rFonts w:ascii="宋体" w:hAnsi="宋体"/>
        </w:rPr>
        <w:t>DB11/T 1120</w:t>
      </w:r>
      <w:r w:rsidR="0056760C">
        <w:rPr>
          <w:rFonts w:ascii="宋体" w:hAnsi="宋体"/>
        </w:rPr>
        <w:t>—</w:t>
      </w:r>
      <w:r>
        <w:rPr>
          <w:rFonts w:ascii="宋体" w:hAnsi="宋体"/>
        </w:rPr>
        <w:t>2014</w:t>
      </w:r>
      <w:r>
        <w:rPr>
          <w:rFonts w:ascii="宋体" w:hAnsi="宋体" w:hint="eastAsia"/>
        </w:rPr>
        <w:t>相比</w:t>
      </w:r>
      <w:r>
        <w:rPr>
          <w:rFonts w:ascii="宋体" w:hAnsi="宋体"/>
        </w:rPr>
        <w:t>，</w:t>
      </w:r>
      <w:r>
        <w:rPr>
          <w:rFonts w:ascii="宋体" w:hAnsi="宋体" w:hint="eastAsia"/>
        </w:rPr>
        <w:t>除编辑性修改外，主要技术变化如下：</w:t>
      </w:r>
    </w:p>
    <w:p w:rsidR="00F6519D" w:rsidRDefault="0056760C">
      <w:pPr>
        <w:widowControl/>
        <w:tabs>
          <w:tab w:val="center" w:pos="4201"/>
          <w:tab w:val="right" w:leader="dot" w:pos="9298"/>
        </w:tabs>
        <w:autoSpaceDE w:val="0"/>
        <w:autoSpaceDN w:val="0"/>
        <w:ind w:firstLineChars="200" w:firstLine="420"/>
        <w:rPr>
          <w:rFonts w:ascii="宋体" w:hAnsi="宋体"/>
        </w:rPr>
      </w:pPr>
      <w:r w:rsidRPr="0056760C">
        <w:rPr>
          <w:rFonts w:ascii="宋体" w:hAnsi="宋体" w:hint="eastAsia"/>
        </w:rPr>
        <w:t>——</w:t>
      </w:r>
      <w:r w:rsidR="00AD2985">
        <w:rPr>
          <w:rFonts w:ascii="宋体" w:hAnsi="宋体" w:hint="eastAsia"/>
        </w:rPr>
        <w:t>删除了“术语和定义”：“生活垃圾”、“家庭厨余垃圾生化处理生产界区”；（见</w:t>
      </w:r>
      <w:r w:rsidR="00AD2985">
        <w:rPr>
          <w:rFonts w:ascii="宋体" w:hAnsi="宋体" w:hint="eastAsia"/>
        </w:rPr>
        <w:t>2014</w:t>
      </w:r>
      <w:r w:rsidR="00AD2985">
        <w:rPr>
          <w:rFonts w:ascii="宋体" w:hAnsi="宋体" w:hint="eastAsia"/>
        </w:rPr>
        <w:t>年版的</w:t>
      </w:r>
      <w:r w:rsidR="00AD2985">
        <w:rPr>
          <w:rFonts w:ascii="宋体" w:hAnsi="宋体"/>
        </w:rPr>
        <w:t>3.1</w:t>
      </w:r>
      <w:r w:rsidR="00AD2985">
        <w:rPr>
          <w:rFonts w:ascii="宋体" w:hAnsi="宋体" w:hint="eastAsia"/>
        </w:rPr>
        <w:t>、</w:t>
      </w:r>
      <w:r w:rsidR="00AD2985">
        <w:rPr>
          <w:rFonts w:ascii="宋体" w:hAnsi="宋体" w:hint="eastAsia"/>
        </w:rPr>
        <w:t>3.</w:t>
      </w:r>
      <w:r w:rsidR="00AD2985">
        <w:rPr>
          <w:rFonts w:ascii="宋体" w:hAnsi="宋体" w:hint="eastAsia"/>
        </w:rPr>
        <w:t>2</w:t>
      </w:r>
      <w:r w:rsidR="00AD2985">
        <w:rPr>
          <w:rFonts w:ascii="宋体" w:hAnsi="宋体" w:hint="eastAsia"/>
        </w:rPr>
        <w:t>）</w:t>
      </w:r>
    </w:p>
    <w:p w:rsidR="00F6519D" w:rsidRDefault="0056760C">
      <w:pPr>
        <w:widowControl/>
        <w:tabs>
          <w:tab w:val="center" w:pos="4201"/>
          <w:tab w:val="right" w:leader="dot" w:pos="9298"/>
        </w:tabs>
        <w:autoSpaceDE w:val="0"/>
        <w:autoSpaceDN w:val="0"/>
        <w:ind w:firstLineChars="200" w:firstLine="420"/>
        <w:rPr>
          <w:rFonts w:ascii="宋体" w:hAnsi="宋体"/>
        </w:rPr>
      </w:pPr>
      <w:r w:rsidRPr="0056760C">
        <w:rPr>
          <w:rFonts w:ascii="宋体" w:hAnsi="宋体" w:hint="eastAsia"/>
        </w:rPr>
        <w:t>——</w:t>
      </w:r>
      <w:r w:rsidR="00AD2985">
        <w:rPr>
          <w:rFonts w:ascii="宋体" w:hAnsi="宋体" w:hint="eastAsia"/>
        </w:rPr>
        <w:t>修改了“术语和定义”：“家庭厨余垃圾生化处理”、</w:t>
      </w:r>
      <w:r w:rsidR="00AD2985">
        <w:rPr>
          <w:rFonts w:ascii="宋体" w:hAnsi="宋体" w:hint="eastAsia"/>
        </w:rPr>
        <w:t xml:space="preserve"> </w:t>
      </w:r>
      <w:r w:rsidR="00AD2985">
        <w:rPr>
          <w:rFonts w:ascii="宋体" w:hAnsi="宋体" w:hint="eastAsia"/>
        </w:rPr>
        <w:t>“厌氧发酵”和“好氧发酵”（见</w:t>
      </w:r>
      <w:r w:rsidR="00AD2985">
        <w:rPr>
          <w:rFonts w:ascii="宋体" w:hAnsi="宋体" w:hint="eastAsia"/>
        </w:rPr>
        <w:t>3.</w:t>
      </w:r>
      <w:r w:rsidR="00AD2985">
        <w:rPr>
          <w:rFonts w:ascii="宋体" w:hAnsi="宋体"/>
        </w:rPr>
        <w:t>1</w:t>
      </w:r>
      <w:r w:rsidR="00AD2985">
        <w:rPr>
          <w:rFonts w:ascii="宋体" w:hAnsi="宋体" w:hint="eastAsia"/>
        </w:rPr>
        <w:t>、</w:t>
      </w:r>
      <w:r w:rsidR="00AD2985">
        <w:rPr>
          <w:rFonts w:ascii="宋体" w:hAnsi="宋体" w:hint="eastAsia"/>
        </w:rPr>
        <w:t>3.</w:t>
      </w:r>
      <w:r w:rsidR="00AD2985">
        <w:rPr>
          <w:rFonts w:ascii="宋体" w:hAnsi="宋体"/>
        </w:rPr>
        <w:t>2</w:t>
      </w:r>
      <w:r w:rsidR="00AD2985">
        <w:rPr>
          <w:rFonts w:ascii="宋体" w:hAnsi="宋体" w:hint="eastAsia"/>
        </w:rPr>
        <w:t>、</w:t>
      </w:r>
      <w:r w:rsidR="00AD2985">
        <w:rPr>
          <w:rFonts w:ascii="宋体" w:hAnsi="宋体" w:hint="eastAsia"/>
        </w:rPr>
        <w:t>3.</w:t>
      </w:r>
      <w:r w:rsidR="00AD2985">
        <w:rPr>
          <w:rFonts w:ascii="宋体" w:hAnsi="宋体"/>
        </w:rPr>
        <w:t>3</w:t>
      </w:r>
      <w:r w:rsidR="00AD2985">
        <w:rPr>
          <w:rFonts w:ascii="宋体" w:hAnsi="宋体" w:hint="eastAsia"/>
        </w:rPr>
        <w:t>和</w:t>
      </w:r>
      <w:r w:rsidR="00AD2985">
        <w:rPr>
          <w:rFonts w:ascii="宋体" w:hAnsi="宋体" w:hint="eastAsia"/>
        </w:rPr>
        <w:t>3.</w:t>
      </w:r>
      <w:r w:rsidR="00AD2985">
        <w:rPr>
          <w:rFonts w:ascii="宋体" w:hAnsi="宋体"/>
        </w:rPr>
        <w:t>4</w:t>
      </w:r>
      <w:r w:rsidR="00AD2985">
        <w:rPr>
          <w:rFonts w:ascii="宋体" w:hAnsi="宋体" w:hint="eastAsia"/>
        </w:rPr>
        <w:t>，</w:t>
      </w:r>
      <w:r w:rsidR="00AD2985">
        <w:rPr>
          <w:rFonts w:ascii="宋体" w:hAnsi="宋体" w:hint="eastAsia"/>
        </w:rPr>
        <w:t>2014</w:t>
      </w:r>
      <w:r w:rsidR="00AD2985">
        <w:rPr>
          <w:rFonts w:ascii="宋体" w:hAnsi="宋体" w:hint="eastAsia"/>
        </w:rPr>
        <w:t>年版的</w:t>
      </w:r>
      <w:r w:rsidR="00AD2985">
        <w:rPr>
          <w:rFonts w:ascii="宋体" w:hAnsi="宋体" w:hint="eastAsia"/>
        </w:rPr>
        <w:t>3.</w:t>
      </w:r>
      <w:r w:rsidR="00AD2985">
        <w:rPr>
          <w:rFonts w:ascii="宋体" w:hAnsi="宋体"/>
        </w:rPr>
        <w:t>3</w:t>
      </w:r>
      <w:r w:rsidR="00AD2985">
        <w:rPr>
          <w:rFonts w:ascii="宋体" w:hAnsi="宋体" w:hint="eastAsia"/>
        </w:rPr>
        <w:t>、</w:t>
      </w:r>
      <w:r w:rsidR="00AD2985">
        <w:rPr>
          <w:rFonts w:ascii="宋体" w:hAnsi="宋体" w:hint="eastAsia"/>
        </w:rPr>
        <w:t>3.</w:t>
      </w:r>
      <w:r w:rsidR="00AD2985">
        <w:rPr>
          <w:rFonts w:ascii="宋体" w:hAnsi="宋体"/>
        </w:rPr>
        <w:t>2</w:t>
      </w:r>
      <w:r w:rsidR="00AD2985">
        <w:rPr>
          <w:rFonts w:ascii="宋体" w:hAnsi="宋体" w:hint="eastAsia"/>
        </w:rPr>
        <w:t>、</w:t>
      </w:r>
      <w:r w:rsidR="00AD2985">
        <w:rPr>
          <w:rFonts w:ascii="宋体" w:hAnsi="宋体" w:hint="eastAsia"/>
        </w:rPr>
        <w:t>3.</w:t>
      </w:r>
      <w:r w:rsidR="00AD2985">
        <w:rPr>
          <w:rFonts w:ascii="宋体" w:hAnsi="宋体"/>
        </w:rPr>
        <w:t>4</w:t>
      </w:r>
      <w:r w:rsidR="00AD2985">
        <w:rPr>
          <w:rFonts w:ascii="宋体" w:hAnsi="宋体" w:hint="eastAsia"/>
        </w:rPr>
        <w:t>）；</w:t>
      </w:r>
    </w:p>
    <w:p w:rsidR="00F6519D" w:rsidRDefault="0056760C">
      <w:pPr>
        <w:widowControl/>
        <w:tabs>
          <w:tab w:val="center" w:pos="4201"/>
          <w:tab w:val="right" w:leader="dot" w:pos="9298"/>
        </w:tabs>
        <w:autoSpaceDE w:val="0"/>
        <w:autoSpaceDN w:val="0"/>
        <w:ind w:firstLineChars="200" w:firstLine="420"/>
        <w:rPr>
          <w:rFonts w:ascii="宋体" w:hAnsi="宋体"/>
        </w:rPr>
      </w:pPr>
      <w:r w:rsidRPr="0056760C">
        <w:rPr>
          <w:rFonts w:ascii="宋体" w:hAnsi="宋体" w:hint="eastAsia"/>
        </w:rPr>
        <w:t>——</w:t>
      </w:r>
      <w:r w:rsidR="00AD2985">
        <w:rPr>
          <w:rFonts w:ascii="宋体" w:hAnsi="宋体" w:hint="eastAsia"/>
        </w:rPr>
        <w:t>增加了“术语和定义”：“集中型好氧发酵”和“分散型好氧发酵”（见</w:t>
      </w:r>
      <w:r w:rsidR="00AD2985">
        <w:rPr>
          <w:rFonts w:ascii="宋体" w:hAnsi="宋体" w:hint="eastAsia"/>
        </w:rPr>
        <w:t>20</w:t>
      </w:r>
      <w:r w:rsidR="00AD2985">
        <w:rPr>
          <w:rFonts w:ascii="宋体" w:hAnsi="宋体"/>
        </w:rPr>
        <w:t>22</w:t>
      </w:r>
      <w:r w:rsidR="00AD2985">
        <w:rPr>
          <w:rFonts w:ascii="宋体" w:hAnsi="宋体" w:hint="eastAsia"/>
        </w:rPr>
        <w:t>年版的</w:t>
      </w:r>
      <w:r w:rsidR="00AD2985">
        <w:rPr>
          <w:rFonts w:ascii="宋体" w:hAnsi="宋体" w:hint="eastAsia"/>
        </w:rPr>
        <w:t>3.</w:t>
      </w:r>
      <w:r w:rsidR="00AD2985">
        <w:rPr>
          <w:rFonts w:ascii="宋体" w:hAnsi="宋体"/>
        </w:rPr>
        <w:t>5</w:t>
      </w:r>
      <w:r w:rsidR="00AD2985">
        <w:rPr>
          <w:rFonts w:ascii="宋体" w:hAnsi="宋体" w:hint="eastAsia"/>
        </w:rPr>
        <w:t>和</w:t>
      </w:r>
      <w:r w:rsidR="00AD2985">
        <w:rPr>
          <w:rFonts w:ascii="宋体" w:hAnsi="宋体" w:hint="eastAsia"/>
        </w:rPr>
        <w:t>3.</w:t>
      </w:r>
      <w:r w:rsidR="00AD2985">
        <w:rPr>
          <w:rFonts w:ascii="宋体" w:hAnsi="宋体"/>
        </w:rPr>
        <w:t>6</w:t>
      </w:r>
      <w:r w:rsidR="00AD2985">
        <w:rPr>
          <w:rFonts w:ascii="宋体" w:hAnsi="宋体" w:hint="eastAsia"/>
        </w:rPr>
        <w:t>）</w:t>
      </w:r>
    </w:p>
    <w:p w:rsidR="00F6519D" w:rsidRDefault="0056760C">
      <w:pPr>
        <w:widowControl/>
        <w:tabs>
          <w:tab w:val="center" w:pos="4201"/>
          <w:tab w:val="right" w:leader="dot" w:pos="9298"/>
        </w:tabs>
        <w:autoSpaceDE w:val="0"/>
        <w:autoSpaceDN w:val="0"/>
        <w:ind w:firstLineChars="200" w:firstLine="420"/>
        <w:rPr>
          <w:rFonts w:ascii="宋体" w:hAnsi="宋体"/>
        </w:rPr>
      </w:pPr>
      <w:r w:rsidRPr="0056760C">
        <w:rPr>
          <w:rFonts w:ascii="宋体" w:hAnsi="宋体" w:hint="eastAsia"/>
        </w:rPr>
        <w:t>——</w:t>
      </w:r>
      <w:r w:rsidR="00AD2985">
        <w:rPr>
          <w:rFonts w:ascii="宋体" w:hAnsi="宋体" w:hint="eastAsia"/>
        </w:rPr>
        <w:t>修改了“基本要求”（见</w:t>
      </w:r>
      <w:r w:rsidR="00AD2985">
        <w:rPr>
          <w:rFonts w:ascii="宋体" w:hAnsi="宋体" w:hint="eastAsia"/>
        </w:rPr>
        <w:t>4.1</w:t>
      </w:r>
      <w:r w:rsidR="00AD2985">
        <w:rPr>
          <w:rFonts w:ascii="宋体" w:hAnsi="宋体" w:hint="eastAsia"/>
        </w:rPr>
        <w:t>，</w:t>
      </w:r>
      <w:r w:rsidR="00AD2985">
        <w:rPr>
          <w:rFonts w:ascii="宋体" w:hAnsi="宋体" w:hint="eastAsia"/>
        </w:rPr>
        <w:t>2014</w:t>
      </w:r>
      <w:r w:rsidR="00AD2985">
        <w:rPr>
          <w:rFonts w:ascii="宋体" w:hAnsi="宋体" w:hint="eastAsia"/>
        </w:rPr>
        <w:t>年版的</w:t>
      </w:r>
      <w:r w:rsidR="00AD2985">
        <w:rPr>
          <w:rFonts w:ascii="宋体" w:hAnsi="宋体" w:hint="eastAsia"/>
        </w:rPr>
        <w:t>4.1</w:t>
      </w:r>
      <w:r w:rsidR="00AD2985">
        <w:rPr>
          <w:rFonts w:ascii="宋体" w:hAnsi="宋体" w:hint="eastAsia"/>
        </w:rPr>
        <w:t>）；</w:t>
      </w:r>
    </w:p>
    <w:p w:rsidR="00F6519D" w:rsidRDefault="0056760C">
      <w:pPr>
        <w:widowControl/>
        <w:tabs>
          <w:tab w:val="center" w:pos="4201"/>
          <w:tab w:val="right" w:leader="dot" w:pos="9298"/>
        </w:tabs>
        <w:autoSpaceDE w:val="0"/>
        <w:autoSpaceDN w:val="0"/>
        <w:ind w:firstLineChars="200" w:firstLine="420"/>
        <w:rPr>
          <w:rFonts w:ascii="宋体" w:hAnsi="宋体"/>
        </w:rPr>
      </w:pPr>
      <w:r w:rsidRPr="0056760C">
        <w:rPr>
          <w:rFonts w:ascii="宋体" w:hAnsi="宋体" w:hint="eastAsia"/>
        </w:rPr>
        <w:t>——</w:t>
      </w:r>
      <w:r w:rsidR="00AD2985">
        <w:rPr>
          <w:rFonts w:ascii="宋体" w:hAnsi="宋体" w:hint="eastAsia"/>
        </w:rPr>
        <w:t>修改了</w:t>
      </w:r>
      <w:r w:rsidR="00AD2985">
        <w:rPr>
          <w:rFonts w:ascii="宋体" w:hAnsi="宋体" w:hint="eastAsia"/>
        </w:rPr>
        <w:t>4.2-4.4</w:t>
      </w:r>
      <w:r w:rsidR="00AD2985">
        <w:rPr>
          <w:rFonts w:ascii="宋体" w:hAnsi="宋体" w:hint="eastAsia"/>
        </w:rPr>
        <w:t>的表</w:t>
      </w:r>
      <w:r w:rsidR="00AD2985">
        <w:rPr>
          <w:rFonts w:ascii="宋体" w:hAnsi="宋体" w:hint="eastAsia"/>
        </w:rPr>
        <w:t>1-</w:t>
      </w:r>
      <w:r w:rsidR="00AD2985">
        <w:rPr>
          <w:rFonts w:ascii="宋体" w:hAnsi="宋体" w:hint="eastAsia"/>
        </w:rPr>
        <w:t>表</w:t>
      </w:r>
      <w:r w:rsidR="00AD2985">
        <w:rPr>
          <w:rFonts w:ascii="宋体" w:hAnsi="宋体" w:hint="eastAsia"/>
        </w:rPr>
        <w:t>3</w:t>
      </w:r>
      <w:r w:rsidR="00AD2985">
        <w:rPr>
          <w:rFonts w:ascii="宋体" w:hAnsi="宋体" w:hint="eastAsia"/>
        </w:rPr>
        <w:t>中的主工艺和家庭</w:t>
      </w:r>
      <w:proofErr w:type="gramStart"/>
      <w:r w:rsidR="00AD2985">
        <w:rPr>
          <w:rFonts w:ascii="宋体" w:hAnsi="宋体" w:hint="eastAsia"/>
        </w:rPr>
        <w:t>厨余垃圾</w:t>
      </w:r>
      <w:proofErr w:type="gramEnd"/>
      <w:r w:rsidR="00AD2985">
        <w:rPr>
          <w:rFonts w:ascii="宋体" w:hAnsi="宋体" w:hint="eastAsia"/>
        </w:rPr>
        <w:t>单位处理量能耗限定值（见</w:t>
      </w:r>
      <w:r w:rsidR="00AD2985">
        <w:rPr>
          <w:rFonts w:ascii="宋体" w:hAnsi="宋体" w:hint="eastAsia"/>
        </w:rPr>
        <w:t>4.2-4.4</w:t>
      </w:r>
      <w:r w:rsidR="00AD2985">
        <w:rPr>
          <w:rFonts w:ascii="宋体" w:hAnsi="宋体" w:hint="eastAsia"/>
        </w:rPr>
        <w:t>的表</w:t>
      </w:r>
      <w:r w:rsidR="00AD2985">
        <w:rPr>
          <w:rFonts w:ascii="宋体" w:hAnsi="宋体" w:hint="eastAsia"/>
        </w:rPr>
        <w:t>1-</w:t>
      </w:r>
      <w:r w:rsidR="00AD2985">
        <w:rPr>
          <w:rFonts w:ascii="宋体" w:hAnsi="宋体" w:hint="eastAsia"/>
        </w:rPr>
        <w:t>表</w:t>
      </w:r>
      <w:r w:rsidR="00AD2985">
        <w:rPr>
          <w:rFonts w:ascii="宋体" w:hAnsi="宋体" w:hint="eastAsia"/>
        </w:rPr>
        <w:t>3</w:t>
      </w:r>
      <w:r w:rsidR="00AD2985">
        <w:rPr>
          <w:rFonts w:ascii="宋体" w:hAnsi="宋体" w:hint="eastAsia"/>
        </w:rPr>
        <w:t>，</w:t>
      </w:r>
      <w:r w:rsidR="00AD2985">
        <w:rPr>
          <w:rFonts w:ascii="宋体" w:hAnsi="宋体" w:hint="eastAsia"/>
        </w:rPr>
        <w:t>2014</w:t>
      </w:r>
      <w:r w:rsidR="00AD2985">
        <w:rPr>
          <w:rFonts w:ascii="宋体" w:hAnsi="宋体" w:hint="eastAsia"/>
        </w:rPr>
        <w:t>年版</w:t>
      </w:r>
      <w:r w:rsidR="00AD2985">
        <w:rPr>
          <w:rFonts w:ascii="宋体" w:hAnsi="宋体" w:hint="eastAsia"/>
        </w:rPr>
        <w:t>4.2-4.4</w:t>
      </w:r>
      <w:r w:rsidR="00AD2985">
        <w:rPr>
          <w:rFonts w:ascii="宋体" w:hAnsi="宋体" w:hint="eastAsia"/>
        </w:rPr>
        <w:t>的表</w:t>
      </w:r>
      <w:r w:rsidR="00AD2985">
        <w:rPr>
          <w:rFonts w:ascii="宋体" w:hAnsi="宋体" w:hint="eastAsia"/>
        </w:rPr>
        <w:t>1-</w:t>
      </w:r>
      <w:r w:rsidR="00AD2985">
        <w:rPr>
          <w:rFonts w:ascii="宋体" w:hAnsi="宋体" w:hint="eastAsia"/>
        </w:rPr>
        <w:t>表</w:t>
      </w:r>
      <w:r w:rsidR="00AD2985">
        <w:rPr>
          <w:rFonts w:ascii="宋体" w:hAnsi="宋体" w:hint="eastAsia"/>
        </w:rPr>
        <w:t>3</w:t>
      </w:r>
      <w:r w:rsidR="00AD2985">
        <w:rPr>
          <w:rFonts w:ascii="宋体" w:hAnsi="宋体" w:hint="eastAsia"/>
        </w:rPr>
        <w:t>）；</w:t>
      </w:r>
    </w:p>
    <w:p w:rsidR="00F6519D" w:rsidRDefault="0056760C">
      <w:pPr>
        <w:widowControl/>
        <w:tabs>
          <w:tab w:val="center" w:pos="4201"/>
          <w:tab w:val="right" w:leader="dot" w:pos="9298"/>
        </w:tabs>
        <w:autoSpaceDE w:val="0"/>
        <w:autoSpaceDN w:val="0"/>
        <w:ind w:firstLineChars="200" w:firstLine="420"/>
        <w:rPr>
          <w:rFonts w:ascii="宋体" w:hAnsi="宋体"/>
        </w:rPr>
      </w:pPr>
      <w:r w:rsidRPr="0056760C">
        <w:rPr>
          <w:rFonts w:ascii="宋体" w:hAnsi="宋体" w:hint="eastAsia"/>
        </w:rPr>
        <w:t>——</w:t>
      </w:r>
      <w:r w:rsidR="00AD2985">
        <w:rPr>
          <w:rFonts w:ascii="宋体" w:hAnsi="宋体" w:hint="eastAsia"/>
        </w:rPr>
        <w:t>修改了“统计范围”（见</w:t>
      </w:r>
      <w:r w:rsidR="00AD2985">
        <w:rPr>
          <w:rFonts w:ascii="宋体" w:hAnsi="宋体" w:hint="eastAsia"/>
        </w:rPr>
        <w:t>5.1.1-5.1.</w:t>
      </w:r>
      <w:r w:rsidR="00AD2985">
        <w:rPr>
          <w:rFonts w:ascii="宋体" w:hAnsi="宋体"/>
        </w:rPr>
        <w:t>5</w:t>
      </w:r>
      <w:r w:rsidR="00AD2985">
        <w:rPr>
          <w:rFonts w:ascii="宋体" w:hAnsi="宋体" w:hint="eastAsia"/>
        </w:rPr>
        <w:t>，</w:t>
      </w:r>
      <w:r w:rsidR="00AD2985">
        <w:rPr>
          <w:rFonts w:ascii="宋体" w:hAnsi="宋体" w:hint="eastAsia"/>
        </w:rPr>
        <w:t>2014</w:t>
      </w:r>
      <w:r w:rsidR="00AD2985">
        <w:rPr>
          <w:rFonts w:ascii="宋体" w:hAnsi="宋体" w:hint="eastAsia"/>
        </w:rPr>
        <w:t>年版的</w:t>
      </w:r>
      <w:r w:rsidR="00AD2985">
        <w:rPr>
          <w:rFonts w:ascii="宋体" w:hAnsi="宋体" w:hint="eastAsia"/>
        </w:rPr>
        <w:t>5.1.1-5.1.3</w:t>
      </w:r>
      <w:r w:rsidR="00AD2985">
        <w:rPr>
          <w:rFonts w:ascii="宋体" w:hAnsi="宋体" w:hint="eastAsia"/>
        </w:rPr>
        <w:t>）；</w:t>
      </w:r>
    </w:p>
    <w:p w:rsidR="00F6519D" w:rsidRDefault="0056760C">
      <w:pPr>
        <w:widowControl/>
        <w:tabs>
          <w:tab w:val="center" w:pos="4201"/>
          <w:tab w:val="right" w:leader="dot" w:pos="9298"/>
        </w:tabs>
        <w:autoSpaceDE w:val="0"/>
        <w:autoSpaceDN w:val="0"/>
        <w:ind w:firstLineChars="200" w:firstLine="420"/>
        <w:rPr>
          <w:rFonts w:ascii="宋体" w:hAnsi="宋体"/>
        </w:rPr>
      </w:pPr>
      <w:r w:rsidRPr="0056760C">
        <w:rPr>
          <w:rFonts w:ascii="宋体" w:hAnsi="宋体" w:hint="eastAsia"/>
        </w:rPr>
        <w:t>——</w:t>
      </w:r>
      <w:r w:rsidR="00AD2985">
        <w:rPr>
          <w:rFonts w:ascii="宋体" w:hAnsi="宋体" w:hint="eastAsia"/>
        </w:rPr>
        <w:t>修改了“家庭厨余垃圾生化处理设施统计报告期内的能源消耗量”公式（</w:t>
      </w:r>
      <w:r w:rsidR="00AD2985">
        <w:rPr>
          <w:rFonts w:ascii="宋体" w:hAnsi="宋体" w:hint="eastAsia"/>
        </w:rPr>
        <w:t>1</w:t>
      </w:r>
      <w:r w:rsidR="00AD2985">
        <w:rPr>
          <w:rFonts w:ascii="宋体" w:hAnsi="宋体" w:hint="eastAsia"/>
        </w:rPr>
        <w:t>）中</w:t>
      </w:r>
      <w:r w:rsidR="00AD2985">
        <w:rPr>
          <w:rFonts w:ascii="宋体" w:hAnsi="宋体" w:hint="eastAsia"/>
        </w:rPr>
        <w:t>E6</w:t>
      </w:r>
      <w:r w:rsidR="00AD2985">
        <w:rPr>
          <w:rFonts w:ascii="宋体" w:hAnsi="宋体" w:hint="eastAsia"/>
        </w:rPr>
        <w:t>的定义（见</w:t>
      </w:r>
      <w:r w:rsidR="00AD2985">
        <w:rPr>
          <w:rFonts w:ascii="宋体" w:hAnsi="宋体" w:hint="eastAsia"/>
        </w:rPr>
        <w:t>5.2.1</w:t>
      </w:r>
      <w:r w:rsidR="00AD2985">
        <w:rPr>
          <w:rFonts w:ascii="宋体" w:hAnsi="宋体" w:hint="eastAsia"/>
        </w:rPr>
        <w:t>公式（</w:t>
      </w:r>
      <w:r w:rsidR="00AD2985">
        <w:rPr>
          <w:rFonts w:ascii="宋体" w:hAnsi="宋体" w:hint="eastAsia"/>
        </w:rPr>
        <w:t>1</w:t>
      </w:r>
      <w:r w:rsidR="00AD2985">
        <w:rPr>
          <w:rFonts w:ascii="宋体" w:hAnsi="宋体" w:hint="eastAsia"/>
        </w:rPr>
        <w:t>）中</w:t>
      </w:r>
      <w:r w:rsidR="00AD2985">
        <w:rPr>
          <w:rFonts w:ascii="宋体" w:hAnsi="宋体" w:hint="eastAsia"/>
        </w:rPr>
        <w:t>E6</w:t>
      </w:r>
      <w:r w:rsidR="00AD2985">
        <w:rPr>
          <w:rFonts w:ascii="宋体" w:hAnsi="宋体" w:hint="eastAsia"/>
        </w:rPr>
        <w:t>，</w:t>
      </w:r>
      <w:r w:rsidR="00AD2985">
        <w:rPr>
          <w:rFonts w:ascii="宋体" w:hAnsi="宋体" w:hint="eastAsia"/>
        </w:rPr>
        <w:t>2014</w:t>
      </w:r>
      <w:r w:rsidR="00AD2985">
        <w:rPr>
          <w:rFonts w:ascii="宋体" w:hAnsi="宋体" w:hint="eastAsia"/>
        </w:rPr>
        <w:t>年版的</w:t>
      </w:r>
      <w:r w:rsidR="00AD2985">
        <w:rPr>
          <w:rFonts w:ascii="宋体" w:hAnsi="宋体" w:hint="eastAsia"/>
        </w:rPr>
        <w:t>5.2.1</w:t>
      </w:r>
      <w:r w:rsidR="00AD2985">
        <w:rPr>
          <w:rFonts w:ascii="宋体" w:hAnsi="宋体" w:hint="eastAsia"/>
        </w:rPr>
        <w:t>公式（</w:t>
      </w:r>
      <w:r w:rsidR="00AD2985">
        <w:rPr>
          <w:rFonts w:ascii="宋体" w:hAnsi="宋体" w:hint="eastAsia"/>
        </w:rPr>
        <w:t>1</w:t>
      </w:r>
      <w:r w:rsidR="00AD2985">
        <w:rPr>
          <w:rFonts w:ascii="宋体" w:hAnsi="宋体" w:hint="eastAsia"/>
        </w:rPr>
        <w:t>）中的</w:t>
      </w:r>
      <w:r w:rsidR="00AD2985">
        <w:rPr>
          <w:rFonts w:ascii="宋体" w:hAnsi="宋体" w:hint="eastAsia"/>
        </w:rPr>
        <w:t>E6</w:t>
      </w:r>
      <w:r w:rsidR="00AD2985">
        <w:rPr>
          <w:rFonts w:ascii="宋体" w:hAnsi="宋体" w:hint="eastAsia"/>
        </w:rPr>
        <w:t>）；</w:t>
      </w:r>
    </w:p>
    <w:p w:rsidR="00F6519D" w:rsidRDefault="0056760C">
      <w:pPr>
        <w:widowControl/>
        <w:tabs>
          <w:tab w:val="center" w:pos="4201"/>
          <w:tab w:val="right" w:leader="dot" w:pos="9298"/>
        </w:tabs>
        <w:autoSpaceDE w:val="0"/>
        <w:autoSpaceDN w:val="0"/>
        <w:ind w:firstLineChars="200" w:firstLine="420"/>
        <w:rPr>
          <w:rFonts w:ascii="宋体" w:hAnsi="宋体"/>
        </w:rPr>
      </w:pPr>
      <w:r w:rsidRPr="0056760C">
        <w:rPr>
          <w:rFonts w:ascii="宋体" w:hAnsi="宋体" w:hint="eastAsia"/>
        </w:rPr>
        <w:t>——</w:t>
      </w:r>
      <w:r w:rsidR="00AD2985">
        <w:rPr>
          <w:rFonts w:ascii="宋体" w:hAnsi="宋体" w:hint="eastAsia"/>
        </w:rPr>
        <w:t>修改了“节能管理措施”（见</w:t>
      </w:r>
      <w:r w:rsidR="00AD2985">
        <w:rPr>
          <w:rFonts w:ascii="宋体" w:hAnsi="宋体" w:hint="eastAsia"/>
        </w:rPr>
        <w:t>6.1.1-6.1.</w:t>
      </w:r>
      <w:r w:rsidR="00AD2985">
        <w:rPr>
          <w:rFonts w:ascii="宋体" w:hAnsi="宋体"/>
        </w:rPr>
        <w:t>7</w:t>
      </w:r>
      <w:r w:rsidR="00AD2985">
        <w:rPr>
          <w:rFonts w:ascii="宋体" w:hAnsi="宋体" w:hint="eastAsia"/>
        </w:rPr>
        <w:t>，</w:t>
      </w:r>
      <w:r w:rsidR="00AD2985">
        <w:rPr>
          <w:rFonts w:ascii="宋体" w:hAnsi="宋体" w:hint="eastAsia"/>
        </w:rPr>
        <w:t>2014</w:t>
      </w:r>
      <w:r w:rsidR="00AD2985">
        <w:rPr>
          <w:rFonts w:ascii="宋体" w:hAnsi="宋体" w:hint="eastAsia"/>
        </w:rPr>
        <w:t>年版的</w:t>
      </w:r>
      <w:r w:rsidR="00AD2985">
        <w:rPr>
          <w:rFonts w:ascii="宋体" w:hAnsi="宋体" w:hint="eastAsia"/>
        </w:rPr>
        <w:t>6.1.1-6.1.</w:t>
      </w:r>
      <w:r w:rsidR="00AD2985">
        <w:rPr>
          <w:rFonts w:ascii="宋体" w:hAnsi="宋体"/>
        </w:rPr>
        <w:t>2</w:t>
      </w:r>
      <w:r w:rsidR="00AD2985">
        <w:rPr>
          <w:rFonts w:ascii="宋体" w:hAnsi="宋体" w:hint="eastAsia"/>
        </w:rPr>
        <w:t>；见</w:t>
      </w:r>
      <w:r w:rsidR="00AD2985">
        <w:rPr>
          <w:rFonts w:ascii="宋体" w:hAnsi="宋体" w:hint="eastAsia"/>
        </w:rPr>
        <w:t>6.2.1-6.2.7</w:t>
      </w:r>
      <w:r w:rsidR="00AD2985">
        <w:rPr>
          <w:rFonts w:ascii="宋体" w:hAnsi="宋体" w:hint="eastAsia"/>
        </w:rPr>
        <w:t>，</w:t>
      </w:r>
      <w:r w:rsidR="00AD2985">
        <w:rPr>
          <w:rFonts w:ascii="宋体" w:hAnsi="宋体" w:hint="eastAsia"/>
        </w:rPr>
        <w:t>2014</w:t>
      </w:r>
      <w:r w:rsidR="00AD2985">
        <w:rPr>
          <w:rFonts w:ascii="宋体" w:hAnsi="宋体" w:hint="eastAsia"/>
        </w:rPr>
        <w:t>年版的</w:t>
      </w:r>
      <w:r w:rsidR="00AD2985">
        <w:rPr>
          <w:rFonts w:ascii="宋体" w:hAnsi="宋体" w:hint="eastAsia"/>
        </w:rPr>
        <w:t>6.2.1-6.2.4</w:t>
      </w:r>
      <w:r w:rsidR="00AD2985">
        <w:rPr>
          <w:rFonts w:ascii="宋体" w:hAnsi="宋体" w:hint="eastAsia"/>
        </w:rPr>
        <w:t>）；</w:t>
      </w:r>
    </w:p>
    <w:p w:rsidR="00F6519D" w:rsidRDefault="0056760C">
      <w:pPr>
        <w:widowControl/>
        <w:tabs>
          <w:tab w:val="center" w:pos="4201"/>
          <w:tab w:val="right" w:leader="dot" w:pos="9298"/>
        </w:tabs>
        <w:autoSpaceDE w:val="0"/>
        <w:autoSpaceDN w:val="0"/>
        <w:ind w:firstLineChars="200" w:firstLine="420"/>
        <w:rPr>
          <w:rFonts w:ascii="宋体" w:hAnsi="宋体"/>
        </w:rPr>
      </w:pPr>
      <w:r w:rsidRPr="0056760C">
        <w:rPr>
          <w:rFonts w:ascii="宋体" w:hAnsi="宋体" w:hint="eastAsia"/>
        </w:rPr>
        <w:t>——</w:t>
      </w:r>
      <w:r w:rsidR="00AD2985">
        <w:rPr>
          <w:rFonts w:ascii="宋体" w:hAnsi="宋体" w:hint="eastAsia"/>
        </w:rPr>
        <w:t>增加了附录</w:t>
      </w:r>
      <w:r w:rsidR="00AD2985">
        <w:rPr>
          <w:rFonts w:ascii="宋体" w:hAnsi="宋体" w:hint="eastAsia"/>
        </w:rPr>
        <w:t>A</w:t>
      </w:r>
      <w:r w:rsidR="00AD2985">
        <w:rPr>
          <w:rFonts w:ascii="宋体" w:hAnsi="宋体" w:hint="eastAsia"/>
        </w:rPr>
        <w:t>（资料性）。</w:t>
      </w:r>
    </w:p>
    <w:p w:rsidR="00F6519D" w:rsidRDefault="00AD2985">
      <w:pPr>
        <w:widowControl/>
        <w:tabs>
          <w:tab w:val="center" w:pos="4201"/>
          <w:tab w:val="right" w:leader="dot" w:pos="9298"/>
        </w:tabs>
        <w:autoSpaceDE w:val="0"/>
        <w:autoSpaceDN w:val="0"/>
        <w:ind w:firstLineChars="200" w:firstLine="420"/>
        <w:rPr>
          <w:rFonts w:ascii="宋体" w:hAnsi="宋体"/>
        </w:rPr>
      </w:pPr>
      <w:r>
        <w:rPr>
          <w:rFonts w:ascii="宋体" w:hAnsi="宋体" w:hint="eastAsia"/>
        </w:rPr>
        <w:t>本文件由</w:t>
      </w:r>
      <w:bookmarkStart w:id="28" w:name="_Hlk21789848"/>
      <w:r>
        <w:rPr>
          <w:rFonts w:ascii="宋体" w:hAnsi="宋体" w:hint="eastAsia"/>
        </w:rPr>
        <w:t>北京市城市管理委员会</w:t>
      </w:r>
      <w:bookmarkEnd w:id="28"/>
      <w:r>
        <w:rPr>
          <w:rFonts w:ascii="宋体" w:hAnsi="宋体" w:hint="eastAsia"/>
        </w:rPr>
        <w:t>提出并归口。</w:t>
      </w:r>
    </w:p>
    <w:p w:rsidR="00F6519D" w:rsidRDefault="00AD2985">
      <w:pPr>
        <w:widowControl/>
        <w:tabs>
          <w:tab w:val="center" w:pos="4201"/>
          <w:tab w:val="right" w:leader="dot" w:pos="9298"/>
        </w:tabs>
        <w:autoSpaceDE w:val="0"/>
        <w:autoSpaceDN w:val="0"/>
        <w:ind w:firstLineChars="200" w:firstLine="420"/>
        <w:rPr>
          <w:rFonts w:ascii="宋体" w:hAnsi="宋体"/>
        </w:rPr>
      </w:pPr>
      <w:r>
        <w:rPr>
          <w:rFonts w:ascii="宋体" w:hAnsi="宋体" w:hint="eastAsia"/>
        </w:rPr>
        <w:t>本文件由北京市城市管理委员会组织</w:t>
      </w:r>
      <w:r>
        <w:rPr>
          <w:rFonts w:ascii="宋体" w:hAnsi="宋体"/>
        </w:rPr>
        <w:t>实施。</w:t>
      </w:r>
    </w:p>
    <w:p w:rsidR="00F6519D" w:rsidRDefault="00AD2985">
      <w:pPr>
        <w:widowControl/>
        <w:tabs>
          <w:tab w:val="center" w:pos="4201"/>
          <w:tab w:val="right" w:leader="dot" w:pos="9298"/>
        </w:tabs>
        <w:autoSpaceDE w:val="0"/>
        <w:autoSpaceDN w:val="0"/>
        <w:ind w:firstLineChars="200" w:firstLine="420"/>
        <w:rPr>
          <w:rFonts w:ascii="宋体" w:hAnsi="宋体"/>
        </w:rPr>
      </w:pPr>
      <w:r>
        <w:rPr>
          <w:rFonts w:ascii="宋体" w:hAnsi="宋体" w:hint="eastAsia"/>
        </w:rPr>
        <w:t>本文件起草单位：北京环境工程技术有限公司。</w:t>
      </w:r>
    </w:p>
    <w:p w:rsidR="00F6519D" w:rsidRDefault="00AD2985">
      <w:pPr>
        <w:widowControl/>
        <w:tabs>
          <w:tab w:val="center" w:pos="4201"/>
          <w:tab w:val="right" w:leader="dot" w:pos="9298"/>
        </w:tabs>
        <w:autoSpaceDE w:val="0"/>
        <w:autoSpaceDN w:val="0"/>
        <w:ind w:firstLineChars="200" w:firstLine="420"/>
        <w:rPr>
          <w:rFonts w:ascii="宋体" w:hAnsi="宋体"/>
        </w:rPr>
      </w:pPr>
      <w:r>
        <w:rPr>
          <w:rFonts w:ascii="宋体" w:hAnsi="宋体" w:hint="eastAsia"/>
        </w:rPr>
        <w:t>本文件主要起草人：</w:t>
      </w:r>
      <w:bookmarkStart w:id="29" w:name="_Hlk111636653"/>
      <w:r>
        <w:rPr>
          <w:rFonts w:ascii="宋体" w:hAnsi="宋体" w:hint="eastAsia"/>
        </w:rPr>
        <w:t>李娇、朱田、刘红霞、祝金星、樊华、王杰、王小韦</w:t>
      </w:r>
      <w:bookmarkEnd w:id="29"/>
      <w:r>
        <w:rPr>
          <w:rFonts w:ascii="宋体" w:hAnsi="宋体" w:hint="eastAsia"/>
        </w:rPr>
        <w:t>。</w:t>
      </w:r>
    </w:p>
    <w:p w:rsidR="00F6519D" w:rsidRDefault="00AD2985">
      <w:pPr>
        <w:widowControl/>
        <w:tabs>
          <w:tab w:val="center" w:pos="4201"/>
          <w:tab w:val="right" w:leader="dot" w:pos="9298"/>
        </w:tabs>
        <w:autoSpaceDE w:val="0"/>
        <w:autoSpaceDN w:val="0"/>
        <w:ind w:firstLineChars="200" w:firstLine="420"/>
        <w:rPr>
          <w:rFonts w:ascii="宋体" w:hAnsi="宋体"/>
        </w:rPr>
      </w:pPr>
      <w:r>
        <w:rPr>
          <w:rFonts w:ascii="宋体" w:hAnsi="宋体" w:hint="eastAsia"/>
        </w:rPr>
        <w:t>本文件历次版本发布情况为：</w:t>
      </w:r>
    </w:p>
    <w:p w:rsidR="00F6519D" w:rsidRDefault="00AD2985">
      <w:pPr>
        <w:widowControl/>
        <w:tabs>
          <w:tab w:val="center" w:pos="4201"/>
          <w:tab w:val="right" w:leader="dot" w:pos="9298"/>
        </w:tabs>
        <w:autoSpaceDE w:val="0"/>
        <w:autoSpaceDN w:val="0"/>
        <w:ind w:firstLineChars="200" w:firstLine="420"/>
        <w:rPr>
          <w:rFonts w:ascii="宋体" w:hAnsi="宋体"/>
        </w:rPr>
      </w:pPr>
      <w:r>
        <w:rPr>
          <w:rFonts w:ascii="宋体" w:hAnsi="宋体" w:hint="eastAsia"/>
        </w:rPr>
        <w:t>——</w:t>
      </w:r>
      <w:bookmarkStart w:id="30" w:name="_Hlk90045859"/>
      <w:r>
        <w:rPr>
          <w:rFonts w:ascii="宋体" w:hAnsi="宋体"/>
        </w:rPr>
        <w:t>2014</w:t>
      </w:r>
      <w:r>
        <w:rPr>
          <w:rFonts w:ascii="宋体" w:hAnsi="宋体" w:hint="eastAsia"/>
        </w:rPr>
        <w:t>年首次发布为</w:t>
      </w:r>
      <w:r>
        <w:rPr>
          <w:rFonts w:ascii="宋体" w:hAnsi="宋体" w:hint="eastAsia"/>
        </w:rPr>
        <w:t>DB11</w:t>
      </w:r>
      <w:r>
        <w:rPr>
          <w:rFonts w:ascii="宋体" w:hAnsi="宋体"/>
        </w:rPr>
        <w:t>/T 1120</w:t>
      </w:r>
      <w:r>
        <w:rPr>
          <w:rFonts w:ascii="宋体" w:hAnsi="宋体" w:hint="eastAsia"/>
        </w:rPr>
        <w:t>—</w:t>
      </w:r>
      <w:r>
        <w:rPr>
          <w:rFonts w:ascii="宋体" w:hAnsi="宋体" w:hint="eastAsia"/>
        </w:rPr>
        <w:t>201</w:t>
      </w:r>
      <w:r>
        <w:rPr>
          <w:rFonts w:ascii="宋体" w:hAnsi="宋体"/>
        </w:rPr>
        <w:t>4</w:t>
      </w:r>
      <w:r>
        <w:rPr>
          <w:rFonts w:ascii="宋体" w:hAnsi="宋体" w:hint="eastAsia"/>
        </w:rPr>
        <w:t>；</w:t>
      </w:r>
      <w:bookmarkEnd w:id="30"/>
    </w:p>
    <w:p w:rsidR="00F6519D" w:rsidRDefault="00AD2985">
      <w:pPr>
        <w:widowControl/>
        <w:tabs>
          <w:tab w:val="center" w:pos="4201"/>
          <w:tab w:val="right" w:leader="dot" w:pos="9298"/>
        </w:tabs>
        <w:autoSpaceDE w:val="0"/>
        <w:autoSpaceDN w:val="0"/>
        <w:ind w:firstLineChars="200" w:firstLine="420"/>
        <w:rPr>
          <w:rFonts w:ascii="宋体" w:hAnsi="宋体"/>
        </w:rPr>
      </w:pPr>
      <w:r>
        <w:rPr>
          <w:rFonts w:ascii="宋体" w:hAnsi="宋体" w:hint="eastAsia"/>
        </w:rPr>
        <w:t>——</w:t>
      </w:r>
      <w:bookmarkStart w:id="31" w:name="_Hlk90046070"/>
      <w:r>
        <w:rPr>
          <w:rFonts w:ascii="宋体" w:hAnsi="宋体" w:hint="eastAsia"/>
        </w:rPr>
        <w:t>本次为第一次修订。</w:t>
      </w:r>
      <w:bookmarkEnd w:id="31"/>
    </w:p>
    <w:bookmarkEnd w:id="26"/>
    <w:p w:rsidR="00F6519D" w:rsidRDefault="00F6519D">
      <w:pPr>
        <w:pStyle w:val="affc"/>
        <w:sectPr w:rsidR="00F6519D">
          <w:headerReference w:type="default" r:id="rId10"/>
          <w:footerReference w:type="default" r:id="rId11"/>
          <w:pgSz w:w="11906" w:h="16838"/>
          <w:pgMar w:top="567" w:right="1134" w:bottom="1134" w:left="1418" w:header="1418" w:footer="1134" w:gutter="0"/>
          <w:pgNumType w:fmt="upperRoman" w:start="1"/>
          <w:cols w:space="425"/>
          <w:formProt w:val="0"/>
          <w:docGrid w:type="lines" w:linePitch="312"/>
        </w:sectPr>
      </w:pPr>
    </w:p>
    <w:p w:rsidR="00F6519D" w:rsidRDefault="00AD2985">
      <w:pPr>
        <w:pStyle w:val="afff9"/>
        <w:rPr>
          <w:rFonts w:cs="Times New Roman"/>
        </w:rPr>
      </w:pPr>
      <w:bookmarkStart w:id="32" w:name="_Hlk78207754"/>
      <w:r>
        <w:rPr>
          <w:rFonts w:hint="eastAsia"/>
        </w:rPr>
        <w:lastRenderedPageBreak/>
        <w:t>家庭</w:t>
      </w:r>
      <w:proofErr w:type="gramStart"/>
      <w:r>
        <w:rPr>
          <w:rFonts w:hint="eastAsia"/>
        </w:rPr>
        <w:t>厨余垃圾</w:t>
      </w:r>
      <w:proofErr w:type="gramEnd"/>
      <w:r>
        <w:rPr>
          <w:rFonts w:hint="eastAsia"/>
        </w:rPr>
        <w:t>生化处理能源消耗限额</w:t>
      </w:r>
    </w:p>
    <w:p w:rsidR="00F6519D" w:rsidRDefault="00AD2985">
      <w:pPr>
        <w:pStyle w:val="a0"/>
        <w:spacing w:before="312" w:after="312"/>
        <w:rPr>
          <w:rFonts w:cs="Times New Roman"/>
        </w:rPr>
      </w:pPr>
      <w:bookmarkStart w:id="33" w:name="_Toc376006848"/>
      <w:bookmarkStart w:id="34" w:name="_Toc374964911"/>
      <w:bookmarkStart w:id="35" w:name="_Toc375904344"/>
      <w:bookmarkStart w:id="36" w:name="_Toc374965282"/>
      <w:bookmarkStart w:id="37" w:name="_Toc377371708"/>
      <w:r>
        <w:rPr>
          <w:rFonts w:hint="eastAsia"/>
        </w:rPr>
        <w:t>范围</w:t>
      </w:r>
      <w:bookmarkEnd w:id="33"/>
      <w:bookmarkEnd w:id="34"/>
      <w:bookmarkEnd w:id="35"/>
      <w:bookmarkEnd w:id="36"/>
      <w:bookmarkEnd w:id="37"/>
    </w:p>
    <w:p w:rsidR="00F6519D" w:rsidRDefault="00AD2985">
      <w:pPr>
        <w:pStyle w:val="affc"/>
      </w:pPr>
      <w:bookmarkStart w:id="38" w:name="_Hlk78207779"/>
      <w:bookmarkStart w:id="39" w:name="_Toc377371709"/>
      <w:bookmarkStart w:id="40" w:name="_Toc375904345"/>
      <w:bookmarkStart w:id="41" w:name="_Toc374964912"/>
      <w:bookmarkStart w:id="42" w:name="_Toc374965283"/>
      <w:bookmarkStart w:id="43" w:name="_Toc376006849"/>
      <w:r>
        <w:rPr>
          <w:rFonts w:hint="eastAsia"/>
        </w:rPr>
        <w:t>本文件规定了家庭</w:t>
      </w:r>
      <w:proofErr w:type="gramStart"/>
      <w:r>
        <w:rPr>
          <w:rFonts w:hint="eastAsia"/>
        </w:rPr>
        <w:t>厨余垃圾</w:t>
      </w:r>
      <w:proofErr w:type="gramEnd"/>
      <w:r>
        <w:rPr>
          <w:rFonts w:hint="eastAsia"/>
        </w:rPr>
        <w:t>生化处理能源消耗（以下简称“能耗”）限额的技术要求、统计范围和计算方法、节能管理。</w:t>
      </w:r>
    </w:p>
    <w:p w:rsidR="00F6519D" w:rsidRDefault="00AD2985">
      <w:pPr>
        <w:pStyle w:val="affc"/>
      </w:pPr>
      <w:r>
        <w:rPr>
          <w:rFonts w:hint="eastAsia"/>
        </w:rPr>
        <w:t>本文件适用于家庭</w:t>
      </w:r>
      <w:proofErr w:type="gramStart"/>
      <w:r>
        <w:rPr>
          <w:rFonts w:hint="eastAsia"/>
        </w:rPr>
        <w:t>厨余垃圾</w:t>
      </w:r>
      <w:proofErr w:type="gramEnd"/>
      <w:r>
        <w:rPr>
          <w:rFonts w:hint="eastAsia"/>
        </w:rPr>
        <w:t>生化处理设施能耗的计算、考核，以及对新建项目的能耗控制。</w:t>
      </w:r>
    </w:p>
    <w:bookmarkEnd w:id="38"/>
    <w:p w:rsidR="00F6519D" w:rsidRDefault="00AD2985">
      <w:pPr>
        <w:pStyle w:val="a0"/>
        <w:spacing w:before="312" w:after="312"/>
        <w:rPr>
          <w:rFonts w:cs="Times New Roman"/>
        </w:rPr>
      </w:pPr>
      <w:r>
        <w:rPr>
          <w:rFonts w:hint="eastAsia"/>
        </w:rPr>
        <w:t>规范性引用文件</w:t>
      </w:r>
      <w:bookmarkEnd w:id="39"/>
      <w:bookmarkEnd w:id="40"/>
      <w:bookmarkEnd w:id="41"/>
      <w:bookmarkEnd w:id="42"/>
      <w:bookmarkEnd w:id="43"/>
    </w:p>
    <w:p w:rsidR="00F6519D" w:rsidRDefault="00AD2985">
      <w:pPr>
        <w:pStyle w:val="affc"/>
      </w:pPr>
      <w:bookmarkStart w:id="44" w:name="_Hlk78207793"/>
      <w:bookmarkStart w:id="45" w:name="_Hlk99787784"/>
      <w:bookmarkStart w:id="46" w:name="_Toc376006850"/>
      <w:bookmarkStart w:id="47" w:name="_Toc374965284"/>
      <w:bookmarkStart w:id="48" w:name="_Toc377371710"/>
      <w:bookmarkStart w:id="49" w:name="_Toc374964913"/>
      <w:bookmarkStart w:id="50" w:name="_Toc375904346"/>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bookmarkEnd w:id="44"/>
    <w:bookmarkEnd w:id="45"/>
    <w:p w:rsidR="00F6519D" w:rsidRDefault="00AD2985">
      <w:pPr>
        <w:ind w:firstLineChars="200" w:firstLine="420"/>
        <w:rPr>
          <w:rFonts w:asciiTheme="minorEastAsia" w:eastAsiaTheme="minorEastAsia" w:hAnsiTheme="minorEastAsia"/>
        </w:rPr>
      </w:pPr>
      <w:r>
        <w:rPr>
          <w:rFonts w:asciiTheme="minorEastAsia" w:eastAsiaTheme="minorEastAsia" w:hAnsiTheme="minorEastAsia"/>
        </w:rPr>
        <w:t xml:space="preserve">GB/T </w:t>
      </w:r>
      <w:r>
        <w:rPr>
          <w:rFonts w:asciiTheme="minorEastAsia" w:eastAsiaTheme="minorEastAsia" w:hAnsiTheme="minorEastAsia"/>
        </w:rPr>
        <w:t xml:space="preserve">2589  </w:t>
      </w:r>
      <w:r>
        <w:rPr>
          <w:rFonts w:asciiTheme="minorEastAsia" w:eastAsiaTheme="minorEastAsia" w:hAnsiTheme="minorEastAsia"/>
        </w:rPr>
        <w:t>综合能耗计算通则</w:t>
      </w:r>
    </w:p>
    <w:p w:rsidR="00F6519D" w:rsidRDefault="00AD2985">
      <w:pPr>
        <w:ind w:firstLineChars="200" w:firstLine="420"/>
        <w:rPr>
          <w:rFonts w:asciiTheme="minorEastAsia" w:eastAsiaTheme="minorEastAsia" w:hAnsiTheme="minorEastAsia"/>
        </w:rPr>
      </w:pPr>
      <w:r>
        <w:rPr>
          <w:rFonts w:asciiTheme="minorEastAsia" w:eastAsiaTheme="minorEastAsia" w:hAnsiTheme="minorEastAsia"/>
        </w:rPr>
        <w:t xml:space="preserve">GB 7959  </w:t>
      </w:r>
      <w:r>
        <w:rPr>
          <w:rFonts w:asciiTheme="minorEastAsia" w:eastAsiaTheme="minorEastAsia" w:hAnsiTheme="minorEastAsia"/>
        </w:rPr>
        <w:t>粪便无害</w:t>
      </w:r>
      <w:proofErr w:type="gramStart"/>
      <w:r>
        <w:rPr>
          <w:rFonts w:asciiTheme="minorEastAsia" w:eastAsiaTheme="minorEastAsia" w:hAnsiTheme="minorEastAsia"/>
        </w:rPr>
        <w:t>化卫生</w:t>
      </w:r>
      <w:proofErr w:type="gramEnd"/>
      <w:r>
        <w:rPr>
          <w:rFonts w:asciiTheme="minorEastAsia" w:eastAsiaTheme="minorEastAsia" w:hAnsiTheme="minorEastAsia"/>
        </w:rPr>
        <w:t>要求</w:t>
      </w:r>
    </w:p>
    <w:p w:rsidR="00F6519D" w:rsidRDefault="00AD2985">
      <w:pPr>
        <w:ind w:firstLineChars="200" w:firstLine="420"/>
        <w:rPr>
          <w:rFonts w:asciiTheme="minorEastAsia" w:eastAsiaTheme="minorEastAsia" w:hAnsiTheme="minorEastAsia"/>
        </w:rPr>
      </w:pPr>
      <w:r>
        <w:rPr>
          <w:rFonts w:asciiTheme="minorEastAsia" w:eastAsiaTheme="minorEastAsia" w:hAnsiTheme="minorEastAsia"/>
        </w:rPr>
        <w:t xml:space="preserve">GB/T 12723  </w:t>
      </w:r>
      <w:r>
        <w:rPr>
          <w:rFonts w:asciiTheme="minorEastAsia" w:eastAsiaTheme="minorEastAsia" w:hAnsiTheme="minorEastAsia" w:hint="eastAsia"/>
        </w:rPr>
        <w:t>单位产品能源消耗限额编制通则</w:t>
      </w:r>
      <w:r>
        <w:rPr>
          <w:rFonts w:asciiTheme="minorEastAsia" w:eastAsiaTheme="minorEastAsia" w:hAnsiTheme="minorEastAsia"/>
        </w:rPr>
        <w:t xml:space="preserve"> </w:t>
      </w:r>
    </w:p>
    <w:p w:rsidR="00F6519D" w:rsidRDefault="00AD2985">
      <w:pPr>
        <w:ind w:firstLineChars="200" w:firstLine="420"/>
        <w:rPr>
          <w:rFonts w:asciiTheme="minorEastAsia" w:eastAsiaTheme="minorEastAsia" w:hAnsiTheme="minorEastAsia"/>
        </w:rPr>
      </w:pPr>
      <w:r>
        <w:rPr>
          <w:rFonts w:asciiTheme="minorEastAsia" w:eastAsiaTheme="minorEastAsia" w:hAnsiTheme="minorEastAsia"/>
        </w:rPr>
        <w:t xml:space="preserve">GB 16297 </w:t>
      </w:r>
      <w:r>
        <w:rPr>
          <w:rFonts w:asciiTheme="minorEastAsia" w:eastAsiaTheme="minorEastAsia" w:hAnsiTheme="minorEastAsia"/>
        </w:rPr>
        <w:t>大气污染</w:t>
      </w:r>
      <w:proofErr w:type="gramStart"/>
      <w:r>
        <w:rPr>
          <w:rFonts w:asciiTheme="minorEastAsia" w:eastAsiaTheme="minorEastAsia" w:hAnsiTheme="minorEastAsia"/>
        </w:rPr>
        <w:t>物综合</w:t>
      </w:r>
      <w:proofErr w:type="gramEnd"/>
      <w:r>
        <w:rPr>
          <w:rFonts w:asciiTheme="minorEastAsia" w:eastAsiaTheme="minorEastAsia" w:hAnsiTheme="minorEastAsia"/>
        </w:rPr>
        <w:t>排放标准</w:t>
      </w:r>
    </w:p>
    <w:p w:rsidR="00F6519D" w:rsidRDefault="00AD2985">
      <w:pPr>
        <w:ind w:firstLineChars="200" w:firstLine="420"/>
        <w:rPr>
          <w:rFonts w:asciiTheme="minorEastAsia" w:eastAsiaTheme="minorEastAsia" w:hAnsiTheme="minorEastAsia"/>
        </w:rPr>
      </w:pPr>
      <w:r>
        <w:rPr>
          <w:rFonts w:asciiTheme="minorEastAsia" w:eastAsiaTheme="minorEastAsia" w:hAnsiTheme="minorEastAsia"/>
        </w:rPr>
        <w:t xml:space="preserve">GB 17167  </w:t>
      </w:r>
      <w:r>
        <w:rPr>
          <w:rFonts w:asciiTheme="minorEastAsia" w:eastAsiaTheme="minorEastAsia" w:hAnsiTheme="minorEastAsia"/>
        </w:rPr>
        <w:t>用能单位能源计量器具配备和管理通则</w:t>
      </w:r>
    </w:p>
    <w:p w:rsidR="00F6519D" w:rsidRDefault="00AD2985">
      <w:pPr>
        <w:ind w:firstLineChars="200" w:firstLine="420"/>
        <w:rPr>
          <w:rFonts w:asciiTheme="minorEastAsia" w:eastAsiaTheme="minorEastAsia" w:hAnsiTheme="minorEastAsia"/>
        </w:rPr>
      </w:pPr>
      <w:r>
        <w:rPr>
          <w:rFonts w:asciiTheme="minorEastAsia" w:eastAsiaTheme="minorEastAsia" w:hAnsiTheme="minorEastAsia"/>
        </w:rPr>
        <w:t xml:space="preserve">GB 18613  </w:t>
      </w:r>
      <w:r>
        <w:rPr>
          <w:rFonts w:asciiTheme="minorEastAsia" w:eastAsiaTheme="minorEastAsia" w:hAnsiTheme="minorEastAsia"/>
        </w:rPr>
        <w:t>电动机能效限定值及能效等级</w:t>
      </w:r>
    </w:p>
    <w:p w:rsidR="00F6519D" w:rsidRDefault="00AD2985">
      <w:pPr>
        <w:ind w:firstLineChars="200" w:firstLine="420"/>
        <w:rPr>
          <w:rFonts w:asciiTheme="minorEastAsia" w:eastAsiaTheme="minorEastAsia" w:hAnsiTheme="minorEastAsia"/>
        </w:rPr>
      </w:pPr>
      <w:r>
        <w:rPr>
          <w:rFonts w:asciiTheme="minorEastAsia" w:eastAsiaTheme="minorEastAsia" w:hAnsiTheme="minorEastAsia"/>
        </w:rPr>
        <w:t xml:space="preserve">GB/T 19095  </w:t>
      </w:r>
      <w:r>
        <w:rPr>
          <w:rFonts w:asciiTheme="minorEastAsia" w:eastAsiaTheme="minorEastAsia" w:hAnsiTheme="minorEastAsia"/>
        </w:rPr>
        <w:t>生活垃圾分类标志</w:t>
      </w:r>
    </w:p>
    <w:p w:rsidR="00F6519D" w:rsidRDefault="00AD2985">
      <w:pPr>
        <w:ind w:firstLineChars="200" w:firstLine="420"/>
        <w:rPr>
          <w:rFonts w:asciiTheme="minorEastAsia" w:eastAsiaTheme="minorEastAsia" w:hAnsiTheme="minorEastAsia"/>
        </w:rPr>
      </w:pPr>
      <w:r>
        <w:rPr>
          <w:rFonts w:asciiTheme="minorEastAsia" w:eastAsiaTheme="minorEastAsia" w:hAnsiTheme="minorEastAsia"/>
        </w:rPr>
        <w:t xml:space="preserve">GB 20052  </w:t>
      </w:r>
      <w:r>
        <w:rPr>
          <w:rFonts w:asciiTheme="minorEastAsia" w:eastAsiaTheme="minorEastAsia" w:hAnsiTheme="minorEastAsia"/>
        </w:rPr>
        <w:t>电力变压器能效限定值及能效等级</w:t>
      </w:r>
    </w:p>
    <w:p w:rsidR="00F6519D" w:rsidRDefault="00AD2985">
      <w:pPr>
        <w:ind w:firstLineChars="200" w:firstLine="420"/>
        <w:rPr>
          <w:rFonts w:asciiTheme="minorEastAsia" w:eastAsiaTheme="minorEastAsia" w:hAnsiTheme="minorEastAsia"/>
        </w:rPr>
      </w:pPr>
      <w:r>
        <w:rPr>
          <w:rFonts w:asciiTheme="minorEastAsia" w:eastAsiaTheme="minorEastAsia" w:hAnsiTheme="minorEastAsia"/>
        </w:rPr>
        <w:t xml:space="preserve">CJJ 86  </w:t>
      </w:r>
      <w:r>
        <w:rPr>
          <w:rFonts w:asciiTheme="minorEastAsia" w:eastAsiaTheme="minorEastAsia" w:hAnsiTheme="minorEastAsia"/>
        </w:rPr>
        <w:t>生活垃圾堆肥处理厂运行维护技术规程</w:t>
      </w:r>
    </w:p>
    <w:p w:rsidR="00F6519D" w:rsidRDefault="00AD2985">
      <w:pPr>
        <w:ind w:firstLineChars="200" w:firstLine="420"/>
        <w:rPr>
          <w:rFonts w:asciiTheme="minorEastAsia" w:eastAsiaTheme="minorEastAsia" w:hAnsiTheme="minorEastAsia"/>
        </w:rPr>
      </w:pPr>
      <w:r>
        <w:rPr>
          <w:rFonts w:asciiTheme="minorEastAsia" w:eastAsiaTheme="minorEastAsia" w:hAnsiTheme="minorEastAsia"/>
        </w:rPr>
        <w:t xml:space="preserve">CJJ/T 102  </w:t>
      </w:r>
      <w:r>
        <w:rPr>
          <w:rFonts w:asciiTheme="minorEastAsia" w:eastAsiaTheme="minorEastAsia" w:hAnsiTheme="minorEastAsia" w:hint="eastAsia"/>
          <w:color w:val="000000"/>
          <w:kern w:val="0"/>
          <w:szCs w:val="20"/>
        </w:rPr>
        <w:t>城市生活垃圾分类及其评价标准</w:t>
      </w:r>
    </w:p>
    <w:p w:rsidR="00F6519D" w:rsidRDefault="00AD2985">
      <w:pPr>
        <w:ind w:firstLineChars="200" w:firstLine="420"/>
        <w:rPr>
          <w:rFonts w:asciiTheme="minorEastAsia" w:eastAsiaTheme="minorEastAsia" w:hAnsiTheme="minorEastAsia"/>
        </w:rPr>
      </w:pPr>
      <w:r>
        <w:rPr>
          <w:rFonts w:asciiTheme="minorEastAsia" w:eastAsiaTheme="minorEastAsia" w:hAnsiTheme="minorEastAsia"/>
        </w:rPr>
        <w:t xml:space="preserve">CJ/T 227  </w:t>
      </w:r>
      <w:r>
        <w:rPr>
          <w:rFonts w:asciiTheme="minorEastAsia" w:eastAsiaTheme="minorEastAsia" w:hAnsiTheme="minorEastAsia"/>
        </w:rPr>
        <w:t>有机垃圾生物处理机</w:t>
      </w:r>
    </w:p>
    <w:p w:rsidR="00F6519D" w:rsidRDefault="00AD2985">
      <w:pPr>
        <w:ind w:firstLineChars="200" w:firstLine="420"/>
        <w:rPr>
          <w:rFonts w:asciiTheme="minorEastAsia" w:eastAsiaTheme="minorEastAsia" w:hAnsiTheme="minorEastAsia"/>
        </w:rPr>
      </w:pPr>
      <w:r>
        <w:rPr>
          <w:rFonts w:asciiTheme="minorEastAsia" w:eastAsiaTheme="minorEastAsia" w:hAnsiTheme="minorEastAsia"/>
        </w:rPr>
        <w:t xml:space="preserve">DB11/T 170  </w:t>
      </w:r>
      <w:r>
        <w:rPr>
          <w:rFonts w:asciiTheme="minorEastAsia" w:eastAsiaTheme="minorEastAsia" w:hAnsiTheme="minorEastAsia"/>
        </w:rPr>
        <w:t>生活有机垃圾好氧发酵设备技术规范</w:t>
      </w:r>
    </w:p>
    <w:p w:rsidR="00F6519D" w:rsidRDefault="00AD2985">
      <w:pPr>
        <w:ind w:firstLineChars="200" w:firstLine="420"/>
      </w:pPr>
      <w:r>
        <w:rPr>
          <w:rFonts w:asciiTheme="minorEastAsia" w:eastAsiaTheme="minorEastAsia" w:hAnsiTheme="minorEastAsia"/>
        </w:rPr>
        <w:t xml:space="preserve">DB11/T 272  </w:t>
      </w:r>
      <w:r>
        <w:rPr>
          <w:rFonts w:asciiTheme="minorEastAsia" w:eastAsiaTheme="minorEastAsia" w:hAnsiTheme="minorEastAsia"/>
        </w:rPr>
        <w:t>生活垃圾堆肥厂运行管理规范</w:t>
      </w:r>
    </w:p>
    <w:p w:rsidR="00F6519D" w:rsidRDefault="00AD2985">
      <w:pPr>
        <w:pStyle w:val="a0"/>
        <w:spacing w:before="312" w:after="312"/>
        <w:rPr>
          <w:rFonts w:cs="Times New Roman"/>
        </w:rPr>
      </w:pPr>
      <w:r>
        <w:rPr>
          <w:rFonts w:hint="eastAsia"/>
        </w:rPr>
        <w:t>术语和定义</w:t>
      </w:r>
      <w:bookmarkEnd w:id="46"/>
      <w:bookmarkEnd w:id="47"/>
      <w:bookmarkEnd w:id="48"/>
      <w:bookmarkEnd w:id="49"/>
      <w:bookmarkEnd w:id="50"/>
    </w:p>
    <w:p w:rsidR="00F6519D" w:rsidRDefault="00AD2985">
      <w:pPr>
        <w:pStyle w:val="affc"/>
      </w:pPr>
      <w:r>
        <w:rPr>
          <w:rFonts w:hint="eastAsia"/>
        </w:rPr>
        <w:t>下列术语和定义适用于本文件。</w:t>
      </w:r>
    </w:p>
    <w:p w:rsidR="00F6519D" w:rsidRDefault="00F6519D">
      <w:pPr>
        <w:pStyle w:val="a1"/>
        <w:spacing w:before="156" w:after="156"/>
        <w:ind w:left="0"/>
        <w:rPr>
          <w:rFonts w:cs="Times New Roman"/>
        </w:rPr>
      </w:pPr>
    </w:p>
    <w:p w:rsidR="00F6519D" w:rsidRDefault="00AD2985">
      <w:pPr>
        <w:pStyle w:val="a1"/>
        <w:numPr>
          <w:ilvl w:val="0"/>
          <w:numId w:val="0"/>
        </w:numPr>
        <w:spacing w:before="156" w:after="156"/>
        <w:ind w:firstLineChars="200" w:firstLine="420"/>
        <w:rPr>
          <w:rFonts w:cs="Times New Roman"/>
        </w:rPr>
      </w:pPr>
      <w:r>
        <w:rPr>
          <w:rFonts w:cs="Times New Roman" w:hint="eastAsia"/>
        </w:rPr>
        <w:t>家庭</w:t>
      </w:r>
      <w:proofErr w:type="gramStart"/>
      <w:r>
        <w:rPr>
          <w:rFonts w:cs="Times New Roman" w:hint="eastAsia"/>
        </w:rPr>
        <w:t>厨余垃圾</w:t>
      </w:r>
      <w:proofErr w:type="gramEnd"/>
      <w:r>
        <w:t>household food waste</w:t>
      </w:r>
    </w:p>
    <w:p w:rsidR="00F6519D" w:rsidRDefault="00AD2985">
      <w:pPr>
        <w:pStyle w:val="affc"/>
      </w:pPr>
      <w:r>
        <w:rPr>
          <w:rFonts w:hint="eastAsia"/>
        </w:rPr>
        <w:t>是指家庭中产生的菜帮菜叶、瓜果皮核、剩菜剩饭、废弃食物等易腐性垃圾。</w:t>
      </w:r>
      <w:bookmarkStart w:id="51" w:name="_Toc374964914"/>
      <w:bookmarkStart w:id="52" w:name="_Toc375904347"/>
      <w:bookmarkStart w:id="53" w:name="_Toc374965285"/>
      <w:bookmarkStart w:id="54" w:name="_Toc376006851"/>
      <w:bookmarkStart w:id="55" w:name="_Toc377371711"/>
      <w:bookmarkStart w:id="56" w:name="_Hlk78207807"/>
      <w:bookmarkStart w:id="57" w:name="_Hlk78207817"/>
      <w:bookmarkEnd w:id="51"/>
      <w:bookmarkEnd w:id="52"/>
      <w:bookmarkEnd w:id="53"/>
      <w:bookmarkEnd w:id="54"/>
      <w:bookmarkEnd w:id="55"/>
    </w:p>
    <w:bookmarkEnd w:id="56"/>
    <w:bookmarkEnd w:id="57"/>
    <w:p w:rsidR="00F6519D" w:rsidRDefault="00F6519D">
      <w:pPr>
        <w:pStyle w:val="a1"/>
        <w:spacing w:before="156" w:after="156"/>
        <w:ind w:left="0"/>
        <w:rPr>
          <w:rFonts w:cs="Times New Roman"/>
        </w:rPr>
      </w:pPr>
    </w:p>
    <w:p w:rsidR="00F6519D" w:rsidRDefault="00AD2985">
      <w:pPr>
        <w:pStyle w:val="a1"/>
        <w:numPr>
          <w:ilvl w:val="0"/>
          <w:numId w:val="0"/>
        </w:numPr>
        <w:spacing w:before="156" w:after="156"/>
        <w:ind w:left="420"/>
      </w:pPr>
      <w:bookmarkStart w:id="58" w:name="_Toc377371714"/>
      <w:bookmarkStart w:id="59" w:name="_Hlk78207870"/>
      <w:r>
        <w:rPr>
          <w:rFonts w:hint="eastAsia"/>
        </w:rPr>
        <w:t>家庭</w:t>
      </w:r>
      <w:proofErr w:type="gramStart"/>
      <w:r>
        <w:rPr>
          <w:rFonts w:hint="eastAsia"/>
        </w:rPr>
        <w:t>厨余垃圾</w:t>
      </w:r>
      <w:proofErr w:type="gramEnd"/>
      <w:r>
        <w:rPr>
          <w:rFonts w:hint="eastAsia"/>
        </w:rPr>
        <w:t>生化处理</w:t>
      </w:r>
      <w:r>
        <w:rPr>
          <w:rFonts w:hint="eastAsia"/>
        </w:rPr>
        <w:t>biochemical</w:t>
      </w:r>
      <w:r>
        <w:t xml:space="preserve"> treatment of </w:t>
      </w:r>
      <w:bookmarkEnd w:id="58"/>
      <w:r>
        <w:t>household food waste</w:t>
      </w:r>
    </w:p>
    <w:p w:rsidR="00F6519D" w:rsidRDefault="00AD2985">
      <w:pPr>
        <w:pStyle w:val="affc"/>
      </w:pPr>
      <w:bookmarkStart w:id="60" w:name="_Hlk78207880"/>
      <w:bookmarkEnd w:id="32"/>
      <w:bookmarkEnd w:id="59"/>
      <w:r>
        <w:rPr>
          <w:rFonts w:hint="eastAsia"/>
        </w:rPr>
        <w:lastRenderedPageBreak/>
        <w:t>利用微生物分解转化家庭</w:t>
      </w:r>
      <w:proofErr w:type="gramStart"/>
      <w:r>
        <w:rPr>
          <w:rFonts w:hint="eastAsia"/>
        </w:rPr>
        <w:t>厨余垃圾</w:t>
      </w:r>
      <w:proofErr w:type="gramEnd"/>
      <w:r>
        <w:rPr>
          <w:rFonts w:hint="eastAsia"/>
        </w:rPr>
        <w:t>中有机物质的处理方法</w:t>
      </w:r>
      <w:r>
        <w:rPr>
          <w:rFonts w:hint="eastAsia"/>
        </w:rPr>
        <w:t>,</w:t>
      </w:r>
      <w:r>
        <w:rPr>
          <w:rFonts w:hint="eastAsia"/>
        </w:rPr>
        <w:t>包括好氧发酵处理技术和厌氧发酵处理技术。</w:t>
      </w:r>
    </w:p>
    <w:p w:rsidR="00F6519D" w:rsidRDefault="00F6519D">
      <w:pPr>
        <w:pStyle w:val="a1"/>
        <w:spacing w:before="156" w:after="156"/>
        <w:ind w:left="0"/>
        <w:rPr>
          <w:rFonts w:cs="Times New Roman"/>
        </w:rPr>
      </w:pPr>
      <w:bookmarkStart w:id="61" w:name="_Toc375904351"/>
      <w:bookmarkStart w:id="62" w:name="_Toc374964917"/>
      <w:bookmarkStart w:id="63" w:name="_Toc377371715"/>
      <w:bookmarkStart w:id="64" w:name="_Toc376006854"/>
      <w:bookmarkStart w:id="65" w:name="_Toc374965288"/>
      <w:bookmarkStart w:id="66" w:name="_Toc374965289"/>
      <w:bookmarkStart w:id="67" w:name="_Toc375904350"/>
      <w:bookmarkStart w:id="68" w:name="_Toc376006855"/>
      <w:bookmarkStart w:id="69" w:name="_Toc374964918"/>
      <w:bookmarkEnd w:id="60"/>
      <w:bookmarkEnd w:id="61"/>
      <w:bookmarkEnd w:id="62"/>
      <w:bookmarkEnd w:id="63"/>
      <w:bookmarkEnd w:id="64"/>
      <w:bookmarkEnd w:id="65"/>
      <w:bookmarkEnd w:id="66"/>
      <w:bookmarkEnd w:id="67"/>
      <w:bookmarkEnd w:id="68"/>
      <w:bookmarkEnd w:id="69"/>
    </w:p>
    <w:p w:rsidR="00F6519D" w:rsidRDefault="00AD2985">
      <w:pPr>
        <w:widowControl/>
        <w:spacing w:beforeLines="50" w:before="156" w:afterLines="50" w:after="156"/>
        <w:ind w:firstLineChars="200" w:firstLine="420"/>
        <w:jc w:val="left"/>
        <w:outlineLvl w:val="2"/>
        <w:rPr>
          <w:rFonts w:ascii="黑体" w:eastAsia="黑体"/>
          <w:kern w:val="0"/>
        </w:rPr>
      </w:pPr>
      <w:bookmarkStart w:id="70" w:name="_Hlk78207895"/>
      <w:r>
        <w:rPr>
          <w:rFonts w:ascii="黑体" w:eastAsia="黑体" w:hint="eastAsia"/>
          <w:kern w:val="0"/>
        </w:rPr>
        <w:t>厌氧发酵</w:t>
      </w:r>
      <w:r>
        <w:rPr>
          <w:rFonts w:ascii="黑体" w:eastAsia="黑体" w:hint="eastAsia"/>
          <w:kern w:val="0"/>
        </w:rPr>
        <w:t>anaerobic fermentation</w:t>
      </w:r>
    </w:p>
    <w:p w:rsidR="00F6519D" w:rsidRDefault="00AD2985">
      <w:pPr>
        <w:widowControl/>
        <w:tabs>
          <w:tab w:val="center" w:pos="4201"/>
          <w:tab w:val="right" w:leader="dot" w:pos="9298"/>
        </w:tabs>
        <w:autoSpaceDE w:val="0"/>
        <w:autoSpaceDN w:val="0"/>
        <w:ind w:firstLineChars="200" w:firstLine="420"/>
      </w:pPr>
      <w:bookmarkStart w:id="71" w:name="_Hlk78207909"/>
      <w:bookmarkEnd w:id="70"/>
      <w:r>
        <w:rPr>
          <w:rFonts w:ascii="宋体" w:hAnsi="Calibri" w:hint="eastAsia"/>
          <w:szCs w:val="22"/>
        </w:rPr>
        <w:t>在隔绝空气的条件下，兼性微生物和专性厌氧微生物生长并进行生物化学作用，对物质进行生化降解的过程。在该过程中，</w:t>
      </w:r>
      <w:r>
        <w:rPr>
          <w:rFonts w:hint="eastAsia"/>
        </w:rPr>
        <w:t>家庭</w:t>
      </w:r>
      <w:proofErr w:type="gramStart"/>
      <w:r>
        <w:rPr>
          <w:rFonts w:hint="eastAsia"/>
        </w:rPr>
        <w:t>厨余</w:t>
      </w:r>
      <w:r>
        <w:rPr>
          <w:rFonts w:ascii="宋体" w:hAnsi="Calibri" w:hint="eastAsia"/>
          <w:szCs w:val="22"/>
        </w:rPr>
        <w:t>垃圾</w:t>
      </w:r>
      <w:proofErr w:type="gramEnd"/>
      <w:r>
        <w:rPr>
          <w:rFonts w:ascii="宋体" w:hAnsi="Calibri" w:hint="eastAsia"/>
          <w:szCs w:val="22"/>
        </w:rPr>
        <w:t>中有机废物可被分解转化为甲烷和二氧化碳等</w:t>
      </w:r>
      <w:r>
        <w:rPr>
          <w:rFonts w:hint="eastAsia"/>
        </w:rPr>
        <w:t>。</w:t>
      </w:r>
      <w:bookmarkEnd w:id="71"/>
    </w:p>
    <w:p w:rsidR="00F6519D" w:rsidRDefault="00F6519D">
      <w:pPr>
        <w:pStyle w:val="a1"/>
        <w:spacing w:before="156" w:after="156"/>
        <w:ind w:left="0"/>
        <w:rPr>
          <w:rFonts w:cs="Times New Roman"/>
        </w:rPr>
      </w:pPr>
      <w:bookmarkStart w:id="72" w:name="_Toc374964919"/>
      <w:bookmarkStart w:id="73" w:name="_Toc374965290"/>
      <w:bookmarkStart w:id="74" w:name="_Toc377371717"/>
      <w:bookmarkStart w:id="75" w:name="_Toc376006856"/>
      <w:bookmarkStart w:id="76" w:name="_Toc375904352"/>
      <w:bookmarkEnd w:id="72"/>
      <w:bookmarkEnd w:id="73"/>
      <w:bookmarkEnd w:id="74"/>
      <w:bookmarkEnd w:id="75"/>
      <w:bookmarkEnd w:id="76"/>
    </w:p>
    <w:p w:rsidR="00F6519D" w:rsidRDefault="00AD2985">
      <w:pPr>
        <w:widowControl/>
        <w:spacing w:beforeLines="50" w:before="156" w:afterLines="50" w:after="156"/>
        <w:ind w:firstLineChars="200" w:firstLine="420"/>
        <w:jc w:val="left"/>
        <w:outlineLvl w:val="2"/>
        <w:rPr>
          <w:rFonts w:ascii="黑体" w:eastAsia="黑体"/>
          <w:kern w:val="0"/>
        </w:rPr>
      </w:pPr>
      <w:bookmarkStart w:id="77" w:name="_Hlk78207932"/>
      <w:r>
        <w:rPr>
          <w:rFonts w:ascii="黑体" w:eastAsia="黑体" w:hint="eastAsia"/>
          <w:kern w:val="0"/>
        </w:rPr>
        <w:t>好氧发酵</w:t>
      </w:r>
      <w:r>
        <w:rPr>
          <w:rFonts w:ascii="黑体" w:eastAsia="黑体" w:hint="eastAsia"/>
          <w:kern w:val="0"/>
        </w:rPr>
        <w:t xml:space="preserve"> aerobic fermentation</w:t>
      </w:r>
    </w:p>
    <w:p w:rsidR="00F6519D" w:rsidRDefault="00AD2985">
      <w:pPr>
        <w:pStyle w:val="affc"/>
      </w:pPr>
      <w:bookmarkStart w:id="78" w:name="_Hlk78207945"/>
      <w:bookmarkEnd w:id="77"/>
      <w:r>
        <w:rPr>
          <w:rFonts w:hint="eastAsia"/>
        </w:rPr>
        <w:t>好氧微生物在与空气（氧气）接触的条件下生长、繁殖，氧化有机物或无机物的产能代谢过程。在该过程中，家庭</w:t>
      </w:r>
      <w:proofErr w:type="gramStart"/>
      <w:r>
        <w:rPr>
          <w:rFonts w:hint="eastAsia"/>
        </w:rPr>
        <w:t>厨余垃圾</w:t>
      </w:r>
      <w:proofErr w:type="gramEnd"/>
      <w:r>
        <w:rPr>
          <w:rFonts w:hint="eastAsia"/>
        </w:rPr>
        <w:t>中有机物分解转化为稳定的腐殖质，包括集中型好氧发酵和分散型好氧发酵两种类型。</w:t>
      </w:r>
    </w:p>
    <w:bookmarkEnd w:id="78"/>
    <w:p w:rsidR="00F6519D" w:rsidRDefault="00AD2985">
      <w:pPr>
        <w:widowControl/>
        <w:spacing w:beforeLines="50" w:before="156" w:afterLines="50" w:after="156"/>
        <w:jc w:val="left"/>
        <w:outlineLvl w:val="2"/>
        <w:rPr>
          <w:rFonts w:ascii="黑体" w:eastAsia="黑体"/>
          <w:kern w:val="0"/>
        </w:rPr>
      </w:pPr>
      <w:r>
        <w:rPr>
          <w:rFonts w:ascii="黑体" w:eastAsia="黑体" w:hint="eastAsia"/>
          <w:kern w:val="0"/>
        </w:rPr>
        <w:t>3.</w:t>
      </w:r>
      <w:r>
        <w:rPr>
          <w:rFonts w:ascii="黑体" w:eastAsia="黑体"/>
          <w:kern w:val="0"/>
        </w:rPr>
        <w:t>5</w:t>
      </w:r>
      <w:r>
        <w:rPr>
          <w:rFonts w:ascii="黑体" w:eastAsia="黑体" w:hint="eastAsia"/>
          <w:kern w:val="0"/>
        </w:rPr>
        <w:t xml:space="preserve"> </w:t>
      </w:r>
    </w:p>
    <w:p w:rsidR="00F6519D" w:rsidRDefault="00AD2985">
      <w:pPr>
        <w:widowControl/>
        <w:spacing w:beforeLines="50" w:before="156" w:afterLines="50" w:after="156"/>
        <w:ind w:firstLineChars="200" w:firstLine="420"/>
        <w:jc w:val="left"/>
        <w:outlineLvl w:val="2"/>
        <w:rPr>
          <w:rFonts w:ascii="黑体" w:eastAsia="黑体"/>
          <w:kern w:val="0"/>
        </w:rPr>
      </w:pPr>
      <w:bookmarkStart w:id="79" w:name="_Hlk78207958"/>
      <w:r>
        <w:rPr>
          <w:rFonts w:ascii="黑体" w:eastAsia="黑体" w:hint="eastAsia"/>
          <w:kern w:val="0"/>
        </w:rPr>
        <w:t>集中型好氧发酵</w:t>
      </w:r>
      <w:r>
        <w:rPr>
          <w:rFonts w:ascii="黑体" w:eastAsia="黑体" w:hint="eastAsia"/>
          <w:kern w:val="0"/>
        </w:rPr>
        <w:t xml:space="preserve"> c</w:t>
      </w:r>
      <w:r>
        <w:rPr>
          <w:rFonts w:ascii="黑体" w:eastAsia="黑体"/>
          <w:kern w:val="0"/>
        </w:rPr>
        <w:t>oncentrated a</w:t>
      </w:r>
      <w:r>
        <w:rPr>
          <w:rFonts w:ascii="黑体" w:eastAsia="黑体"/>
          <w:kern w:val="0"/>
        </w:rPr>
        <w:t>erobic fermentation</w:t>
      </w:r>
    </w:p>
    <w:p w:rsidR="00F6519D" w:rsidRDefault="00AD2985">
      <w:pPr>
        <w:ind w:firstLineChars="200" w:firstLine="420"/>
        <w:rPr>
          <w:szCs w:val="24"/>
        </w:rPr>
      </w:pPr>
      <w:bookmarkStart w:id="80" w:name="_Hlk51318816"/>
      <w:bookmarkEnd w:id="79"/>
      <w:r>
        <w:rPr>
          <w:rFonts w:hint="eastAsia"/>
          <w:szCs w:val="24"/>
        </w:rPr>
        <w:t>采用</w:t>
      </w:r>
      <w:proofErr w:type="gramStart"/>
      <w:r>
        <w:rPr>
          <w:rFonts w:hint="eastAsia"/>
          <w:szCs w:val="24"/>
        </w:rPr>
        <w:t>条垛式</w:t>
      </w:r>
      <w:proofErr w:type="gramEnd"/>
      <w:r>
        <w:rPr>
          <w:rFonts w:hint="eastAsia"/>
          <w:szCs w:val="24"/>
        </w:rPr>
        <w:t>、槽式、</w:t>
      </w:r>
      <w:proofErr w:type="gramStart"/>
      <w:r>
        <w:rPr>
          <w:rFonts w:hint="eastAsia"/>
          <w:szCs w:val="24"/>
        </w:rPr>
        <w:t>仓式等</w:t>
      </w:r>
      <w:proofErr w:type="gramEnd"/>
      <w:r>
        <w:rPr>
          <w:rFonts w:hint="eastAsia"/>
          <w:szCs w:val="24"/>
        </w:rPr>
        <w:t>好氧发酵工艺，对来自多个产生源的</w:t>
      </w:r>
      <w:r>
        <w:rPr>
          <w:rFonts w:hint="eastAsia"/>
        </w:rPr>
        <w:t>家庭</w:t>
      </w:r>
      <w:proofErr w:type="gramStart"/>
      <w:r>
        <w:rPr>
          <w:rFonts w:hint="eastAsia"/>
        </w:rPr>
        <w:t>厨余</w:t>
      </w:r>
      <w:r>
        <w:rPr>
          <w:rFonts w:hint="eastAsia"/>
          <w:szCs w:val="24"/>
        </w:rPr>
        <w:t>垃圾</w:t>
      </w:r>
      <w:proofErr w:type="gramEnd"/>
      <w:r>
        <w:rPr>
          <w:rFonts w:hint="eastAsia"/>
          <w:szCs w:val="24"/>
        </w:rPr>
        <w:t>进行集中处理的方式。</w:t>
      </w:r>
    </w:p>
    <w:bookmarkEnd w:id="80"/>
    <w:p w:rsidR="00F6519D" w:rsidRDefault="00AD2985">
      <w:pPr>
        <w:widowControl/>
        <w:spacing w:beforeLines="50" w:before="156" w:afterLines="50" w:after="156"/>
        <w:jc w:val="left"/>
        <w:outlineLvl w:val="2"/>
        <w:rPr>
          <w:rFonts w:ascii="黑体" w:eastAsia="黑体"/>
          <w:kern w:val="0"/>
        </w:rPr>
      </w:pPr>
      <w:r>
        <w:rPr>
          <w:rFonts w:ascii="黑体" w:eastAsia="黑体" w:hint="eastAsia"/>
          <w:kern w:val="0"/>
        </w:rPr>
        <w:t>3.</w:t>
      </w:r>
      <w:r>
        <w:rPr>
          <w:rFonts w:ascii="黑体" w:eastAsia="黑体"/>
          <w:kern w:val="0"/>
        </w:rPr>
        <w:t>6</w:t>
      </w:r>
      <w:r>
        <w:rPr>
          <w:rFonts w:ascii="黑体" w:eastAsia="黑体" w:hint="eastAsia"/>
          <w:kern w:val="0"/>
        </w:rPr>
        <w:t xml:space="preserve"> </w:t>
      </w:r>
    </w:p>
    <w:p w:rsidR="00F6519D" w:rsidRDefault="00AD2985">
      <w:pPr>
        <w:widowControl/>
        <w:spacing w:beforeLines="50" w:before="156" w:afterLines="50" w:after="156"/>
        <w:ind w:firstLineChars="200" w:firstLine="420"/>
        <w:jc w:val="left"/>
        <w:outlineLvl w:val="2"/>
        <w:rPr>
          <w:rFonts w:ascii="黑体" w:eastAsia="黑体"/>
          <w:kern w:val="0"/>
        </w:rPr>
      </w:pPr>
      <w:bookmarkStart w:id="81" w:name="_Hlk78208243"/>
      <w:r>
        <w:rPr>
          <w:rFonts w:ascii="黑体" w:eastAsia="黑体" w:hint="eastAsia"/>
          <w:kern w:val="0"/>
        </w:rPr>
        <w:t>分散型好氧发酵</w:t>
      </w:r>
      <w:r>
        <w:rPr>
          <w:rFonts w:ascii="黑体" w:eastAsia="黑体" w:hint="eastAsia"/>
          <w:kern w:val="0"/>
        </w:rPr>
        <w:t xml:space="preserve"> d</w:t>
      </w:r>
      <w:r>
        <w:rPr>
          <w:rFonts w:ascii="黑体" w:eastAsia="黑体"/>
          <w:kern w:val="0"/>
        </w:rPr>
        <w:t>ecentralized</w:t>
      </w:r>
      <w:r>
        <w:rPr>
          <w:rFonts w:ascii="黑体" w:eastAsia="黑体" w:hint="eastAsia"/>
          <w:kern w:val="0"/>
        </w:rPr>
        <w:t xml:space="preserve"> </w:t>
      </w:r>
      <w:r>
        <w:rPr>
          <w:rFonts w:ascii="黑体" w:eastAsia="黑体"/>
          <w:kern w:val="0"/>
        </w:rPr>
        <w:t>aerobic fermentation</w:t>
      </w:r>
      <w:bookmarkEnd w:id="81"/>
      <w:r>
        <w:rPr>
          <w:rFonts w:ascii="黑体" w:eastAsia="黑体"/>
          <w:kern w:val="0"/>
        </w:rPr>
        <w:t xml:space="preserve"> </w:t>
      </w:r>
    </w:p>
    <w:p w:rsidR="00F6519D" w:rsidRDefault="00AD2985">
      <w:pPr>
        <w:ind w:firstLineChars="200" w:firstLine="420"/>
      </w:pPr>
      <w:bookmarkStart w:id="82" w:name="_Hlk78208254"/>
      <w:bookmarkStart w:id="83" w:name="_Hlk51318830"/>
      <w:r>
        <w:rPr>
          <w:rFonts w:hint="eastAsia"/>
          <w:szCs w:val="24"/>
        </w:rPr>
        <w:t>采用小型全密闭好氧发酵设备，在产生源头就近就地处理</w:t>
      </w:r>
      <w:r>
        <w:rPr>
          <w:rFonts w:hint="eastAsia"/>
        </w:rPr>
        <w:t>家庭</w:t>
      </w:r>
      <w:proofErr w:type="gramStart"/>
      <w:r>
        <w:rPr>
          <w:rFonts w:hint="eastAsia"/>
        </w:rPr>
        <w:t>厨余</w:t>
      </w:r>
      <w:r>
        <w:rPr>
          <w:rFonts w:hint="eastAsia"/>
          <w:szCs w:val="24"/>
        </w:rPr>
        <w:t>垃圾</w:t>
      </w:r>
      <w:proofErr w:type="gramEnd"/>
      <w:r>
        <w:rPr>
          <w:rFonts w:hint="eastAsia"/>
          <w:szCs w:val="24"/>
        </w:rPr>
        <w:t>的方式。</w:t>
      </w:r>
    </w:p>
    <w:p w:rsidR="00F6519D" w:rsidRDefault="00AD2985">
      <w:pPr>
        <w:pStyle w:val="a0"/>
        <w:spacing w:before="312" w:after="312"/>
        <w:rPr>
          <w:szCs w:val="20"/>
        </w:rPr>
      </w:pPr>
      <w:bookmarkStart w:id="84" w:name="_Toc377371719"/>
      <w:bookmarkStart w:id="85" w:name="_Toc375904353"/>
      <w:bookmarkStart w:id="86" w:name="_Toc376006857"/>
      <w:bookmarkEnd w:id="82"/>
      <w:bookmarkEnd w:id="83"/>
      <w:r>
        <w:rPr>
          <w:rFonts w:hint="eastAsia"/>
        </w:rPr>
        <w:t>技术要求</w:t>
      </w:r>
      <w:bookmarkEnd w:id="84"/>
      <w:bookmarkEnd w:id="85"/>
      <w:bookmarkEnd w:id="86"/>
    </w:p>
    <w:p w:rsidR="00F6519D" w:rsidRDefault="00AD2985">
      <w:pPr>
        <w:widowControl/>
        <w:spacing w:beforeLines="50" w:before="156" w:afterLines="50" w:after="156"/>
        <w:jc w:val="left"/>
        <w:outlineLvl w:val="2"/>
        <w:rPr>
          <w:rFonts w:ascii="黑体" w:eastAsia="黑体"/>
          <w:kern w:val="0"/>
        </w:rPr>
      </w:pPr>
      <w:bookmarkStart w:id="87" w:name="_Toc19352306"/>
      <w:bookmarkStart w:id="88" w:name="_Toc393117888"/>
      <w:bookmarkStart w:id="89" w:name="_Toc393265020"/>
      <w:r>
        <w:rPr>
          <w:rFonts w:ascii="黑体" w:eastAsia="黑体" w:hint="eastAsia"/>
          <w:kern w:val="0"/>
        </w:rPr>
        <w:t>4</w:t>
      </w:r>
      <w:r>
        <w:rPr>
          <w:rFonts w:ascii="黑体" w:eastAsia="黑体"/>
          <w:kern w:val="0"/>
        </w:rPr>
        <w:t xml:space="preserve">.1  </w:t>
      </w:r>
      <w:r>
        <w:rPr>
          <w:rFonts w:ascii="黑体" w:eastAsia="黑体" w:hint="eastAsia"/>
          <w:kern w:val="0"/>
        </w:rPr>
        <w:t>基本要求</w:t>
      </w:r>
      <w:bookmarkEnd w:id="87"/>
      <w:bookmarkEnd w:id="88"/>
      <w:bookmarkEnd w:id="89"/>
    </w:p>
    <w:p w:rsidR="00F6519D" w:rsidRDefault="00AD2985">
      <w:pPr>
        <w:widowControl/>
        <w:tabs>
          <w:tab w:val="center" w:pos="4201"/>
          <w:tab w:val="right" w:leader="dot" w:pos="9298"/>
        </w:tabs>
        <w:autoSpaceDE w:val="0"/>
        <w:autoSpaceDN w:val="0"/>
        <w:ind w:firstLineChars="200" w:firstLine="420"/>
        <w:rPr>
          <w:rFonts w:ascii="宋体" w:hAnsi="Calibri"/>
          <w:szCs w:val="22"/>
        </w:rPr>
      </w:pPr>
      <w:bookmarkStart w:id="90" w:name="_Hlk51318874"/>
      <w:r>
        <w:rPr>
          <w:rFonts w:ascii="宋体" w:hAnsi="Calibri" w:hint="eastAsia"/>
          <w:szCs w:val="22"/>
        </w:rPr>
        <w:t>生化处理过程应达到</w:t>
      </w:r>
      <w:r>
        <w:rPr>
          <w:rFonts w:ascii="宋体" w:hAnsi="Calibri" w:hint="eastAsia"/>
          <w:szCs w:val="22"/>
        </w:rPr>
        <w:t>CJJ</w:t>
      </w:r>
      <w:r>
        <w:rPr>
          <w:rFonts w:ascii="宋体" w:hAnsi="Calibri"/>
          <w:szCs w:val="22"/>
        </w:rPr>
        <w:t xml:space="preserve"> 86</w:t>
      </w:r>
      <w:r>
        <w:rPr>
          <w:rFonts w:ascii="宋体" w:hAnsi="Calibri" w:hint="eastAsia"/>
          <w:szCs w:val="22"/>
        </w:rPr>
        <w:t xml:space="preserve"> </w:t>
      </w:r>
      <w:r>
        <w:rPr>
          <w:rFonts w:ascii="宋体" w:hAnsi="Calibri" w:hint="eastAsia"/>
          <w:szCs w:val="22"/>
        </w:rPr>
        <w:t>规定的相关环保要求；好氧发酵处理产物应达到相关标准规定的要求，其中堆肥产物腐熟度应达到</w:t>
      </w:r>
      <w:r>
        <w:rPr>
          <w:rFonts w:ascii="宋体" w:hAnsi="Calibri" w:hint="eastAsia"/>
          <w:szCs w:val="22"/>
        </w:rPr>
        <w:t xml:space="preserve"> DB11/T 272 </w:t>
      </w:r>
      <w:r>
        <w:rPr>
          <w:rFonts w:ascii="宋体" w:hAnsi="Calibri" w:hint="eastAsia"/>
          <w:szCs w:val="22"/>
        </w:rPr>
        <w:t>规定的</w:t>
      </w:r>
      <w:r>
        <w:rPr>
          <w:rFonts w:ascii="宋体" w:hAnsi="Calibri" w:hint="eastAsia"/>
          <w:szCs w:val="22"/>
        </w:rPr>
        <w:t xml:space="preserve"> </w:t>
      </w:r>
      <w:r>
        <w:rPr>
          <w:rFonts w:ascii="宋体" w:hAnsi="Calibri" w:hint="eastAsia"/>
          <w:szCs w:val="22"/>
        </w:rPr>
        <w:t>Ⅳ</w:t>
      </w:r>
      <w:r>
        <w:rPr>
          <w:rFonts w:ascii="宋体" w:hAnsi="Calibri" w:hint="eastAsia"/>
          <w:szCs w:val="22"/>
        </w:rPr>
        <w:t xml:space="preserve"> </w:t>
      </w:r>
      <w:r>
        <w:rPr>
          <w:rFonts w:ascii="宋体" w:hAnsi="Calibri" w:hint="eastAsia"/>
          <w:szCs w:val="22"/>
        </w:rPr>
        <w:t>级及以上要求，并符合</w:t>
      </w:r>
      <w:r>
        <w:rPr>
          <w:rFonts w:ascii="宋体" w:hAnsi="Calibri" w:hint="eastAsia"/>
          <w:szCs w:val="22"/>
        </w:rPr>
        <w:t xml:space="preserve"> GB 7959 </w:t>
      </w:r>
      <w:r>
        <w:rPr>
          <w:rFonts w:ascii="宋体" w:hAnsi="Calibri" w:hint="eastAsia"/>
          <w:szCs w:val="22"/>
        </w:rPr>
        <w:t>的相关规定。</w:t>
      </w:r>
    </w:p>
    <w:p w:rsidR="00F6519D" w:rsidRDefault="00AD2985">
      <w:pPr>
        <w:widowControl/>
        <w:spacing w:beforeLines="50" w:before="156" w:afterLines="50" w:after="156"/>
        <w:jc w:val="left"/>
        <w:outlineLvl w:val="2"/>
        <w:rPr>
          <w:rFonts w:ascii="黑体" w:eastAsia="黑体"/>
          <w:kern w:val="0"/>
        </w:rPr>
      </w:pPr>
      <w:bookmarkStart w:id="91" w:name="_Toc376006866"/>
      <w:bookmarkStart w:id="92" w:name="_Toc385943064"/>
      <w:bookmarkStart w:id="93" w:name="_Toc382469772"/>
      <w:bookmarkStart w:id="94" w:name="_Toc381261727"/>
      <w:bookmarkStart w:id="95" w:name="_Toc381261657"/>
      <w:bookmarkStart w:id="96" w:name="_Toc393265021"/>
      <w:bookmarkStart w:id="97" w:name="_Toc385943181"/>
      <w:bookmarkStart w:id="98" w:name="_Toc375904359"/>
      <w:bookmarkStart w:id="99" w:name="_Toc381002281"/>
      <w:bookmarkStart w:id="100" w:name="_Toc385942974"/>
      <w:bookmarkStart w:id="101" w:name="_Toc19352307"/>
      <w:bookmarkStart w:id="102" w:name="_Toc393117889"/>
      <w:bookmarkEnd w:id="90"/>
      <w:r>
        <w:rPr>
          <w:rFonts w:ascii="黑体" w:eastAsia="黑体" w:hint="eastAsia"/>
          <w:kern w:val="0"/>
        </w:rPr>
        <w:t>4</w:t>
      </w:r>
      <w:r>
        <w:rPr>
          <w:rFonts w:ascii="黑体" w:eastAsia="黑体"/>
          <w:kern w:val="0"/>
        </w:rPr>
        <w:t xml:space="preserve">.2  </w:t>
      </w:r>
      <w:r>
        <w:rPr>
          <w:rFonts w:ascii="黑体" w:eastAsia="黑体" w:hint="eastAsia"/>
          <w:kern w:val="0"/>
        </w:rPr>
        <w:t>家庭</w:t>
      </w:r>
      <w:proofErr w:type="gramStart"/>
      <w:r>
        <w:rPr>
          <w:rFonts w:ascii="黑体" w:eastAsia="黑体" w:hint="eastAsia"/>
          <w:kern w:val="0"/>
        </w:rPr>
        <w:t>厨余垃圾</w:t>
      </w:r>
      <w:proofErr w:type="gramEnd"/>
      <w:r>
        <w:rPr>
          <w:rFonts w:ascii="黑体" w:eastAsia="黑体" w:hint="eastAsia"/>
          <w:kern w:val="0"/>
        </w:rPr>
        <w:t>生化处理设施能耗限定</w:t>
      </w:r>
      <w:bookmarkStart w:id="103" w:name="PRTBK"/>
      <w:bookmarkEnd w:id="91"/>
      <w:bookmarkEnd w:id="92"/>
      <w:bookmarkEnd w:id="93"/>
      <w:bookmarkEnd w:id="94"/>
      <w:bookmarkEnd w:id="95"/>
      <w:bookmarkEnd w:id="96"/>
      <w:bookmarkEnd w:id="97"/>
      <w:bookmarkEnd w:id="98"/>
      <w:bookmarkEnd w:id="99"/>
      <w:bookmarkEnd w:id="100"/>
      <w:bookmarkEnd w:id="101"/>
      <w:bookmarkEnd w:id="102"/>
      <w:bookmarkEnd w:id="103"/>
    </w:p>
    <w:p w:rsidR="00F6519D" w:rsidRDefault="00AD2985">
      <w:pPr>
        <w:widowControl/>
        <w:tabs>
          <w:tab w:val="center" w:pos="4201"/>
          <w:tab w:val="right" w:leader="dot" w:pos="9298"/>
        </w:tabs>
        <w:autoSpaceDE w:val="0"/>
        <w:autoSpaceDN w:val="0"/>
        <w:ind w:firstLineChars="200" w:firstLine="420"/>
        <w:rPr>
          <w:rFonts w:ascii="宋体" w:hAnsi="Calibri"/>
          <w:szCs w:val="22"/>
        </w:rPr>
      </w:pPr>
      <w:r>
        <w:rPr>
          <w:rFonts w:ascii="宋体" w:hAnsi="Calibri" w:hint="eastAsia"/>
          <w:szCs w:val="22"/>
        </w:rPr>
        <w:t>不同工艺条件下家庭</w:t>
      </w:r>
      <w:proofErr w:type="gramStart"/>
      <w:r>
        <w:rPr>
          <w:rFonts w:ascii="宋体" w:hAnsi="Calibri" w:hint="eastAsia"/>
          <w:szCs w:val="22"/>
        </w:rPr>
        <w:t>厨余垃圾</w:t>
      </w:r>
      <w:proofErr w:type="gramEnd"/>
      <w:r>
        <w:rPr>
          <w:rFonts w:ascii="宋体" w:hAnsi="Calibri" w:hint="eastAsia"/>
          <w:szCs w:val="22"/>
        </w:rPr>
        <w:t>生化处理设施的单位垃圾处理量能耗应不高于表</w:t>
      </w:r>
      <w:r>
        <w:rPr>
          <w:rFonts w:ascii="宋体" w:hAnsi="Calibri" w:hint="eastAsia"/>
          <w:szCs w:val="22"/>
        </w:rPr>
        <w:t xml:space="preserve"> 1 </w:t>
      </w:r>
      <w:r>
        <w:rPr>
          <w:rFonts w:ascii="宋体" w:hAnsi="Calibri" w:hint="eastAsia"/>
          <w:szCs w:val="22"/>
        </w:rPr>
        <w:t>的规定。</w:t>
      </w:r>
    </w:p>
    <w:p w:rsidR="00F6519D" w:rsidRDefault="00AD2985">
      <w:pPr>
        <w:widowControl/>
        <w:numPr>
          <w:ilvl w:val="0"/>
          <w:numId w:val="10"/>
        </w:numPr>
        <w:tabs>
          <w:tab w:val="left" w:pos="360"/>
        </w:tabs>
        <w:spacing w:beforeLines="50" w:before="156" w:afterLines="50" w:after="156"/>
        <w:jc w:val="center"/>
        <w:rPr>
          <w:rFonts w:ascii="黑体" w:eastAsia="黑体"/>
          <w:kern w:val="0"/>
          <w:szCs w:val="20"/>
        </w:rPr>
      </w:pPr>
      <w:r>
        <w:rPr>
          <w:rFonts w:ascii="黑体" w:eastAsia="黑体" w:hint="eastAsia"/>
          <w:kern w:val="0"/>
          <w:szCs w:val="20"/>
        </w:rPr>
        <w:t>单位处理量能耗限定值</w:t>
      </w:r>
    </w:p>
    <w:p w:rsidR="00F6519D" w:rsidRDefault="00AD2985">
      <w:pPr>
        <w:widowControl/>
        <w:tabs>
          <w:tab w:val="left" w:pos="360"/>
        </w:tabs>
        <w:spacing w:beforeLines="50" w:before="156" w:afterLines="50" w:after="156"/>
        <w:ind w:firstLineChars="3700" w:firstLine="6660"/>
        <w:jc w:val="right"/>
        <w:rPr>
          <w:rFonts w:ascii="黑体" w:eastAsia="黑体"/>
          <w:kern w:val="0"/>
          <w:szCs w:val="20"/>
          <w:lang w:val="de-DE"/>
        </w:rPr>
      </w:pPr>
      <w:r>
        <w:rPr>
          <w:rFonts w:ascii="宋体" w:hAnsi="宋体" w:cs="宋体" w:hint="eastAsia"/>
          <w:kern w:val="0"/>
          <w:sz w:val="18"/>
          <w:szCs w:val="18"/>
        </w:rPr>
        <w:t>单位：千克标准煤</w:t>
      </w:r>
      <w:r>
        <w:rPr>
          <w:rFonts w:ascii="宋体" w:hAnsi="宋体" w:cs="宋体" w:hint="eastAsia"/>
          <w:kern w:val="0"/>
          <w:sz w:val="18"/>
          <w:szCs w:val="18"/>
        </w:rPr>
        <w:t>/</w:t>
      </w:r>
      <w:r>
        <w:rPr>
          <w:rFonts w:ascii="宋体" w:hAnsi="宋体" w:cs="宋体" w:hint="eastAsia"/>
          <w:kern w:val="0"/>
          <w:sz w:val="18"/>
          <w:szCs w:val="18"/>
        </w:rPr>
        <w:t>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8"/>
        <w:gridCol w:w="4896"/>
      </w:tblGrid>
      <w:tr w:rsidR="00F6519D">
        <w:trPr>
          <w:trHeight w:val="544"/>
          <w:jc w:val="center"/>
        </w:trPr>
        <w:tc>
          <w:tcPr>
            <w:tcW w:w="2380" w:type="pct"/>
            <w:tcBorders>
              <w:top w:val="single" w:sz="4" w:space="0" w:color="auto"/>
              <w:left w:val="single" w:sz="4" w:space="0" w:color="auto"/>
              <w:bottom w:val="single" w:sz="4" w:space="0" w:color="auto"/>
              <w:right w:val="single" w:sz="4" w:space="0" w:color="auto"/>
            </w:tcBorders>
            <w:vAlign w:val="center"/>
          </w:tcPr>
          <w:p w:rsidR="00F6519D" w:rsidRDefault="00AD2985">
            <w:pPr>
              <w:spacing w:line="360" w:lineRule="auto"/>
              <w:jc w:val="center"/>
              <w:rPr>
                <w:rFonts w:ascii="宋体" w:hAnsi="宋体" w:cs="宋体"/>
                <w:kern w:val="0"/>
                <w:sz w:val="18"/>
                <w:szCs w:val="18"/>
              </w:rPr>
            </w:pPr>
            <w:r>
              <w:rPr>
                <w:rFonts w:ascii="宋体" w:hAnsi="宋体" w:cs="宋体" w:hint="eastAsia"/>
                <w:kern w:val="0"/>
                <w:sz w:val="18"/>
                <w:szCs w:val="18"/>
              </w:rPr>
              <w:t>工艺</w:t>
            </w:r>
          </w:p>
        </w:tc>
        <w:tc>
          <w:tcPr>
            <w:tcW w:w="2620" w:type="pct"/>
            <w:tcBorders>
              <w:top w:val="single" w:sz="4" w:space="0" w:color="auto"/>
              <w:left w:val="single" w:sz="4" w:space="0" w:color="auto"/>
              <w:bottom w:val="single" w:sz="4" w:space="0" w:color="auto"/>
              <w:right w:val="single" w:sz="4" w:space="0" w:color="auto"/>
            </w:tcBorders>
            <w:vAlign w:val="center"/>
          </w:tcPr>
          <w:p w:rsidR="00F6519D" w:rsidRDefault="00AD2985">
            <w:pPr>
              <w:spacing w:line="360" w:lineRule="auto"/>
              <w:jc w:val="center"/>
              <w:rPr>
                <w:rFonts w:ascii="宋体" w:hAnsi="宋体" w:cs="宋体"/>
                <w:kern w:val="0"/>
                <w:sz w:val="18"/>
                <w:szCs w:val="18"/>
              </w:rPr>
            </w:pPr>
            <w:r>
              <w:rPr>
                <w:rFonts w:ascii="宋体" w:hAnsi="宋体" w:cs="宋体" w:hint="eastAsia"/>
                <w:kern w:val="0"/>
                <w:sz w:val="18"/>
                <w:szCs w:val="18"/>
              </w:rPr>
              <w:t>家庭</w:t>
            </w:r>
            <w:proofErr w:type="gramStart"/>
            <w:r>
              <w:rPr>
                <w:rFonts w:ascii="宋体" w:hAnsi="宋体" w:cs="宋体" w:hint="eastAsia"/>
                <w:kern w:val="0"/>
                <w:sz w:val="18"/>
                <w:szCs w:val="18"/>
              </w:rPr>
              <w:t>厨余垃圾</w:t>
            </w:r>
            <w:proofErr w:type="gramEnd"/>
            <w:r>
              <w:rPr>
                <w:rFonts w:ascii="宋体" w:hAnsi="宋体" w:cs="宋体" w:hint="eastAsia"/>
                <w:kern w:val="0"/>
                <w:sz w:val="18"/>
                <w:szCs w:val="18"/>
              </w:rPr>
              <w:t>单位处理量能耗限定值</w:t>
            </w:r>
          </w:p>
        </w:tc>
      </w:tr>
      <w:tr w:rsidR="00F6519D">
        <w:trPr>
          <w:trHeight w:val="260"/>
          <w:jc w:val="center"/>
        </w:trPr>
        <w:tc>
          <w:tcPr>
            <w:tcW w:w="2380" w:type="pct"/>
            <w:tcBorders>
              <w:top w:val="single" w:sz="4" w:space="0" w:color="auto"/>
              <w:left w:val="single" w:sz="4" w:space="0" w:color="auto"/>
              <w:bottom w:val="single" w:sz="4" w:space="0" w:color="auto"/>
              <w:right w:val="single" w:sz="4" w:space="0" w:color="auto"/>
            </w:tcBorders>
            <w:vAlign w:val="center"/>
          </w:tcPr>
          <w:p w:rsidR="00F6519D" w:rsidRDefault="00AD2985">
            <w:pPr>
              <w:spacing w:line="360" w:lineRule="auto"/>
              <w:jc w:val="center"/>
              <w:rPr>
                <w:rFonts w:ascii="宋体" w:hAnsi="宋体" w:cs="宋体"/>
                <w:kern w:val="0"/>
                <w:sz w:val="18"/>
                <w:szCs w:val="18"/>
              </w:rPr>
            </w:pPr>
            <w:r>
              <w:rPr>
                <w:rFonts w:ascii="宋体" w:hAnsi="宋体" w:cs="宋体" w:hint="eastAsia"/>
                <w:kern w:val="0"/>
                <w:sz w:val="18"/>
                <w:szCs w:val="18"/>
              </w:rPr>
              <w:t>湿式厌氧发酵</w:t>
            </w:r>
          </w:p>
        </w:tc>
        <w:tc>
          <w:tcPr>
            <w:tcW w:w="2620" w:type="pct"/>
            <w:tcBorders>
              <w:top w:val="single" w:sz="4" w:space="0" w:color="auto"/>
              <w:left w:val="single" w:sz="4" w:space="0" w:color="auto"/>
              <w:bottom w:val="single" w:sz="4" w:space="0" w:color="auto"/>
              <w:right w:val="single" w:sz="4" w:space="0" w:color="auto"/>
            </w:tcBorders>
            <w:vAlign w:val="center"/>
          </w:tcPr>
          <w:p w:rsidR="00F6519D" w:rsidRDefault="00AD2985">
            <w:pPr>
              <w:spacing w:line="360" w:lineRule="auto"/>
              <w:jc w:val="center"/>
              <w:rPr>
                <w:rFonts w:ascii="宋体" w:hAnsi="宋体" w:cs="宋体"/>
                <w:kern w:val="0"/>
                <w:sz w:val="18"/>
                <w:szCs w:val="18"/>
              </w:rPr>
            </w:pPr>
            <w:r>
              <w:rPr>
                <w:rFonts w:ascii="宋体" w:hAnsi="宋体" w:cs="宋体" w:hint="eastAsia"/>
                <w:kern w:val="0"/>
                <w:sz w:val="18"/>
                <w:szCs w:val="18"/>
              </w:rPr>
              <w:t>7.8</w:t>
            </w:r>
          </w:p>
        </w:tc>
      </w:tr>
      <w:tr w:rsidR="00F6519D">
        <w:trPr>
          <w:trHeight w:val="260"/>
          <w:jc w:val="center"/>
        </w:trPr>
        <w:tc>
          <w:tcPr>
            <w:tcW w:w="2380" w:type="pct"/>
            <w:tcBorders>
              <w:top w:val="single" w:sz="4" w:space="0" w:color="auto"/>
              <w:left w:val="single" w:sz="4" w:space="0" w:color="auto"/>
              <w:bottom w:val="single" w:sz="4" w:space="0" w:color="auto"/>
              <w:right w:val="single" w:sz="4" w:space="0" w:color="auto"/>
            </w:tcBorders>
            <w:vAlign w:val="center"/>
          </w:tcPr>
          <w:p w:rsidR="00F6519D" w:rsidRDefault="00AD2985">
            <w:pPr>
              <w:spacing w:line="360" w:lineRule="auto"/>
              <w:jc w:val="center"/>
              <w:rPr>
                <w:rFonts w:ascii="宋体" w:hAnsi="宋体" w:cs="宋体"/>
                <w:kern w:val="0"/>
                <w:sz w:val="18"/>
                <w:szCs w:val="18"/>
              </w:rPr>
            </w:pPr>
            <w:r>
              <w:rPr>
                <w:rFonts w:ascii="宋体" w:hAnsi="宋体" w:cs="宋体" w:hint="eastAsia"/>
                <w:kern w:val="0"/>
                <w:sz w:val="18"/>
                <w:szCs w:val="18"/>
              </w:rPr>
              <w:t>干式厌氧发酵</w:t>
            </w:r>
          </w:p>
        </w:tc>
        <w:tc>
          <w:tcPr>
            <w:tcW w:w="2620" w:type="pct"/>
            <w:tcBorders>
              <w:top w:val="single" w:sz="4" w:space="0" w:color="auto"/>
              <w:left w:val="single" w:sz="4" w:space="0" w:color="auto"/>
              <w:bottom w:val="single" w:sz="4" w:space="0" w:color="auto"/>
              <w:right w:val="single" w:sz="4" w:space="0" w:color="auto"/>
            </w:tcBorders>
            <w:vAlign w:val="center"/>
          </w:tcPr>
          <w:p w:rsidR="00F6519D" w:rsidRDefault="00AD2985">
            <w:pPr>
              <w:spacing w:line="360" w:lineRule="auto"/>
              <w:jc w:val="center"/>
              <w:rPr>
                <w:rFonts w:ascii="宋体" w:hAnsi="宋体" w:cs="宋体"/>
                <w:kern w:val="0"/>
                <w:sz w:val="18"/>
                <w:szCs w:val="18"/>
              </w:rPr>
            </w:pPr>
            <w:r>
              <w:rPr>
                <w:rFonts w:ascii="宋体" w:hAnsi="宋体" w:cs="宋体" w:hint="eastAsia"/>
                <w:kern w:val="0"/>
                <w:sz w:val="18"/>
                <w:szCs w:val="18"/>
              </w:rPr>
              <w:t>9</w:t>
            </w:r>
            <w:r>
              <w:rPr>
                <w:rFonts w:ascii="宋体" w:hAnsi="宋体" w:cs="宋体"/>
                <w:kern w:val="0"/>
                <w:sz w:val="18"/>
                <w:szCs w:val="18"/>
              </w:rPr>
              <w:t>.5</w:t>
            </w:r>
          </w:p>
        </w:tc>
      </w:tr>
      <w:tr w:rsidR="00F6519D">
        <w:trPr>
          <w:trHeight w:val="96"/>
          <w:jc w:val="center"/>
        </w:trPr>
        <w:tc>
          <w:tcPr>
            <w:tcW w:w="2380" w:type="pct"/>
            <w:tcBorders>
              <w:top w:val="single" w:sz="4" w:space="0" w:color="auto"/>
              <w:left w:val="single" w:sz="4" w:space="0" w:color="auto"/>
              <w:bottom w:val="single" w:sz="4" w:space="0" w:color="auto"/>
              <w:right w:val="single" w:sz="4" w:space="0" w:color="auto"/>
            </w:tcBorders>
            <w:vAlign w:val="center"/>
          </w:tcPr>
          <w:p w:rsidR="00F6519D" w:rsidRDefault="00AD2985">
            <w:pPr>
              <w:spacing w:line="360" w:lineRule="auto"/>
              <w:jc w:val="center"/>
              <w:rPr>
                <w:rFonts w:ascii="宋体" w:hAnsi="宋体" w:cs="宋体"/>
                <w:kern w:val="0"/>
                <w:sz w:val="18"/>
                <w:szCs w:val="18"/>
              </w:rPr>
            </w:pPr>
            <w:r>
              <w:rPr>
                <w:rFonts w:ascii="宋体" w:hAnsi="宋体" w:cs="宋体" w:hint="eastAsia"/>
                <w:kern w:val="0"/>
                <w:sz w:val="18"/>
                <w:szCs w:val="18"/>
              </w:rPr>
              <w:t>集中型好氧发酵</w:t>
            </w:r>
          </w:p>
        </w:tc>
        <w:tc>
          <w:tcPr>
            <w:tcW w:w="2620" w:type="pct"/>
            <w:tcBorders>
              <w:top w:val="single" w:sz="4" w:space="0" w:color="auto"/>
              <w:left w:val="single" w:sz="4" w:space="0" w:color="auto"/>
              <w:bottom w:val="single" w:sz="4" w:space="0" w:color="auto"/>
              <w:right w:val="single" w:sz="4" w:space="0" w:color="auto"/>
            </w:tcBorders>
            <w:vAlign w:val="center"/>
          </w:tcPr>
          <w:p w:rsidR="00F6519D" w:rsidRDefault="00AD2985">
            <w:pPr>
              <w:spacing w:line="360" w:lineRule="auto"/>
              <w:jc w:val="center"/>
              <w:rPr>
                <w:rFonts w:ascii="宋体"/>
                <w:kern w:val="0"/>
                <w:sz w:val="18"/>
                <w:szCs w:val="18"/>
              </w:rPr>
            </w:pPr>
            <w:r>
              <w:rPr>
                <w:rFonts w:ascii="宋体" w:hAnsi="宋体" w:cs="宋体" w:hint="eastAsia"/>
                <w:kern w:val="0"/>
                <w:sz w:val="18"/>
                <w:szCs w:val="18"/>
              </w:rPr>
              <w:t>7</w:t>
            </w:r>
            <w:r>
              <w:rPr>
                <w:rFonts w:ascii="宋体" w:cs="宋体" w:hint="eastAsia"/>
                <w:kern w:val="0"/>
                <w:sz w:val="18"/>
                <w:szCs w:val="18"/>
              </w:rPr>
              <w:t>.</w:t>
            </w:r>
            <w:r>
              <w:rPr>
                <w:rFonts w:ascii="宋体" w:hAnsi="宋体" w:cs="宋体" w:hint="eastAsia"/>
                <w:kern w:val="0"/>
                <w:sz w:val="18"/>
                <w:szCs w:val="18"/>
              </w:rPr>
              <w:t>2</w:t>
            </w:r>
          </w:p>
        </w:tc>
      </w:tr>
      <w:tr w:rsidR="00F6519D">
        <w:trPr>
          <w:trHeight w:val="96"/>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F6519D" w:rsidRDefault="00AD2985">
            <w:pPr>
              <w:ind w:firstLineChars="1700" w:firstLine="3570"/>
              <w:rPr>
                <w:sz w:val="24"/>
                <w:szCs w:val="24"/>
              </w:rPr>
            </w:pPr>
            <w:r>
              <w:rPr>
                <w:rFonts w:ascii="黑体" w:eastAsia="黑体" w:hAnsi="黑体" w:cs="宋体" w:hint="eastAsia"/>
                <w:kern w:val="0"/>
              </w:rPr>
              <w:lastRenderedPageBreak/>
              <w:t>表</w:t>
            </w:r>
            <w:r>
              <w:rPr>
                <w:rFonts w:ascii="黑体" w:eastAsia="黑体" w:hAnsi="黑体" w:cs="宋体" w:hint="eastAsia"/>
                <w:kern w:val="0"/>
              </w:rPr>
              <w:t>1</w:t>
            </w:r>
            <w:r>
              <w:rPr>
                <w:rFonts w:cs="宋体" w:hint="eastAsia"/>
                <w:kern w:val="0"/>
              </w:rPr>
              <w:t>（第</w:t>
            </w:r>
            <w:r>
              <w:rPr>
                <w:rFonts w:cs="宋体" w:hint="eastAsia"/>
                <w:kern w:val="0"/>
              </w:rPr>
              <w:t>2</w:t>
            </w:r>
            <w:r>
              <w:rPr>
                <w:rFonts w:cs="宋体" w:hint="eastAsia"/>
                <w:kern w:val="0"/>
              </w:rPr>
              <w:t>页</w:t>
            </w:r>
            <w:r>
              <w:rPr>
                <w:rFonts w:cs="宋体" w:hint="eastAsia"/>
                <w:kern w:val="0"/>
              </w:rPr>
              <w:t>/</w:t>
            </w:r>
            <w:r>
              <w:rPr>
                <w:rFonts w:cs="宋体" w:hint="eastAsia"/>
                <w:kern w:val="0"/>
              </w:rPr>
              <w:t>共</w:t>
            </w:r>
            <w:r>
              <w:rPr>
                <w:rFonts w:cs="宋体" w:hint="eastAsia"/>
                <w:kern w:val="0"/>
              </w:rPr>
              <w:t>2</w:t>
            </w:r>
            <w:r>
              <w:rPr>
                <w:rFonts w:cs="宋体" w:hint="eastAsia"/>
                <w:kern w:val="0"/>
              </w:rPr>
              <w:t>页）</w:t>
            </w:r>
          </w:p>
        </w:tc>
      </w:tr>
      <w:tr w:rsidR="00F6519D">
        <w:trPr>
          <w:trHeight w:val="96"/>
          <w:jc w:val="center"/>
        </w:trPr>
        <w:tc>
          <w:tcPr>
            <w:tcW w:w="2380" w:type="pct"/>
            <w:tcBorders>
              <w:top w:val="single" w:sz="4" w:space="0" w:color="auto"/>
              <w:left w:val="single" w:sz="4" w:space="0" w:color="auto"/>
              <w:bottom w:val="single" w:sz="4" w:space="0" w:color="auto"/>
              <w:right w:val="single" w:sz="4" w:space="0" w:color="auto"/>
            </w:tcBorders>
            <w:vAlign w:val="center"/>
          </w:tcPr>
          <w:p w:rsidR="00F6519D" w:rsidRDefault="00AD2985">
            <w:pPr>
              <w:spacing w:line="360" w:lineRule="auto"/>
              <w:jc w:val="center"/>
              <w:rPr>
                <w:rFonts w:ascii="宋体" w:hAnsi="宋体" w:cs="宋体"/>
                <w:kern w:val="0"/>
                <w:sz w:val="18"/>
                <w:szCs w:val="18"/>
              </w:rPr>
            </w:pPr>
            <w:r>
              <w:rPr>
                <w:rFonts w:ascii="宋体" w:hAnsi="宋体" w:cs="宋体" w:hint="eastAsia"/>
                <w:kern w:val="0"/>
                <w:sz w:val="18"/>
                <w:szCs w:val="18"/>
              </w:rPr>
              <w:t>分散型好氧发酵</w:t>
            </w:r>
          </w:p>
        </w:tc>
        <w:tc>
          <w:tcPr>
            <w:tcW w:w="2620" w:type="pct"/>
            <w:tcBorders>
              <w:top w:val="single" w:sz="4" w:space="0" w:color="auto"/>
              <w:left w:val="single" w:sz="4" w:space="0" w:color="auto"/>
              <w:bottom w:val="single" w:sz="4" w:space="0" w:color="auto"/>
              <w:right w:val="single" w:sz="4" w:space="0" w:color="auto"/>
            </w:tcBorders>
            <w:vAlign w:val="center"/>
          </w:tcPr>
          <w:p w:rsidR="00F6519D" w:rsidRDefault="00AD2985">
            <w:pPr>
              <w:spacing w:line="360" w:lineRule="auto"/>
              <w:jc w:val="center"/>
              <w:rPr>
                <w:rFonts w:ascii="宋体" w:hAnsi="宋体" w:cs="宋体"/>
                <w:kern w:val="0"/>
                <w:sz w:val="18"/>
                <w:szCs w:val="18"/>
              </w:rPr>
            </w:pPr>
            <w:r>
              <w:rPr>
                <w:rFonts w:ascii="宋体" w:hAnsi="宋体" w:cs="宋体" w:hint="eastAsia"/>
                <w:kern w:val="0"/>
                <w:sz w:val="18"/>
                <w:szCs w:val="18"/>
              </w:rPr>
              <w:t>46.6</w:t>
            </w:r>
          </w:p>
        </w:tc>
      </w:tr>
      <w:tr w:rsidR="00F6519D">
        <w:trPr>
          <w:trHeight w:val="96"/>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F6519D" w:rsidRDefault="00AD2985">
            <w:pPr>
              <w:numPr>
                <w:ilvl w:val="0"/>
                <w:numId w:val="11"/>
              </w:numPr>
              <w:autoSpaceDE w:val="0"/>
              <w:autoSpaceDN w:val="0"/>
              <w:jc w:val="left"/>
              <w:rPr>
                <w:rFonts w:ascii="宋体"/>
                <w:kern w:val="0"/>
                <w:sz w:val="18"/>
                <w:szCs w:val="18"/>
              </w:rPr>
            </w:pPr>
            <w:r>
              <w:rPr>
                <w:rFonts w:ascii="宋体" w:hint="eastAsia"/>
                <w:kern w:val="0"/>
                <w:sz w:val="18"/>
                <w:szCs w:val="18"/>
              </w:rPr>
              <w:t>若干式和湿式联合厌氧发酵，能耗限定值为表中干式厌氧发酵数值的</w:t>
            </w:r>
            <w:r>
              <w:rPr>
                <w:rFonts w:ascii="宋体" w:hint="eastAsia"/>
                <w:kern w:val="0"/>
                <w:sz w:val="18"/>
                <w:szCs w:val="18"/>
              </w:rPr>
              <w:t xml:space="preserve"> 1.1</w:t>
            </w:r>
            <w:r>
              <w:rPr>
                <w:rFonts w:ascii="宋体" w:hint="eastAsia"/>
                <w:kern w:val="0"/>
                <w:sz w:val="18"/>
                <w:szCs w:val="18"/>
              </w:rPr>
              <w:t>倍；若采用高温厌氧（</w:t>
            </w:r>
            <w:r>
              <w:rPr>
                <w:rFonts w:ascii="宋体" w:hAnsi="宋体" w:hint="eastAsia"/>
                <w:kern w:val="0"/>
                <w:sz w:val="18"/>
                <w:szCs w:val="18"/>
              </w:rPr>
              <w:t>≥</w:t>
            </w:r>
            <w:r>
              <w:rPr>
                <w:rFonts w:ascii="宋体" w:hint="eastAsia"/>
                <w:kern w:val="0"/>
                <w:sz w:val="18"/>
                <w:szCs w:val="18"/>
              </w:rPr>
              <w:t>50</w:t>
            </w:r>
            <w:r>
              <w:rPr>
                <w:rFonts w:ascii="宋体" w:hint="eastAsia"/>
                <w:kern w:val="0"/>
                <w:sz w:val="18"/>
                <w:szCs w:val="18"/>
              </w:rPr>
              <w:t>℃），能耗限定值为表中数值的</w:t>
            </w:r>
            <w:r>
              <w:rPr>
                <w:rFonts w:ascii="宋体" w:hint="eastAsia"/>
                <w:kern w:val="0"/>
                <w:sz w:val="18"/>
                <w:szCs w:val="18"/>
              </w:rPr>
              <w:t xml:space="preserve"> 1.</w:t>
            </w:r>
            <w:r>
              <w:rPr>
                <w:rFonts w:ascii="宋体"/>
                <w:kern w:val="0"/>
                <w:sz w:val="18"/>
                <w:szCs w:val="18"/>
              </w:rPr>
              <w:t>05</w:t>
            </w:r>
            <w:r>
              <w:rPr>
                <w:rFonts w:ascii="宋体" w:hint="eastAsia"/>
                <w:kern w:val="0"/>
                <w:sz w:val="18"/>
                <w:szCs w:val="18"/>
              </w:rPr>
              <w:t>倍；上述两个系数可叠用。</w:t>
            </w:r>
          </w:p>
        </w:tc>
      </w:tr>
    </w:tbl>
    <w:p w:rsidR="00F6519D" w:rsidRDefault="00AD2985">
      <w:pPr>
        <w:widowControl/>
        <w:spacing w:beforeLines="50" w:before="156" w:afterLines="50" w:after="156"/>
        <w:jc w:val="left"/>
        <w:outlineLvl w:val="2"/>
        <w:rPr>
          <w:rFonts w:ascii="黑体" w:eastAsia="黑体"/>
          <w:kern w:val="0"/>
        </w:rPr>
      </w:pPr>
      <w:bookmarkStart w:id="104" w:name="_Toc376006867"/>
      <w:bookmarkStart w:id="105" w:name="_Toc382469773"/>
      <w:bookmarkStart w:id="106" w:name="_Toc375904360"/>
      <w:bookmarkStart w:id="107" w:name="_Toc393265022"/>
      <w:bookmarkStart w:id="108" w:name="_Toc385943065"/>
      <w:bookmarkStart w:id="109" w:name="_Toc381002282"/>
      <w:bookmarkStart w:id="110" w:name="_Toc19352308"/>
      <w:bookmarkStart w:id="111" w:name="_Toc381261728"/>
      <w:bookmarkStart w:id="112" w:name="_Toc393117890"/>
      <w:bookmarkStart w:id="113" w:name="_Toc385943182"/>
      <w:bookmarkStart w:id="114" w:name="_Toc381261658"/>
      <w:bookmarkStart w:id="115" w:name="_Toc385942975"/>
      <w:r>
        <w:rPr>
          <w:rFonts w:ascii="黑体" w:eastAsia="黑体" w:hint="eastAsia"/>
          <w:kern w:val="0"/>
        </w:rPr>
        <w:t>4</w:t>
      </w:r>
      <w:r>
        <w:rPr>
          <w:rFonts w:ascii="黑体" w:eastAsia="黑体"/>
          <w:kern w:val="0"/>
        </w:rPr>
        <w:t xml:space="preserve">.3  </w:t>
      </w:r>
      <w:r>
        <w:rPr>
          <w:rFonts w:ascii="黑体" w:eastAsia="黑体" w:hint="eastAsia"/>
          <w:kern w:val="0"/>
        </w:rPr>
        <w:t>家庭</w:t>
      </w:r>
      <w:proofErr w:type="gramStart"/>
      <w:r>
        <w:rPr>
          <w:rFonts w:ascii="黑体" w:eastAsia="黑体" w:hint="eastAsia"/>
          <w:kern w:val="0"/>
        </w:rPr>
        <w:t>厨余垃圾</w:t>
      </w:r>
      <w:proofErr w:type="gramEnd"/>
      <w:r>
        <w:rPr>
          <w:rFonts w:ascii="黑体" w:eastAsia="黑体" w:hint="eastAsia"/>
          <w:kern w:val="0"/>
        </w:rPr>
        <w:t>生化处理设施能耗准入值</w:t>
      </w:r>
      <w:bookmarkEnd w:id="104"/>
      <w:bookmarkEnd w:id="105"/>
      <w:bookmarkEnd w:id="106"/>
      <w:bookmarkEnd w:id="107"/>
      <w:bookmarkEnd w:id="108"/>
      <w:bookmarkEnd w:id="109"/>
      <w:bookmarkEnd w:id="110"/>
      <w:bookmarkEnd w:id="111"/>
      <w:bookmarkEnd w:id="112"/>
      <w:bookmarkEnd w:id="113"/>
      <w:bookmarkEnd w:id="114"/>
      <w:bookmarkEnd w:id="115"/>
    </w:p>
    <w:p w:rsidR="00F6519D" w:rsidRDefault="00AD2985">
      <w:pPr>
        <w:widowControl/>
        <w:tabs>
          <w:tab w:val="center" w:pos="4201"/>
          <w:tab w:val="right" w:leader="dot" w:pos="9298"/>
        </w:tabs>
        <w:autoSpaceDE w:val="0"/>
        <w:autoSpaceDN w:val="0"/>
        <w:ind w:firstLineChars="200" w:firstLine="420"/>
        <w:rPr>
          <w:rFonts w:ascii="宋体" w:hAnsi="Calibri"/>
          <w:szCs w:val="22"/>
        </w:rPr>
      </w:pPr>
      <w:r>
        <w:rPr>
          <w:rFonts w:ascii="宋体" w:hAnsi="Calibri" w:hint="eastAsia"/>
          <w:szCs w:val="22"/>
        </w:rPr>
        <w:t>不同工艺条件下新建家庭</w:t>
      </w:r>
      <w:proofErr w:type="gramStart"/>
      <w:r>
        <w:rPr>
          <w:rFonts w:ascii="宋体" w:hAnsi="Calibri" w:hint="eastAsia"/>
          <w:szCs w:val="22"/>
        </w:rPr>
        <w:t>厨余垃圾</w:t>
      </w:r>
      <w:proofErr w:type="gramEnd"/>
      <w:r>
        <w:rPr>
          <w:rFonts w:ascii="宋体" w:hAnsi="Calibri" w:hint="eastAsia"/>
          <w:szCs w:val="22"/>
        </w:rPr>
        <w:t>生化处理设施的单位垃圾处理量能耗应不高于表</w:t>
      </w:r>
      <w:r>
        <w:rPr>
          <w:rFonts w:ascii="宋体" w:hAnsi="Calibri" w:hint="eastAsia"/>
          <w:szCs w:val="22"/>
        </w:rPr>
        <w:t xml:space="preserve"> 2</w:t>
      </w:r>
      <w:r>
        <w:rPr>
          <w:rFonts w:ascii="宋体" w:hAnsi="Calibri" w:hint="eastAsia"/>
          <w:szCs w:val="22"/>
        </w:rPr>
        <w:t>的规定。</w:t>
      </w:r>
    </w:p>
    <w:p w:rsidR="00F6519D" w:rsidRDefault="00AD2985">
      <w:pPr>
        <w:widowControl/>
        <w:tabs>
          <w:tab w:val="left" w:pos="360"/>
        </w:tabs>
        <w:spacing w:beforeLines="50" w:before="156" w:afterLines="50" w:after="156"/>
        <w:jc w:val="center"/>
        <w:rPr>
          <w:rFonts w:eastAsia="黑体"/>
          <w:kern w:val="0"/>
          <w:szCs w:val="20"/>
        </w:rPr>
      </w:pPr>
      <w:r>
        <w:rPr>
          <w:rFonts w:ascii="黑体" w:eastAsia="黑体" w:hint="eastAsia"/>
          <w:kern w:val="0"/>
          <w:szCs w:val="20"/>
        </w:rPr>
        <w:t>表</w:t>
      </w:r>
      <w:r>
        <w:rPr>
          <w:rFonts w:ascii="黑体" w:eastAsia="黑体" w:hint="eastAsia"/>
          <w:kern w:val="0"/>
          <w:szCs w:val="20"/>
        </w:rPr>
        <w:t>2</w:t>
      </w:r>
      <w:r>
        <w:rPr>
          <w:rFonts w:ascii="黑体" w:eastAsia="黑体"/>
          <w:kern w:val="0"/>
          <w:szCs w:val="20"/>
        </w:rPr>
        <w:t xml:space="preserve">  </w:t>
      </w:r>
      <w:r>
        <w:rPr>
          <w:rFonts w:ascii="黑体" w:eastAsia="黑体" w:hint="eastAsia"/>
          <w:kern w:val="0"/>
          <w:szCs w:val="20"/>
        </w:rPr>
        <w:t>单位处理量能耗准入值</w:t>
      </w:r>
    </w:p>
    <w:p w:rsidR="00F6519D" w:rsidRDefault="00AD2985">
      <w:pPr>
        <w:widowControl/>
        <w:tabs>
          <w:tab w:val="left" w:pos="360"/>
        </w:tabs>
        <w:spacing w:beforeLines="50" w:before="156" w:afterLines="50" w:after="156"/>
        <w:jc w:val="right"/>
        <w:rPr>
          <w:rFonts w:ascii="黑体" w:eastAsia="黑体"/>
          <w:kern w:val="0"/>
          <w:szCs w:val="20"/>
          <w:lang w:val="de-DE"/>
        </w:rPr>
      </w:pPr>
      <w:r>
        <w:rPr>
          <w:rFonts w:eastAsia="黑体" w:hint="eastAsia"/>
          <w:kern w:val="0"/>
          <w:szCs w:val="20"/>
        </w:rPr>
        <w:t xml:space="preserve"> </w:t>
      </w:r>
      <w:r>
        <w:rPr>
          <w:rFonts w:eastAsia="黑体"/>
          <w:kern w:val="0"/>
          <w:szCs w:val="20"/>
        </w:rPr>
        <w:t xml:space="preserve">                                                          </w:t>
      </w:r>
      <w:r>
        <w:rPr>
          <w:rFonts w:ascii="宋体" w:hAnsi="宋体" w:cs="宋体"/>
          <w:kern w:val="0"/>
          <w:sz w:val="18"/>
          <w:szCs w:val="18"/>
        </w:rPr>
        <w:t xml:space="preserve">                                        </w:t>
      </w:r>
      <w:r>
        <w:rPr>
          <w:rFonts w:ascii="宋体" w:hAnsi="宋体" w:cs="宋体" w:hint="eastAsia"/>
          <w:kern w:val="0"/>
          <w:sz w:val="18"/>
          <w:szCs w:val="18"/>
        </w:rPr>
        <w:t>单位：千克标准煤</w:t>
      </w:r>
      <w:r>
        <w:rPr>
          <w:rFonts w:ascii="宋体" w:hAnsi="宋体" w:cs="宋体" w:hint="eastAsia"/>
          <w:kern w:val="0"/>
          <w:sz w:val="18"/>
          <w:szCs w:val="18"/>
        </w:rPr>
        <w:t>/</w:t>
      </w:r>
      <w:r>
        <w:rPr>
          <w:rFonts w:ascii="宋体" w:hAnsi="宋体" w:cs="宋体" w:hint="eastAsia"/>
          <w:kern w:val="0"/>
          <w:sz w:val="18"/>
          <w:szCs w:val="18"/>
        </w:rPr>
        <w:t>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5"/>
        <w:gridCol w:w="4549"/>
      </w:tblGrid>
      <w:tr w:rsidR="00F6519D">
        <w:trPr>
          <w:trHeight w:val="589"/>
          <w:jc w:val="center"/>
        </w:trPr>
        <w:tc>
          <w:tcPr>
            <w:tcW w:w="2566" w:type="pct"/>
            <w:tcBorders>
              <w:top w:val="single" w:sz="4" w:space="0" w:color="auto"/>
              <w:left w:val="single" w:sz="4" w:space="0" w:color="auto"/>
              <w:bottom w:val="single" w:sz="4" w:space="0" w:color="auto"/>
              <w:right w:val="single" w:sz="4" w:space="0" w:color="auto"/>
            </w:tcBorders>
            <w:vAlign w:val="center"/>
          </w:tcPr>
          <w:p w:rsidR="00F6519D" w:rsidRDefault="00AD2985">
            <w:pPr>
              <w:spacing w:line="360" w:lineRule="auto"/>
              <w:jc w:val="center"/>
              <w:rPr>
                <w:rFonts w:ascii="宋体" w:hAnsi="宋体" w:cs="宋体"/>
                <w:kern w:val="0"/>
                <w:sz w:val="18"/>
                <w:szCs w:val="18"/>
              </w:rPr>
            </w:pPr>
            <w:r>
              <w:rPr>
                <w:rFonts w:ascii="宋体" w:hAnsi="宋体" w:cs="宋体" w:hint="eastAsia"/>
                <w:kern w:val="0"/>
                <w:sz w:val="18"/>
                <w:szCs w:val="18"/>
              </w:rPr>
              <w:t>工艺</w:t>
            </w:r>
          </w:p>
        </w:tc>
        <w:tc>
          <w:tcPr>
            <w:tcW w:w="2434" w:type="pct"/>
            <w:tcBorders>
              <w:top w:val="single" w:sz="4" w:space="0" w:color="auto"/>
              <w:left w:val="single" w:sz="4" w:space="0" w:color="auto"/>
              <w:bottom w:val="single" w:sz="4" w:space="0" w:color="auto"/>
              <w:right w:val="single" w:sz="4" w:space="0" w:color="auto"/>
            </w:tcBorders>
            <w:vAlign w:val="center"/>
          </w:tcPr>
          <w:p w:rsidR="00F6519D" w:rsidRDefault="00AD2985">
            <w:pPr>
              <w:spacing w:line="360" w:lineRule="auto"/>
              <w:jc w:val="center"/>
              <w:rPr>
                <w:rFonts w:ascii="宋体"/>
                <w:b/>
                <w:kern w:val="0"/>
                <w:sz w:val="18"/>
                <w:szCs w:val="18"/>
                <w:highlight w:val="cyan"/>
              </w:rPr>
            </w:pPr>
            <w:r>
              <w:rPr>
                <w:rFonts w:ascii="宋体" w:hAnsi="宋体" w:cs="宋体" w:hint="eastAsia"/>
                <w:kern w:val="0"/>
                <w:sz w:val="18"/>
                <w:szCs w:val="18"/>
              </w:rPr>
              <w:t>家庭</w:t>
            </w:r>
            <w:proofErr w:type="gramStart"/>
            <w:r>
              <w:rPr>
                <w:rFonts w:ascii="宋体" w:hAnsi="宋体" w:cs="宋体" w:hint="eastAsia"/>
                <w:kern w:val="0"/>
                <w:sz w:val="18"/>
                <w:szCs w:val="18"/>
              </w:rPr>
              <w:t>厨余垃圾</w:t>
            </w:r>
            <w:proofErr w:type="gramEnd"/>
            <w:r>
              <w:rPr>
                <w:rFonts w:ascii="宋体" w:hAnsi="宋体" w:cs="宋体" w:hint="eastAsia"/>
                <w:kern w:val="0"/>
                <w:sz w:val="18"/>
                <w:szCs w:val="18"/>
              </w:rPr>
              <w:t>单位处理量能耗准入值</w:t>
            </w:r>
          </w:p>
        </w:tc>
      </w:tr>
      <w:tr w:rsidR="00F6519D">
        <w:trPr>
          <w:trHeight w:val="260"/>
          <w:jc w:val="center"/>
        </w:trPr>
        <w:tc>
          <w:tcPr>
            <w:tcW w:w="2566" w:type="pct"/>
            <w:tcBorders>
              <w:top w:val="single" w:sz="4" w:space="0" w:color="auto"/>
              <w:left w:val="single" w:sz="4" w:space="0" w:color="auto"/>
              <w:bottom w:val="single" w:sz="4" w:space="0" w:color="auto"/>
              <w:right w:val="single" w:sz="4" w:space="0" w:color="auto"/>
            </w:tcBorders>
            <w:vAlign w:val="center"/>
          </w:tcPr>
          <w:p w:rsidR="00F6519D" w:rsidRDefault="00AD2985">
            <w:pPr>
              <w:spacing w:line="360" w:lineRule="auto"/>
              <w:jc w:val="center"/>
              <w:rPr>
                <w:rFonts w:ascii="宋体" w:hAnsi="宋体" w:cs="宋体"/>
                <w:kern w:val="0"/>
                <w:sz w:val="18"/>
                <w:szCs w:val="18"/>
              </w:rPr>
            </w:pPr>
            <w:r>
              <w:rPr>
                <w:rFonts w:ascii="宋体" w:hAnsi="宋体" w:cs="宋体" w:hint="eastAsia"/>
                <w:kern w:val="0"/>
                <w:sz w:val="18"/>
                <w:szCs w:val="18"/>
              </w:rPr>
              <w:t>湿式厌氧发酵</w:t>
            </w:r>
          </w:p>
        </w:tc>
        <w:tc>
          <w:tcPr>
            <w:tcW w:w="2434" w:type="pct"/>
            <w:tcBorders>
              <w:top w:val="single" w:sz="4" w:space="0" w:color="auto"/>
              <w:left w:val="single" w:sz="4" w:space="0" w:color="auto"/>
              <w:bottom w:val="single" w:sz="4" w:space="0" w:color="auto"/>
              <w:right w:val="single" w:sz="4" w:space="0" w:color="auto"/>
            </w:tcBorders>
            <w:vAlign w:val="center"/>
          </w:tcPr>
          <w:p w:rsidR="00F6519D" w:rsidRDefault="00AD2985">
            <w:pPr>
              <w:spacing w:line="360" w:lineRule="auto"/>
              <w:jc w:val="center"/>
              <w:rPr>
                <w:rFonts w:ascii="宋体"/>
                <w:kern w:val="0"/>
                <w:sz w:val="18"/>
                <w:szCs w:val="18"/>
              </w:rPr>
            </w:pPr>
            <w:r>
              <w:rPr>
                <w:rFonts w:ascii="宋体" w:hAnsi="宋体" w:cs="宋体" w:hint="eastAsia"/>
                <w:sz w:val="18"/>
                <w:szCs w:val="18"/>
                <w:lang w:val="de-DE"/>
              </w:rPr>
              <w:t>6.7</w:t>
            </w:r>
          </w:p>
        </w:tc>
      </w:tr>
      <w:tr w:rsidR="00F6519D">
        <w:trPr>
          <w:trHeight w:val="260"/>
          <w:jc w:val="center"/>
        </w:trPr>
        <w:tc>
          <w:tcPr>
            <w:tcW w:w="2566" w:type="pct"/>
            <w:tcBorders>
              <w:top w:val="single" w:sz="4" w:space="0" w:color="auto"/>
              <w:left w:val="single" w:sz="4" w:space="0" w:color="auto"/>
              <w:bottom w:val="single" w:sz="4" w:space="0" w:color="auto"/>
              <w:right w:val="single" w:sz="4" w:space="0" w:color="auto"/>
            </w:tcBorders>
            <w:vAlign w:val="center"/>
          </w:tcPr>
          <w:p w:rsidR="00F6519D" w:rsidRDefault="00AD2985">
            <w:pPr>
              <w:spacing w:line="360" w:lineRule="auto"/>
              <w:jc w:val="center"/>
              <w:rPr>
                <w:rFonts w:ascii="宋体" w:hAnsi="宋体" w:cs="宋体"/>
                <w:kern w:val="0"/>
                <w:sz w:val="18"/>
                <w:szCs w:val="18"/>
              </w:rPr>
            </w:pPr>
            <w:r>
              <w:rPr>
                <w:rFonts w:ascii="宋体" w:hAnsi="宋体" w:cs="宋体" w:hint="eastAsia"/>
                <w:kern w:val="0"/>
                <w:sz w:val="18"/>
                <w:szCs w:val="18"/>
              </w:rPr>
              <w:t>干式厌氧发酵</w:t>
            </w:r>
          </w:p>
        </w:tc>
        <w:tc>
          <w:tcPr>
            <w:tcW w:w="2434" w:type="pct"/>
            <w:tcBorders>
              <w:top w:val="single" w:sz="4" w:space="0" w:color="auto"/>
              <w:left w:val="single" w:sz="4" w:space="0" w:color="auto"/>
              <w:bottom w:val="single" w:sz="4" w:space="0" w:color="auto"/>
              <w:right w:val="single" w:sz="4" w:space="0" w:color="auto"/>
            </w:tcBorders>
            <w:vAlign w:val="center"/>
          </w:tcPr>
          <w:p w:rsidR="00F6519D" w:rsidRDefault="00AD2985">
            <w:pPr>
              <w:spacing w:line="360" w:lineRule="auto"/>
              <w:jc w:val="center"/>
              <w:rPr>
                <w:rFonts w:ascii="宋体" w:hAnsi="宋体" w:cs="宋体"/>
                <w:sz w:val="18"/>
                <w:szCs w:val="18"/>
                <w:lang w:val="de-DE"/>
              </w:rPr>
            </w:pPr>
            <w:r>
              <w:rPr>
                <w:rFonts w:ascii="宋体" w:hAnsi="宋体" w:cs="宋体"/>
                <w:kern w:val="0"/>
                <w:sz w:val="18"/>
                <w:szCs w:val="18"/>
              </w:rPr>
              <w:t>8.5</w:t>
            </w:r>
          </w:p>
        </w:tc>
      </w:tr>
      <w:tr w:rsidR="00F6519D">
        <w:trPr>
          <w:trHeight w:val="96"/>
          <w:jc w:val="center"/>
        </w:trPr>
        <w:tc>
          <w:tcPr>
            <w:tcW w:w="2566" w:type="pct"/>
            <w:tcBorders>
              <w:top w:val="single" w:sz="4" w:space="0" w:color="auto"/>
              <w:left w:val="single" w:sz="4" w:space="0" w:color="auto"/>
              <w:bottom w:val="single" w:sz="4" w:space="0" w:color="auto"/>
              <w:right w:val="single" w:sz="4" w:space="0" w:color="auto"/>
            </w:tcBorders>
            <w:vAlign w:val="center"/>
          </w:tcPr>
          <w:p w:rsidR="00F6519D" w:rsidRDefault="00AD2985">
            <w:pPr>
              <w:spacing w:line="360" w:lineRule="auto"/>
              <w:jc w:val="center"/>
              <w:rPr>
                <w:rFonts w:ascii="宋体" w:hAnsi="宋体" w:cs="宋体"/>
                <w:kern w:val="0"/>
                <w:sz w:val="18"/>
                <w:szCs w:val="18"/>
              </w:rPr>
            </w:pPr>
            <w:r>
              <w:rPr>
                <w:rFonts w:ascii="宋体" w:hAnsi="宋体" w:cs="宋体" w:hint="eastAsia"/>
                <w:kern w:val="0"/>
                <w:sz w:val="18"/>
                <w:szCs w:val="18"/>
              </w:rPr>
              <w:t>集中型好氧发酵</w:t>
            </w:r>
          </w:p>
        </w:tc>
        <w:tc>
          <w:tcPr>
            <w:tcW w:w="2434" w:type="pct"/>
            <w:tcBorders>
              <w:top w:val="single" w:sz="4" w:space="0" w:color="auto"/>
              <w:left w:val="single" w:sz="4" w:space="0" w:color="auto"/>
              <w:bottom w:val="single" w:sz="4" w:space="0" w:color="auto"/>
              <w:right w:val="single" w:sz="4" w:space="0" w:color="auto"/>
            </w:tcBorders>
            <w:vAlign w:val="center"/>
          </w:tcPr>
          <w:p w:rsidR="00F6519D" w:rsidRDefault="00AD2985">
            <w:pPr>
              <w:spacing w:line="360" w:lineRule="auto"/>
              <w:jc w:val="center"/>
              <w:rPr>
                <w:rFonts w:ascii="宋体"/>
                <w:kern w:val="0"/>
                <w:sz w:val="18"/>
                <w:szCs w:val="18"/>
              </w:rPr>
            </w:pPr>
            <w:r>
              <w:rPr>
                <w:rFonts w:ascii="宋体" w:hAnsi="宋体" w:cs="宋体" w:hint="eastAsia"/>
                <w:sz w:val="18"/>
                <w:szCs w:val="18"/>
                <w:lang w:val="de-DE"/>
              </w:rPr>
              <w:t>6.0</w:t>
            </w:r>
          </w:p>
        </w:tc>
      </w:tr>
      <w:tr w:rsidR="00F6519D">
        <w:trPr>
          <w:trHeight w:val="96"/>
          <w:jc w:val="center"/>
        </w:trPr>
        <w:tc>
          <w:tcPr>
            <w:tcW w:w="2566" w:type="pct"/>
            <w:tcBorders>
              <w:top w:val="single" w:sz="4" w:space="0" w:color="auto"/>
              <w:left w:val="single" w:sz="4" w:space="0" w:color="auto"/>
              <w:bottom w:val="single" w:sz="4" w:space="0" w:color="auto"/>
              <w:right w:val="single" w:sz="4" w:space="0" w:color="auto"/>
            </w:tcBorders>
            <w:vAlign w:val="center"/>
          </w:tcPr>
          <w:p w:rsidR="00F6519D" w:rsidRDefault="00AD2985">
            <w:pPr>
              <w:spacing w:line="360" w:lineRule="auto"/>
              <w:jc w:val="center"/>
              <w:rPr>
                <w:rFonts w:ascii="宋体" w:hAnsi="宋体" w:cs="宋体"/>
                <w:kern w:val="0"/>
                <w:sz w:val="18"/>
                <w:szCs w:val="18"/>
              </w:rPr>
            </w:pPr>
            <w:r>
              <w:rPr>
                <w:rFonts w:ascii="宋体" w:hAnsi="宋体" w:cs="宋体" w:hint="eastAsia"/>
                <w:kern w:val="0"/>
                <w:sz w:val="18"/>
                <w:szCs w:val="18"/>
              </w:rPr>
              <w:t>分散型好氧发酵</w:t>
            </w:r>
          </w:p>
        </w:tc>
        <w:tc>
          <w:tcPr>
            <w:tcW w:w="2434" w:type="pct"/>
            <w:tcBorders>
              <w:top w:val="single" w:sz="4" w:space="0" w:color="auto"/>
              <w:left w:val="single" w:sz="4" w:space="0" w:color="auto"/>
              <w:bottom w:val="single" w:sz="4" w:space="0" w:color="auto"/>
              <w:right w:val="single" w:sz="4" w:space="0" w:color="auto"/>
            </w:tcBorders>
            <w:vAlign w:val="center"/>
          </w:tcPr>
          <w:p w:rsidR="00F6519D" w:rsidRDefault="00AD2985">
            <w:pPr>
              <w:spacing w:line="360" w:lineRule="auto"/>
              <w:jc w:val="center"/>
              <w:rPr>
                <w:rFonts w:ascii="宋体" w:hAnsi="宋体" w:cs="宋体"/>
                <w:kern w:val="0"/>
                <w:sz w:val="18"/>
                <w:szCs w:val="18"/>
              </w:rPr>
            </w:pPr>
            <w:r>
              <w:rPr>
                <w:rFonts w:ascii="宋体" w:hAnsi="宋体" w:cs="宋体" w:hint="eastAsia"/>
                <w:kern w:val="0"/>
                <w:sz w:val="18"/>
                <w:szCs w:val="18"/>
              </w:rPr>
              <w:t>32.4</w:t>
            </w:r>
          </w:p>
        </w:tc>
      </w:tr>
      <w:tr w:rsidR="00F6519D">
        <w:trPr>
          <w:trHeight w:val="96"/>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F6519D" w:rsidRDefault="00AD2985">
            <w:pPr>
              <w:numPr>
                <w:ilvl w:val="0"/>
                <w:numId w:val="11"/>
              </w:numPr>
              <w:autoSpaceDE w:val="0"/>
              <w:autoSpaceDN w:val="0"/>
              <w:jc w:val="left"/>
              <w:rPr>
                <w:rFonts w:ascii="宋体"/>
                <w:kern w:val="0"/>
                <w:sz w:val="18"/>
                <w:szCs w:val="18"/>
              </w:rPr>
            </w:pPr>
            <w:r>
              <w:rPr>
                <w:rFonts w:ascii="宋体" w:hint="eastAsia"/>
                <w:kern w:val="0"/>
                <w:sz w:val="18"/>
                <w:szCs w:val="18"/>
              </w:rPr>
              <w:t>若家庭</w:t>
            </w:r>
            <w:proofErr w:type="gramStart"/>
            <w:r>
              <w:rPr>
                <w:rFonts w:ascii="宋体" w:hint="eastAsia"/>
                <w:kern w:val="0"/>
                <w:sz w:val="18"/>
                <w:szCs w:val="18"/>
              </w:rPr>
              <w:t>厨余垃圾</w:t>
            </w:r>
            <w:proofErr w:type="gramEnd"/>
            <w:r>
              <w:rPr>
                <w:rFonts w:ascii="宋体" w:hint="eastAsia"/>
                <w:kern w:val="0"/>
                <w:sz w:val="18"/>
                <w:szCs w:val="18"/>
              </w:rPr>
              <w:t>前处理过程中包含除油工序，能耗准入值为表中数值的</w:t>
            </w:r>
            <w:r>
              <w:rPr>
                <w:rFonts w:ascii="宋体" w:hint="eastAsia"/>
                <w:kern w:val="0"/>
                <w:sz w:val="18"/>
                <w:szCs w:val="18"/>
              </w:rPr>
              <w:t xml:space="preserve"> 1.1</w:t>
            </w:r>
            <w:r>
              <w:rPr>
                <w:rFonts w:ascii="宋体" w:hint="eastAsia"/>
                <w:kern w:val="0"/>
                <w:sz w:val="18"/>
                <w:szCs w:val="18"/>
              </w:rPr>
              <w:t>倍；若采用高温厌氧（</w:t>
            </w:r>
            <w:r>
              <w:rPr>
                <w:rFonts w:ascii="宋体" w:hAnsi="宋体" w:hint="eastAsia"/>
                <w:kern w:val="0"/>
                <w:sz w:val="18"/>
                <w:szCs w:val="18"/>
              </w:rPr>
              <w:t>≥</w:t>
            </w:r>
            <w:r>
              <w:rPr>
                <w:rFonts w:ascii="宋体" w:hint="eastAsia"/>
                <w:kern w:val="0"/>
                <w:sz w:val="18"/>
                <w:szCs w:val="18"/>
              </w:rPr>
              <w:t>50</w:t>
            </w:r>
            <w:r>
              <w:rPr>
                <w:rFonts w:ascii="宋体" w:hint="eastAsia"/>
                <w:kern w:val="0"/>
                <w:sz w:val="18"/>
                <w:szCs w:val="18"/>
              </w:rPr>
              <w:t>℃），能耗准入值为表中数值的</w:t>
            </w:r>
            <w:r>
              <w:rPr>
                <w:rFonts w:ascii="宋体" w:hint="eastAsia"/>
                <w:kern w:val="0"/>
                <w:sz w:val="18"/>
                <w:szCs w:val="18"/>
              </w:rPr>
              <w:t xml:space="preserve"> 1.</w:t>
            </w:r>
            <w:r>
              <w:rPr>
                <w:rFonts w:ascii="宋体"/>
                <w:kern w:val="0"/>
                <w:sz w:val="18"/>
                <w:szCs w:val="18"/>
              </w:rPr>
              <w:t>05</w:t>
            </w:r>
            <w:r>
              <w:rPr>
                <w:rFonts w:ascii="宋体" w:hint="eastAsia"/>
                <w:kern w:val="0"/>
                <w:sz w:val="18"/>
                <w:szCs w:val="18"/>
              </w:rPr>
              <w:t>倍；上述两个系数可叠用。</w:t>
            </w:r>
          </w:p>
        </w:tc>
      </w:tr>
    </w:tbl>
    <w:p w:rsidR="00F6519D" w:rsidRDefault="00AD2985">
      <w:pPr>
        <w:widowControl/>
        <w:spacing w:beforeLines="50" w:before="156" w:afterLines="50" w:after="156"/>
        <w:jc w:val="left"/>
        <w:outlineLvl w:val="2"/>
        <w:rPr>
          <w:rFonts w:ascii="黑体" w:eastAsia="黑体"/>
          <w:kern w:val="0"/>
        </w:rPr>
      </w:pPr>
      <w:bookmarkStart w:id="116" w:name="_Toc393117891"/>
      <w:bookmarkStart w:id="117" w:name="_Toc381261729"/>
      <w:bookmarkStart w:id="118" w:name="_Toc381002283"/>
      <w:bookmarkStart w:id="119" w:name="_Toc393265023"/>
      <w:bookmarkStart w:id="120" w:name="_Toc385943066"/>
      <w:bookmarkStart w:id="121" w:name="_Toc19352309"/>
      <w:bookmarkStart w:id="122" w:name="_Toc385943183"/>
      <w:bookmarkStart w:id="123" w:name="_Toc376006868"/>
      <w:bookmarkStart w:id="124" w:name="_Toc381261659"/>
      <w:bookmarkStart w:id="125" w:name="_Toc385942976"/>
      <w:bookmarkStart w:id="126" w:name="_Toc375904361"/>
      <w:bookmarkStart w:id="127" w:name="_Toc382469774"/>
      <w:r>
        <w:rPr>
          <w:rFonts w:ascii="黑体" w:eastAsia="黑体" w:hint="eastAsia"/>
          <w:kern w:val="0"/>
        </w:rPr>
        <w:t>4</w:t>
      </w:r>
      <w:r>
        <w:rPr>
          <w:rFonts w:ascii="黑体" w:eastAsia="黑体"/>
          <w:kern w:val="0"/>
        </w:rPr>
        <w:t xml:space="preserve">.4  </w:t>
      </w:r>
      <w:r>
        <w:rPr>
          <w:rFonts w:ascii="黑体" w:eastAsia="黑体" w:hint="eastAsia"/>
          <w:kern w:val="0"/>
        </w:rPr>
        <w:t>家庭</w:t>
      </w:r>
      <w:proofErr w:type="gramStart"/>
      <w:r>
        <w:rPr>
          <w:rFonts w:ascii="黑体" w:eastAsia="黑体" w:hint="eastAsia"/>
          <w:kern w:val="0"/>
        </w:rPr>
        <w:t>厨余垃圾</w:t>
      </w:r>
      <w:proofErr w:type="gramEnd"/>
      <w:r>
        <w:rPr>
          <w:rFonts w:ascii="黑体" w:eastAsia="黑体" w:hint="eastAsia"/>
          <w:kern w:val="0"/>
        </w:rPr>
        <w:t>生化处理设施能耗先进值</w:t>
      </w:r>
      <w:bookmarkEnd w:id="116"/>
      <w:bookmarkEnd w:id="117"/>
      <w:bookmarkEnd w:id="118"/>
      <w:bookmarkEnd w:id="119"/>
      <w:bookmarkEnd w:id="120"/>
      <w:bookmarkEnd w:id="121"/>
      <w:bookmarkEnd w:id="122"/>
      <w:bookmarkEnd w:id="123"/>
      <w:bookmarkEnd w:id="124"/>
      <w:bookmarkEnd w:id="125"/>
      <w:bookmarkEnd w:id="126"/>
      <w:bookmarkEnd w:id="127"/>
    </w:p>
    <w:p w:rsidR="00F6519D" w:rsidRDefault="00AD2985">
      <w:pPr>
        <w:widowControl/>
        <w:tabs>
          <w:tab w:val="center" w:pos="4201"/>
          <w:tab w:val="right" w:leader="dot" w:pos="9298"/>
        </w:tabs>
        <w:autoSpaceDE w:val="0"/>
        <w:autoSpaceDN w:val="0"/>
        <w:ind w:firstLineChars="200" w:firstLine="420"/>
        <w:rPr>
          <w:rFonts w:ascii="宋体" w:hAnsi="Calibri"/>
          <w:szCs w:val="22"/>
        </w:rPr>
      </w:pPr>
      <w:bookmarkStart w:id="128" w:name="_Toc375904362"/>
      <w:r>
        <w:rPr>
          <w:rFonts w:ascii="宋体" w:hAnsi="Calibri" w:hint="eastAsia"/>
          <w:szCs w:val="22"/>
        </w:rPr>
        <w:t>家庭</w:t>
      </w:r>
      <w:proofErr w:type="gramStart"/>
      <w:r>
        <w:rPr>
          <w:rFonts w:ascii="宋体" w:hAnsi="Calibri" w:hint="eastAsia"/>
          <w:szCs w:val="22"/>
        </w:rPr>
        <w:t>厨余垃圾</w:t>
      </w:r>
      <w:proofErr w:type="gramEnd"/>
      <w:r>
        <w:rPr>
          <w:rFonts w:ascii="宋体" w:hAnsi="Calibri" w:hint="eastAsia"/>
          <w:szCs w:val="22"/>
        </w:rPr>
        <w:t>生化处理设施应通过改进工艺、节能技术改造及加强节能管理等方式降低能耗，使其家庭</w:t>
      </w:r>
      <w:proofErr w:type="gramStart"/>
      <w:r>
        <w:rPr>
          <w:rFonts w:ascii="宋体" w:hAnsi="Calibri" w:hint="eastAsia"/>
          <w:szCs w:val="22"/>
        </w:rPr>
        <w:t>厨余垃圾</w:t>
      </w:r>
      <w:proofErr w:type="gramEnd"/>
      <w:r>
        <w:rPr>
          <w:rFonts w:ascii="宋体" w:hAnsi="Calibri" w:hint="eastAsia"/>
          <w:szCs w:val="22"/>
        </w:rPr>
        <w:t>单位处理量能耗达到表</w:t>
      </w:r>
      <w:r>
        <w:rPr>
          <w:rFonts w:ascii="宋体" w:hAnsi="Calibri" w:hint="eastAsia"/>
          <w:szCs w:val="22"/>
        </w:rPr>
        <w:t xml:space="preserve"> 3</w:t>
      </w:r>
      <w:r>
        <w:rPr>
          <w:rFonts w:ascii="宋体" w:hAnsi="Calibri" w:hint="eastAsia"/>
          <w:szCs w:val="22"/>
        </w:rPr>
        <w:t>的规定。</w:t>
      </w:r>
      <w:bookmarkEnd w:id="128"/>
    </w:p>
    <w:p w:rsidR="00F6519D" w:rsidRDefault="00AD2985">
      <w:pPr>
        <w:widowControl/>
        <w:tabs>
          <w:tab w:val="left" w:pos="360"/>
        </w:tabs>
        <w:spacing w:beforeLines="50" w:before="156" w:afterLines="50" w:after="156"/>
        <w:jc w:val="center"/>
        <w:rPr>
          <w:rFonts w:ascii="黑体" w:eastAsia="黑体"/>
          <w:kern w:val="0"/>
          <w:szCs w:val="20"/>
        </w:rPr>
      </w:pPr>
      <w:r>
        <w:rPr>
          <w:rFonts w:ascii="黑体" w:eastAsia="黑体" w:hint="eastAsia"/>
          <w:kern w:val="0"/>
          <w:szCs w:val="20"/>
        </w:rPr>
        <w:t>表</w:t>
      </w:r>
      <w:r>
        <w:rPr>
          <w:rFonts w:ascii="黑体" w:eastAsia="黑体" w:hint="eastAsia"/>
          <w:kern w:val="0"/>
          <w:szCs w:val="20"/>
        </w:rPr>
        <w:t>3</w:t>
      </w:r>
      <w:r>
        <w:rPr>
          <w:rFonts w:ascii="黑体" w:eastAsia="黑体"/>
          <w:kern w:val="0"/>
          <w:szCs w:val="20"/>
        </w:rPr>
        <w:t xml:space="preserve">  </w:t>
      </w:r>
      <w:r>
        <w:rPr>
          <w:rFonts w:ascii="黑体" w:eastAsia="黑体" w:hint="eastAsia"/>
          <w:kern w:val="0"/>
          <w:szCs w:val="20"/>
        </w:rPr>
        <w:t>单位处理量能耗先进值</w:t>
      </w:r>
    </w:p>
    <w:p w:rsidR="00F6519D" w:rsidRDefault="00AD2985">
      <w:pPr>
        <w:spacing w:line="360" w:lineRule="auto"/>
        <w:jc w:val="center"/>
        <w:rPr>
          <w:rFonts w:ascii="黑体" w:eastAsia="黑体"/>
          <w:kern w:val="0"/>
          <w:szCs w:val="20"/>
          <w:lang w:val="de-DE"/>
        </w:rPr>
      </w:pPr>
      <w:r>
        <w:rPr>
          <w:rFonts w:ascii="黑体" w:eastAsia="黑体" w:hint="eastAsia"/>
          <w:kern w:val="0"/>
          <w:szCs w:val="20"/>
        </w:rPr>
        <w:t xml:space="preserve"> </w:t>
      </w:r>
      <w:r>
        <w:rPr>
          <w:rFonts w:ascii="黑体" w:eastAsia="黑体"/>
          <w:kern w:val="0"/>
          <w:szCs w:val="20"/>
        </w:rPr>
        <w:t xml:space="preserve">                                                                       </w:t>
      </w:r>
      <w:r>
        <w:rPr>
          <w:rFonts w:ascii="宋体" w:hAnsi="宋体" w:cs="宋体" w:hint="eastAsia"/>
          <w:kern w:val="0"/>
          <w:sz w:val="18"/>
          <w:szCs w:val="18"/>
        </w:rPr>
        <w:t>单位：千克标准煤</w:t>
      </w:r>
      <w:r>
        <w:rPr>
          <w:rFonts w:ascii="宋体" w:hAnsi="宋体" w:cs="宋体" w:hint="eastAsia"/>
          <w:kern w:val="0"/>
          <w:sz w:val="18"/>
          <w:szCs w:val="18"/>
        </w:rPr>
        <w:t>/</w:t>
      </w:r>
      <w:r>
        <w:rPr>
          <w:rFonts w:ascii="宋体" w:hAnsi="宋体" w:cs="宋体" w:hint="eastAsia"/>
          <w:kern w:val="0"/>
          <w:sz w:val="18"/>
          <w:szCs w:val="18"/>
        </w:rPr>
        <w:t>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896"/>
      </w:tblGrid>
      <w:tr w:rsidR="00F6519D">
        <w:trPr>
          <w:trHeight w:val="634"/>
          <w:jc w:val="center"/>
        </w:trPr>
        <w:tc>
          <w:tcPr>
            <w:tcW w:w="2380" w:type="pct"/>
            <w:tcBorders>
              <w:top w:val="single" w:sz="4" w:space="0" w:color="auto"/>
              <w:left w:val="single" w:sz="4" w:space="0" w:color="auto"/>
              <w:bottom w:val="single" w:sz="4" w:space="0" w:color="auto"/>
              <w:right w:val="single" w:sz="4" w:space="0" w:color="auto"/>
            </w:tcBorders>
            <w:vAlign w:val="center"/>
          </w:tcPr>
          <w:p w:rsidR="00F6519D" w:rsidRDefault="00AD2985">
            <w:pPr>
              <w:spacing w:line="360" w:lineRule="auto"/>
              <w:jc w:val="center"/>
              <w:rPr>
                <w:rFonts w:ascii="宋体" w:hAnsi="宋体" w:cs="宋体"/>
                <w:kern w:val="0"/>
                <w:sz w:val="18"/>
                <w:szCs w:val="18"/>
              </w:rPr>
            </w:pPr>
            <w:r>
              <w:rPr>
                <w:rFonts w:ascii="宋体" w:hAnsi="宋体" w:cs="宋体" w:hint="eastAsia"/>
                <w:kern w:val="0"/>
                <w:sz w:val="18"/>
                <w:szCs w:val="18"/>
              </w:rPr>
              <w:t>工艺</w:t>
            </w:r>
          </w:p>
        </w:tc>
        <w:tc>
          <w:tcPr>
            <w:tcW w:w="2620" w:type="pct"/>
            <w:tcBorders>
              <w:top w:val="single" w:sz="4" w:space="0" w:color="auto"/>
              <w:left w:val="single" w:sz="4" w:space="0" w:color="auto"/>
              <w:bottom w:val="single" w:sz="4" w:space="0" w:color="auto"/>
              <w:right w:val="single" w:sz="4" w:space="0" w:color="auto"/>
            </w:tcBorders>
            <w:vAlign w:val="center"/>
          </w:tcPr>
          <w:p w:rsidR="00F6519D" w:rsidRDefault="00AD2985">
            <w:pPr>
              <w:spacing w:line="360" w:lineRule="auto"/>
              <w:jc w:val="center"/>
              <w:rPr>
                <w:rFonts w:ascii="宋体" w:hAnsi="宋体" w:cs="宋体"/>
                <w:kern w:val="0"/>
                <w:sz w:val="18"/>
                <w:szCs w:val="18"/>
              </w:rPr>
            </w:pPr>
            <w:r>
              <w:rPr>
                <w:rFonts w:ascii="宋体" w:hAnsi="宋体" w:cs="宋体" w:hint="eastAsia"/>
                <w:kern w:val="0"/>
                <w:sz w:val="18"/>
                <w:szCs w:val="18"/>
              </w:rPr>
              <w:t>家庭</w:t>
            </w:r>
            <w:proofErr w:type="gramStart"/>
            <w:r>
              <w:rPr>
                <w:rFonts w:ascii="宋体" w:hAnsi="宋体" w:cs="宋体" w:hint="eastAsia"/>
                <w:kern w:val="0"/>
                <w:sz w:val="18"/>
                <w:szCs w:val="18"/>
              </w:rPr>
              <w:t>厨余垃圾</w:t>
            </w:r>
            <w:proofErr w:type="gramEnd"/>
            <w:r>
              <w:rPr>
                <w:rFonts w:ascii="宋体" w:hAnsi="宋体" w:cs="宋体" w:hint="eastAsia"/>
                <w:kern w:val="0"/>
                <w:sz w:val="18"/>
                <w:szCs w:val="18"/>
              </w:rPr>
              <w:t>单位处理量能耗先进值</w:t>
            </w:r>
          </w:p>
        </w:tc>
      </w:tr>
      <w:tr w:rsidR="00F6519D">
        <w:trPr>
          <w:trHeight w:val="260"/>
          <w:jc w:val="center"/>
        </w:trPr>
        <w:tc>
          <w:tcPr>
            <w:tcW w:w="2380" w:type="pct"/>
            <w:tcBorders>
              <w:top w:val="single" w:sz="4" w:space="0" w:color="auto"/>
              <w:left w:val="single" w:sz="4" w:space="0" w:color="auto"/>
              <w:bottom w:val="single" w:sz="4" w:space="0" w:color="auto"/>
              <w:right w:val="single" w:sz="4" w:space="0" w:color="auto"/>
            </w:tcBorders>
          </w:tcPr>
          <w:p w:rsidR="00F6519D" w:rsidRDefault="00AD2985">
            <w:pPr>
              <w:spacing w:line="360" w:lineRule="auto"/>
              <w:jc w:val="center"/>
              <w:rPr>
                <w:rFonts w:ascii="宋体" w:hAnsi="宋体" w:cs="宋体"/>
                <w:kern w:val="0"/>
                <w:sz w:val="18"/>
                <w:szCs w:val="18"/>
              </w:rPr>
            </w:pPr>
            <w:r>
              <w:rPr>
                <w:rFonts w:ascii="宋体" w:hAnsi="宋体" w:cs="宋体" w:hint="eastAsia"/>
                <w:kern w:val="0"/>
                <w:sz w:val="18"/>
                <w:szCs w:val="18"/>
              </w:rPr>
              <w:t>湿式厌氧发酵</w:t>
            </w:r>
          </w:p>
        </w:tc>
        <w:tc>
          <w:tcPr>
            <w:tcW w:w="2620" w:type="pct"/>
            <w:tcBorders>
              <w:top w:val="single" w:sz="4" w:space="0" w:color="auto"/>
              <w:left w:val="single" w:sz="4" w:space="0" w:color="auto"/>
              <w:bottom w:val="single" w:sz="4" w:space="0" w:color="auto"/>
              <w:right w:val="single" w:sz="4" w:space="0" w:color="auto"/>
            </w:tcBorders>
          </w:tcPr>
          <w:p w:rsidR="00F6519D" w:rsidRDefault="00AD2985">
            <w:pPr>
              <w:spacing w:line="360" w:lineRule="auto"/>
              <w:jc w:val="center"/>
              <w:rPr>
                <w:rFonts w:ascii="宋体"/>
                <w:kern w:val="0"/>
                <w:sz w:val="18"/>
                <w:szCs w:val="18"/>
              </w:rPr>
            </w:pPr>
            <w:r>
              <w:rPr>
                <w:rFonts w:ascii="宋体" w:hAnsi="宋体" w:cs="宋体" w:hint="eastAsia"/>
                <w:sz w:val="18"/>
                <w:szCs w:val="18"/>
                <w:lang w:val="de-DE"/>
              </w:rPr>
              <w:t>5.2</w:t>
            </w:r>
          </w:p>
        </w:tc>
      </w:tr>
      <w:tr w:rsidR="00F6519D">
        <w:trPr>
          <w:trHeight w:val="260"/>
          <w:jc w:val="center"/>
        </w:trPr>
        <w:tc>
          <w:tcPr>
            <w:tcW w:w="2380" w:type="pct"/>
            <w:tcBorders>
              <w:top w:val="single" w:sz="4" w:space="0" w:color="auto"/>
              <w:left w:val="single" w:sz="4" w:space="0" w:color="auto"/>
              <w:bottom w:val="single" w:sz="4" w:space="0" w:color="auto"/>
              <w:right w:val="single" w:sz="4" w:space="0" w:color="auto"/>
            </w:tcBorders>
            <w:vAlign w:val="center"/>
          </w:tcPr>
          <w:p w:rsidR="00F6519D" w:rsidRDefault="00AD2985">
            <w:pPr>
              <w:spacing w:line="360" w:lineRule="auto"/>
              <w:jc w:val="center"/>
              <w:rPr>
                <w:rFonts w:ascii="宋体" w:hAnsi="宋体" w:cs="宋体"/>
                <w:kern w:val="0"/>
                <w:sz w:val="18"/>
                <w:szCs w:val="18"/>
              </w:rPr>
            </w:pPr>
            <w:r>
              <w:rPr>
                <w:rFonts w:ascii="宋体" w:hAnsi="宋体" w:cs="宋体" w:hint="eastAsia"/>
                <w:kern w:val="0"/>
                <w:sz w:val="18"/>
                <w:szCs w:val="18"/>
              </w:rPr>
              <w:t>湿式干式厌氧发酵</w:t>
            </w:r>
          </w:p>
        </w:tc>
        <w:tc>
          <w:tcPr>
            <w:tcW w:w="2620" w:type="pct"/>
            <w:tcBorders>
              <w:top w:val="single" w:sz="4" w:space="0" w:color="auto"/>
              <w:left w:val="single" w:sz="4" w:space="0" w:color="auto"/>
              <w:bottom w:val="single" w:sz="4" w:space="0" w:color="auto"/>
              <w:right w:val="single" w:sz="4" w:space="0" w:color="auto"/>
            </w:tcBorders>
            <w:vAlign w:val="center"/>
          </w:tcPr>
          <w:p w:rsidR="00F6519D" w:rsidRDefault="00AD2985">
            <w:pPr>
              <w:spacing w:line="360" w:lineRule="auto"/>
              <w:jc w:val="center"/>
              <w:rPr>
                <w:rFonts w:ascii="宋体" w:hAnsi="宋体" w:cs="宋体"/>
                <w:sz w:val="18"/>
                <w:szCs w:val="18"/>
                <w:lang w:val="de-DE"/>
              </w:rPr>
            </w:pPr>
            <w:r>
              <w:rPr>
                <w:rFonts w:ascii="宋体" w:hAnsi="宋体" w:cs="宋体"/>
                <w:kern w:val="0"/>
                <w:sz w:val="18"/>
                <w:szCs w:val="18"/>
              </w:rPr>
              <w:t>7</w:t>
            </w:r>
          </w:p>
        </w:tc>
      </w:tr>
      <w:tr w:rsidR="00F6519D">
        <w:trPr>
          <w:trHeight w:val="96"/>
          <w:jc w:val="center"/>
        </w:trPr>
        <w:tc>
          <w:tcPr>
            <w:tcW w:w="2380" w:type="pct"/>
            <w:tcBorders>
              <w:top w:val="single" w:sz="4" w:space="0" w:color="auto"/>
              <w:left w:val="single" w:sz="4" w:space="0" w:color="auto"/>
              <w:bottom w:val="single" w:sz="4" w:space="0" w:color="auto"/>
              <w:right w:val="single" w:sz="4" w:space="0" w:color="auto"/>
            </w:tcBorders>
          </w:tcPr>
          <w:p w:rsidR="00F6519D" w:rsidRDefault="00AD2985">
            <w:pPr>
              <w:spacing w:line="360" w:lineRule="auto"/>
              <w:jc w:val="center"/>
              <w:rPr>
                <w:rFonts w:ascii="宋体" w:hAnsi="宋体" w:cs="宋体"/>
                <w:kern w:val="0"/>
                <w:sz w:val="18"/>
                <w:szCs w:val="18"/>
              </w:rPr>
            </w:pPr>
            <w:r>
              <w:rPr>
                <w:rFonts w:ascii="宋体" w:hAnsi="宋体" w:cs="宋体" w:hint="eastAsia"/>
                <w:kern w:val="0"/>
                <w:sz w:val="18"/>
                <w:szCs w:val="18"/>
              </w:rPr>
              <w:t>集中型好氧发酵</w:t>
            </w:r>
          </w:p>
        </w:tc>
        <w:tc>
          <w:tcPr>
            <w:tcW w:w="2620" w:type="pct"/>
            <w:tcBorders>
              <w:top w:val="single" w:sz="4" w:space="0" w:color="auto"/>
              <w:left w:val="single" w:sz="4" w:space="0" w:color="auto"/>
              <w:bottom w:val="single" w:sz="4" w:space="0" w:color="auto"/>
              <w:right w:val="single" w:sz="4" w:space="0" w:color="auto"/>
            </w:tcBorders>
          </w:tcPr>
          <w:p w:rsidR="00F6519D" w:rsidRDefault="00AD2985">
            <w:pPr>
              <w:spacing w:line="360" w:lineRule="auto"/>
              <w:jc w:val="center"/>
              <w:rPr>
                <w:rFonts w:ascii="宋体"/>
                <w:kern w:val="0"/>
                <w:sz w:val="18"/>
                <w:szCs w:val="18"/>
              </w:rPr>
            </w:pPr>
            <w:r>
              <w:rPr>
                <w:rFonts w:ascii="宋体" w:hAnsi="宋体" w:cs="宋体" w:hint="eastAsia"/>
                <w:sz w:val="18"/>
                <w:szCs w:val="18"/>
                <w:lang w:val="de-DE"/>
              </w:rPr>
              <w:t>4.9</w:t>
            </w:r>
          </w:p>
        </w:tc>
      </w:tr>
      <w:tr w:rsidR="00F6519D">
        <w:trPr>
          <w:trHeight w:val="96"/>
          <w:jc w:val="center"/>
        </w:trPr>
        <w:tc>
          <w:tcPr>
            <w:tcW w:w="2380" w:type="pct"/>
            <w:tcBorders>
              <w:top w:val="single" w:sz="4" w:space="0" w:color="auto"/>
              <w:left w:val="single" w:sz="4" w:space="0" w:color="auto"/>
              <w:bottom w:val="single" w:sz="4" w:space="0" w:color="auto"/>
              <w:right w:val="single" w:sz="4" w:space="0" w:color="auto"/>
            </w:tcBorders>
          </w:tcPr>
          <w:p w:rsidR="00F6519D" w:rsidRDefault="00AD2985">
            <w:pPr>
              <w:spacing w:line="360" w:lineRule="auto"/>
              <w:jc w:val="center"/>
              <w:rPr>
                <w:rFonts w:ascii="宋体" w:hAnsi="宋体" w:cs="宋体"/>
                <w:kern w:val="0"/>
                <w:sz w:val="18"/>
                <w:szCs w:val="18"/>
              </w:rPr>
            </w:pPr>
            <w:bookmarkStart w:id="129" w:name="_Hlk19346408"/>
            <w:r>
              <w:rPr>
                <w:rFonts w:ascii="宋体" w:hAnsi="宋体" w:cs="宋体" w:hint="eastAsia"/>
                <w:kern w:val="0"/>
                <w:sz w:val="18"/>
                <w:szCs w:val="18"/>
              </w:rPr>
              <w:t>分散型</w:t>
            </w:r>
            <w:bookmarkEnd w:id="129"/>
            <w:r>
              <w:rPr>
                <w:rFonts w:ascii="宋体" w:hAnsi="宋体" w:cs="宋体" w:hint="eastAsia"/>
                <w:kern w:val="0"/>
                <w:sz w:val="18"/>
                <w:szCs w:val="18"/>
              </w:rPr>
              <w:t>好氧发酵</w:t>
            </w:r>
          </w:p>
        </w:tc>
        <w:tc>
          <w:tcPr>
            <w:tcW w:w="2620" w:type="pct"/>
            <w:tcBorders>
              <w:top w:val="single" w:sz="4" w:space="0" w:color="auto"/>
              <w:left w:val="single" w:sz="4" w:space="0" w:color="auto"/>
              <w:bottom w:val="single" w:sz="4" w:space="0" w:color="auto"/>
              <w:right w:val="single" w:sz="4" w:space="0" w:color="auto"/>
            </w:tcBorders>
          </w:tcPr>
          <w:p w:rsidR="00F6519D" w:rsidRDefault="00AD2985">
            <w:pPr>
              <w:spacing w:line="360" w:lineRule="auto"/>
              <w:jc w:val="center"/>
              <w:rPr>
                <w:rFonts w:ascii="宋体" w:hAnsi="宋体" w:cs="宋体"/>
                <w:kern w:val="0"/>
                <w:sz w:val="18"/>
                <w:szCs w:val="18"/>
              </w:rPr>
            </w:pPr>
            <w:r>
              <w:rPr>
                <w:rFonts w:ascii="宋体" w:hAnsi="宋体" w:cs="宋体" w:hint="eastAsia"/>
                <w:kern w:val="0"/>
                <w:sz w:val="18"/>
                <w:szCs w:val="18"/>
              </w:rPr>
              <w:t>24.0</w:t>
            </w:r>
          </w:p>
        </w:tc>
      </w:tr>
      <w:tr w:rsidR="00F6519D">
        <w:trPr>
          <w:trHeight w:val="96"/>
          <w:jc w:val="center"/>
        </w:trPr>
        <w:tc>
          <w:tcPr>
            <w:tcW w:w="5000" w:type="pct"/>
            <w:gridSpan w:val="2"/>
            <w:tcBorders>
              <w:top w:val="single" w:sz="4" w:space="0" w:color="auto"/>
              <w:left w:val="single" w:sz="4" w:space="0" w:color="auto"/>
              <w:bottom w:val="single" w:sz="4" w:space="0" w:color="auto"/>
              <w:right w:val="single" w:sz="4" w:space="0" w:color="auto"/>
            </w:tcBorders>
          </w:tcPr>
          <w:p w:rsidR="00F6519D" w:rsidRDefault="00AD2985">
            <w:pPr>
              <w:numPr>
                <w:ilvl w:val="0"/>
                <w:numId w:val="11"/>
              </w:numPr>
              <w:autoSpaceDE w:val="0"/>
              <w:autoSpaceDN w:val="0"/>
              <w:rPr>
                <w:rFonts w:ascii="宋体"/>
                <w:kern w:val="0"/>
                <w:sz w:val="18"/>
                <w:szCs w:val="18"/>
              </w:rPr>
            </w:pPr>
            <w:r>
              <w:rPr>
                <w:rFonts w:ascii="宋体" w:hint="eastAsia"/>
                <w:kern w:val="0"/>
                <w:sz w:val="18"/>
                <w:szCs w:val="18"/>
              </w:rPr>
              <w:t>若家庭</w:t>
            </w:r>
            <w:proofErr w:type="gramStart"/>
            <w:r>
              <w:rPr>
                <w:rFonts w:ascii="宋体" w:hint="eastAsia"/>
                <w:kern w:val="0"/>
                <w:sz w:val="18"/>
                <w:szCs w:val="18"/>
              </w:rPr>
              <w:t>厨余垃圾</w:t>
            </w:r>
            <w:proofErr w:type="gramEnd"/>
            <w:r>
              <w:rPr>
                <w:rFonts w:ascii="宋体" w:hint="eastAsia"/>
                <w:kern w:val="0"/>
                <w:sz w:val="18"/>
                <w:szCs w:val="18"/>
              </w:rPr>
              <w:t>前处理过程中包含除油工序，能耗先进值为表中数值的</w:t>
            </w:r>
            <w:r>
              <w:rPr>
                <w:rFonts w:ascii="宋体" w:hint="eastAsia"/>
                <w:kern w:val="0"/>
                <w:sz w:val="18"/>
                <w:szCs w:val="18"/>
              </w:rPr>
              <w:t xml:space="preserve"> 1.1</w:t>
            </w:r>
            <w:r>
              <w:rPr>
                <w:rFonts w:ascii="宋体" w:hint="eastAsia"/>
                <w:kern w:val="0"/>
                <w:sz w:val="18"/>
                <w:szCs w:val="18"/>
              </w:rPr>
              <w:t>倍；若采用高温厌氧（</w:t>
            </w:r>
            <w:r>
              <w:rPr>
                <w:rFonts w:ascii="宋体" w:hAnsi="宋体" w:hint="eastAsia"/>
                <w:kern w:val="0"/>
                <w:sz w:val="18"/>
                <w:szCs w:val="18"/>
              </w:rPr>
              <w:t>≥</w:t>
            </w:r>
            <w:r>
              <w:rPr>
                <w:rFonts w:ascii="宋体" w:hint="eastAsia"/>
                <w:kern w:val="0"/>
                <w:sz w:val="18"/>
                <w:szCs w:val="18"/>
              </w:rPr>
              <w:t>50</w:t>
            </w:r>
            <w:r>
              <w:rPr>
                <w:rFonts w:ascii="宋体" w:hint="eastAsia"/>
                <w:kern w:val="0"/>
                <w:sz w:val="18"/>
                <w:szCs w:val="18"/>
              </w:rPr>
              <w:t>℃），能耗先进值为表中数值的</w:t>
            </w:r>
            <w:r>
              <w:rPr>
                <w:rFonts w:ascii="宋体" w:hint="eastAsia"/>
                <w:kern w:val="0"/>
                <w:sz w:val="18"/>
                <w:szCs w:val="18"/>
              </w:rPr>
              <w:t xml:space="preserve"> 1.</w:t>
            </w:r>
            <w:r>
              <w:rPr>
                <w:rFonts w:ascii="宋体"/>
                <w:kern w:val="0"/>
                <w:sz w:val="18"/>
                <w:szCs w:val="18"/>
              </w:rPr>
              <w:t>05</w:t>
            </w:r>
            <w:r>
              <w:rPr>
                <w:rFonts w:ascii="宋体" w:hint="eastAsia"/>
                <w:kern w:val="0"/>
                <w:sz w:val="18"/>
                <w:szCs w:val="18"/>
              </w:rPr>
              <w:t>倍；上述两个系数可叠用。</w:t>
            </w:r>
          </w:p>
        </w:tc>
      </w:tr>
    </w:tbl>
    <w:p w:rsidR="00F6519D" w:rsidRDefault="00AD2985">
      <w:pPr>
        <w:widowControl/>
        <w:numPr>
          <w:ilvl w:val="0"/>
          <w:numId w:val="2"/>
        </w:numPr>
        <w:spacing w:beforeLines="100" w:before="312" w:afterLines="100" w:after="312"/>
        <w:outlineLvl w:val="1"/>
        <w:rPr>
          <w:rFonts w:ascii="黑体" w:eastAsia="黑体"/>
          <w:kern w:val="0"/>
          <w:szCs w:val="20"/>
        </w:rPr>
      </w:pPr>
      <w:bookmarkStart w:id="130" w:name="_Toc382469776"/>
      <w:bookmarkStart w:id="131" w:name="_Toc385943184"/>
      <w:bookmarkStart w:id="132" w:name="_Toc385943067"/>
      <w:bookmarkStart w:id="133" w:name="_Toc393117892"/>
      <w:bookmarkStart w:id="134" w:name="_Toc19352310"/>
      <w:bookmarkStart w:id="135" w:name="_Toc385942977"/>
      <w:bookmarkStart w:id="136" w:name="_Toc393265024"/>
      <w:bookmarkStart w:id="137" w:name="_Toc381002289"/>
      <w:bookmarkStart w:id="138" w:name="_Toc381261735"/>
      <w:bookmarkStart w:id="139" w:name="_Toc381261665"/>
      <w:bookmarkStart w:id="140" w:name="_Toc375904370"/>
      <w:bookmarkStart w:id="141" w:name="_Toc376006874"/>
      <w:bookmarkStart w:id="142" w:name="_Toc376006883"/>
      <w:bookmarkStart w:id="143" w:name="_Toc377371743"/>
      <w:bookmarkStart w:id="144" w:name="_Toc375904379"/>
      <w:r>
        <w:rPr>
          <w:rFonts w:ascii="黑体" w:eastAsia="黑体" w:hint="eastAsia"/>
          <w:kern w:val="0"/>
          <w:szCs w:val="20"/>
        </w:rPr>
        <w:t>统计范围及计算方法</w:t>
      </w:r>
      <w:bookmarkEnd w:id="130"/>
      <w:bookmarkEnd w:id="131"/>
      <w:bookmarkEnd w:id="132"/>
      <w:bookmarkEnd w:id="133"/>
      <w:bookmarkEnd w:id="134"/>
      <w:bookmarkEnd w:id="135"/>
      <w:bookmarkEnd w:id="136"/>
      <w:r>
        <w:rPr>
          <w:rFonts w:ascii="黑体" w:eastAsia="黑体" w:hint="eastAsia"/>
          <w:kern w:val="0"/>
          <w:szCs w:val="20"/>
        </w:rPr>
        <w:t xml:space="preserve"> </w:t>
      </w:r>
    </w:p>
    <w:p w:rsidR="00F6519D" w:rsidRDefault="00AD2985">
      <w:pPr>
        <w:widowControl/>
        <w:spacing w:beforeLines="50" w:before="156" w:afterLines="50" w:after="156"/>
        <w:jc w:val="left"/>
        <w:outlineLvl w:val="2"/>
        <w:rPr>
          <w:rFonts w:ascii="黑体" w:eastAsia="黑体"/>
          <w:kern w:val="0"/>
        </w:rPr>
      </w:pPr>
      <w:bookmarkStart w:id="145" w:name="_Toc385943185"/>
      <w:bookmarkStart w:id="146" w:name="_Toc19352311"/>
      <w:bookmarkStart w:id="147" w:name="_Toc385942978"/>
      <w:bookmarkStart w:id="148" w:name="_Toc385943068"/>
      <w:bookmarkStart w:id="149" w:name="_Toc382469777"/>
      <w:bookmarkStart w:id="150" w:name="_Toc393117893"/>
      <w:bookmarkStart w:id="151" w:name="_Toc393265025"/>
      <w:bookmarkEnd w:id="137"/>
      <w:bookmarkEnd w:id="138"/>
      <w:bookmarkEnd w:id="139"/>
      <w:bookmarkEnd w:id="140"/>
      <w:bookmarkEnd w:id="141"/>
      <w:r>
        <w:rPr>
          <w:rFonts w:ascii="黑体" w:eastAsia="黑体" w:hint="eastAsia"/>
          <w:kern w:val="0"/>
        </w:rPr>
        <w:t>5</w:t>
      </w:r>
      <w:r>
        <w:rPr>
          <w:rFonts w:ascii="黑体" w:eastAsia="黑体"/>
          <w:kern w:val="0"/>
        </w:rPr>
        <w:t xml:space="preserve">.1  </w:t>
      </w:r>
      <w:r>
        <w:rPr>
          <w:rFonts w:ascii="黑体" w:eastAsia="黑体" w:hint="eastAsia"/>
          <w:kern w:val="0"/>
        </w:rPr>
        <w:t>统计范围</w:t>
      </w:r>
      <w:bookmarkEnd w:id="145"/>
      <w:bookmarkEnd w:id="146"/>
      <w:bookmarkEnd w:id="147"/>
      <w:bookmarkEnd w:id="148"/>
      <w:bookmarkEnd w:id="149"/>
      <w:bookmarkEnd w:id="150"/>
      <w:bookmarkEnd w:id="151"/>
    </w:p>
    <w:p w:rsidR="00F6519D" w:rsidRDefault="00AD2985">
      <w:pPr>
        <w:widowControl/>
        <w:numPr>
          <w:ilvl w:val="2"/>
          <w:numId w:val="2"/>
        </w:numPr>
        <w:tabs>
          <w:tab w:val="left" w:pos="1418"/>
        </w:tabs>
        <w:ind w:left="0"/>
        <w:jc w:val="left"/>
        <w:outlineLvl w:val="3"/>
        <w:rPr>
          <w:rFonts w:ascii="宋体"/>
          <w:kern w:val="0"/>
        </w:rPr>
      </w:pPr>
      <w:r>
        <w:rPr>
          <w:rFonts w:ascii="宋体" w:hint="eastAsia"/>
          <w:kern w:val="0"/>
        </w:rPr>
        <w:t>家庭</w:t>
      </w:r>
      <w:proofErr w:type="gramStart"/>
      <w:r>
        <w:rPr>
          <w:rFonts w:ascii="宋体" w:hint="eastAsia"/>
          <w:kern w:val="0"/>
        </w:rPr>
        <w:t>厨余垃圾</w:t>
      </w:r>
      <w:proofErr w:type="gramEnd"/>
      <w:r>
        <w:rPr>
          <w:rFonts w:ascii="宋体" w:hint="eastAsia"/>
          <w:kern w:val="0"/>
        </w:rPr>
        <w:t>生化处理设施的实际（生产）能源消耗，</w:t>
      </w:r>
      <w:bookmarkStart w:id="152" w:name="_Hlk51320508"/>
      <w:r>
        <w:rPr>
          <w:rFonts w:ascii="宋体" w:hint="eastAsia"/>
          <w:kern w:val="0"/>
        </w:rPr>
        <w:t>其主要用于</w:t>
      </w:r>
      <w:bookmarkStart w:id="153" w:name="_Hlk41981204"/>
      <w:r>
        <w:rPr>
          <w:rFonts w:ascii="宋体" w:hint="eastAsia"/>
          <w:kern w:val="0"/>
        </w:rPr>
        <w:t>家庭</w:t>
      </w:r>
      <w:proofErr w:type="gramStart"/>
      <w:r>
        <w:rPr>
          <w:rFonts w:ascii="宋体" w:hint="eastAsia"/>
          <w:kern w:val="0"/>
        </w:rPr>
        <w:t>厨余垃圾</w:t>
      </w:r>
      <w:proofErr w:type="gramEnd"/>
      <w:r>
        <w:rPr>
          <w:rFonts w:ascii="宋体" w:hint="eastAsia"/>
          <w:kern w:val="0"/>
        </w:rPr>
        <w:t>生产界区内</w:t>
      </w:r>
      <w:bookmarkEnd w:id="153"/>
      <w:r>
        <w:rPr>
          <w:rFonts w:ascii="宋体" w:hint="eastAsia"/>
          <w:kern w:val="0"/>
        </w:rPr>
        <w:t>的生产系统、辅助生产系统和附属生产系统，包括以下各项</w:t>
      </w:r>
      <w:bookmarkEnd w:id="152"/>
      <w:r>
        <w:rPr>
          <w:rFonts w:ascii="宋体" w:hint="eastAsia"/>
          <w:kern w:val="0"/>
        </w:rPr>
        <w:t>：</w:t>
      </w:r>
    </w:p>
    <w:p w:rsidR="00F6519D" w:rsidRDefault="00AD2985">
      <w:pPr>
        <w:pStyle w:val="a8"/>
        <w:numPr>
          <w:ilvl w:val="0"/>
          <w:numId w:val="0"/>
        </w:numPr>
        <w:ind w:leftChars="200" w:left="496" w:hangingChars="40" w:hanging="76"/>
      </w:pPr>
      <w:r>
        <w:rPr>
          <w:rFonts w:hint="eastAsia"/>
          <w:i/>
          <w:iCs/>
          <w:spacing w:val="-20"/>
        </w:rPr>
        <w:t>——</w:t>
      </w:r>
      <w:r>
        <w:rPr>
          <w:rFonts w:hint="eastAsia"/>
          <w:i/>
          <w:iCs/>
          <w:spacing w:val="-20"/>
        </w:rPr>
        <w:t xml:space="preserve"> </w:t>
      </w:r>
      <w:r>
        <w:rPr>
          <w:rFonts w:hint="eastAsia"/>
          <w:spacing w:val="-20"/>
        </w:rPr>
        <w:t>一</w:t>
      </w:r>
      <w:r>
        <w:rPr>
          <w:spacing w:val="-20"/>
        </w:rPr>
        <w:t xml:space="preserve"> </w:t>
      </w:r>
      <w:r>
        <w:rPr>
          <w:rFonts w:hint="eastAsia"/>
        </w:rPr>
        <w:t>次能源（原煤、天然气等）；</w:t>
      </w:r>
    </w:p>
    <w:p w:rsidR="00F6519D" w:rsidRDefault="00AD2985">
      <w:pPr>
        <w:pStyle w:val="a8"/>
        <w:numPr>
          <w:ilvl w:val="0"/>
          <w:numId w:val="0"/>
        </w:numPr>
        <w:ind w:left="833" w:hanging="408"/>
      </w:pPr>
      <w:r>
        <w:rPr>
          <w:rFonts w:hint="eastAsia"/>
          <w:i/>
          <w:iCs/>
          <w:spacing w:val="-20"/>
        </w:rPr>
        <w:t>——</w:t>
      </w:r>
      <w:r>
        <w:rPr>
          <w:rFonts w:hint="eastAsia"/>
          <w:i/>
          <w:iCs/>
          <w:spacing w:val="-20"/>
        </w:rPr>
        <w:t xml:space="preserve"> </w:t>
      </w:r>
      <w:r>
        <w:rPr>
          <w:rFonts w:hint="eastAsia"/>
        </w:rPr>
        <w:t>二次能源（电力、热力、石油制品等）；</w:t>
      </w:r>
    </w:p>
    <w:p w:rsidR="00F6519D" w:rsidRDefault="00AD2985">
      <w:pPr>
        <w:pStyle w:val="a8"/>
        <w:numPr>
          <w:ilvl w:val="0"/>
          <w:numId w:val="0"/>
        </w:numPr>
        <w:ind w:left="833" w:hanging="408"/>
      </w:pPr>
      <w:r>
        <w:rPr>
          <w:rFonts w:hint="eastAsia"/>
          <w:i/>
          <w:iCs/>
          <w:spacing w:val="-20"/>
        </w:rPr>
        <w:lastRenderedPageBreak/>
        <w:t>——</w:t>
      </w:r>
      <w:r>
        <w:rPr>
          <w:rFonts w:hint="eastAsia"/>
          <w:i/>
          <w:iCs/>
          <w:spacing w:val="-20"/>
        </w:rPr>
        <w:t xml:space="preserve"> </w:t>
      </w:r>
      <w:r>
        <w:rPr>
          <w:rFonts w:hint="eastAsia"/>
        </w:rPr>
        <w:t>生产使用的耗能工质及余热资源（新水、压缩空气等）；</w:t>
      </w:r>
    </w:p>
    <w:p w:rsidR="00F6519D" w:rsidRDefault="00AD2985">
      <w:pPr>
        <w:pStyle w:val="a8"/>
        <w:numPr>
          <w:ilvl w:val="0"/>
          <w:numId w:val="0"/>
        </w:numPr>
        <w:ind w:left="833" w:hanging="408"/>
      </w:pPr>
      <w:r>
        <w:rPr>
          <w:rFonts w:hint="eastAsia"/>
          <w:i/>
          <w:iCs/>
          <w:spacing w:val="-20"/>
        </w:rPr>
        <w:t>——</w:t>
      </w:r>
      <w:r>
        <w:rPr>
          <w:rFonts w:hint="eastAsia"/>
          <w:i/>
          <w:iCs/>
          <w:spacing w:val="-20"/>
        </w:rPr>
        <w:t xml:space="preserve"> </w:t>
      </w:r>
      <w:r>
        <w:rPr>
          <w:rFonts w:hint="eastAsia"/>
        </w:rPr>
        <w:t>能源、耗能工质及余热资源（新水、压缩空气等）在单位内部进行贮存、转换及计量供应过程中的损耗。</w:t>
      </w:r>
    </w:p>
    <w:p w:rsidR="00F6519D" w:rsidRDefault="00AD2985">
      <w:pPr>
        <w:widowControl/>
        <w:numPr>
          <w:ilvl w:val="2"/>
          <w:numId w:val="2"/>
        </w:numPr>
        <w:tabs>
          <w:tab w:val="left" w:pos="1418"/>
        </w:tabs>
        <w:ind w:left="0"/>
        <w:jc w:val="left"/>
        <w:outlineLvl w:val="3"/>
        <w:rPr>
          <w:rFonts w:ascii="宋体"/>
          <w:kern w:val="0"/>
        </w:rPr>
      </w:pPr>
      <w:r>
        <w:rPr>
          <w:rFonts w:ascii="宋体" w:hint="eastAsia"/>
          <w:kern w:val="0"/>
        </w:rPr>
        <w:t>污水和残渣的深度处理、产品深加工</w:t>
      </w:r>
      <w:r>
        <w:t>(</w:t>
      </w:r>
      <w:bookmarkStart w:id="154" w:name="_Hlk111626561"/>
      <w:r>
        <w:rPr>
          <w:rFonts w:hint="eastAsia"/>
        </w:rPr>
        <w:t>如沼气提纯净化、沼气制</w:t>
      </w:r>
      <w:r>
        <w:t>CNG</w:t>
      </w:r>
      <w:r>
        <w:rPr>
          <w:rFonts w:hint="eastAsia"/>
        </w:rPr>
        <w:t>或</w:t>
      </w:r>
      <w:r>
        <w:rPr>
          <w:rFonts w:hint="eastAsia"/>
        </w:rPr>
        <w:t>LNG</w:t>
      </w:r>
      <w:r>
        <w:rPr>
          <w:rFonts w:hint="eastAsia"/>
        </w:rPr>
        <w:t>系统等</w:t>
      </w:r>
      <w:bookmarkEnd w:id="154"/>
      <w:r>
        <w:t>)</w:t>
      </w:r>
      <w:r>
        <w:rPr>
          <w:rFonts w:hint="eastAsia"/>
        </w:rPr>
        <w:t>、</w:t>
      </w:r>
      <w:bookmarkStart w:id="155" w:name="_Hlk111626573"/>
      <w:r>
        <w:rPr>
          <w:rFonts w:hint="eastAsia"/>
        </w:rPr>
        <w:t>生活系统（如食堂、宿舍等）</w:t>
      </w:r>
      <w:r>
        <w:rPr>
          <w:rFonts w:ascii="宋体" w:hint="eastAsia"/>
          <w:kern w:val="0"/>
        </w:rPr>
        <w:t>、</w:t>
      </w:r>
      <w:bookmarkEnd w:id="155"/>
      <w:r>
        <w:rPr>
          <w:rFonts w:ascii="宋体" w:hint="eastAsia"/>
          <w:kern w:val="0"/>
        </w:rPr>
        <w:t>基建项目及技改用能等不计入能耗。</w:t>
      </w:r>
    </w:p>
    <w:p w:rsidR="00F6519D" w:rsidRDefault="00AD2985">
      <w:pPr>
        <w:widowControl/>
        <w:numPr>
          <w:ilvl w:val="2"/>
          <w:numId w:val="2"/>
        </w:numPr>
        <w:tabs>
          <w:tab w:val="left" w:pos="1418"/>
        </w:tabs>
        <w:ind w:left="0"/>
        <w:jc w:val="left"/>
        <w:outlineLvl w:val="3"/>
        <w:rPr>
          <w:rFonts w:ascii="宋体"/>
          <w:kern w:val="0"/>
        </w:rPr>
      </w:pPr>
      <w:r>
        <w:rPr>
          <w:rFonts w:ascii="宋体" w:hint="eastAsia"/>
          <w:kern w:val="0"/>
        </w:rPr>
        <w:t>辅助材料不计入能耗，如润滑油、洗油等。</w:t>
      </w:r>
    </w:p>
    <w:p w:rsidR="00F6519D" w:rsidRDefault="00AD2985">
      <w:pPr>
        <w:widowControl/>
        <w:numPr>
          <w:ilvl w:val="2"/>
          <w:numId w:val="2"/>
        </w:numPr>
        <w:tabs>
          <w:tab w:val="left" w:pos="1418"/>
        </w:tabs>
        <w:ind w:left="0"/>
        <w:jc w:val="left"/>
        <w:outlineLvl w:val="3"/>
        <w:rPr>
          <w:rFonts w:ascii="宋体"/>
          <w:kern w:val="0"/>
        </w:rPr>
      </w:pPr>
      <w:r>
        <w:rPr>
          <w:rFonts w:ascii="宋体" w:hint="eastAsia"/>
          <w:kern w:val="0"/>
        </w:rPr>
        <w:t>家庭</w:t>
      </w:r>
      <w:proofErr w:type="gramStart"/>
      <w:r>
        <w:rPr>
          <w:rFonts w:ascii="宋体" w:hint="eastAsia"/>
          <w:kern w:val="0"/>
        </w:rPr>
        <w:t>厨余垃圾</w:t>
      </w:r>
      <w:proofErr w:type="gramEnd"/>
      <w:r>
        <w:rPr>
          <w:rFonts w:ascii="宋体" w:hint="eastAsia"/>
          <w:kern w:val="0"/>
        </w:rPr>
        <w:t>生化处理设施消耗的能源、耗能工质及余热资源的实物量计算应符合</w:t>
      </w:r>
      <w:r>
        <w:rPr>
          <w:rFonts w:ascii="宋体" w:hint="eastAsia"/>
          <w:kern w:val="0"/>
        </w:rPr>
        <w:t xml:space="preserve"> GB 17167</w:t>
      </w:r>
      <w:r>
        <w:rPr>
          <w:rFonts w:ascii="宋体" w:hint="eastAsia"/>
          <w:kern w:val="0"/>
        </w:rPr>
        <w:t>的要求，并应按</w:t>
      </w:r>
      <w:r>
        <w:rPr>
          <w:rFonts w:ascii="宋体" w:hint="eastAsia"/>
          <w:kern w:val="0"/>
        </w:rPr>
        <w:t xml:space="preserve"> GB/T 2589</w:t>
      </w:r>
      <w:r>
        <w:rPr>
          <w:rFonts w:ascii="宋体" w:hint="eastAsia"/>
          <w:kern w:val="0"/>
        </w:rPr>
        <w:t>的要求进行统计，折算为标准煤量。</w:t>
      </w:r>
    </w:p>
    <w:p w:rsidR="00F6519D" w:rsidRDefault="00AD2985">
      <w:pPr>
        <w:widowControl/>
        <w:numPr>
          <w:ilvl w:val="2"/>
          <w:numId w:val="2"/>
        </w:numPr>
        <w:tabs>
          <w:tab w:val="left" w:pos="1418"/>
        </w:tabs>
        <w:ind w:left="0"/>
        <w:jc w:val="left"/>
        <w:outlineLvl w:val="3"/>
        <w:rPr>
          <w:rFonts w:ascii="宋体"/>
          <w:kern w:val="0"/>
        </w:rPr>
      </w:pPr>
      <w:r>
        <w:rPr>
          <w:rFonts w:ascii="宋体" w:hint="eastAsia"/>
          <w:kern w:val="0"/>
        </w:rPr>
        <w:t>设施在进行能耗统计时，应采用一个年度作为一个统计报告期，一个年度应以自然年度或</w:t>
      </w:r>
      <w:r>
        <w:rPr>
          <w:rFonts w:ascii="宋体" w:hint="eastAsia"/>
          <w:kern w:val="0"/>
        </w:rPr>
        <w:t>统计年度计算，以行业管理部门的统计口径为准。</w:t>
      </w:r>
      <w:r>
        <w:rPr>
          <w:rFonts w:ascii="宋体" w:hint="eastAsia"/>
          <w:kern w:val="0"/>
        </w:rPr>
        <w:t>能耗统计可参考附录</w:t>
      </w:r>
      <w:r>
        <w:rPr>
          <w:rFonts w:ascii="宋体" w:hint="eastAsia"/>
          <w:kern w:val="0"/>
        </w:rPr>
        <w:t>A</w:t>
      </w:r>
      <w:r>
        <w:rPr>
          <w:rFonts w:ascii="宋体" w:hint="eastAsia"/>
          <w:kern w:val="0"/>
        </w:rPr>
        <w:t>。</w:t>
      </w:r>
    </w:p>
    <w:p w:rsidR="00F6519D" w:rsidRDefault="00AD2985">
      <w:pPr>
        <w:widowControl/>
        <w:spacing w:beforeLines="50" w:before="156" w:afterLines="50" w:after="156"/>
        <w:jc w:val="left"/>
        <w:outlineLvl w:val="2"/>
        <w:rPr>
          <w:rFonts w:ascii="黑体" w:eastAsia="黑体"/>
          <w:kern w:val="0"/>
        </w:rPr>
      </w:pPr>
      <w:bookmarkStart w:id="156" w:name="_Toc381002291"/>
      <w:bookmarkStart w:id="157" w:name="_Toc381261737"/>
      <w:bookmarkStart w:id="158" w:name="_Toc376006878"/>
      <w:bookmarkStart w:id="159" w:name="_Toc375904374"/>
      <w:bookmarkStart w:id="160" w:name="_Toc381261667"/>
      <w:bookmarkStart w:id="161" w:name="_Toc382469778"/>
      <w:bookmarkStart w:id="162" w:name="_Toc385943186"/>
      <w:bookmarkStart w:id="163" w:name="_Toc393117894"/>
      <w:bookmarkStart w:id="164" w:name="_Toc385943069"/>
      <w:bookmarkStart w:id="165" w:name="_Toc385942979"/>
      <w:bookmarkStart w:id="166" w:name="_Toc19352312"/>
      <w:bookmarkStart w:id="167" w:name="_Toc393265026"/>
      <w:r>
        <w:rPr>
          <w:rFonts w:ascii="黑体" w:eastAsia="黑体" w:hint="eastAsia"/>
          <w:kern w:val="0"/>
        </w:rPr>
        <w:t>5</w:t>
      </w:r>
      <w:r>
        <w:rPr>
          <w:rFonts w:ascii="黑体" w:eastAsia="黑体"/>
          <w:kern w:val="0"/>
        </w:rPr>
        <w:t xml:space="preserve">.2  </w:t>
      </w:r>
      <w:r>
        <w:rPr>
          <w:rFonts w:ascii="黑体" w:eastAsia="黑体" w:hint="eastAsia"/>
          <w:kern w:val="0"/>
        </w:rPr>
        <w:t>计算</w:t>
      </w:r>
      <w:bookmarkEnd w:id="156"/>
      <w:bookmarkEnd w:id="157"/>
      <w:bookmarkEnd w:id="158"/>
      <w:bookmarkEnd w:id="159"/>
      <w:bookmarkEnd w:id="160"/>
      <w:r>
        <w:rPr>
          <w:rFonts w:ascii="黑体" w:eastAsia="黑体" w:hint="eastAsia"/>
          <w:kern w:val="0"/>
        </w:rPr>
        <w:t>方法</w:t>
      </w:r>
      <w:bookmarkEnd w:id="161"/>
      <w:bookmarkEnd w:id="162"/>
      <w:bookmarkEnd w:id="163"/>
      <w:bookmarkEnd w:id="164"/>
      <w:bookmarkEnd w:id="165"/>
      <w:bookmarkEnd w:id="166"/>
      <w:bookmarkEnd w:id="167"/>
    </w:p>
    <w:p w:rsidR="00F6519D" w:rsidRDefault="00AD2985">
      <w:pPr>
        <w:widowControl/>
        <w:spacing w:beforeLines="50" w:before="156" w:afterLines="50" w:after="156"/>
        <w:jc w:val="left"/>
        <w:outlineLvl w:val="3"/>
        <w:rPr>
          <w:rFonts w:ascii="黑体" w:eastAsia="黑体"/>
          <w:kern w:val="0"/>
        </w:rPr>
      </w:pPr>
      <w:bookmarkStart w:id="168" w:name="_Toc385943187"/>
      <w:bookmarkStart w:id="169" w:name="_Toc19352313"/>
      <w:bookmarkStart w:id="170" w:name="_Toc381002292"/>
      <w:bookmarkStart w:id="171" w:name="_Toc375904375"/>
      <w:bookmarkStart w:id="172" w:name="_Toc385942980"/>
      <w:bookmarkStart w:id="173" w:name="_Toc385943070"/>
      <w:bookmarkStart w:id="174" w:name="_Toc381261738"/>
      <w:bookmarkStart w:id="175" w:name="_Toc382469779"/>
      <w:bookmarkStart w:id="176" w:name="_Toc381261668"/>
      <w:bookmarkStart w:id="177" w:name="_Toc376006879"/>
      <w:r>
        <w:rPr>
          <w:rFonts w:ascii="黑体" w:eastAsia="黑体"/>
          <w:kern w:val="0"/>
        </w:rPr>
        <w:t xml:space="preserve">5.2.1  </w:t>
      </w:r>
      <w:bookmarkEnd w:id="168"/>
      <w:bookmarkEnd w:id="169"/>
      <w:bookmarkEnd w:id="170"/>
      <w:bookmarkEnd w:id="171"/>
      <w:bookmarkEnd w:id="172"/>
      <w:bookmarkEnd w:id="173"/>
      <w:bookmarkEnd w:id="174"/>
      <w:bookmarkEnd w:id="175"/>
      <w:bookmarkEnd w:id="176"/>
      <w:bookmarkEnd w:id="177"/>
      <w:r>
        <w:rPr>
          <w:rFonts w:ascii="黑体" w:eastAsia="黑体" w:hint="eastAsia"/>
          <w:kern w:val="0"/>
        </w:rPr>
        <w:t>家庭</w:t>
      </w:r>
      <w:proofErr w:type="gramStart"/>
      <w:r>
        <w:rPr>
          <w:rFonts w:ascii="黑体" w:eastAsia="黑体" w:hint="eastAsia"/>
          <w:kern w:val="0"/>
        </w:rPr>
        <w:t>厨余垃圾</w:t>
      </w:r>
      <w:proofErr w:type="gramEnd"/>
      <w:r>
        <w:rPr>
          <w:rFonts w:ascii="黑体" w:eastAsia="黑体" w:hint="eastAsia"/>
          <w:kern w:val="0"/>
        </w:rPr>
        <w:t>生化处理设施统计报告期内的能源消耗量</w:t>
      </w:r>
    </w:p>
    <w:p w:rsidR="00F6519D" w:rsidRDefault="00AD2985">
      <w:pPr>
        <w:widowControl/>
        <w:tabs>
          <w:tab w:val="center" w:pos="4201"/>
          <w:tab w:val="right" w:leader="dot" w:pos="9298"/>
        </w:tabs>
        <w:autoSpaceDE w:val="0"/>
        <w:autoSpaceDN w:val="0"/>
        <w:ind w:firstLineChars="200" w:firstLine="420"/>
        <w:rPr>
          <w:rFonts w:ascii="宋体" w:hAnsi="Calibri"/>
          <w:szCs w:val="22"/>
        </w:rPr>
      </w:pPr>
      <w:r>
        <w:rPr>
          <w:rFonts w:ascii="宋体" w:hAnsi="Calibri" w:hint="eastAsia"/>
          <w:szCs w:val="22"/>
        </w:rPr>
        <w:t>家庭</w:t>
      </w:r>
      <w:proofErr w:type="gramStart"/>
      <w:r>
        <w:rPr>
          <w:rFonts w:ascii="宋体" w:hAnsi="Calibri" w:hint="eastAsia"/>
          <w:szCs w:val="22"/>
        </w:rPr>
        <w:t>厨余垃圾</w:t>
      </w:r>
      <w:proofErr w:type="gramEnd"/>
      <w:r>
        <w:rPr>
          <w:rFonts w:ascii="宋体" w:hAnsi="Calibri" w:hint="eastAsia"/>
          <w:szCs w:val="22"/>
        </w:rPr>
        <w:t>生化处理设施统计报告期内的能源消耗量应按公式（</w:t>
      </w:r>
      <w:r>
        <w:rPr>
          <w:rFonts w:ascii="宋体" w:hAnsi="Calibri" w:hint="eastAsia"/>
          <w:szCs w:val="22"/>
        </w:rPr>
        <w:t>1</w:t>
      </w:r>
      <w:r>
        <w:rPr>
          <w:rFonts w:ascii="宋体" w:hAnsi="Calibri" w:hint="eastAsia"/>
          <w:szCs w:val="22"/>
        </w:rPr>
        <w:t>）计算。</w:t>
      </w:r>
    </w:p>
    <w:p w:rsidR="00F6519D" w:rsidRDefault="00AD2985">
      <w:pPr>
        <w:widowControl/>
        <w:tabs>
          <w:tab w:val="center" w:pos="4201"/>
          <w:tab w:val="right" w:leader="dot" w:pos="9298"/>
        </w:tabs>
        <w:autoSpaceDE w:val="0"/>
        <w:autoSpaceDN w:val="0"/>
        <w:ind w:firstLineChars="300" w:firstLine="840"/>
        <w:jc w:val="right"/>
        <w:rPr>
          <w:rFonts w:ascii="宋体" w:hAnsi="宋体"/>
        </w:rPr>
      </w:pPr>
      <w:r>
        <w:rPr>
          <w:rFonts w:ascii="宋体" w:hAnsi="宋体" w:cs="宋体"/>
          <w:iCs/>
          <w:noProof/>
          <w:position w:val="-12"/>
          <w:sz w:val="28"/>
        </w:rPr>
        <w:drawing>
          <wp:inline distT="0" distB="0" distL="0" distR="0">
            <wp:extent cx="2476500" cy="236220"/>
            <wp:effectExtent l="0" t="0" r="0" b="0"/>
            <wp:docPr id="13" name="对象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对象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476500" cy="236220"/>
                    </a:xfrm>
                    <a:prstGeom prst="rect">
                      <a:avLst/>
                    </a:prstGeom>
                    <a:noFill/>
                    <a:ln>
                      <a:noFill/>
                    </a:ln>
                  </pic:spPr>
                </pic:pic>
              </a:graphicData>
            </a:graphic>
          </wp:inline>
        </w:drawing>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(1)</w:t>
      </w:r>
    </w:p>
    <w:p w:rsidR="00F6519D" w:rsidRDefault="00AD2985">
      <w:pPr>
        <w:widowControl/>
        <w:tabs>
          <w:tab w:val="center" w:pos="4201"/>
          <w:tab w:val="right" w:leader="dot" w:pos="9298"/>
        </w:tabs>
        <w:autoSpaceDE w:val="0"/>
        <w:autoSpaceDN w:val="0"/>
        <w:ind w:firstLineChars="200" w:firstLine="420"/>
        <w:rPr>
          <w:rFonts w:ascii="宋体" w:hAnsi="Calibri"/>
          <w:szCs w:val="22"/>
        </w:rPr>
      </w:pPr>
      <w:r>
        <w:rPr>
          <w:rFonts w:ascii="宋体" w:hAnsi="Calibri" w:hint="eastAsia"/>
          <w:szCs w:val="22"/>
        </w:rPr>
        <w:t>式中：</w:t>
      </w:r>
    </w:p>
    <w:p w:rsidR="00F6519D" w:rsidRDefault="00AD2985">
      <w:pPr>
        <w:widowControl/>
        <w:tabs>
          <w:tab w:val="center" w:pos="4201"/>
          <w:tab w:val="right" w:leader="dot" w:pos="9298"/>
        </w:tabs>
        <w:autoSpaceDE w:val="0"/>
        <w:autoSpaceDN w:val="0"/>
        <w:ind w:firstLineChars="400" w:firstLine="720"/>
        <w:rPr>
          <w:rFonts w:ascii="宋体" w:hAnsi="Calibri"/>
          <w:szCs w:val="22"/>
        </w:rPr>
      </w:pPr>
      <w:r>
        <w:rPr>
          <w:rFonts w:ascii="宋体" w:hAnsi="宋体"/>
          <w:noProof/>
          <w:position w:val="-12"/>
          <w:sz w:val="18"/>
          <w:szCs w:val="18"/>
        </w:rPr>
        <w:drawing>
          <wp:inline distT="0" distB="0" distL="0" distR="0">
            <wp:extent cx="236220" cy="236220"/>
            <wp:effectExtent l="0" t="0" r="0" b="0"/>
            <wp:docPr id="2" name="对象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对象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36220" cy="236220"/>
                    </a:xfrm>
                    <a:prstGeom prst="rect">
                      <a:avLst/>
                    </a:prstGeom>
                    <a:noFill/>
                    <a:ln>
                      <a:noFill/>
                    </a:ln>
                  </pic:spPr>
                </pic:pic>
              </a:graphicData>
            </a:graphic>
          </wp:inline>
        </w:drawing>
      </w:r>
      <w:r>
        <w:rPr>
          <w:rFonts w:ascii="宋体" w:hint="eastAsia"/>
          <w:i/>
          <w:iCs/>
          <w:spacing w:val="-20"/>
          <w:kern w:val="0"/>
          <w:szCs w:val="20"/>
        </w:rPr>
        <w:t>——</w:t>
      </w:r>
      <w:r>
        <w:rPr>
          <w:rFonts w:ascii="宋体" w:hint="eastAsia"/>
          <w:i/>
          <w:iCs/>
          <w:spacing w:val="-20"/>
          <w:kern w:val="0"/>
          <w:szCs w:val="20"/>
        </w:rPr>
        <w:t xml:space="preserve"> </w:t>
      </w:r>
      <w:r>
        <w:rPr>
          <w:rFonts w:ascii="宋体" w:hAnsi="宋体" w:cs="宋体" w:hint="eastAsia"/>
          <w:sz w:val="18"/>
          <w:szCs w:val="18"/>
        </w:rPr>
        <w:t>统计报告期</w:t>
      </w:r>
      <w:proofErr w:type="gramStart"/>
      <w:r>
        <w:rPr>
          <w:rFonts w:ascii="宋体" w:hAnsi="宋体" w:cs="宋体" w:hint="eastAsia"/>
          <w:sz w:val="18"/>
          <w:szCs w:val="18"/>
        </w:rPr>
        <w:t>内家庭厨余垃圾</w:t>
      </w:r>
      <w:proofErr w:type="gramEnd"/>
      <w:r>
        <w:rPr>
          <w:rFonts w:ascii="宋体" w:hAnsi="宋体" w:cs="宋体" w:hint="eastAsia"/>
          <w:sz w:val="18"/>
          <w:szCs w:val="18"/>
        </w:rPr>
        <w:t>生产界区内的综合能耗，单位为千克标准煤（</w:t>
      </w:r>
      <w:proofErr w:type="spellStart"/>
      <w:r>
        <w:rPr>
          <w:rFonts w:ascii="宋体" w:hAnsi="宋体" w:cs="宋体" w:hint="eastAsia"/>
          <w:sz w:val="18"/>
          <w:szCs w:val="18"/>
        </w:rPr>
        <w:t>kgce</w:t>
      </w:r>
      <w:proofErr w:type="spellEnd"/>
      <w:r>
        <w:rPr>
          <w:rFonts w:ascii="宋体" w:hAnsi="宋体" w:cs="宋体" w:hint="eastAsia"/>
          <w:sz w:val="18"/>
          <w:szCs w:val="18"/>
        </w:rPr>
        <w:t>）；</w:t>
      </w:r>
    </w:p>
    <w:p w:rsidR="00F6519D" w:rsidRDefault="00AD2985">
      <w:pPr>
        <w:widowControl/>
        <w:tabs>
          <w:tab w:val="center" w:pos="4201"/>
          <w:tab w:val="right" w:leader="dot" w:pos="9298"/>
        </w:tabs>
        <w:autoSpaceDE w:val="0"/>
        <w:autoSpaceDN w:val="0"/>
        <w:ind w:firstLineChars="400" w:firstLine="720"/>
        <w:rPr>
          <w:rFonts w:ascii="宋体" w:hAnsi="宋体"/>
          <w:sz w:val="18"/>
          <w:szCs w:val="18"/>
        </w:rPr>
      </w:pPr>
      <w:r>
        <w:rPr>
          <w:rFonts w:ascii="宋体" w:hAnsi="宋体"/>
          <w:noProof/>
          <w:position w:val="-10"/>
          <w:sz w:val="18"/>
          <w:szCs w:val="18"/>
        </w:rPr>
        <w:drawing>
          <wp:inline distT="0" distB="0" distL="0" distR="0">
            <wp:extent cx="182880" cy="220980"/>
            <wp:effectExtent l="0" t="0" r="0" b="0"/>
            <wp:docPr id="3" name="对象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对象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82880" cy="220980"/>
                    </a:xfrm>
                    <a:prstGeom prst="rect">
                      <a:avLst/>
                    </a:prstGeom>
                    <a:noFill/>
                    <a:ln>
                      <a:noFill/>
                    </a:ln>
                  </pic:spPr>
                </pic:pic>
              </a:graphicData>
            </a:graphic>
          </wp:inline>
        </w:drawing>
      </w:r>
      <w:r>
        <w:rPr>
          <w:rFonts w:ascii="宋体" w:hint="eastAsia"/>
          <w:i/>
          <w:iCs/>
          <w:spacing w:val="-20"/>
          <w:kern w:val="0"/>
          <w:szCs w:val="20"/>
        </w:rPr>
        <w:t>——</w:t>
      </w:r>
      <w:r>
        <w:rPr>
          <w:rFonts w:ascii="宋体" w:hint="eastAsia"/>
          <w:i/>
          <w:iCs/>
          <w:spacing w:val="-20"/>
          <w:kern w:val="0"/>
          <w:szCs w:val="20"/>
        </w:rPr>
        <w:t xml:space="preserve"> </w:t>
      </w:r>
      <w:r>
        <w:rPr>
          <w:rFonts w:ascii="宋体" w:hAnsi="宋体" w:cs="宋体" w:hint="eastAsia"/>
          <w:sz w:val="18"/>
          <w:szCs w:val="18"/>
        </w:rPr>
        <w:t>统计报告期内购入的能源量，单位为千克标准煤（</w:t>
      </w:r>
      <w:proofErr w:type="spellStart"/>
      <w:r>
        <w:rPr>
          <w:rFonts w:ascii="宋体" w:hAnsi="宋体" w:cs="宋体" w:hint="eastAsia"/>
          <w:sz w:val="18"/>
          <w:szCs w:val="18"/>
        </w:rPr>
        <w:t>kgce</w:t>
      </w:r>
      <w:proofErr w:type="spellEnd"/>
      <w:r>
        <w:rPr>
          <w:rFonts w:ascii="宋体" w:hAnsi="宋体" w:cs="宋体" w:hint="eastAsia"/>
          <w:sz w:val="18"/>
          <w:szCs w:val="18"/>
        </w:rPr>
        <w:t>）；</w:t>
      </w:r>
    </w:p>
    <w:p w:rsidR="00F6519D" w:rsidRDefault="00AD2985">
      <w:pPr>
        <w:widowControl/>
        <w:tabs>
          <w:tab w:val="center" w:pos="4201"/>
          <w:tab w:val="right" w:leader="dot" w:pos="9298"/>
        </w:tabs>
        <w:autoSpaceDE w:val="0"/>
        <w:autoSpaceDN w:val="0"/>
        <w:ind w:firstLineChars="400" w:firstLine="720"/>
        <w:rPr>
          <w:rFonts w:ascii="宋体" w:hAnsi="宋体"/>
          <w:sz w:val="18"/>
          <w:szCs w:val="18"/>
        </w:rPr>
      </w:pPr>
      <w:r>
        <w:rPr>
          <w:rFonts w:ascii="宋体" w:hAnsi="宋体"/>
          <w:noProof/>
          <w:position w:val="-10"/>
          <w:sz w:val="18"/>
          <w:szCs w:val="18"/>
        </w:rPr>
        <w:drawing>
          <wp:inline distT="0" distB="0" distL="0" distR="0">
            <wp:extent cx="190500" cy="220980"/>
            <wp:effectExtent l="0" t="0" r="0" b="0"/>
            <wp:docPr id="4" name="对象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对象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90500" cy="220980"/>
                    </a:xfrm>
                    <a:prstGeom prst="rect">
                      <a:avLst/>
                    </a:prstGeom>
                    <a:noFill/>
                    <a:ln>
                      <a:noFill/>
                    </a:ln>
                  </pic:spPr>
                </pic:pic>
              </a:graphicData>
            </a:graphic>
          </wp:inline>
        </w:drawing>
      </w:r>
      <w:r>
        <w:rPr>
          <w:rFonts w:ascii="宋体" w:hint="eastAsia"/>
          <w:i/>
          <w:iCs/>
          <w:spacing w:val="-20"/>
          <w:kern w:val="0"/>
          <w:szCs w:val="20"/>
        </w:rPr>
        <w:t>——</w:t>
      </w:r>
      <w:r>
        <w:rPr>
          <w:rFonts w:ascii="宋体" w:hint="eastAsia"/>
          <w:i/>
          <w:iCs/>
          <w:spacing w:val="-20"/>
          <w:kern w:val="0"/>
          <w:szCs w:val="20"/>
        </w:rPr>
        <w:t xml:space="preserve"> </w:t>
      </w:r>
      <w:r>
        <w:rPr>
          <w:rFonts w:ascii="宋体" w:hAnsi="宋体" w:cs="宋体" w:hint="eastAsia"/>
          <w:sz w:val="18"/>
          <w:szCs w:val="18"/>
        </w:rPr>
        <w:t>统计报告期初始库存量，单位为千克标准煤（</w:t>
      </w:r>
      <w:proofErr w:type="spellStart"/>
      <w:r>
        <w:rPr>
          <w:rFonts w:ascii="宋体" w:hAnsi="宋体" w:cs="宋体" w:hint="eastAsia"/>
          <w:sz w:val="18"/>
          <w:szCs w:val="18"/>
        </w:rPr>
        <w:t>kgce</w:t>
      </w:r>
      <w:proofErr w:type="spellEnd"/>
      <w:r>
        <w:rPr>
          <w:rFonts w:ascii="宋体" w:hAnsi="宋体" w:cs="宋体" w:hint="eastAsia"/>
          <w:sz w:val="18"/>
          <w:szCs w:val="18"/>
        </w:rPr>
        <w:t>）；</w:t>
      </w:r>
    </w:p>
    <w:p w:rsidR="00F6519D" w:rsidRDefault="00AD2985">
      <w:pPr>
        <w:widowControl/>
        <w:tabs>
          <w:tab w:val="center" w:pos="4201"/>
          <w:tab w:val="right" w:leader="dot" w:pos="9298"/>
        </w:tabs>
        <w:autoSpaceDE w:val="0"/>
        <w:autoSpaceDN w:val="0"/>
        <w:ind w:firstLineChars="400" w:firstLine="720"/>
        <w:rPr>
          <w:rFonts w:ascii="宋体" w:hAnsi="宋体"/>
          <w:sz w:val="18"/>
          <w:szCs w:val="18"/>
        </w:rPr>
      </w:pPr>
      <w:r>
        <w:rPr>
          <w:rFonts w:ascii="宋体" w:hAnsi="宋体"/>
          <w:noProof/>
          <w:position w:val="-12"/>
          <w:sz w:val="18"/>
          <w:szCs w:val="18"/>
        </w:rPr>
        <w:drawing>
          <wp:inline distT="0" distB="0" distL="0" distR="0">
            <wp:extent cx="190500" cy="23622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90500" cy="236220"/>
                    </a:xfrm>
                    <a:prstGeom prst="rect">
                      <a:avLst/>
                    </a:prstGeom>
                    <a:noFill/>
                    <a:ln>
                      <a:noFill/>
                    </a:ln>
                  </pic:spPr>
                </pic:pic>
              </a:graphicData>
            </a:graphic>
          </wp:inline>
        </w:drawing>
      </w:r>
      <w:r>
        <w:rPr>
          <w:rFonts w:ascii="宋体" w:hint="eastAsia"/>
          <w:i/>
          <w:iCs/>
          <w:spacing w:val="-20"/>
          <w:kern w:val="0"/>
          <w:szCs w:val="20"/>
        </w:rPr>
        <w:t>——</w:t>
      </w:r>
      <w:r>
        <w:rPr>
          <w:rFonts w:ascii="宋体" w:hint="eastAsia"/>
          <w:i/>
          <w:iCs/>
          <w:spacing w:val="-20"/>
          <w:kern w:val="0"/>
          <w:szCs w:val="20"/>
        </w:rPr>
        <w:t xml:space="preserve"> </w:t>
      </w:r>
      <w:r>
        <w:rPr>
          <w:rFonts w:ascii="宋体" w:hAnsi="宋体" w:cs="宋体" w:hint="eastAsia"/>
          <w:sz w:val="18"/>
          <w:szCs w:val="18"/>
        </w:rPr>
        <w:t>统计报告</w:t>
      </w:r>
      <w:proofErr w:type="gramStart"/>
      <w:r>
        <w:rPr>
          <w:rFonts w:ascii="宋体" w:hAnsi="宋体" w:cs="宋体" w:hint="eastAsia"/>
          <w:sz w:val="18"/>
          <w:szCs w:val="18"/>
        </w:rPr>
        <w:t>期</w:t>
      </w:r>
      <w:proofErr w:type="gramEnd"/>
      <w:r>
        <w:rPr>
          <w:rFonts w:ascii="宋体" w:hAnsi="宋体" w:cs="宋体" w:hint="eastAsia"/>
          <w:sz w:val="18"/>
          <w:szCs w:val="18"/>
        </w:rPr>
        <w:t>期末库存量，单位为千克标准煤（</w:t>
      </w:r>
      <w:proofErr w:type="spellStart"/>
      <w:r>
        <w:rPr>
          <w:rFonts w:ascii="宋体" w:hAnsi="宋体" w:cs="宋体" w:hint="eastAsia"/>
          <w:sz w:val="18"/>
          <w:szCs w:val="18"/>
        </w:rPr>
        <w:t>kgce</w:t>
      </w:r>
      <w:proofErr w:type="spellEnd"/>
      <w:r>
        <w:rPr>
          <w:rFonts w:ascii="宋体" w:hAnsi="宋体" w:cs="宋体" w:hint="eastAsia"/>
          <w:sz w:val="18"/>
          <w:szCs w:val="18"/>
        </w:rPr>
        <w:t>）；</w:t>
      </w:r>
    </w:p>
    <w:p w:rsidR="00F6519D" w:rsidRDefault="00AD2985">
      <w:pPr>
        <w:widowControl/>
        <w:tabs>
          <w:tab w:val="center" w:pos="4201"/>
          <w:tab w:val="right" w:leader="dot" w:pos="9298"/>
        </w:tabs>
        <w:autoSpaceDE w:val="0"/>
        <w:autoSpaceDN w:val="0"/>
        <w:ind w:firstLineChars="400" w:firstLine="720"/>
        <w:rPr>
          <w:rFonts w:ascii="宋体" w:hAnsi="宋体"/>
          <w:sz w:val="18"/>
          <w:szCs w:val="18"/>
        </w:rPr>
      </w:pPr>
      <w:r>
        <w:rPr>
          <w:rFonts w:ascii="宋体" w:hAnsi="宋体"/>
          <w:noProof/>
          <w:position w:val="-10"/>
          <w:sz w:val="18"/>
          <w:szCs w:val="18"/>
        </w:rPr>
        <w:drawing>
          <wp:inline distT="0" distB="0" distL="0" distR="0">
            <wp:extent cx="190500" cy="220980"/>
            <wp:effectExtent l="0" t="0" r="0" b="0"/>
            <wp:docPr id="6" name="对象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对象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90500" cy="220980"/>
                    </a:xfrm>
                    <a:prstGeom prst="rect">
                      <a:avLst/>
                    </a:prstGeom>
                    <a:noFill/>
                    <a:ln>
                      <a:noFill/>
                    </a:ln>
                  </pic:spPr>
                </pic:pic>
              </a:graphicData>
            </a:graphic>
          </wp:inline>
        </w:drawing>
      </w:r>
      <w:r>
        <w:rPr>
          <w:rFonts w:ascii="宋体" w:hint="eastAsia"/>
          <w:i/>
          <w:iCs/>
          <w:spacing w:val="-20"/>
          <w:kern w:val="0"/>
          <w:szCs w:val="20"/>
        </w:rPr>
        <w:t>——</w:t>
      </w:r>
      <w:r>
        <w:rPr>
          <w:rFonts w:ascii="宋体" w:hint="eastAsia"/>
          <w:i/>
          <w:iCs/>
          <w:spacing w:val="-20"/>
          <w:kern w:val="0"/>
          <w:szCs w:val="20"/>
        </w:rPr>
        <w:t xml:space="preserve"> </w:t>
      </w:r>
      <w:r>
        <w:rPr>
          <w:rFonts w:ascii="宋体" w:hAnsi="宋体" w:cs="宋体" w:hint="eastAsia"/>
          <w:sz w:val="18"/>
          <w:szCs w:val="18"/>
        </w:rPr>
        <w:t>统计报告期内外销的能源量（不包含沼气），单位为千克标准煤（</w:t>
      </w:r>
      <w:proofErr w:type="spellStart"/>
      <w:r>
        <w:rPr>
          <w:rFonts w:ascii="宋体" w:hAnsi="宋体" w:cs="宋体" w:hint="eastAsia"/>
          <w:sz w:val="18"/>
          <w:szCs w:val="18"/>
        </w:rPr>
        <w:t>kgce</w:t>
      </w:r>
      <w:proofErr w:type="spellEnd"/>
      <w:r>
        <w:rPr>
          <w:rFonts w:ascii="宋体" w:hAnsi="宋体" w:cs="宋体" w:hint="eastAsia"/>
          <w:sz w:val="18"/>
          <w:szCs w:val="18"/>
        </w:rPr>
        <w:t>）；</w:t>
      </w:r>
    </w:p>
    <w:p w:rsidR="00F6519D" w:rsidRDefault="00AD2985">
      <w:pPr>
        <w:widowControl/>
        <w:tabs>
          <w:tab w:val="center" w:pos="4201"/>
          <w:tab w:val="right" w:leader="dot" w:pos="9298"/>
        </w:tabs>
        <w:autoSpaceDE w:val="0"/>
        <w:autoSpaceDN w:val="0"/>
        <w:ind w:firstLineChars="400" w:firstLine="720"/>
        <w:rPr>
          <w:rFonts w:ascii="宋体" w:hAnsi="宋体"/>
          <w:sz w:val="18"/>
          <w:szCs w:val="18"/>
        </w:rPr>
      </w:pPr>
      <w:r>
        <w:rPr>
          <w:rFonts w:ascii="宋体" w:hAnsi="宋体"/>
          <w:noProof/>
          <w:position w:val="-12"/>
          <w:sz w:val="18"/>
          <w:szCs w:val="18"/>
        </w:rPr>
        <w:drawing>
          <wp:inline distT="0" distB="0" distL="0" distR="0">
            <wp:extent cx="190500" cy="236220"/>
            <wp:effectExtent l="0" t="0" r="0" b="0"/>
            <wp:docPr id="7" name="对象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对象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90500" cy="236220"/>
                    </a:xfrm>
                    <a:prstGeom prst="rect">
                      <a:avLst/>
                    </a:prstGeom>
                    <a:noFill/>
                    <a:ln>
                      <a:noFill/>
                    </a:ln>
                  </pic:spPr>
                </pic:pic>
              </a:graphicData>
            </a:graphic>
          </wp:inline>
        </w:drawing>
      </w:r>
      <w:r>
        <w:rPr>
          <w:rFonts w:ascii="宋体" w:hint="eastAsia"/>
          <w:i/>
          <w:iCs/>
          <w:spacing w:val="-20"/>
          <w:kern w:val="0"/>
          <w:szCs w:val="20"/>
        </w:rPr>
        <w:t>——</w:t>
      </w:r>
      <w:r>
        <w:rPr>
          <w:rFonts w:ascii="宋体" w:hint="eastAsia"/>
          <w:i/>
          <w:iCs/>
          <w:spacing w:val="-20"/>
          <w:kern w:val="0"/>
          <w:szCs w:val="20"/>
        </w:rPr>
        <w:t xml:space="preserve"> </w:t>
      </w:r>
      <w:r>
        <w:rPr>
          <w:rFonts w:ascii="宋体" w:hAnsi="宋体" w:cs="宋体" w:hint="eastAsia"/>
          <w:sz w:val="18"/>
          <w:szCs w:val="18"/>
        </w:rPr>
        <w:t>统计报告期内生活用能量，单位为千克标准煤（</w:t>
      </w:r>
      <w:proofErr w:type="spellStart"/>
      <w:r>
        <w:rPr>
          <w:rFonts w:ascii="宋体" w:hAnsi="宋体" w:cs="宋体" w:hint="eastAsia"/>
          <w:sz w:val="18"/>
          <w:szCs w:val="18"/>
        </w:rPr>
        <w:t>kgce</w:t>
      </w:r>
      <w:proofErr w:type="spellEnd"/>
      <w:r>
        <w:rPr>
          <w:rFonts w:ascii="宋体" w:hAnsi="宋体" w:cs="宋体" w:hint="eastAsia"/>
          <w:sz w:val="18"/>
          <w:szCs w:val="18"/>
        </w:rPr>
        <w:t>）；</w:t>
      </w:r>
    </w:p>
    <w:p w:rsidR="00F6519D" w:rsidRDefault="00AD2985">
      <w:pPr>
        <w:widowControl/>
        <w:tabs>
          <w:tab w:val="center" w:pos="4201"/>
          <w:tab w:val="right" w:leader="dot" w:pos="9298"/>
        </w:tabs>
        <w:autoSpaceDE w:val="0"/>
        <w:autoSpaceDN w:val="0"/>
        <w:ind w:firstLineChars="400" w:firstLine="720"/>
        <w:rPr>
          <w:rFonts w:ascii="宋体" w:hAnsi="宋体"/>
          <w:sz w:val="18"/>
          <w:szCs w:val="18"/>
        </w:rPr>
      </w:pPr>
      <w:r>
        <w:rPr>
          <w:rFonts w:ascii="宋体" w:hAnsi="宋体"/>
          <w:noProof/>
          <w:position w:val="-12"/>
          <w:sz w:val="18"/>
          <w:szCs w:val="18"/>
        </w:rPr>
        <w:drawing>
          <wp:inline distT="0" distB="0" distL="0" distR="0">
            <wp:extent cx="190500" cy="236220"/>
            <wp:effectExtent l="0" t="0" r="0" b="0"/>
            <wp:docPr id="8" name="对象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对象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90500" cy="236220"/>
                    </a:xfrm>
                    <a:prstGeom prst="rect">
                      <a:avLst/>
                    </a:prstGeom>
                    <a:noFill/>
                    <a:ln>
                      <a:noFill/>
                    </a:ln>
                  </pic:spPr>
                </pic:pic>
              </a:graphicData>
            </a:graphic>
          </wp:inline>
        </w:drawing>
      </w:r>
      <w:r>
        <w:rPr>
          <w:rFonts w:ascii="宋体" w:hint="eastAsia"/>
          <w:i/>
          <w:iCs/>
          <w:spacing w:val="-20"/>
          <w:kern w:val="0"/>
          <w:szCs w:val="20"/>
        </w:rPr>
        <w:t>——</w:t>
      </w:r>
      <w:r>
        <w:rPr>
          <w:rFonts w:ascii="宋体" w:hint="eastAsia"/>
          <w:i/>
          <w:iCs/>
          <w:spacing w:val="-20"/>
          <w:kern w:val="0"/>
          <w:szCs w:val="20"/>
        </w:rPr>
        <w:t xml:space="preserve"> </w:t>
      </w:r>
      <w:r>
        <w:rPr>
          <w:rFonts w:ascii="宋体" w:hAnsi="宋体" w:cs="宋体" w:hint="eastAsia"/>
          <w:sz w:val="18"/>
          <w:szCs w:val="18"/>
        </w:rPr>
        <w:t>统计报告期内污水及残渣深度处理及产品深加工用能量，单位为千克标准煤（</w:t>
      </w:r>
      <w:proofErr w:type="spellStart"/>
      <w:r>
        <w:rPr>
          <w:rFonts w:ascii="宋体" w:hAnsi="宋体" w:cs="宋体" w:hint="eastAsia"/>
          <w:sz w:val="18"/>
          <w:szCs w:val="18"/>
        </w:rPr>
        <w:t>kgce</w:t>
      </w:r>
      <w:proofErr w:type="spellEnd"/>
      <w:r>
        <w:rPr>
          <w:rFonts w:ascii="宋体" w:hAnsi="宋体" w:cs="宋体" w:hint="eastAsia"/>
          <w:sz w:val="18"/>
          <w:szCs w:val="18"/>
        </w:rPr>
        <w:t>）；</w:t>
      </w:r>
    </w:p>
    <w:p w:rsidR="00F6519D" w:rsidRDefault="00AD2985">
      <w:pPr>
        <w:widowControl/>
        <w:tabs>
          <w:tab w:val="center" w:pos="4201"/>
          <w:tab w:val="right" w:leader="dot" w:pos="9298"/>
        </w:tabs>
        <w:autoSpaceDE w:val="0"/>
        <w:autoSpaceDN w:val="0"/>
        <w:ind w:firstLineChars="400" w:firstLine="720"/>
        <w:rPr>
          <w:rFonts w:ascii="宋体" w:hAnsi="宋体" w:cs="宋体"/>
          <w:sz w:val="18"/>
          <w:szCs w:val="18"/>
        </w:rPr>
      </w:pPr>
      <w:r>
        <w:rPr>
          <w:rFonts w:ascii="宋体" w:hAnsi="宋体"/>
          <w:noProof/>
          <w:position w:val="-12"/>
          <w:sz w:val="18"/>
          <w:szCs w:val="18"/>
        </w:rPr>
        <w:drawing>
          <wp:inline distT="0" distB="0" distL="0" distR="0">
            <wp:extent cx="190500" cy="236220"/>
            <wp:effectExtent l="0" t="0" r="0" b="0"/>
            <wp:docPr id="9" name="对象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对象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236220"/>
                    </a:xfrm>
                    <a:prstGeom prst="rect">
                      <a:avLst/>
                    </a:prstGeom>
                    <a:noFill/>
                    <a:ln>
                      <a:noFill/>
                    </a:ln>
                  </pic:spPr>
                </pic:pic>
              </a:graphicData>
            </a:graphic>
          </wp:inline>
        </w:drawing>
      </w:r>
      <w:r>
        <w:rPr>
          <w:rFonts w:ascii="宋体" w:hint="eastAsia"/>
          <w:i/>
          <w:iCs/>
          <w:spacing w:val="-20"/>
          <w:kern w:val="0"/>
          <w:szCs w:val="20"/>
        </w:rPr>
        <w:t>——</w:t>
      </w:r>
      <w:r>
        <w:rPr>
          <w:rFonts w:ascii="宋体" w:hint="eastAsia"/>
          <w:i/>
          <w:iCs/>
          <w:spacing w:val="-20"/>
          <w:kern w:val="0"/>
          <w:szCs w:val="20"/>
        </w:rPr>
        <w:t xml:space="preserve"> </w:t>
      </w:r>
      <w:r>
        <w:rPr>
          <w:rFonts w:ascii="宋体" w:hAnsi="宋体" w:cs="宋体" w:hint="eastAsia"/>
          <w:sz w:val="18"/>
          <w:szCs w:val="18"/>
        </w:rPr>
        <w:t>统计报告期内工程建设用能量，单位为千克标准煤（</w:t>
      </w:r>
      <w:proofErr w:type="spellStart"/>
      <w:r>
        <w:rPr>
          <w:rFonts w:ascii="宋体" w:hAnsi="宋体" w:cs="宋体" w:hint="eastAsia"/>
          <w:sz w:val="18"/>
          <w:szCs w:val="18"/>
        </w:rPr>
        <w:t>kgce</w:t>
      </w:r>
      <w:proofErr w:type="spellEnd"/>
      <w:r>
        <w:rPr>
          <w:rFonts w:ascii="宋体" w:hAnsi="宋体" w:cs="宋体" w:hint="eastAsia"/>
          <w:sz w:val="18"/>
          <w:szCs w:val="18"/>
        </w:rPr>
        <w:t>）。</w:t>
      </w:r>
    </w:p>
    <w:p w:rsidR="00F6519D" w:rsidRDefault="00F6519D">
      <w:pPr>
        <w:widowControl/>
        <w:tabs>
          <w:tab w:val="center" w:pos="4201"/>
          <w:tab w:val="right" w:leader="dot" w:pos="9298"/>
        </w:tabs>
        <w:autoSpaceDE w:val="0"/>
        <w:autoSpaceDN w:val="0"/>
        <w:ind w:firstLineChars="400" w:firstLine="720"/>
        <w:rPr>
          <w:rFonts w:ascii="宋体" w:hAnsi="宋体" w:cs="宋体"/>
          <w:sz w:val="18"/>
          <w:szCs w:val="18"/>
        </w:rPr>
      </w:pPr>
    </w:p>
    <w:p w:rsidR="00F6519D" w:rsidRDefault="00AD2985">
      <w:pPr>
        <w:widowControl/>
        <w:spacing w:beforeLines="50" w:before="156" w:afterLines="50" w:after="156"/>
        <w:jc w:val="left"/>
        <w:outlineLvl w:val="3"/>
        <w:rPr>
          <w:rFonts w:ascii="黑体" w:eastAsia="黑体"/>
          <w:kern w:val="0"/>
        </w:rPr>
      </w:pPr>
      <w:bookmarkStart w:id="178" w:name="_Toc376006880"/>
      <w:bookmarkStart w:id="179" w:name="_Toc381002293"/>
      <w:bookmarkStart w:id="180" w:name="_Toc381261739"/>
      <w:bookmarkStart w:id="181" w:name="_Toc375904376"/>
      <w:bookmarkStart w:id="182" w:name="_Toc381261669"/>
      <w:bookmarkStart w:id="183" w:name="_Toc19352314"/>
      <w:bookmarkStart w:id="184" w:name="_Toc385943188"/>
      <w:bookmarkStart w:id="185" w:name="_Toc385943071"/>
      <w:bookmarkStart w:id="186" w:name="_Toc382469780"/>
      <w:bookmarkStart w:id="187" w:name="_Toc385942981"/>
      <w:r>
        <w:rPr>
          <w:rFonts w:ascii="黑体" w:eastAsia="黑体" w:hint="eastAsia"/>
          <w:kern w:val="0"/>
        </w:rPr>
        <w:t>5</w:t>
      </w:r>
      <w:r>
        <w:rPr>
          <w:rFonts w:ascii="黑体" w:eastAsia="黑体"/>
          <w:kern w:val="0"/>
        </w:rPr>
        <w:t xml:space="preserve">.2.2  </w:t>
      </w:r>
      <w:r>
        <w:rPr>
          <w:rFonts w:ascii="黑体" w:eastAsia="黑体" w:hint="eastAsia"/>
          <w:kern w:val="0"/>
        </w:rPr>
        <w:t>统计报告期</w:t>
      </w:r>
      <w:proofErr w:type="gramStart"/>
      <w:r>
        <w:rPr>
          <w:rFonts w:ascii="黑体" w:eastAsia="黑体" w:hint="eastAsia"/>
          <w:kern w:val="0"/>
        </w:rPr>
        <w:t>内</w:t>
      </w:r>
      <w:bookmarkEnd w:id="178"/>
      <w:bookmarkEnd w:id="179"/>
      <w:bookmarkEnd w:id="180"/>
      <w:bookmarkEnd w:id="181"/>
      <w:bookmarkEnd w:id="182"/>
      <w:r>
        <w:rPr>
          <w:rFonts w:ascii="黑体" w:eastAsia="黑体" w:hint="eastAsia"/>
          <w:kern w:val="0"/>
        </w:rPr>
        <w:t>家庭厨余垃圾</w:t>
      </w:r>
      <w:proofErr w:type="gramEnd"/>
      <w:r>
        <w:rPr>
          <w:rFonts w:ascii="黑体" w:eastAsia="黑体" w:hint="eastAsia"/>
          <w:kern w:val="0"/>
        </w:rPr>
        <w:t>单位处理量能耗</w:t>
      </w:r>
      <w:bookmarkEnd w:id="183"/>
      <w:bookmarkEnd w:id="184"/>
      <w:bookmarkEnd w:id="185"/>
      <w:bookmarkEnd w:id="186"/>
      <w:bookmarkEnd w:id="187"/>
    </w:p>
    <w:p w:rsidR="00F6519D" w:rsidRDefault="00AD2985">
      <w:pPr>
        <w:widowControl/>
        <w:tabs>
          <w:tab w:val="center" w:pos="4201"/>
          <w:tab w:val="right" w:leader="dot" w:pos="9298"/>
        </w:tabs>
        <w:autoSpaceDE w:val="0"/>
        <w:autoSpaceDN w:val="0"/>
        <w:ind w:firstLineChars="200" w:firstLine="420"/>
        <w:rPr>
          <w:rFonts w:ascii="宋体" w:hAnsi="Calibri"/>
          <w:szCs w:val="22"/>
        </w:rPr>
      </w:pPr>
      <w:bookmarkStart w:id="188" w:name="_Hlk51320633"/>
      <w:r>
        <w:rPr>
          <w:rFonts w:ascii="宋体" w:hAnsi="Calibri" w:hint="eastAsia"/>
          <w:szCs w:val="22"/>
        </w:rPr>
        <w:t>计算</w:t>
      </w:r>
      <w:r>
        <w:rPr>
          <w:rFonts w:ascii="宋体" w:hAnsi="Calibri" w:hint="eastAsia"/>
          <w:szCs w:val="22"/>
          <w:lang w:val="de-DE"/>
        </w:rPr>
        <w:t>家庭</w:t>
      </w:r>
      <w:proofErr w:type="gramStart"/>
      <w:r>
        <w:rPr>
          <w:rFonts w:ascii="宋体" w:hAnsi="Calibri" w:hint="eastAsia"/>
          <w:szCs w:val="22"/>
          <w:lang w:val="de-DE"/>
        </w:rPr>
        <w:t>厨余垃圾</w:t>
      </w:r>
      <w:proofErr w:type="gramEnd"/>
      <w:r>
        <w:rPr>
          <w:rFonts w:ascii="宋体" w:hAnsi="Calibri" w:hint="eastAsia"/>
          <w:szCs w:val="22"/>
        </w:rPr>
        <w:t>单位</w:t>
      </w:r>
      <w:r>
        <w:rPr>
          <w:rFonts w:ascii="宋体" w:hAnsi="Calibri" w:hint="eastAsia"/>
          <w:szCs w:val="22"/>
          <w:lang w:val="de-DE"/>
        </w:rPr>
        <w:t>处理量</w:t>
      </w:r>
      <w:r>
        <w:rPr>
          <w:rFonts w:ascii="宋体" w:hAnsi="Calibri" w:hint="eastAsia"/>
          <w:szCs w:val="22"/>
        </w:rPr>
        <w:t>能耗限额的过程应符合</w:t>
      </w:r>
      <w:r>
        <w:rPr>
          <w:rFonts w:ascii="宋体" w:hAnsi="Calibri" w:hint="eastAsia"/>
          <w:szCs w:val="22"/>
        </w:rPr>
        <w:t xml:space="preserve"> GB/T 12723</w:t>
      </w:r>
      <w:r>
        <w:rPr>
          <w:rFonts w:ascii="宋体" w:hAnsi="Calibri" w:hint="eastAsia"/>
          <w:szCs w:val="22"/>
        </w:rPr>
        <w:t>的相关规定</w:t>
      </w:r>
      <w:bookmarkEnd w:id="188"/>
      <w:r>
        <w:rPr>
          <w:rFonts w:ascii="宋体" w:hAnsi="Calibri" w:hint="eastAsia"/>
          <w:szCs w:val="22"/>
        </w:rPr>
        <w:t>，计算</w:t>
      </w:r>
      <w:r>
        <w:rPr>
          <w:rFonts w:ascii="宋体" w:hAnsi="Calibri" w:hint="eastAsia"/>
          <w:szCs w:val="22"/>
          <w:lang w:val="de-DE"/>
        </w:rPr>
        <w:t>家庭</w:t>
      </w:r>
      <w:proofErr w:type="gramStart"/>
      <w:r>
        <w:rPr>
          <w:rFonts w:ascii="宋体" w:hAnsi="Calibri" w:hint="eastAsia"/>
          <w:szCs w:val="22"/>
          <w:lang w:val="de-DE"/>
        </w:rPr>
        <w:t>厨余垃圾</w:t>
      </w:r>
      <w:proofErr w:type="gramEnd"/>
      <w:r>
        <w:rPr>
          <w:rFonts w:ascii="宋体" w:hAnsi="Calibri" w:hint="eastAsia"/>
          <w:szCs w:val="22"/>
        </w:rPr>
        <w:t>单位</w:t>
      </w:r>
      <w:r>
        <w:rPr>
          <w:rFonts w:ascii="宋体" w:hAnsi="Calibri" w:hint="eastAsia"/>
          <w:szCs w:val="22"/>
          <w:lang w:val="de-DE"/>
        </w:rPr>
        <w:t>处理</w:t>
      </w:r>
      <w:r>
        <w:rPr>
          <w:rFonts w:ascii="宋体" w:hAnsi="Calibri" w:hint="eastAsia"/>
          <w:szCs w:val="22"/>
        </w:rPr>
        <w:t>量能耗时，应按照公式（</w:t>
      </w:r>
      <w:r>
        <w:rPr>
          <w:rFonts w:ascii="宋体" w:hAnsi="Calibri" w:hint="eastAsia"/>
          <w:szCs w:val="22"/>
        </w:rPr>
        <w:t>2</w:t>
      </w:r>
      <w:r>
        <w:rPr>
          <w:rFonts w:ascii="宋体" w:hAnsi="Calibri" w:hint="eastAsia"/>
          <w:szCs w:val="22"/>
        </w:rPr>
        <w:t>）计算：</w:t>
      </w:r>
    </w:p>
    <w:p w:rsidR="00F6519D" w:rsidRDefault="00AD2985">
      <w:pPr>
        <w:widowControl/>
        <w:tabs>
          <w:tab w:val="center" w:pos="4201"/>
          <w:tab w:val="right" w:leader="dot" w:pos="9298"/>
        </w:tabs>
        <w:autoSpaceDE w:val="0"/>
        <w:autoSpaceDN w:val="0"/>
        <w:ind w:firstLineChars="300" w:firstLine="960"/>
        <w:jc w:val="right"/>
        <w:rPr>
          <w:rFonts w:ascii="宋体" w:hAnsi="Calibri"/>
          <w:szCs w:val="22"/>
        </w:rPr>
      </w:pPr>
      <w:r>
        <w:rPr>
          <w:rFonts w:ascii="宋体" w:hAnsi="Calibri"/>
          <w:noProof/>
          <w:position w:val="-30"/>
          <w:sz w:val="32"/>
          <w:szCs w:val="32"/>
        </w:rPr>
        <w:drawing>
          <wp:inline distT="0" distB="0" distL="0" distR="0">
            <wp:extent cx="624840" cy="449580"/>
            <wp:effectExtent l="0" t="0" r="0" b="0"/>
            <wp:docPr id="10" name="对象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对象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624840" cy="449580"/>
                    </a:xfrm>
                    <a:prstGeom prst="rect">
                      <a:avLst/>
                    </a:prstGeom>
                    <a:noFill/>
                    <a:ln>
                      <a:noFill/>
                    </a:ln>
                  </pic:spPr>
                </pic:pic>
              </a:graphicData>
            </a:graphic>
          </wp:inline>
        </w:drawing>
      </w:r>
      <w:r>
        <w:rPr>
          <w:rFonts w:ascii="宋体" w:hAnsi="Calibri" w:hint="eastAsia"/>
          <w:szCs w:val="22"/>
        </w:rPr>
        <w:t>……</w:t>
      </w:r>
      <w:proofErr w:type="gramStart"/>
      <w:r>
        <w:rPr>
          <w:rFonts w:ascii="宋体" w:hAnsi="Calibri" w:hint="eastAsia"/>
          <w:szCs w:val="22"/>
        </w:rPr>
        <w:t>………………………………………………</w:t>
      </w:r>
      <w:proofErr w:type="gramEnd"/>
      <w:r>
        <w:rPr>
          <w:rFonts w:ascii="宋体" w:hAnsi="Calibri" w:hint="eastAsia"/>
          <w:szCs w:val="22"/>
        </w:rPr>
        <w:t>(2)</w:t>
      </w:r>
    </w:p>
    <w:p w:rsidR="00F6519D" w:rsidRDefault="00AD2985">
      <w:pPr>
        <w:widowControl/>
        <w:tabs>
          <w:tab w:val="center" w:pos="4201"/>
          <w:tab w:val="right" w:leader="dot" w:pos="9298"/>
        </w:tabs>
        <w:autoSpaceDE w:val="0"/>
        <w:autoSpaceDN w:val="0"/>
        <w:ind w:firstLineChars="200" w:firstLine="420"/>
        <w:rPr>
          <w:rFonts w:ascii="宋体" w:hAnsi="Calibri"/>
          <w:szCs w:val="22"/>
        </w:rPr>
      </w:pPr>
      <w:r>
        <w:rPr>
          <w:rFonts w:ascii="宋体" w:hAnsi="Calibri" w:hint="eastAsia"/>
          <w:szCs w:val="22"/>
        </w:rPr>
        <w:t>式中：</w:t>
      </w:r>
    </w:p>
    <w:p w:rsidR="00F6519D" w:rsidRDefault="00AD2985">
      <w:pPr>
        <w:widowControl/>
        <w:tabs>
          <w:tab w:val="center" w:pos="4201"/>
          <w:tab w:val="right" w:leader="dot" w:pos="9298"/>
        </w:tabs>
        <w:autoSpaceDE w:val="0"/>
        <w:autoSpaceDN w:val="0"/>
        <w:ind w:firstLineChars="400" w:firstLine="720"/>
        <w:rPr>
          <w:rFonts w:ascii="宋体" w:hAnsi="Calibri"/>
          <w:sz w:val="18"/>
          <w:szCs w:val="18"/>
        </w:rPr>
      </w:pPr>
      <w:r>
        <w:rPr>
          <w:rFonts w:ascii="宋体" w:hAnsi="Calibri"/>
          <w:noProof/>
          <w:position w:val="-12"/>
          <w:sz w:val="18"/>
          <w:szCs w:val="18"/>
        </w:rPr>
        <w:lastRenderedPageBreak/>
        <w:drawing>
          <wp:inline distT="0" distB="0" distL="0" distR="0">
            <wp:extent cx="190500" cy="236220"/>
            <wp:effectExtent l="0" t="0" r="0" b="0"/>
            <wp:docPr id="11" name="对象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对象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90500" cy="236220"/>
                    </a:xfrm>
                    <a:prstGeom prst="rect">
                      <a:avLst/>
                    </a:prstGeom>
                    <a:noFill/>
                    <a:ln>
                      <a:noFill/>
                    </a:ln>
                  </pic:spPr>
                </pic:pic>
              </a:graphicData>
            </a:graphic>
          </wp:inline>
        </w:drawing>
      </w:r>
      <w:r>
        <w:rPr>
          <w:rFonts w:ascii="宋体" w:hint="eastAsia"/>
          <w:i/>
          <w:iCs/>
          <w:spacing w:val="-20"/>
          <w:kern w:val="0"/>
          <w:szCs w:val="20"/>
        </w:rPr>
        <w:t>——</w:t>
      </w:r>
      <w:r>
        <w:rPr>
          <w:rFonts w:ascii="宋体" w:hint="eastAsia"/>
          <w:i/>
          <w:iCs/>
          <w:spacing w:val="-20"/>
          <w:kern w:val="0"/>
          <w:szCs w:val="20"/>
        </w:rPr>
        <w:t xml:space="preserve"> </w:t>
      </w:r>
      <w:r>
        <w:rPr>
          <w:rFonts w:ascii="宋体" w:hAnsi="Calibri" w:hint="eastAsia"/>
          <w:sz w:val="18"/>
          <w:szCs w:val="18"/>
        </w:rPr>
        <w:t>统计报告期内单位</w:t>
      </w:r>
      <w:r>
        <w:rPr>
          <w:rFonts w:ascii="宋体" w:hAnsi="Calibri" w:hint="eastAsia"/>
          <w:sz w:val="18"/>
          <w:szCs w:val="18"/>
          <w:lang w:val="de-DE"/>
        </w:rPr>
        <w:t>家庭</w:t>
      </w:r>
      <w:proofErr w:type="gramStart"/>
      <w:r>
        <w:rPr>
          <w:rFonts w:ascii="宋体" w:hAnsi="Calibri" w:hint="eastAsia"/>
          <w:sz w:val="18"/>
          <w:szCs w:val="18"/>
          <w:lang w:val="de-DE"/>
        </w:rPr>
        <w:t>厨余垃圾</w:t>
      </w:r>
      <w:proofErr w:type="gramEnd"/>
      <w:r>
        <w:rPr>
          <w:rFonts w:ascii="宋体" w:hAnsi="Calibri" w:hint="eastAsia"/>
          <w:sz w:val="18"/>
          <w:szCs w:val="18"/>
        </w:rPr>
        <w:t>单位</w:t>
      </w:r>
      <w:r>
        <w:rPr>
          <w:rFonts w:ascii="宋体" w:hAnsi="Calibri" w:hint="eastAsia"/>
          <w:sz w:val="18"/>
          <w:szCs w:val="18"/>
          <w:lang w:val="de-DE"/>
        </w:rPr>
        <w:t>处理量</w:t>
      </w:r>
      <w:r>
        <w:rPr>
          <w:rFonts w:ascii="宋体" w:hAnsi="Calibri" w:hint="eastAsia"/>
          <w:sz w:val="18"/>
          <w:szCs w:val="18"/>
        </w:rPr>
        <w:t>能耗，单位为千克标准煤每吨（</w:t>
      </w:r>
      <w:proofErr w:type="spellStart"/>
      <w:r>
        <w:rPr>
          <w:rFonts w:ascii="宋体" w:hAnsi="Calibri" w:hint="eastAsia"/>
          <w:sz w:val="18"/>
          <w:szCs w:val="18"/>
        </w:rPr>
        <w:t>kgce</w:t>
      </w:r>
      <w:proofErr w:type="spellEnd"/>
      <w:r>
        <w:rPr>
          <w:rFonts w:ascii="宋体" w:hAnsi="Calibri" w:hint="eastAsia"/>
          <w:sz w:val="18"/>
          <w:szCs w:val="18"/>
        </w:rPr>
        <w:t>/t</w:t>
      </w:r>
      <w:r>
        <w:rPr>
          <w:rFonts w:ascii="宋体" w:hAnsi="Calibri" w:hint="eastAsia"/>
          <w:sz w:val="18"/>
          <w:szCs w:val="18"/>
        </w:rPr>
        <w:t>）；</w:t>
      </w:r>
    </w:p>
    <w:p w:rsidR="00F6519D" w:rsidRDefault="00AD2985">
      <w:pPr>
        <w:widowControl/>
        <w:tabs>
          <w:tab w:val="center" w:pos="4201"/>
          <w:tab w:val="right" w:leader="dot" w:pos="9298"/>
        </w:tabs>
        <w:autoSpaceDE w:val="0"/>
        <w:autoSpaceDN w:val="0"/>
        <w:ind w:firstLineChars="400" w:firstLine="720"/>
        <w:rPr>
          <w:rFonts w:ascii="宋体" w:hAnsi="Calibri"/>
          <w:sz w:val="18"/>
          <w:szCs w:val="18"/>
        </w:rPr>
      </w:pPr>
      <w:r>
        <w:rPr>
          <w:rFonts w:ascii="宋体" w:hAnsi="Calibri"/>
          <w:noProof/>
          <w:position w:val="-12"/>
          <w:sz w:val="18"/>
          <w:szCs w:val="18"/>
        </w:rPr>
        <w:drawing>
          <wp:inline distT="0" distB="0" distL="0" distR="0">
            <wp:extent cx="205740" cy="236220"/>
            <wp:effectExtent l="0" t="0" r="0" b="0"/>
            <wp:docPr id="12" name="对象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对象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05740" cy="236220"/>
                    </a:xfrm>
                    <a:prstGeom prst="rect">
                      <a:avLst/>
                    </a:prstGeom>
                    <a:noFill/>
                    <a:ln>
                      <a:noFill/>
                    </a:ln>
                  </pic:spPr>
                </pic:pic>
              </a:graphicData>
            </a:graphic>
          </wp:inline>
        </w:drawing>
      </w:r>
      <w:r>
        <w:rPr>
          <w:rFonts w:ascii="宋体" w:hint="eastAsia"/>
          <w:i/>
          <w:iCs/>
          <w:spacing w:val="-20"/>
          <w:kern w:val="0"/>
          <w:szCs w:val="20"/>
        </w:rPr>
        <w:t>——</w:t>
      </w:r>
      <w:r>
        <w:rPr>
          <w:rFonts w:ascii="宋体" w:hint="eastAsia"/>
          <w:i/>
          <w:iCs/>
          <w:spacing w:val="-20"/>
          <w:kern w:val="0"/>
          <w:szCs w:val="20"/>
        </w:rPr>
        <w:t xml:space="preserve"> </w:t>
      </w:r>
      <w:r>
        <w:rPr>
          <w:rFonts w:ascii="宋体" w:hAnsi="Calibri" w:hint="eastAsia"/>
          <w:sz w:val="18"/>
          <w:szCs w:val="18"/>
        </w:rPr>
        <w:t>统计报告期内处理的家庭</w:t>
      </w:r>
      <w:proofErr w:type="gramStart"/>
      <w:r>
        <w:rPr>
          <w:rFonts w:ascii="宋体" w:hAnsi="Calibri" w:hint="eastAsia"/>
          <w:sz w:val="18"/>
          <w:szCs w:val="18"/>
        </w:rPr>
        <w:t>厨余垃圾</w:t>
      </w:r>
      <w:proofErr w:type="gramEnd"/>
      <w:r>
        <w:rPr>
          <w:rFonts w:ascii="宋体" w:hAnsi="Calibri" w:hint="eastAsia"/>
          <w:sz w:val="18"/>
          <w:szCs w:val="18"/>
        </w:rPr>
        <w:t>总量，单位为吨（</w:t>
      </w:r>
      <w:r>
        <w:rPr>
          <w:rFonts w:ascii="宋体" w:hAnsi="Calibri" w:hint="eastAsia"/>
          <w:sz w:val="18"/>
          <w:szCs w:val="18"/>
        </w:rPr>
        <w:t>t</w:t>
      </w:r>
      <w:r>
        <w:rPr>
          <w:rFonts w:ascii="宋体" w:hAnsi="Calibri" w:hint="eastAsia"/>
          <w:sz w:val="18"/>
          <w:szCs w:val="18"/>
        </w:rPr>
        <w:t>）。</w:t>
      </w:r>
    </w:p>
    <w:p w:rsidR="00F6519D" w:rsidRDefault="00AD2985">
      <w:pPr>
        <w:pStyle w:val="a0"/>
        <w:spacing w:before="312" w:after="312"/>
        <w:rPr>
          <w:rFonts w:ascii="宋体" w:eastAsia="宋体" w:cs="Times New Roman"/>
        </w:rPr>
      </w:pPr>
      <w:r>
        <w:rPr>
          <w:rFonts w:ascii="宋体" w:hAnsi="宋体" w:hint="eastAsia"/>
        </w:rPr>
        <w:t>节能管理措施</w:t>
      </w:r>
      <w:bookmarkEnd w:id="142"/>
      <w:bookmarkEnd w:id="143"/>
      <w:bookmarkEnd w:id="144"/>
    </w:p>
    <w:p w:rsidR="00F6519D" w:rsidRDefault="00AD2985">
      <w:pPr>
        <w:widowControl/>
        <w:spacing w:beforeLines="50" w:before="156" w:afterLines="50" w:after="156"/>
        <w:jc w:val="left"/>
        <w:outlineLvl w:val="2"/>
        <w:rPr>
          <w:rFonts w:ascii="黑体" w:eastAsia="黑体"/>
          <w:kern w:val="0"/>
        </w:rPr>
      </w:pPr>
      <w:bookmarkStart w:id="189" w:name="_Toc375904380"/>
      <w:bookmarkStart w:id="190" w:name="_Toc385942984"/>
      <w:bookmarkStart w:id="191" w:name="_Toc381261673"/>
      <w:bookmarkStart w:id="192" w:name="_Toc385943191"/>
      <w:bookmarkStart w:id="193" w:name="_Toc382469783"/>
      <w:bookmarkStart w:id="194" w:name="_Toc19352316"/>
      <w:bookmarkStart w:id="195" w:name="_Toc381002297"/>
      <w:bookmarkStart w:id="196" w:name="_Toc381261743"/>
      <w:bookmarkStart w:id="197" w:name="_Toc385943074"/>
      <w:bookmarkStart w:id="198" w:name="_Toc393117896"/>
      <w:bookmarkStart w:id="199" w:name="_Toc393265028"/>
      <w:bookmarkStart w:id="200" w:name="_Toc376006884"/>
      <w:r>
        <w:rPr>
          <w:rFonts w:ascii="黑体" w:eastAsia="黑体"/>
          <w:kern w:val="0"/>
        </w:rPr>
        <w:t xml:space="preserve">6.1  </w:t>
      </w:r>
      <w:r>
        <w:rPr>
          <w:rFonts w:ascii="黑体" w:eastAsia="黑体" w:hint="eastAsia"/>
          <w:kern w:val="0"/>
        </w:rPr>
        <w:t>基础管理</w:t>
      </w:r>
      <w:bookmarkEnd w:id="189"/>
      <w:bookmarkEnd w:id="190"/>
      <w:bookmarkEnd w:id="191"/>
      <w:bookmarkEnd w:id="192"/>
      <w:bookmarkEnd w:id="193"/>
      <w:bookmarkEnd w:id="194"/>
      <w:bookmarkEnd w:id="195"/>
      <w:bookmarkEnd w:id="196"/>
      <w:bookmarkEnd w:id="197"/>
      <w:bookmarkEnd w:id="198"/>
      <w:bookmarkEnd w:id="199"/>
      <w:bookmarkEnd w:id="200"/>
    </w:p>
    <w:p w:rsidR="00F6519D" w:rsidRDefault="00AD2985">
      <w:pPr>
        <w:widowControl/>
        <w:numPr>
          <w:ilvl w:val="2"/>
          <w:numId w:val="2"/>
        </w:numPr>
        <w:tabs>
          <w:tab w:val="left" w:pos="1418"/>
        </w:tabs>
        <w:ind w:left="0"/>
        <w:jc w:val="left"/>
        <w:outlineLvl w:val="3"/>
        <w:rPr>
          <w:rFonts w:ascii="宋体"/>
          <w:kern w:val="0"/>
        </w:rPr>
      </w:pPr>
      <w:bookmarkStart w:id="201" w:name="_Toc375904381"/>
      <w:bookmarkStart w:id="202" w:name="_Toc376006885"/>
      <w:bookmarkStart w:id="203" w:name="_Toc374964975"/>
      <w:r>
        <w:rPr>
          <w:rFonts w:ascii="宋体" w:hint="eastAsia"/>
          <w:kern w:val="0"/>
        </w:rPr>
        <w:t>运行单位污染物的排放应符合</w:t>
      </w:r>
      <w:r>
        <w:rPr>
          <w:rFonts w:ascii="宋体" w:hint="eastAsia"/>
          <w:color w:val="000000"/>
          <w:kern w:val="0"/>
          <w:szCs w:val="20"/>
        </w:rPr>
        <w:t>GB 16297</w:t>
      </w:r>
      <w:r>
        <w:rPr>
          <w:rFonts w:ascii="宋体" w:hAnsi="Calibri" w:hint="eastAsia"/>
          <w:color w:val="000000"/>
          <w:szCs w:val="22"/>
        </w:rPr>
        <w:t xml:space="preserve"> </w:t>
      </w:r>
      <w:r>
        <w:rPr>
          <w:rFonts w:ascii="宋体" w:hAnsi="Calibri" w:hint="eastAsia"/>
          <w:szCs w:val="22"/>
        </w:rPr>
        <w:t>的规定。</w:t>
      </w:r>
    </w:p>
    <w:p w:rsidR="00F6519D" w:rsidRDefault="00AD2985">
      <w:pPr>
        <w:widowControl/>
        <w:numPr>
          <w:ilvl w:val="2"/>
          <w:numId w:val="2"/>
        </w:numPr>
        <w:tabs>
          <w:tab w:val="left" w:pos="1418"/>
        </w:tabs>
        <w:ind w:left="0"/>
        <w:jc w:val="left"/>
        <w:outlineLvl w:val="3"/>
        <w:rPr>
          <w:rFonts w:ascii="宋体"/>
          <w:kern w:val="0"/>
        </w:rPr>
      </w:pPr>
      <w:r>
        <w:rPr>
          <w:rFonts w:ascii="宋体" w:hint="eastAsia"/>
          <w:kern w:val="0"/>
        </w:rPr>
        <w:t>运行单位采用厌氧发酵工艺处理家庭</w:t>
      </w:r>
      <w:proofErr w:type="gramStart"/>
      <w:r>
        <w:rPr>
          <w:rFonts w:ascii="宋体" w:hint="eastAsia"/>
          <w:kern w:val="0"/>
        </w:rPr>
        <w:t>厨余垃圾</w:t>
      </w:r>
      <w:proofErr w:type="gramEnd"/>
      <w:r>
        <w:rPr>
          <w:rFonts w:ascii="宋体" w:hint="eastAsia"/>
          <w:kern w:val="0"/>
        </w:rPr>
        <w:t>，其工艺过程应符合</w:t>
      </w:r>
      <w:r>
        <w:rPr>
          <w:rFonts w:ascii="宋体" w:hint="eastAsia"/>
          <w:kern w:val="0"/>
        </w:rPr>
        <w:t xml:space="preserve"> CJJ 184 </w:t>
      </w:r>
      <w:r>
        <w:rPr>
          <w:rFonts w:ascii="宋体" w:hint="eastAsia"/>
          <w:kern w:val="0"/>
        </w:rPr>
        <w:t>的相关规定。</w:t>
      </w:r>
    </w:p>
    <w:p w:rsidR="00F6519D" w:rsidRDefault="00AD2985">
      <w:pPr>
        <w:widowControl/>
        <w:numPr>
          <w:ilvl w:val="2"/>
          <w:numId w:val="2"/>
        </w:numPr>
        <w:tabs>
          <w:tab w:val="left" w:pos="1418"/>
        </w:tabs>
        <w:ind w:left="0"/>
        <w:jc w:val="left"/>
        <w:outlineLvl w:val="3"/>
        <w:rPr>
          <w:rFonts w:ascii="宋体"/>
          <w:kern w:val="0"/>
        </w:rPr>
      </w:pPr>
      <w:r>
        <w:rPr>
          <w:rFonts w:ascii="宋体" w:hint="eastAsia"/>
          <w:kern w:val="0"/>
        </w:rPr>
        <w:t>运行单位采用好氧发酵工艺处理家庭</w:t>
      </w:r>
      <w:proofErr w:type="gramStart"/>
      <w:r>
        <w:rPr>
          <w:rFonts w:ascii="宋体" w:hint="eastAsia"/>
          <w:kern w:val="0"/>
        </w:rPr>
        <w:t>厨余垃圾</w:t>
      </w:r>
      <w:proofErr w:type="gramEnd"/>
      <w:r>
        <w:rPr>
          <w:rFonts w:ascii="宋体" w:hint="eastAsia"/>
          <w:kern w:val="0"/>
        </w:rPr>
        <w:t>，其工艺过程应符合</w:t>
      </w:r>
      <w:r>
        <w:rPr>
          <w:rFonts w:ascii="宋体" w:hint="eastAsia"/>
          <w:kern w:val="0"/>
        </w:rPr>
        <w:t xml:space="preserve"> DB11/T 272 </w:t>
      </w:r>
      <w:r>
        <w:rPr>
          <w:rFonts w:ascii="宋体" w:hint="eastAsia"/>
          <w:kern w:val="0"/>
        </w:rPr>
        <w:t>的相关规定。</w:t>
      </w:r>
    </w:p>
    <w:p w:rsidR="00F6519D" w:rsidRDefault="00AD2985">
      <w:pPr>
        <w:widowControl/>
        <w:numPr>
          <w:ilvl w:val="2"/>
          <w:numId w:val="2"/>
        </w:numPr>
        <w:tabs>
          <w:tab w:val="left" w:pos="1418"/>
        </w:tabs>
        <w:ind w:left="0"/>
        <w:jc w:val="left"/>
        <w:outlineLvl w:val="3"/>
        <w:rPr>
          <w:rFonts w:ascii="宋体"/>
          <w:kern w:val="0"/>
        </w:rPr>
      </w:pPr>
      <w:r>
        <w:rPr>
          <w:rFonts w:ascii="宋体" w:hint="eastAsia"/>
          <w:kern w:val="0"/>
        </w:rPr>
        <w:t>运行单位采用分散型好氧发酵工艺处理家庭</w:t>
      </w:r>
      <w:proofErr w:type="gramStart"/>
      <w:r>
        <w:rPr>
          <w:rFonts w:ascii="宋体" w:hint="eastAsia"/>
          <w:kern w:val="0"/>
        </w:rPr>
        <w:t>厨余垃圾</w:t>
      </w:r>
      <w:proofErr w:type="gramEnd"/>
      <w:r>
        <w:rPr>
          <w:rFonts w:ascii="宋体" w:hint="eastAsia"/>
          <w:kern w:val="0"/>
        </w:rPr>
        <w:t>，其处理设备应满足</w:t>
      </w:r>
      <w:r>
        <w:rPr>
          <w:rFonts w:ascii="宋体" w:hint="eastAsia"/>
          <w:kern w:val="0"/>
        </w:rPr>
        <w:t xml:space="preserve"> CJ/T 227 </w:t>
      </w:r>
      <w:r>
        <w:rPr>
          <w:rFonts w:ascii="宋体" w:hint="eastAsia"/>
          <w:kern w:val="0"/>
        </w:rPr>
        <w:t>的相关要求，其工艺过程应符合</w:t>
      </w:r>
      <w:r>
        <w:rPr>
          <w:rFonts w:ascii="宋体" w:hint="eastAsia"/>
          <w:kern w:val="0"/>
        </w:rPr>
        <w:t xml:space="preserve"> DB11/T 170 </w:t>
      </w:r>
      <w:r>
        <w:rPr>
          <w:rFonts w:ascii="宋体" w:hint="eastAsia"/>
          <w:kern w:val="0"/>
        </w:rPr>
        <w:t>的相关规定。</w:t>
      </w:r>
    </w:p>
    <w:p w:rsidR="00F6519D" w:rsidRDefault="00AD2985">
      <w:pPr>
        <w:widowControl/>
        <w:numPr>
          <w:ilvl w:val="2"/>
          <w:numId w:val="2"/>
        </w:numPr>
        <w:tabs>
          <w:tab w:val="left" w:pos="1418"/>
        </w:tabs>
        <w:ind w:left="0"/>
        <w:jc w:val="left"/>
        <w:outlineLvl w:val="3"/>
        <w:rPr>
          <w:rFonts w:ascii="宋体"/>
          <w:kern w:val="0"/>
        </w:rPr>
      </w:pPr>
      <w:r>
        <w:rPr>
          <w:rFonts w:ascii="宋体" w:hint="eastAsia"/>
          <w:kern w:val="0"/>
        </w:rPr>
        <w:t>运行单位应建立能源统计台账，</w:t>
      </w:r>
      <w:r>
        <w:rPr>
          <w:rFonts w:ascii="宋体"/>
          <w:kern w:val="0"/>
        </w:rPr>
        <w:t>包括</w:t>
      </w:r>
      <w:r>
        <w:rPr>
          <w:rFonts w:ascii="宋体" w:hint="eastAsia"/>
          <w:kern w:val="0"/>
        </w:rPr>
        <w:t>能耗测试数据、能耗计算和考核结果的文件档案。</w:t>
      </w:r>
    </w:p>
    <w:p w:rsidR="00F6519D" w:rsidRDefault="00AD2985">
      <w:pPr>
        <w:widowControl/>
        <w:numPr>
          <w:ilvl w:val="2"/>
          <w:numId w:val="2"/>
        </w:numPr>
        <w:ind w:left="0"/>
        <w:jc w:val="left"/>
        <w:outlineLvl w:val="3"/>
        <w:rPr>
          <w:rFonts w:ascii="宋体"/>
          <w:kern w:val="0"/>
        </w:rPr>
      </w:pPr>
      <w:r>
        <w:rPr>
          <w:rFonts w:ascii="宋体" w:hint="eastAsia"/>
          <w:kern w:val="0"/>
        </w:rPr>
        <w:t>运行单位应每月填报生化处理系统用能统计表，相关示例参见表</w:t>
      </w:r>
      <w:r>
        <w:rPr>
          <w:rFonts w:ascii="宋体" w:hint="eastAsia"/>
          <w:kern w:val="0"/>
        </w:rPr>
        <w:t xml:space="preserve"> A</w:t>
      </w:r>
      <w:r>
        <w:rPr>
          <w:rFonts w:ascii="宋体"/>
          <w:kern w:val="0"/>
        </w:rPr>
        <w:t>.1</w:t>
      </w:r>
      <w:r>
        <w:rPr>
          <w:rFonts w:ascii="宋体" w:hint="eastAsia"/>
          <w:kern w:val="0"/>
        </w:rPr>
        <w:t>。</w:t>
      </w:r>
    </w:p>
    <w:p w:rsidR="00F6519D" w:rsidRDefault="00AD2985">
      <w:pPr>
        <w:widowControl/>
        <w:numPr>
          <w:ilvl w:val="2"/>
          <w:numId w:val="2"/>
        </w:numPr>
        <w:tabs>
          <w:tab w:val="left" w:pos="1418"/>
        </w:tabs>
        <w:ind w:left="0"/>
        <w:jc w:val="left"/>
        <w:outlineLvl w:val="3"/>
        <w:rPr>
          <w:rFonts w:ascii="宋体"/>
          <w:kern w:val="0"/>
        </w:rPr>
      </w:pPr>
      <w:r>
        <w:rPr>
          <w:rFonts w:ascii="宋体" w:hint="eastAsia"/>
          <w:kern w:val="0"/>
        </w:rPr>
        <w:t>运行单位应定期核算生产过程中消耗的燃料种类和用量，计量方法应符合</w:t>
      </w:r>
      <w:r>
        <w:rPr>
          <w:rFonts w:ascii="宋体" w:hint="eastAsia"/>
          <w:kern w:val="0"/>
        </w:rPr>
        <w:t xml:space="preserve"> GB 17167 </w:t>
      </w:r>
      <w:r>
        <w:rPr>
          <w:rFonts w:ascii="宋体" w:hint="eastAsia"/>
          <w:kern w:val="0"/>
        </w:rPr>
        <w:t>的规定。</w:t>
      </w:r>
      <w:bookmarkStart w:id="204" w:name="_Toc376006887"/>
      <w:bookmarkStart w:id="205" w:name="_Toc375904383"/>
      <w:bookmarkEnd w:id="201"/>
      <w:bookmarkEnd w:id="202"/>
    </w:p>
    <w:p w:rsidR="00F6519D" w:rsidRDefault="00AD2985">
      <w:pPr>
        <w:widowControl/>
        <w:spacing w:beforeLines="50" w:before="156" w:afterLines="50" w:after="156"/>
        <w:jc w:val="left"/>
        <w:outlineLvl w:val="2"/>
        <w:rPr>
          <w:rFonts w:ascii="黑体" w:eastAsia="黑体"/>
          <w:kern w:val="0"/>
        </w:rPr>
      </w:pPr>
      <w:bookmarkStart w:id="206" w:name="_Toc19352317"/>
      <w:bookmarkStart w:id="207" w:name="_Toc381002298"/>
      <w:bookmarkStart w:id="208" w:name="_Toc385943192"/>
      <w:bookmarkStart w:id="209" w:name="_Toc381261744"/>
      <w:bookmarkStart w:id="210" w:name="_Toc381261674"/>
      <w:bookmarkStart w:id="211" w:name="_Toc385942985"/>
      <w:bookmarkStart w:id="212" w:name="_Toc385943075"/>
      <w:bookmarkStart w:id="213" w:name="_Toc393265029"/>
      <w:bookmarkStart w:id="214" w:name="_Toc382469784"/>
      <w:bookmarkStart w:id="215" w:name="_Toc393117897"/>
      <w:bookmarkEnd w:id="203"/>
      <w:bookmarkEnd w:id="204"/>
      <w:bookmarkEnd w:id="205"/>
      <w:r>
        <w:rPr>
          <w:rFonts w:ascii="黑体" w:eastAsia="黑体" w:hint="eastAsia"/>
          <w:kern w:val="0"/>
        </w:rPr>
        <w:t>6</w:t>
      </w:r>
      <w:r>
        <w:rPr>
          <w:rFonts w:ascii="黑体" w:eastAsia="黑体"/>
          <w:kern w:val="0"/>
        </w:rPr>
        <w:t xml:space="preserve">.2  </w:t>
      </w:r>
      <w:r>
        <w:rPr>
          <w:rFonts w:ascii="黑体" w:eastAsia="黑体" w:hint="eastAsia"/>
          <w:kern w:val="0"/>
        </w:rPr>
        <w:t>技术管理</w:t>
      </w:r>
      <w:bookmarkEnd w:id="206"/>
      <w:bookmarkEnd w:id="207"/>
      <w:bookmarkEnd w:id="208"/>
      <w:bookmarkEnd w:id="209"/>
      <w:bookmarkEnd w:id="210"/>
      <w:bookmarkEnd w:id="211"/>
      <w:bookmarkEnd w:id="212"/>
      <w:bookmarkEnd w:id="213"/>
      <w:bookmarkEnd w:id="214"/>
      <w:bookmarkEnd w:id="215"/>
    </w:p>
    <w:p w:rsidR="00F6519D" w:rsidRDefault="00AD2985">
      <w:pPr>
        <w:widowControl/>
        <w:jc w:val="left"/>
        <w:outlineLvl w:val="3"/>
        <w:rPr>
          <w:rFonts w:ascii="宋体"/>
          <w:kern w:val="0"/>
        </w:rPr>
      </w:pPr>
      <w:bookmarkStart w:id="216" w:name="_Toc375904385"/>
      <w:bookmarkStart w:id="217" w:name="_Toc376006889"/>
      <w:bookmarkStart w:id="218" w:name="_Toc374964980"/>
      <w:r>
        <w:rPr>
          <w:rFonts w:ascii="黑体" w:eastAsia="黑体" w:hint="eastAsia"/>
          <w:kern w:val="0"/>
        </w:rPr>
        <w:t>6</w:t>
      </w:r>
      <w:r>
        <w:rPr>
          <w:rFonts w:ascii="黑体" w:eastAsia="黑体"/>
          <w:kern w:val="0"/>
        </w:rPr>
        <w:t>.2.1</w:t>
      </w:r>
      <w:r>
        <w:rPr>
          <w:rFonts w:ascii="宋体"/>
          <w:kern w:val="0"/>
        </w:rPr>
        <w:t xml:space="preserve"> </w:t>
      </w:r>
      <w:r>
        <w:rPr>
          <w:rFonts w:ascii="宋体" w:hint="eastAsia"/>
          <w:kern w:val="0"/>
        </w:rPr>
        <w:t>运行单位应积极推广和使用新型节能技术和节能装备。</w:t>
      </w:r>
    </w:p>
    <w:p w:rsidR="00F6519D" w:rsidRDefault="00AD2985">
      <w:pPr>
        <w:widowControl/>
        <w:tabs>
          <w:tab w:val="left" w:pos="992"/>
        </w:tabs>
        <w:jc w:val="left"/>
        <w:outlineLvl w:val="3"/>
        <w:rPr>
          <w:rFonts w:ascii="宋体"/>
          <w:kern w:val="0"/>
        </w:rPr>
      </w:pPr>
      <w:r>
        <w:rPr>
          <w:rFonts w:ascii="黑体" w:eastAsia="黑体" w:hint="eastAsia"/>
          <w:kern w:val="0"/>
        </w:rPr>
        <w:t>6</w:t>
      </w:r>
      <w:r>
        <w:rPr>
          <w:rFonts w:ascii="黑体" w:eastAsia="黑体"/>
          <w:kern w:val="0"/>
        </w:rPr>
        <w:t xml:space="preserve">.2.2 </w:t>
      </w:r>
      <w:r>
        <w:rPr>
          <w:rFonts w:ascii="宋体" w:hint="eastAsia"/>
          <w:kern w:val="0"/>
        </w:rPr>
        <w:t>运行单位所使用</w:t>
      </w:r>
      <w:r>
        <w:rPr>
          <w:rFonts w:ascii="宋体" w:hint="eastAsia"/>
          <w:kern w:val="0"/>
        </w:rPr>
        <w:t>的能耗设备，如电动机系统、泵系统、锅炉、空气调节系统等通用耗能设备，设备运行应符合</w:t>
      </w:r>
      <w:r>
        <w:rPr>
          <w:rFonts w:ascii="宋体" w:hint="eastAsia"/>
          <w:kern w:val="0"/>
        </w:rPr>
        <w:t xml:space="preserve"> GB/T 12497 </w:t>
      </w:r>
      <w:r>
        <w:rPr>
          <w:rFonts w:ascii="宋体" w:hint="eastAsia"/>
          <w:kern w:val="0"/>
        </w:rPr>
        <w:t>的节能要求，并符合北京市及国家相关节能标准要求。</w:t>
      </w:r>
    </w:p>
    <w:p w:rsidR="00F6519D" w:rsidRDefault="00AD2985">
      <w:pPr>
        <w:widowControl/>
        <w:tabs>
          <w:tab w:val="left" w:pos="992"/>
        </w:tabs>
        <w:jc w:val="left"/>
        <w:outlineLvl w:val="3"/>
        <w:rPr>
          <w:rFonts w:ascii="宋体"/>
          <w:kern w:val="0"/>
        </w:rPr>
      </w:pPr>
      <w:r>
        <w:rPr>
          <w:rFonts w:ascii="黑体" w:eastAsia="黑体" w:hint="eastAsia"/>
          <w:kern w:val="0"/>
        </w:rPr>
        <w:t>6.2.</w:t>
      </w:r>
      <w:r>
        <w:rPr>
          <w:rFonts w:ascii="黑体" w:eastAsia="黑体"/>
          <w:kern w:val="0"/>
        </w:rPr>
        <w:t>3</w:t>
      </w:r>
      <w:r>
        <w:rPr>
          <w:rFonts w:ascii="宋体" w:hint="eastAsia"/>
          <w:kern w:val="0"/>
        </w:rPr>
        <w:t xml:space="preserve"> </w:t>
      </w:r>
      <w:r>
        <w:rPr>
          <w:rFonts w:ascii="宋体" w:hint="eastAsia"/>
          <w:kern w:val="0"/>
        </w:rPr>
        <w:t>运行单位所使用单体设备可建立能耗测试数据、能耗计算和考核结果的文件档案。</w:t>
      </w:r>
    </w:p>
    <w:p w:rsidR="00F6519D" w:rsidRDefault="00AD2985">
      <w:pPr>
        <w:widowControl/>
        <w:tabs>
          <w:tab w:val="left" w:pos="992"/>
        </w:tabs>
        <w:jc w:val="left"/>
        <w:outlineLvl w:val="3"/>
        <w:rPr>
          <w:rFonts w:ascii="宋体"/>
          <w:kern w:val="0"/>
        </w:rPr>
      </w:pPr>
      <w:r>
        <w:rPr>
          <w:rFonts w:ascii="黑体" w:eastAsia="黑体" w:hint="eastAsia"/>
          <w:kern w:val="0"/>
        </w:rPr>
        <w:t>6.2.</w:t>
      </w:r>
      <w:r>
        <w:rPr>
          <w:rFonts w:ascii="黑体" w:eastAsia="黑体"/>
          <w:kern w:val="0"/>
        </w:rPr>
        <w:t>4</w:t>
      </w:r>
      <w:r>
        <w:rPr>
          <w:rFonts w:ascii="宋体" w:hint="eastAsia"/>
          <w:kern w:val="0"/>
        </w:rPr>
        <w:t xml:space="preserve"> </w:t>
      </w:r>
      <w:r>
        <w:rPr>
          <w:rFonts w:ascii="宋体" w:hint="eastAsia"/>
          <w:kern w:val="0"/>
        </w:rPr>
        <w:t>运行单位应每月填报生化处理单体设备用能统计表，相关示例参见表</w:t>
      </w:r>
      <w:r>
        <w:rPr>
          <w:rFonts w:ascii="宋体" w:hint="eastAsia"/>
          <w:kern w:val="0"/>
        </w:rPr>
        <w:t xml:space="preserve"> A</w:t>
      </w:r>
      <w:r>
        <w:rPr>
          <w:rFonts w:ascii="宋体"/>
          <w:kern w:val="0"/>
        </w:rPr>
        <w:t>.2</w:t>
      </w:r>
      <w:r>
        <w:rPr>
          <w:rFonts w:ascii="宋体" w:hint="eastAsia"/>
          <w:kern w:val="0"/>
        </w:rPr>
        <w:t>。</w:t>
      </w:r>
      <w:bookmarkStart w:id="219" w:name="_Toc376006892"/>
      <w:bookmarkStart w:id="220" w:name="_Toc375904388"/>
      <w:bookmarkEnd w:id="216"/>
      <w:bookmarkEnd w:id="217"/>
    </w:p>
    <w:p w:rsidR="00F6519D" w:rsidRDefault="00AD2985">
      <w:pPr>
        <w:widowControl/>
        <w:tabs>
          <w:tab w:val="left" w:pos="992"/>
        </w:tabs>
        <w:jc w:val="left"/>
        <w:outlineLvl w:val="3"/>
        <w:rPr>
          <w:rFonts w:ascii="宋体"/>
          <w:kern w:val="0"/>
        </w:rPr>
      </w:pPr>
      <w:r>
        <w:rPr>
          <w:rFonts w:ascii="黑体" w:eastAsia="黑体" w:hint="eastAsia"/>
          <w:kern w:val="0"/>
        </w:rPr>
        <w:t>6</w:t>
      </w:r>
      <w:r>
        <w:rPr>
          <w:rFonts w:ascii="黑体" w:eastAsia="黑体"/>
          <w:kern w:val="0"/>
        </w:rPr>
        <w:t>.2.5</w:t>
      </w:r>
      <w:r>
        <w:rPr>
          <w:rFonts w:ascii="宋体"/>
          <w:kern w:val="0"/>
        </w:rPr>
        <w:t xml:space="preserve"> </w:t>
      </w:r>
      <w:r>
        <w:rPr>
          <w:rFonts w:ascii="宋体" w:hint="eastAsia"/>
          <w:kern w:val="0"/>
        </w:rPr>
        <w:t>运行单位对</w:t>
      </w:r>
      <w:proofErr w:type="gramStart"/>
      <w:r>
        <w:rPr>
          <w:rFonts w:ascii="宋体" w:hint="eastAsia"/>
          <w:kern w:val="0"/>
        </w:rPr>
        <w:t>家庭厨余垃圾处理</w:t>
      </w:r>
      <w:proofErr w:type="gramEnd"/>
      <w:r>
        <w:rPr>
          <w:rFonts w:ascii="宋体" w:hint="eastAsia"/>
          <w:kern w:val="0"/>
        </w:rPr>
        <w:t>生产界区内的设施和设备应有运行记录。</w:t>
      </w:r>
    </w:p>
    <w:p w:rsidR="00F6519D" w:rsidRDefault="00AD2985">
      <w:pPr>
        <w:widowControl/>
        <w:tabs>
          <w:tab w:val="left" w:pos="992"/>
        </w:tabs>
        <w:jc w:val="left"/>
        <w:outlineLvl w:val="3"/>
        <w:rPr>
          <w:rFonts w:ascii="宋体"/>
          <w:kern w:val="0"/>
        </w:rPr>
      </w:pPr>
      <w:r>
        <w:rPr>
          <w:rFonts w:ascii="黑体" w:eastAsia="黑体" w:hint="eastAsia"/>
          <w:kern w:val="0"/>
        </w:rPr>
        <w:t>6</w:t>
      </w:r>
      <w:r>
        <w:rPr>
          <w:rFonts w:ascii="黑体" w:eastAsia="黑体"/>
          <w:kern w:val="0"/>
        </w:rPr>
        <w:t>.2.6</w:t>
      </w:r>
      <w:r>
        <w:rPr>
          <w:rFonts w:ascii="宋体"/>
          <w:kern w:val="0"/>
        </w:rPr>
        <w:t xml:space="preserve"> </w:t>
      </w:r>
      <w:r>
        <w:rPr>
          <w:rFonts w:ascii="宋体" w:hint="eastAsia"/>
          <w:kern w:val="0"/>
        </w:rPr>
        <w:t>运行单位在各生产工序中，应采取有效措施，提高系统运转完好率，保证生产系统正常、连续和稳定运行，实现</w:t>
      </w:r>
      <w:r>
        <w:rPr>
          <w:rFonts w:ascii="宋体" w:hint="eastAsia"/>
          <w:kern w:val="0"/>
        </w:rPr>
        <w:t>高效、优质、低耗和清洁生产。</w:t>
      </w:r>
    </w:p>
    <w:bookmarkEnd w:id="218"/>
    <w:bookmarkEnd w:id="219"/>
    <w:bookmarkEnd w:id="220"/>
    <w:p w:rsidR="00F6519D" w:rsidRDefault="00AD2985">
      <w:pPr>
        <w:widowControl/>
        <w:tabs>
          <w:tab w:val="left" w:pos="992"/>
        </w:tabs>
        <w:jc w:val="left"/>
        <w:outlineLvl w:val="3"/>
        <w:rPr>
          <w:rFonts w:ascii="宋体" w:hAnsi="宋体" w:cs="宋体"/>
        </w:rPr>
      </w:pPr>
      <w:r>
        <w:rPr>
          <w:rFonts w:ascii="黑体" w:eastAsia="黑体" w:hint="eastAsia"/>
          <w:kern w:val="0"/>
        </w:rPr>
        <w:t>6.2.</w:t>
      </w:r>
      <w:r>
        <w:rPr>
          <w:rFonts w:ascii="黑体" w:eastAsia="黑体"/>
          <w:kern w:val="0"/>
        </w:rPr>
        <w:t>7</w:t>
      </w:r>
      <w:r>
        <w:rPr>
          <w:rFonts w:ascii="宋体" w:hint="eastAsia"/>
          <w:kern w:val="0"/>
        </w:rPr>
        <w:t xml:space="preserve"> </w:t>
      </w:r>
      <w:r>
        <w:rPr>
          <w:rFonts w:ascii="宋体" w:hint="eastAsia"/>
          <w:kern w:val="0"/>
        </w:rPr>
        <w:t>运行单位应每年对各个工位进行年度能耗及效率等级评价，评价方式应符合</w:t>
      </w:r>
      <w:r>
        <w:rPr>
          <w:rFonts w:ascii="宋体" w:hint="eastAsia"/>
          <w:kern w:val="0"/>
        </w:rPr>
        <w:t xml:space="preserve"> GB 18613 </w:t>
      </w:r>
      <w:r>
        <w:rPr>
          <w:rFonts w:ascii="宋体" w:hint="eastAsia"/>
          <w:kern w:val="0"/>
        </w:rPr>
        <w:t>和</w:t>
      </w:r>
      <w:r>
        <w:rPr>
          <w:rFonts w:ascii="宋体" w:hint="eastAsia"/>
          <w:kern w:val="0"/>
        </w:rPr>
        <w:t xml:space="preserve"> GB 20052 </w:t>
      </w:r>
      <w:r>
        <w:rPr>
          <w:rFonts w:ascii="宋体" w:hint="eastAsia"/>
          <w:kern w:val="0"/>
        </w:rPr>
        <w:t>的规定</w:t>
      </w:r>
      <w:r>
        <w:rPr>
          <w:rFonts w:ascii="宋体" w:hAnsi="宋体" w:cs="宋体" w:hint="eastAsia"/>
        </w:rPr>
        <w:t>。</w:t>
      </w:r>
    </w:p>
    <w:p w:rsidR="00F6519D" w:rsidRDefault="00F6519D">
      <w:pPr>
        <w:widowControl/>
        <w:tabs>
          <w:tab w:val="left" w:pos="992"/>
        </w:tabs>
        <w:jc w:val="left"/>
        <w:outlineLvl w:val="3"/>
        <w:rPr>
          <w:color w:val="FFFFFF"/>
        </w:rPr>
      </w:pPr>
    </w:p>
    <w:p w:rsidR="00F6519D" w:rsidRDefault="00F6519D">
      <w:pPr>
        <w:widowControl/>
        <w:tabs>
          <w:tab w:val="left" w:pos="992"/>
        </w:tabs>
        <w:jc w:val="left"/>
        <w:outlineLvl w:val="3"/>
        <w:rPr>
          <w:color w:val="FFFFFF"/>
        </w:rPr>
      </w:pPr>
    </w:p>
    <w:p w:rsidR="00F6519D" w:rsidRDefault="00F6519D">
      <w:pPr>
        <w:widowControl/>
        <w:tabs>
          <w:tab w:val="left" w:pos="992"/>
        </w:tabs>
        <w:jc w:val="left"/>
        <w:outlineLvl w:val="3"/>
        <w:rPr>
          <w:color w:val="FFFFFF"/>
        </w:rPr>
      </w:pPr>
    </w:p>
    <w:p w:rsidR="00F6519D" w:rsidRDefault="00F6519D">
      <w:pPr>
        <w:widowControl/>
        <w:tabs>
          <w:tab w:val="left" w:pos="992"/>
        </w:tabs>
        <w:jc w:val="left"/>
        <w:outlineLvl w:val="3"/>
        <w:rPr>
          <w:color w:val="FFFFFF"/>
        </w:rPr>
      </w:pPr>
    </w:p>
    <w:p w:rsidR="00F6519D" w:rsidRDefault="00F6519D">
      <w:pPr>
        <w:widowControl/>
        <w:tabs>
          <w:tab w:val="left" w:pos="992"/>
        </w:tabs>
        <w:jc w:val="left"/>
        <w:outlineLvl w:val="3"/>
        <w:rPr>
          <w:color w:val="FFFFFF"/>
        </w:rPr>
      </w:pPr>
    </w:p>
    <w:p w:rsidR="00F6519D" w:rsidRDefault="00F6519D">
      <w:pPr>
        <w:widowControl/>
        <w:tabs>
          <w:tab w:val="left" w:pos="992"/>
        </w:tabs>
        <w:jc w:val="left"/>
        <w:outlineLvl w:val="3"/>
        <w:rPr>
          <w:color w:val="FFFFFF"/>
        </w:rPr>
      </w:pPr>
    </w:p>
    <w:p w:rsidR="00F6519D" w:rsidRDefault="00F6519D">
      <w:pPr>
        <w:widowControl/>
        <w:tabs>
          <w:tab w:val="left" w:pos="992"/>
        </w:tabs>
        <w:jc w:val="left"/>
        <w:outlineLvl w:val="3"/>
        <w:rPr>
          <w:color w:val="FFFFFF"/>
        </w:rPr>
      </w:pPr>
    </w:p>
    <w:p w:rsidR="00F6519D" w:rsidRDefault="00F6519D">
      <w:pPr>
        <w:widowControl/>
        <w:tabs>
          <w:tab w:val="left" w:pos="992"/>
        </w:tabs>
        <w:jc w:val="left"/>
        <w:outlineLvl w:val="3"/>
        <w:rPr>
          <w:color w:val="FFFFFF"/>
        </w:rPr>
      </w:pPr>
    </w:p>
    <w:p w:rsidR="00F6519D" w:rsidRDefault="00AD2985">
      <w:pPr>
        <w:keepNext/>
        <w:widowControl/>
        <w:numPr>
          <w:ilvl w:val="0"/>
          <w:numId w:val="6"/>
        </w:numPr>
        <w:shd w:val="clear" w:color="FFFFFF" w:fill="FFFFFF"/>
        <w:tabs>
          <w:tab w:val="left" w:pos="360"/>
          <w:tab w:val="left" w:pos="6405"/>
        </w:tabs>
        <w:spacing w:before="640" w:after="280"/>
        <w:jc w:val="center"/>
        <w:outlineLvl w:val="0"/>
        <w:rPr>
          <w:rFonts w:ascii="黑体" w:eastAsia="黑体"/>
          <w:kern w:val="0"/>
          <w:szCs w:val="20"/>
        </w:rPr>
      </w:pPr>
      <w:r>
        <w:rPr>
          <w:rFonts w:ascii="黑体" w:eastAsia="黑体"/>
          <w:kern w:val="0"/>
          <w:szCs w:val="20"/>
        </w:rPr>
        <w:lastRenderedPageBreak/>
        <w:br/>
      </w:r>
      <w:bookmarkStart w:id="221" w:name="_Toc19352318"/>
      <w:r>
        <w:rPr>
          <w:rFonts w:ascii="黑体" w:eastAsia="黑体" w:hint="eastAsia"/>
          <w:kern w:val="0"/>
          <w:szCs w:val="20"/>
        </w:rPr>
        <w:t>（资料性）</w:t>
      </w:r>
      <w:r>
        <w:rPr>
          <w:rFonts w:ascii="黑体" w:eastAsia="黑体"/>
          <w:kern w:val="0"/>
          <w:szCs w:val="20"/>
        </w:rPr>
        <w:br/>
      </w:r>
      <w:r>
        <w:rPr>
          <w:rFonts w:ascii="黑体" w:eastAsia="黑体" w:hint="eastAsia"/>
          <w:kern w:val="0"/>
          <w:szCs w:val="20"/>
        </w:rPr>
        <w:t>生化处理用能统计表</w:t>
      </w:r>
      <w:bookmarkEnd w:id="221"/>
    </w:p>
    <w:p w:rsidR="00F6519D" w:rsidRDefault="00AD2985">
      <w:pPr>
        <w:widowControl/>
        <w:tabs>
          <w:tab w:val="left" w:pos="360"/>
        </w:tabs>
        <w:wordWrap w:val="0"/>
        <w:overflowPunct w:val="0"/>
        <w:autoSpaceDE w:val="0"/>
        <w:ind w:firstLineChars="200" w:firstLine="420"/>
        <w:textAlignment w:val="baseline"/>
        <w:outlineLvl w:val="1"/>
        <w:rPr>
          <w:rFonts w:ascii="等线" w:hAnsi="等线"/>
          <w:kern w:val="21"/>
          <w:szCs w:val="20"/>
        </w:rPr>
      </w:pPr>
      <w:r>
        <w:rPr>
          <w:rFonts w:ascii="宋体" w:hint="eastAsia"/>
          <w:kern w:val="0"/>
        </w:rPr>
        <w:t>表</w:t>
      </w:r>
      <w:r>
        <w:rPr>
          <w:rFonts w:ascii="宋体" w:hint="eastAsia"/>
          <w:kern w:val="0"/>
        </w:rPr>
        <w:t xml:space="preserve"> A.1  </w:t>
      </w:r>
      <w:r>
        <w:rPr>
          <w:rFonts w:ascii="宋体" w:hint="eastAsia"/>
          <w:kern w:val="0"/>
        </w:rPr>
        <w:t>规定了生化处理系统用能统计表格式。</w:t>
      </w:r>
    </w:p>
    <w:p w:rsidR="00F6519D" w:rsidRDefault="00AD2985">
      <w:pPr>
        <w:numPr>
          <w:ilvl w:val="1"/>
          <w:numId w:val="7"/>
        </w:numPr>
        <w:tabs>
          <w:tab w:val="left" w:pos="180"/>
        </w:tabs>
        <w:spacing w:beforeLines="50" w:before="156" w:afterLines="50" w:after="156"/>
        <w:ind w:left="0" w:firstLine="0"/>
        <w:jc w:val="center"/>
        <w:rPr>
          <w:rFonts w:ascii="黑体" w:eastAsia="黑体"/>
        </w:rPr>
      </w:pPr>
      <w:r>
        <w:rPr>
          <w:rFonts w:ascii="黑体" w:eastAsia="黑体" w:hint="eastAsia"/>
        </w:rPr>
        <w:t>生化处理系统用能统计表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3"/>
        <w:gridCol w:w="1649"/>
        <w:gridCol w:w="1559"/>
        <w:gridCol w:w="1843"/>
        <w:gridCol w:w="1922"/>
      </w:tblGrid>
      <w:tr w:rsidR="00F6519D">
        <w:trPr>
          <w:jc w:val="center"/>
        </w:trPr>
        <w:tc>
          <w:tcPr>
            <w:tcW w:w="4531" w:type="dxa"/>
            <w:gridSpan w:val="3"/>
            <w:tcBorders>
              <w:bottom w:val="single" w:sz="4" w:space="0" w:color="auto"/>
            </w:tcBorders>
          </w:tcPr>
          <w:p w:rsidR="00F6519D" w:rsidRDefault="00AD2985">
            <w:pPr>
              <w:jc w:val="left"/>
              <w:rPr>
                <w:rFonts w:ascii="宋体"/>
                <w:sz w:val="18"/>
              </w:rPr>
            </w:pPr>
            <w:r>
              <w:rPr>
                <w:rFonts w:ascii="宋体" w:hint="eastAsia"/>
                <w:sz w:val="18"/>
              </w:rPr>
              <w:t>设施名称：</w:t>
            </w:r>
          </w:p>
          <w:p w:rsidR="00F6519D" w:rsidRDefault="00AD2985">
            <w:pPr>
              <w:jc w:val="left"/>
              <w:rPr>
                <w:rFonts w:ascii="宋体"/>
                <w:sz w:val="18"/>
              </w:rPr>
            </w:pPr>
            <w:r>
              <w:rPr>
                <w:rFonts w:ascii="宋体" w:hint="eastAsia"/>
                <w:sz w:val="18"/>
              </w:rPr>
              <w:t>采用工艺：</w:t>
            </w:r>
          </w:p>
        </w:tc>
        <w:tc>
          <w:tcPr>
            <w:tcW w:w="3765" w:type="dxa"/>
            <w:gridSpan w:val="2"/>
          </w:tcPr>
          <w:p w:rsidR="00F6519D" w:rsidRDefault="00AD2985">
            <w:pPr>
              <w:jc w:val="left"/>
              <w:rPr>
                <w:rFonts w:ascii="宋体"/>
                <w:sz w:val="18"/>
              </w:rPr>
            </w:pPr>
            <w:r>
              <w:rPr>
                <w:rFonts w:ascii="宋体" w:hint="eastAsia"/>
                <w:sz w:val="18"/>
              </w:rPr>
              <w:t>填表日期：</w:t>
            </w:r>
            <w:r>
              <w:rPr>
                <w:rFonts w:ascii="宋体" w:hint="eastAsia"/>
                <w:sz w:val="18"/>
              </w:rPr>
              <w:t xml:space="preserve">  </w:t>
            </w:r>
            <w:r>
              <w:rPr>
                <w:rFonts w:ascii="宋体" w:hint="eastAsia"/>
                <w:sz w:val="18"/>
              </w:rPr>
              <w:t>年</w:t>
            </w:r>
            <w:r>
              <w:rPr>
                <w:rFonts w:ascii="宋体" w:hint="eastAsia"/>
                <w:sz w:val="18"/>
              </w:rPr>
              <w:t xml:space="preserve">  </w:t>
            </w:r>
            <w:r>
              <w:rPr>
                <w:rFonts w:ascii="宋体" w:hint="eastAsia"/>
                <w:sz w:val="18"/>
              </w:rPr>
              <w:t>月</w:t>
            </w:r>
            <w:r>
              <w:rPr>
                <w:rFonts w:ascii="宋体" w:hint="eastAsia"/>
                <w:sz w:val="18"/>
              </w:rPr>
              <w:t xml:space="preserve">  </w:t>
            </w:r>
          </w:p>
        </w:tc>
      </w:tr>
      <w:tr w:rsidR="00F6519D">
        <w:trPr>
          <w:jc w:val="center"/>
        </w:trPr>
        <w:tc>
          <w:tcPr>
            <w:tcW w:w="2972" w:type="dxa"/>
            <w:gridSpan w:val="2"/>
            <w:tcBorders>
              <w:bottom w:val="single" w:sz="4" w:space="0" w:color="auto"/>
            </w:tcBorders>
          </w:tcPr>
          <w:p w:rsidR="00F6519D" w:rsidRDefault="00AD2985">
            <w:pPr>
              <w:jc w:val="center"/>
              <w:rPr>
                <w:rFonts w:ascii="宋体"/>
                <w:sz w:val="18"/>
              </w:rPr>
            </w:pPr>
            <w:r>
              <w:rPr>
                <w:rFonts w:ascii="宋体" w:hint="eastAsia"/>
                <w:sz w:val="18"/>
              </w:rPr>
              <w:t>项目</w:t>
            </w:r>
          </w:p>
        </w:tc>
        <w:tc>
          <w:tcPr>
            <w:tcW w:w="1559" w:type="dxa"/>
          </w:tcPr>
          <w:p w:rsidR="00F6519D" w:rsidRDefault="00AD2985">
            <w:pPr>
              <w:jc w:val="center"/>
              <w:rPr>
                <w:rFonts w:ascii="宋体"/>
                <w:sz w:val="18"/>
              </w:rPr>
            </w:pPr>
            <w:r>
              <w:rPr>
                <w:rFonts w:ascii="宋体" w:hint="eastAsia"/>
                <w:sz w:val="18"/>
              </w:rPr>
              <w:t>单位</w:t>
            </w:r>
          </w:p>
        </w:tc>
        <w:tc>
          <w:tcPr>
            <w:tcW w:w="1843" w:type="dxa"/>
          </w:tcPr>
          <w:p w:rsidR="00F6519D" w:rsidRDefault="00AD2985">
            <w:pPr>
              <w:jc w:val="center"/>
              <w:rPr>
                <w:rFonts w:ascii="宋体"/>
                <w:sz w:val="18"/>
              </w:rPr>
            </w:pPr>
            <w:r>
              <w:rPr>
                <w:rFonts w:ascii="宋体" w:hint="eastAsia"/>
                <w:sz w:val="18"/>
              </w:rPr>
              <w:t>数量</w:t>
            </w:r>
          </w:p>
        </w:tc>
        <w:tc>
          <w:tcPr>
            <w:tcW w:w="1922" w:type="dxa"/>
          </w:tcPr>
          <w:p w:rsidR="00F6519D" w:rsidRDefault="00AD2985">
            <w:pPr>
              <w:jc w:val="center"/>
              <w:rPr>
                <w:rFonts w:ascii="宋体"/>
                <w:sz w:val="18"/>
              </w:rPr>
            </w:pPr>
            <w:r>
              <w:rPr>
                <w:rFonts w:ascii="宋体" w:hint="eastAsia"/>
                <w:sz w:val="18"/>
              </w:rPr>
              <w:t>填表人</w:t>
            </w:r>
          </w:p>
        </w:tc>
      </w:tr>
      <w:tr w:rsidR="00F6519D">
        <w:trPr>
          <w:jc w:val="center"/>
        </w:trPr>
        <w:tc>
          <w:tcPr>
            <w:tcW w:w="2972" w:type="dxa"/>
            <w:gridSpan w:val="2"/>
            <w:tcBorders>
              <w:bottom w:val="single" w:sz="4" w:space="0" w:color="000000"/>
            </w:tcBorders>
          </w:tcPr>
          <w:p w:rsidR="00F6519D" w:rsidRDefault="00AD2985">
            <w:pPr>
              <w:rPr>
                <w:rFonts w:ascii="宋体"/>
                <w:sz w:val="18"/>
              </w:rPr>
            </w:pPr>
            <w:proofErr w:type="gramStart"/>
            <w:r>
              <w:rPr>
                <w:rFonts w:ascii="宋体" w:hint="eastAsia"/>
                <w:sz w:val="18"/>
              </w:rPr>
              <w:t>家庭厨余垃圾处理</w:t>
            </w:r>
            <w:proofErr w:type="gramEnd"/>
            <w:r>
              <w:rPr>
                <w:rFonts w:ascii="宋体" w:hint="eastAsia"/>
                <w:sz w:val="18"/>
              </w:rPr>
              <w:t>量</w:t>
            </w:r>
          </w:p>
        </w:tc>
        <w:tc>
          <w:tcPr>
            <w:tcW w:w="1559" w:type="dxa"/>
          </w:tcPr>
          <w:p w:rsidR="00F6519D" w:rsidRDefault="00AD2985">
            <w:pPr>
              <w:rPr>
                <w:rFonts w:ascii="宋体"/>
                <w:sz w:val="18"/>
              </w:rPr>
            </w:pPr>
            <w:r>
              <w:rPr>
                <w:rFonts w:ascii="宋体" w:hint="eastAsia"/>
                <w:sz w:val="18"/>
              </w:rPr>
              <w:t>吨</w:t>
            </w:r>
          </w:p>
        </w:tc>
        <w:tc>
          <w:tcPr>
            <w:tcW w:w="1843" w:type="dxa"/>
          </w:tcPr>
          <w:p w:rsidR="00F6519D" w:rsidRDefault="00F6519D">
            <w:pPr>
              <w:rPr>
                <w:rFonts w:ascii="宋体"/>
                <w:sz w:val="18"/>
              </w:rPr>
            </w:pPr>
          </w:p>
        </w:tc>
        <w:tc>
          <w:tcPr>
            <w:tcW w:w="1922" w:type="dxa"/>
          </w:tcPr>
          <w:p w:rsidR="00F6519D" w:rsidRDefault="00F6519D">
            <w:pPr>
              <w:rPr>
                <w:rFonts w:ascii="宋体"/>
                <w:sz w:val="18"/>
              </w:rPr>
            </w:pPr>
          </w:p>
        </w:tc>
      </w:tr>
      <w:tr w:rsidR="00F6519D">
        <w:trPr>
          <w:jc w:val="center"/>
        </w:trPr>
        <w:tc>
          <w:tcPr>
            <w:tcW w:w="2972" w:type="dxa"/>
            <w:gridSpan w:val="2"/>
            <w:tcBorders>
              <w:top w:val="single" w:sz="4" w:space="0" w:color="000000"/>
            </w:tcBorders>
          </w:tcPr>
          <w:p w:rsidR="00F6519D" w:rsidRDefault="00AD2985">
            <w:pPr>
              <w:rPr>
                <w:rFonts w:ascii="宋体"/>
                <w:sz w:val="18"/>
              </w:rPr>
            </w:pPr>
            <w:r>
              <w:rPr>
                <w:rFonts w:ascii="宋体" w:hint="eastAsia"/>
                <w:sz w:val="18"/>
              </w:rPr>
              <w:t>堆肥产量（沼气产量）</w:t>
            </w:r>
          </w:p>
        </w:tc>
        <w:tc>
          <w:tcPr>
            <w:tcW w:w="1559" w:type="dxa"/>
          </w:tcPr>
          <w:p w:rsidR="00F6519D" w:rsidRDefault="00AD2985">
            <w:pPr>
              <w:rPr>
                <w:rFonts w:ascii="宋体"/>
                <w:sz w:val="18"/>
              </w:rPr>
            </w:pPr>
            <w:r>
              <w:rPr>
                <w:rFonts w:ascii="宋体" w:hint="eastAsia"/>
                <w:sz w:val="18"/>
              </w:rPr>
              <w:t>吨（立方米）</w:t>
            </w:r>
          </w:p>
        </w:tc>
        <w:tc>
          <w:tcPr>
            <w:tcW w:w="1843" w:type="dxa"/>
          </w:tcPr>
          <w:p w:rsidR="00F6519D" w:rsidRDefault="00F6519D">
            <w:pPr>
              <w:rPr>
                <w:rFonts w:ascii="宋体"/>
                <w:sz w:val="18"/>
              </w:rPr>
            </w:pPr>
          </w:p>
        </w:tc>
        <w:tc>
          <w:tcPr>
            <w:tcW w:w="1922" w:type="dxa"/>
          </w:tcPr>
          <w:p w:rsidR="00F6519D" w:rsidRDefault="00F6519D">
            <w:pPr>
              <w:rPr>
                <w:rFonts w:ascii="宋体"/>
                <w:sz w:val="18"/>
              </w:rPr>
            </w:pPr>
          </w:p>
        </w:tc>
      </w:tr>
      <w:tr w:rsidR="00F6519D">
        <w:trPr>
          <w:jc w:val="center"/>
        </w:trPr>
        <w:tc>
          <w:tcPr>
            <w:tcW w:w="1323" w:type="dxa"/>
            <w:vMerge w:val="restart"/>
            <w:tcBorders>
              <w:right w:val="single" w:sz="4" w:space="0" w:color="000000"/>
            </w:tcBorders>
          </w:tcPr>
          <w:p w:rsidR="00F6519D" w:rsidRDefault="00AD2985">
            <w:pPr>
              <w:rPr>
                <w:rFonts w:ascii="宋体"/>
                <w:sz w:val="18"/>
              </w:rPr>
            </w:pPr>
            <w:r>
              <w:rPr>
                <w:rFonts w:ascii="宋体" w:hint="eastAsia"/>
                <w:sz w:val="18"/>
              </w:rPr>
              <w:t>能源消耗</w:t>
            </w:r>
            <w:r>
              <w:rPr>
                <w:rFonts w:ascii="宋体" w:hint="eastAsia"/>
                <w:sz w:val="18"/>
              </w:rPr>
              <w:t>/</w:t>
            </w:r>
            <w:r>
              <w:rPr>
                <w:rFonts w:ascii="宋体" w:hint="eastAsia"/>
                <w:sz w:val="18"/>
              </w:rPr>
              <w:t>月</w:t>
            </w:r>
          </w:p>
        </w:tc>
        <w:tc>
          <w:tcPr>
            <w:tcW w:w="1649" w:type="dxa"/>
            <w:tcBorders>
              <w:left w:val="single" w:sz="4" w:space="0" w:color="000000"/>
            </w:tcBorders>
          </w:tcPr>
          <w:p w:rsidR="00F6519D" w:rsidRDefault="00AD2985">
            <w:pPr>
              <w:rPr>
                <w:rFonts w:ascii="宋体"/>
                <w:sz w:val="18"/>
              </w:rPr>
            </w:pPr>
            <w:r>
              <w:rPr>
                <w:rFonts w:ascii="宋体" w:hint="eastAsia"/>
                <w:sz w:val="18"/>
              </w:rPr>
              <w:t>电能</w:t>
            </w:r>
          </w:p>
        </w:tc>
        <w:tc>
          <w:tcPr>
            <w:tcW w:w="1559" w:type="dxa"/>
          </w:tcPr>
          <w:p w:rsidR="00F6519D" w:rsidRDefault="00AD2985">
            <w:pPr>
              <w:rPr>
                <w:rFonts w:ascii="宋体"/>
                <w:sz w:val="18"/>
              </w:rPr>
            </w:pPr>
            <w:r>
              <w:rPr>
                <w:rFonts w:ascii="宋体" w:hint="eastAsia"/>
                <w:sz w:val="18"/>
              </w:rPr>
              <w:t>千瓦时</w:t>
            </w:r>
          </w:p>
        </w:tc>
        <w:tc>
          <w:tcPr>
            <w:tcW w:w="1843" w:type="dxa"/>
          </w:tcPr>
          <w:p w:rsidR="00F6519D" w:rsidRDefault="00F6519D">
            <w:pPr>
              <w:rPr>
                <w:rFonts w:ascii="宋体"/>
                <w:sz w:val="18"/>
              </w:rPr>
            </w:pPr>
          </w:p>
        </w:tc>
        <w:tc>
          <w:tcPr>
            <w:tcW w:w="1922" w:type="dxa"/>
          </w:tcPr>
          <w:p w:rsidR="00F6519D" w:rsidRDefault="00F6519D">
            <w:pPr>
              <w:rPr>
                <w:rFonts w:ascii="宋体"/>
                <w:sz w:val="18"/>
              </w:rPr>
            </w:pPr>
          </w:p>
        </w:tc>
      </w:tr>
      <w:tr w:rsidR="00F6519D">
        <w:trPr>
          <w:jc w:val="center"/>
        </w:trPr>
        <w:tc>
          <w:tcPr>
            <w:tcW w:w="1323" w:type="dxa"/>
            <w:vMerge/>
            <w:tcBorders>
              <w:right w:val="single" w:sz="4" w:space="0" w:color="000000"/>
            </w:tcBorders>
          </w:tcPr>
          <w:p w:rsidR="00F6519D" w:rsidRDefault="00F6519D">
            <w:pPr>
              <w:rPr>
                <w:rFonts w:ascii="宋体"/>
                <w:sz w:val="18"/>
              </w:rPr>
            </w:pPr>
          </w:p>
        </w:tc>
        <w:tc>
          <w:tcPr>
            <w:tcW w:w="1649" w:type="dxa"/>
            <w:tcBorders>
              <w:left w:val="single" w:sz="4" w:space="0" w:color="000000"/>
            </w:tcBorders>
          </w:tcPr>
          <w:p w:rsidR="00F6519D" w:rsidRDefault="00AD2985">
            <w:pPr>
              <w:rPr>
                <w:rFonts w:ascii="宋体"/>
                <w:sz w:val="18"/>
              </w:rPr>
            </w:pPr>
            <w:r>
              <w:rPr>
                <w:rFonts w:ascii="宋体" w:hint="eastAsia"/>
                <w:sz w:val="18"/>
              </w:rPr>
              <w:t>柴油</w:t>
            </w:r>
          </w:p>
        </w:tc>
        <w:tc>
          <w:tcPr>
            <w:tcW w:w="1559" w:type="dxa"/>
          </w:tcPr>
          <w:p w:rsidR="00F6519D" w:rsidRDefault="00AD2985">
            <w:pPr>
              <w:rPr>
                <w:rFonts w:ascii="宋体"/>
                <w:sz w:val="18"/>
              </w:rPr>
            </w:pPr>
            <w:r>
              <w:rPr>
                <w:rFonts w:ascii="宋体" w:hint="eastAsia"/>
                <w:sz w:val="18"/>
              </w:rPr>
              <w:t>升</w:t>
            </w:r>
          </w:p>
        </w:tc>
        <w:tc>
          <w:tcPr>
            <w:tcW w:w="1843" w:type="dxa"/>
          </w:tcPr>
          <w:p w:rsidR="00F6519D" w:rsidRDefault="00F6519D">
            <w:pPr>
              <w:rPr>
                <w:rFonts w:ascii="宋体"/>
                <w:sz w:val="18"/>
              </w:rPr>
            </w:pPr>
          </w:p>
        </w:tc>
        <w:tc>
          <w:tcPr>
            <w:tcW w:w="1922" w:type="dxa"/>
          </w:tcPr>
          <w:p w:rsidR="00F6519D" w:rsidRDefault="00F6519D">
            <w:pPr>
              <w:rPr>
                <w:rFonts w:ascii="宋体"/>
                <w:sz w:val="18"/>
              </w:rPr>
            </w:pPr>
          </w:p>
        </w:tc>
      </w:tr>
      <w:tr w:rsidR="00F6519D">
        <w:trPr>
          <w:jc w:val="center"/>
        </w:trPr>
        <w:tc>
          <w:tcPr>
            <w:tcW w:w="1323" w:type="dxa"/>
            <w:vMerge/>
            <w:tcBorders>
              <w:right w:val="single" w:sz="4" w:space="0" w:color="000000"/>
            </w:tcBorders>
          </w:tcPr>
          <w:p w:rsidR="00F6519D" w:rsidRDefault="00F6519D">
            <w:pPr>
              <w:rPr>
                <w:rFonts w:ascii="宋体"/>
                <w:sz w:val="18"/>
              </w:rPr>
            </w:pPr>
          </w:p>
        </w:tc>
        <w:tc>
          <w:tcPr>
            <w:tcW w:w="1649" w:type="dxa"/>
            <w:tcBorders>
              <w:left w:val="single" w:sz="4" w:space="0" w:color="000000"/>
            </w:tcBorders>
          </w:tcPr>
          <w:p w:rsidR="00F6519D" w:rsidRDefault="00AD2985">
            <w:pPr>
              <w:rPr>
                <w:rFonts w:ascii="宋体"/>
                <w:sz w:val="18"/>
              </w:rPr>
            </w:pPr>
            <w:r>
              <w:rPr>
                <w:rFonts w:ascii="宋体" w:hint="eastAsia"/>
                <w:sz w:val="18"/>
              </w:rPr>
              <w:t>汽油</w:t>
            </w:r>
          </w:p>
        </w:tc>
        <w:tc>
          <w:tcPr>
            <w:tcW w:w="1559" w:type="dxa"/>
          </w:tcPr>
          <w:p w:rsidR="00F6519D" w:rsidRDefault="00AD2985">
            <w:pPr>
              <w:rPr>
                <w:rFonts w:ascii="宋体"/>
                <w:sz w:val="18"/>
              </w:rPr>
            </w:pPr>
            <w:r>
              <w:rPr>
                <w:rFonts w:ascii="宋体" w:hint="eastAsia"/>
                <w:sz w:val="18"/>
              </w:rPr>
              <w:t>升</w:t>
            </w:r>
          </w:p>
        </w:tc>
        <w:tc>
          <w:tcPr>
            <w:tcW w:w="1843" w:type="dxa"/>
          </w:tcPr>
          <w:p w:rsidR="00F6519D" w:rsidRDefault="00F6519D">
            <w:pPr>
              <w:rPr>
                <w:rFonts w:ascii="宋体"/>
                <w:sz w:val="18"/>
              </w:rPr>
            </w:pPr>
          </w:p>
        </w:tc>
        <w:tc>
          <w:tcPr>
            <w:tcW w:w="1922" w:type="dxa"/>
          </w:tcPr>
          <w:p w:rsidR="00F6519D" w:rsidRDefault="00F6519D">
            <w:pPr>
              <w:rPr>
                <w:rFonts w:ascii="宋体"/>
                <w:sz w:val="18"/>
              </w:rPr>
            </w:pPr>
          </w:p>
        </w:tc>
      </w:tr>
      <w:tr w:rsidR="00F6519D">
        <w:trPr>
          <w:jc w:val="center"/>
        </w:trPr>
        <w:tc>
          <w:tcPr>
            <w:tcW w:w="1323" w:type="dxa"/>
            <w:vMerge/>
            <w:tcBorders>
              <w:right w:val="single" w:sz="4" w:space="0" w:color="000000"/>
            </w:tcBorders>
          </w:tcPr>
          <w:p w:rsidR="00F6519D" w:rsidRDefault="00F6519D">
            <w:pPr>
              <w:rPr>
                <w:rFonts w:ascii="宋体"/>
                <w:sz w:val="18"/>
              </w:rPr>
            </w:pPr>
          </w:p>
        </w:tc>
        <w:tc>
          <w:tcPr>
            <w:tcW w:w="1649" w:type="dxa"/>
            <w:tcBorders>
              <w:left w:val="single" w:sz="4" w:space="0" w:color="000000"/>
            </w:tcBorders>
          </w:tcPr>
          <w:p w:rsidR="00F6519D" w:rsidRDefault="00AD2985">
            <w:pPr>
              <w:rPr>
                <w:rFonts w:ascii="宋体"/>
                <w:sz w:val="18"/>
              </w:rPr>
            </w:pPr>
            <w:r>
              <w:rPr>
                <w:rFonts w:ascii="宋体" w:hint="eastAsia"/>
                <w:sz w:val="18"/>
              </w:rPr>
              <w:t>天然气</w:t>
            </w:r>
          </w:p>
        </w:tc>
        <w:tc>
          <w:tcPr>
            <w:tcW w:w="1559" w:type="dxa"/>
          </w:tcPr>
          <w:p w:rsidR="00F6519D" w:rsidRDefault="00AD2985">
            <w:pPr>
              <w:rPr>
                <w:rFonts w:ascii="宋体"/>
                <w:sz w:val="18"/>
              </w:rPr>
            </w:pPr>
            <w:r>
              <w:rPr>
                <w:rFonts w:ascii="宋体" w:hint="eastAsia"/>
                <w:sz w:val="18"/>
              </w:rPr>
              <w:t>立方米</w:t>
            </w:r>
          </w:p>
        </w:tc>
        <w:tc>
          <w:tcPr>
            <w:tcW w:w="1843" w:type="dxa"/>
          </w:tcPr>
          <w:p w:rsidR="00F6519D" w:rsidRDefault="00F6519D">
            <w:pPr>
              <w:rPr>
                <w:rFonts w:ascii="宋体"/>
                <w:sz w:val="18"/>
              </w:rPr>
            </w:pPr>
          </w:p>
        </w:tc>
        <w:tc>
          <w:tcPr>
            <w:tcW w:w="1922" w:type="dxa"/>
          </w:tcPr>
          <w:p w:rsidR="00F6519D" w:rsidRDefault="00F6519D">
            <w:pPr>
              <w:rPr>
                <w:rFonts w:ascii="宋体"/>
                <w:sz w:val="18"/>
              </w:rPr>
            </w:pPr>
          </w:p>
        </w:tc>
      </w:tr>
      <w:tr w:rsidR="00F6519D">
        <w:trPr>
          <w:jc w:val="center"/>
        </w:trPr>
        <w:tc>
          <w:tcPr>
            <w:tcW w:w="1323" w:type="dxa"/>
            <w:vMerge/>
            <w:tcBorders>
              <w:right w:val="single" w:sz="4" w:space="0" w:color="000000"/>
            </w:tcBorders>
          </w:tcPr>
          <w:p w:rsidR="00F6519D" w:rsidRDefault="00F6519D">
            <w:pPr>
              <w:rPr>
                <w:rFonts w:ascii="宋体"/>
                <w:sz w:val="18"/>
              </w:rPr>
            </w:pPr>
          </w:p>
        </w:tc>
        <w:tc>
          <w:tcPr>
            <w:tcW w:w="1649" w:type="dxa"/>
            <w:tcBorders>
              <w:left w:val="single" w:sz="4" w:space="0" w:color="000000"/>
            </w:tcBorders>
          </w:tcPr>
          <w:p w:rsidR="00F6519D" w:rsidRDefault="00AD2985">
            <w:pPr>
              <w:rPr>
                <w:rFonts w:ascii="宋体"/>
                <w:sz w:val="18"/>
              </w:rPr>
            </w:pPr>
            <w:r>
              <w:rPr>
                <w:rFonts w:ascii="宋体" w:hint="eastAsia"/>
                <w:sz w:val="18"/>
              </w:rPr>
              <w:t>其他</w:t>
            </w:r>
          </w:p>
        </w:tc>
        <w:tc>
          <w:tcPr>
            <w:tcW w:w="1559" w:type="dxa"/>
          </w:tcPr>
          <w:p w:rsidR="00F6519D" w:rsidRDefault="00F6519D">
            <w:pPr>
              <w:rPr>
                <w:rFonts w:ascii="宋体"/>
                <w:sz w:val="18"/>
              </w:rPr>
            </w:pPr>
          </w:p>
        </w:tc>
        <w:tc>
          <w:tcPr>
            <w:tcW w:w="1843" w:type="dxa"/>
          </w:tcPr>
          <w:p w:rsidR="00F6519D" w:rsidRDefault="00F6519D">
            <w:pPr>
              <w:rPr>
                <w:rFonts w:ascii="宋体"/>
                <w:sz w:val="18"/>
              </w:rPr>
            </w:pPr>
          </w:p>
        </w:tc>
        <w:tc>
          <w:tcPr>
            <w:tcW w:w="1922" w:type="dxa"/>
          </w:tcPr>
          <w:p w:rsidR="00F6519D" w:rsidRDefault="00F6519D">
            <w:pPr>
              <w:rPr>
                <w:rFonts w:ascii="宋体"/>
                <w:sz w:val="18"/>
              </w:rPr>
            </w:pPr>
          </w:p>
        </w:tc>
      </w:tr>
      <w:tr w:rsidR="00F6519D">
        <w:trPr>
          <w:jc w:val="center"/>
        </w:trPr>
        <w:tc>
          <w:tcPr>
            <w:tcW w:w="1323" w:type="dxa"/>
            <w:vMerge w:val="restart"/>
            <w:tcBorders>
              <w:right w:val="single" w:sz="4" w:space="0" w:color="000000"/>
            </w:tcBorders>
          </w:tcPr>
          <w:p w:rsidR="00F6519D" w:rsidRDefault="00AD2985">
            <w:pPr>
              <w:rPr>
                <w:rFonts w:ascii="宋体"/>
                <w:sz w:val="18"/>
              </w:rPr>
            </w:pPr>
            <w:r>
              <w:rPr>
                <w:rFonts w:ascii="宋体" w:hint="eastAsia"/>
                <w:sz w:val="18"/>
              </w:rPr>
              <w:t>耗能工质消耗</w:t>
            </w:r>
            <w:r>
              <w:rPr>
                <w:rFonts w:ascii="宋体" w:hint="eastAsia"/>
                <w:sz w:val="18"/>
              </w:rPr>
              <w:t>/</w:t>
            </w:r>
            <w:r>
              <w:rPr>
                <w:rFonts w:ascii="宋体" w:hint="eastAsia"/>
                <w:sz w:val="18"/>
              </w:rPr>
              <w:t>月</w:t>
            </w:r>
          </w:p>
        </w:tc>
        <w:tc>
          <w:tcPr>
            <w:tcW w:w="1649" w:type="dxa"/>
            <w:tcBorders>
              <w:left w:val="single" w:sz="4" w:space="0" w:color="000000"/>
            </w:tcBorders>
          </w:tcPr>
          <w:p w:rsidR="00F6519D" w:rsidRDefault="00AD2985">
            <w:pPr>
              <w:rPr>
                <w:rFonts w:ascii="宋体"/>
                <w:sz w:val="18"/>
              </w:rPr>
            </w:pPr>
            <w:r>
              <w:rPr>
                <w:rFonts w:ascii="宋体" w:hint="eastAsia"/>
                <w:sz w:val="18"/>
              </w:rPr>
              <w:t>蒸汽</w:t>
            </w:r>
          </w:p>
        </w:tc>
        <w:tc>
          <w:tcPr>
            <w:tcW w:w="1559" w:type="dxa"/>
          </w:tcPr>
          <w:p w:rsidR="00F6519D" w:rsidRDefault="00AD2985">
            <w:pPr>
              <w:rPr>
                <w:rFonts w:ascii="宋体"/>
                <w:sz w:val="18"/>
              </w:rPr>
            </w:pPr>
            <w:r>
              <w:rPr>
                <w:rFonts w:ascii="宋体"/>
                <w:sz w:val="18"/>
              </w:rPr>
              <w:t>吨</w:t>
            </w:r>
          </w:p>
        </w:tc>
        <w:tc>
          <w:tcPr>
            <w:tcW w:w="1843" w:type="dxa"/>
          </w:tcPr>
          <w:p w:rsidR="00F6519D" w:rsidRDefault="00F6519D">
            <w:pPr>
              <w:rPr>
                <w:rFonts w:ascii="宋体"/>
                <w:sz w:val="18"/>
              </w:rPr>
            </w:pPr>
          </w:p>
        </w:tc>
        <w:tc>
          <w:tcPr>
            <w:tcW w:w="1922" w:type="dxa"/>
          </w:tcPr>
          <w:p w:rsidR="00F6519D" w:rsidRDefault="00F6519D">
            <w:pPr>
              <w:rPr>
                <w:rFonts w:ascii="宋体"/>
                <w:sz w:val="18"/>
              </w:rPr>
            </w:pPr>
          </w:p>
        </w:tc>
      </w:tr>
      <w:tr w:rsidR="00F6519D">
        <w:trPr>
          <w:jc w:val="center"/>
        </w:trPr>
        <w:tc>
          <w:tcPr>
            <w:tcW w:w="1323" w:type="dxa"/>
            <w:vMerge/>
            <w:tcBorders>
              <w:right w:val="single" w:sz="4" w:space="0" w:color="000000"/>
            </w:tcBorders>
          </w:tcPr>
          <w:p w:rsidR="00F6519D" w:rsidRDefault="00F6519D">
            <w:pPr>
              <w:rPr>
                <w:rFonts w:ascii="宋体"/>
                <w:sz w:val="18"/>
              </w:rPr>
            </w:pPr>
          </w:p>
        </w:tc>
        <w:tc>
          <w:tcPr>
            <w:tcW w:w="1649" w:type="dxa"/>
            <w:tcBorders>
              <w:left w:val="single" w:sz="4" w:space="0" w:color="000000"/>
            </w:tcBorders>
          </w:tcPr>
          <w:p w:rsidR="00F6519D" w:rsidRDefault="00AD2985">
            <w:pPr>
              <w:rPr>
                <w:rFonts w:ascii="宋体"/>
                <w:sz w:val="18"/>
              </w:rPr>
            </w:pPr>
            <w:r>
              <w:rPr>
                <w:rFonts w:ascii="宋体" w:hint="eastAsia"/>
                <w:sz w:val="18"/>
              </w:rPr>
              <w:t>新水</w:t>
            </w:r>
          </w:p>
        </w:tc>
        <w:tc>
          <w:tcPr>
            <w:tcW w:w="1559" w:type="dxa"/>
          </w:tcPr>
          <w:p w:rsidR="00F6519D" w:rsidRDefault="00AD2985">
            <w:pPr>
              <w:rPr>
                <w:rFonts w:ascii="宋体"/>
                <w:sz w:val="18"/>
              </w:rPr>
            </w:pPr>
            <w:r>
              <w:rPr>
                <w:rFonts w:ascii="宋体" w:hint="eastAsia"/>
                <w:sz w:val="18"/>
              </w:rPr>
              <w:t>吨</w:t>
            </w:r>
          </w:p>
        </w:tc>
        <w:tc>
          <w:tcPr>
            <w:tcW w:w="1843" w:type="dxa"/>
          </w:tcPr>
          <w:p w:rsidR="00F6519D" w:rsidRDefault="00F6519D">
            <w:pPr>
              <w:rPr>
                <w:rFonts w:ascii="宋体"/>
                <w:sz w:val="18"/>
              </w:rPr>
            </w:pPr>
          </w:p>
        </w:tc>
        <w:tc>
          <w:tcPr>
            <w:tcW w:w="1922" w:type="dxa"/>
          </w:tcPr>
          <w:p w:rsidR="00F6519D" w:rsidRDefault="00F6519D">
            <w:pPr>
              <w:rPr>
                <w:rFonts w:ascii="宋体"/>
                <w:sz w:val="18"/>
              </w:rPr>
            </w:pPr>
          </w:p>
        </w:tc>
      </w:tr>
      <w:tr w:rsidR="00F6519D">
        <w:trPr>
          <w:jc w:val="center"/>
        </w:trPr>
        <w:tc>
          <w:tcPr>
            <w:tcW w:w="1323" w:type="dxa"/>
            <w:vMerge/>
            <w:tcBorders>
              <w:right w:val="single" w:sz="4" w:space="0" w:color="000000"/>
            </w:tcBorders>
          </w:tcPr>
          <w:p w:rsidR="00F6519D" w:rsidRDefault="00F6519D">
            <w:pPr>
              <w:rPr>
                <w:rFonts w:ascii="宋体"/>
                <w:sz w:val="18"/>
              </w:rPr>
            </w:pPr>
          </w:p>
        </w:tc>
        <w:tc>
          <w:tcPr>
            <w:tcW w:w="1649" w:type="dxa"/>
            <w:tcBorders>
              <w:left w:val="single" w:sz="4" w:space="0" w:color="000000"/>
            </w:tcBorders>
          </w:tcPr>
          <w:p w:rsidR="00F6519D" w:rsidRDefault="00AD2985">
            <w:pPr>
              <w:rPr>
                <w:rFonts w:ascii="宋体"/>
                <w:sz w:val="18"/>
              </w:rPr>
            </w:pPr>
            <w:r>
              <w:rPr>
                <w:rFonts w:ascii="宋体" w:hint="eastAsia"/>
                <w:sz w:val="18"/>
              </w:rPr>
              <w:t>压缩空气</w:t>
            </w:r>
          </w:p>
        </w:tc>
        <w:tc>
          <w:tcPr>
            <w:tcW w:w="1559" w:type="dxa"/>
          </w:tcPr>
          <w:p w:rsidR="00F6519D" w:rsidRDefault="00AD2985">
            <w:pPr>
              <w:rPr>
                <w:rFonts w:ascii="宋体"/>
                <w:sz w:val="18"/>
              </w:rPr>
            </w:pPr>
            <w:r>
              <w:rPr>
                <w:rFonts w:ascii="宋体" w:hint="eastAsia"/>
                <w:sz w:val="18"/>
              </w:rPr>
              <w:t>立方米</w:t>
            </w:r>
          </w:p>
        </w:tc>
        <w:tc>
          <w:tcPr>
            <w:tcW w:w="1843" w:type="dxa"/>
          </w:tcPr>
          <w:p w:rsidR="00F6519D" w:rsidRDefault="00F6519D">
            <w:pPr>
              <w:rPr>
                <w:rFonts w:ascii="宋体"/>
                <w:sz w:val="18"/>
              </w:rPr>
            </w:pPr>
          </w:p>
        </w:tc>
        <w:tc>
          <w:tcPr>
            <w:tcW w:w="1922" w:type="dxa"/>
          </w:tcPr>
          <w:p w:rsidR="00F6519D" w:rsidRDefault="00F6519D">
            <w:pPr>
              <w:rPr>
                <w:rFonts w:ascii="宋体"/>
                <w:sz w:val="18"/>
              </w:rPr>
            </w:pPr>
          </w:p>
        </w:tc>
      </w:tr>
    </w:tbl>
    <w:p w:rsidR="00F6519D" w:rsidRDefault="00AD2985">
      <w:pPr>
        <w:widowControl/>
        <w:tabs>
          <w:tab w:val="left" w:pos="360"/>
        </w:tabs>
        <w:wordWrap w:val="0"/>
        <w:overflowPunct w:val="0"/>
        <w:autoSpaceDE w:val="0"/>
        <w:spacing w:beforeLines="100" w:before="312"/>
        <w:ind w:firstLineChars="100" w:firstLine="210"/>
        <w:textAlignment w:val="baseline"/>
        <w:outlineLvl w:val="1"/>
        <w:rPr>
          <w:rFonts w:ascii="黑体" w:eastAsia="仿宋_GB2312"/>
          <w:kern w:val="21"/>
          <w:szCs w:val="20"/>
        </w:rPr>
      </w:pPr>
      <w:bookmarkStart w:id="222" w:name="_Hlk41663022"/>
      <w:r>
        <w:rPr>
          <w:rFonts w:ascii="宋体" w:hint="eastAsia"/>
          <w:kern w:val="0"/>
        </w:rPr>
        <w:t>表</w:t>
      </w:r>
      <w:r>
        <w:rPr>
          <w:rFonts w:ascii="宋体" w:hint="eastAsia"/>
          <w:kern w:val="0"/>
        </w:rPr>
        <w:t xml:space="preserve"> A.2  </w:t>
      </w:r>
      <w:r>
        <w:rPr>
          <w:rFonts w:ascii="宋体" w:hint="eastAsia"/>
          <w:kern w:val="0"/>
        </w:rPr>
        <w:t>规定了生化处理单体设备用能统计表格式。</w:t>
      </w:r>
      <w:r>
        <w:rPr>
          <w:rFonts w:ascii="宋体" w:eastAsia="仿宋_GB2312" w:hAnsi="宋体" w:cs="宋体" w:hint="eastAsia"/>
          <w:kern w:val="21"/>
          <w:szCs w:val="20"/>
        </w:rPr>
        <w:tab/>
      </w:r>
    </w:p>
    <w:p w:rsidR="00F6519D" w:rsidRDefault="00AD2985">
      <w:pPr>
        <w:numPr>
          <w:ilvl w:val="1"/>
          <w:numId w:val="7"/>
        </w:numPr>
        <w:tabs>
          <w:tab w:val="left" w:pos="180"/>
        </w:tabs>
        <w:spacing w:beforeLines="50" w:before="156" w:afterLines="50" w:after="156"/>
        <w:ind w:left="0" w:firstLine="0"/>
        <w:jc w:val="center"/>
        <w:rPr>
          <w:rFonts w:ascii="黑体" w:eastAsia="黑体"/>
        </w:rPr>
      </w:pPr>
      <w:r>
        <w:rPr>
          <w:rFonts w:ascii="黑体" w:eastAsia="黑体" w:hint="eastAsia"/>
        </w:rPr>
        <w:t>生化处理单体设备用能统计表</w:t>
      </w:r>
    </w:p>
    <w:tbl>
      <w:tblPr>
        <w:tblW w:w="8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3"/>
        <w:gridCol w:w="1649"/>
        <w:gridCol w:w="1559"/>
        <w:gridCol w:w="1843"/>
        <w:gridCol w:w="1922"/>
      </w:tblGrid>
      <w:tr w:rsidR="00F6519D">
        <w:trPr>
          <w:jc w:val="center"/>
        </w:trPr>
        <w:tc>
          <w:tcPr>
            <w:tcW w:w="8296" w:type="dxa"/>
            <w:gridSpan w:val="5"/>
            <w:tcBorders>
              <w:bottom w:val="single" w:sz="4" w:space="0" w:color="auto"/>
            </w:tcBorders>
          </w:tcPr>
          <w:p w:rsidR="00F6519D" w:rsidRDefault="00AD2985">
            <w:pPr>
              <w:jc w:val="left"/>
              <w:rPr>
                <w:rFonts w:ascii="宋体"/>
                <w:sz w:val="18"/>
              </w:rPr>
            </w:pPr>
            <w:r>
              <w:rPr>
                <w:rFonts w:ascii="宋体" w:hint="eastAsia"/>
                <w:sz w:val="18"/>
              </w:rPr>
              <w:t>所在车间：</w:t>
            </w:r>
            <w:r>
              <w:rPr>
                <w:rFonts w:ascii="宋体" w:hint="eastAsia"/>
                <w:sz w:val="18"/>
              </w:rPr>
              <w:t xml:space="preserve"> </w:t>
            </w:r>
            <w:r>
              <w:rPr>
                <w:rFonts w:ascii="宋体"/>
                <w:sz w:val="18"/>
              </w:rPr>
              <w:t xml:space="preserve">         </w:t>
            </w:r>
            <w:r>
              <w:rPr>
                <w:rFonts w:ascii="宋体" w:hint="eastAsia"/>
                <w:sz w:val="18"/>
              </w:rPr>
              <w:t>设备名称：</w:t>
            </w:r>
            <w:r>
              <w:rPr>
                <w:rFonts w:ascii="宋体" w:hint="eastAsia"/>
                <w:sz w:val="18"/>
              </w:rPr>
              <w:t xml:space="preserve"> </w:t>
            </w:r>
            <w:r>
              <w:rPr>
                <w:rFonts w:ascii="宋体"/>
                <w:sz w:val="18"/>
              </w:rPr>
              <w:t xml:space="preserve">    </w:t>
            </w:r>
            <w:r>
              <w:rPr>
                <w:rFonts w:ascii="宋体" w:hint="eastAsia"/>
                <w:sz w:val="18"/>
              </w:rPr>
              <w:t xml:space="preserve">  </w:t>
            </w:r>
            <w:r>
              <w:rPr>
                <w:rFonts w:ascii="宋体"/>
                <w:sz w:val="18"/>
              </w:rPr>
              <w:t xml:space="preserve">  </w:t>
            </w:r>
            <w:r>
              <w:rPr>
                <w:rFonts w:ascii="宋体" w:hint="eastAsia"/>
                <w:sz w:val="18"/>
              </w:rPr>
              <w:t>设备编号：</w:t>
            </w:r>
            <w:r>
              <w:rPr>
                <w:rFonts w:ascii="宋体" w:hint="eastAsia"/>
                <w:sz w:val="18"/>
              </w:rPr>
              <w:t xml:space="preserve"> </w:t>
            </w:r>
            <w:r>
              <w:rPr>
                <w:rFonts w:ascii="宋体"/>
                <w:sz w:val="18"/>
              </w:rPr>
              <w:t xml:space="preserve">       </w:t>
            </w:r>
            <w:r>
              <w:rPr>
                <w:rFonts w:ascii="宋体" w:hint="eastAsia"/>
                <w:sz w:val="18"/>
              </w:rPr>
              <w:t xml:space="preserve">  </w:t>
            </w:r>
            <w:r>
              <w:rPr>
                <w:rFonts w:ascii="宋体"/>
                <w:sz w:val="18"/>
              </w:rPr>
              <w:t xml:space="preserve">  </w:t>
            </w:r>
            <w:r>
              <w:rPr>
                <w:rFonts w:ascii="宋体" w:hint="eastAsia"/>
                <w:sz w:val="18"/>
              </w:rPr>
              <w:t>填表月份：</w:t>
            </w:r>
            <w:r>
              <w:rPr>
                <w:rFonts w:ascii="宋体" w:hint="eastAsia"/>
                <w:sz w:val="18"/>
              </w:rPr>
              <w:t xml:space="preserve">   </w:t>
            </w:r>
            <w:r>
              <w:rPr>
                <w:rFonts w:ascii="宋体"/>
                <w:sz w:val="18"/>
              </w:rPr>
              <w:t xml:space="preserve">  </w:t>
            </w:r>
            <w:r>
              <w:rPr>
                <w:rFonts w:ascii="宋体" w:hint="eastAsia"/>
                <w:sz w:val="18"/>
              </w:rPr>
              <w:t>年</w:t>
            </w:r>
            <w:r>
              <w:rPr>
                <w:rFonts w:ascii="宋体" w:hint="eastAsia"/>
                <w:sz w:val="18"/>
              </w:rPr>
              <w:t xml:space="preserve">   </w:t>
            </w:r>
            <w:r>
              <w:rPr>
                <w:rFonts w:ascii="宋体" w:hint="eastAsia"/>
                <w:sz w:val="18"/>
              </w:rPr>
              <w:t>月</w:t>
            </w:r>
            <w:r>
              <w:rPr>
                <w:rFonts w:ascii="宋体" w:hint="eastAsia"/>
                <w:sz w:val="18"/>
              </w:rPr>
              <w:t xml:space="preserve">  </w:t>
            </w:r>
          </w:p>
        </w:tc>
      </w:tr>
      <w:tr w:rsidR="00F6519D">
        <w:trPr>
          <w:jc w:val="center"/>
        </w:trPr>
        <w:tc>
          <w:tcPr>
            <w:tcW w:w="2972" w:type="dxa"/>
            <w:gridSpan w:val="2"/>
            <w:tcBorders>
              <w:bottom w:val="single" w:sz="4" w:space="0" w:color="auto"/>
            </w:tcBorders>
          </w:tcPr>
          <w:p w:rsidR="00F6519D" w:rsidRDefault="00AD2985">
            <w:pPr>
              <w:jc w:val="center"/>
              <w:rPr>
                <w:rFonts w:ascii="宋体"/>
                <w:sz w:val="18"/>
              </w:rPr>
            </w:pPr>
            <w:r>
              <w:rPr>
                <w:rFonts w:ascii="宋体" w:hint="eastAsia"/>
                <w:sz w:val="18"/>
              </w:rPr>
              <w:t>项目</w:t>
            </w:r>
          </w:p>
        </w:tc>
        <w:tc>
          <w:tcPr>
            <w:tcW w:w="1559" w:type="dxa"/>
          </w:tcPr>
          <w:p w:rsidR="00F6519D" w:rsidRDefault="00AD2985">
            <w:pPr>
              <w:jc w:val="center"/>
              <w:rPr>
                <w:rFonts w:ascii="宋体"/>
                <w:sz w:val="18"/>
              </w:rPr>
            </w:pPr>
            <w:r>
              <w:rPr>
                <w:rFonts w:ascii="宋体" w:hint="eastAsia"/>
                <w:sz w:val="18"/>
              </w:rPr>
              <w:t>单位</w:t>
            </w:r>
          </w:p>
        </w:tc>
        <w:tc>
          <w:tcPr>
            <w:tcW w:w="1843" w:type="dxa"/>
          </w:tcPr>
          <w:p w:rsidR="00F6519D" w:rsidRDefault="00AD2985">
            <w:pPr>
              <w:jc w:val="center"/>
              <w:rPr>
                <w:rFonts w:ascii="宋体"/>
                <w:sz w:val="18"/>
              </w:rPr>
            </w:pPr>
            <w:r>
              <w:rPr>
                <w:rFonts w:ascii="宋体" w:hint="eastAsia"/>
                <w:sz w:val="18"/>
              </w:rPr>
              <w:t>数量</w:t>
            </w:r>
          </w:p>
        </w:tc>
        <w:tc>
          <w:tcPr>
            <w:tcW w:w="1922" w:type="dxa"/>
          </w:tcPr>
          <w:p w:rsidR="00F6519D" w:rsidRDefault="00AD2985">
            <w:pPr>
              <w:jc w:val="center"/>
              <w:rPr>
                <w:rFonts w:ascii="宋体"/>
                <w:sz w:val="18"/>
              </w:rPr>
            </w:pPr>
            <w:r>
              <w:rPr>
                <w:rFonts w:ascii="宋体" w:hint="eastAsia"/>
                <w:sz w:val="18"/>
              </w:rPr>
              <w:t>填表人</w:t>
            </w:r>
          </w:p>
        </w:tc>
      </w:tr>
      <w:tr w:rsidR="00F6519D">
        <w:trPr>
          <w:jc w:val="center"/>
        </w:trPr>
        <w:tc>
          <w:tcPr>
            <w:tcW w:w="2972" w:type="dxa"/>
            <w:gridSpan w:val="2"/>
            <w:tcBorders>
              <w:bottom w:val="single" w:sz="4" w:space="0" w:color="000000"/>
            </w:tcBorders>
          </w:tcPr>
          <w:p w:rsidR="00F6519D" w:rsidRDefault="00AD2985">
            <w:pPr>
              <w:rPr>
                <w:rFonts w:ascii="宋体"/>
                <w:sz w:val="18"/>
              </w:rPr>
            </w:pPr>
            <w:r>
              <w:rPr>
                <w:rFonts w:ascii="宋体" w:hint="eastAsia"/>
                <w:sz w:val="18"/>
              </w:rPr>
              <w:t>设备日处理量</w:t>
            </w:r>
          </w:p>
        </w:tc>
        <w:tc>
          <w:tcPr>
            <w:tcW w:w="1559" w:type="dxa"/>
          </w:tcPr>
          <w:p w:rsidR="00F6519D" w:rsidRDefault="00AD2985">
            <w:pPr>
              <w:rPr>
                <w:rFonts w:ascii="宋体"/>
                <w:sz w:val="18"/>
              </w:rPr>
            </w:pPr>
            <w:r>
              <w:rPr>
                <w:rFonts w:ascii="宋体" w:hint="eastAsia"/>
                <w:sz w:val="18"/>
              </w:rPr>
              <w:t>吨</w:t>
            </w:r>
          </w:p>
        </w:tc>
        <w:tc>
          <w:tcPr>
            <w:tcW w:w="1843" w:type="dxa"/>
          </w:tcPr>
          <w:p w:rsidR="00F6519D" w:rsidRDefault="00F6519D">
            <w:pPr>
              <w:rPr>
                <w:rFonts w:ascii="宋体"/>
                <w:sz w:val="18"/>
              </w:rPr>
            </w:pPr>
          </w:p>
        </w:tc>
        <w:tc>
          <w:tcPr>
            <w:tcW w:w="1922" w:type="dxa"/>
          </w:tcPr>
          <w:p w:rsidR="00F6519D" w:rsidRDefault="00F6519D">
            <w:pPr>
              <w:rPr>
                <w:rFonts w:ascii="宋体"/>
                <w:sz w:val="18"/>
              </w:rPr>
            </w:pPr>
          </w:p>
        </w:tc>
      </w:tr>
      <w:tr w:rsidR="00F6519D">
        <w:trPr>
          <w:jc w:val="center"/>
        </w:trPr>
        <w:tc>
          <w:tcPr>
            <w:tcW w:w="2972" w:type="dxa"/>
            <w:gridSpan w:val="2"/>
            <w:tcBorders>
              <w:top w:val="single" w:sz="4" w:space="0" w:color="000000"/>
            </w:tcBorders>
          </w:tcPr>
          <w:p w:rsidR="00F6519D" w:rsidRDefault="00AD2985">
            <w:pPr>
              <w:rPr>
                <w:rFonts w:ascii="宋体"/>
                <w:sz w:val="18"/>
              </w:rPr>
            </w:pPr>
            <w:r>
              <w:rPr>
                <w:rFonts w:ascii="宋体" w:hint="eastAsia"/>
                <w:sz w:val="18"/>
              </w:rPr>
              <w:t>日累计开机时间</w:t>
            </w:r>
          </w:p>
        </w:tc>
        <w:tc>
          <w:tcPr>
            <w:tcW w:w="1559" w:type="dxa"/>
          </w:tcPr>
          <w:p w:rsidR="00F6519D" w:rsidRDefault="00AD2985">
            <w:pPr>
              <w:rPr>
                <w:rFonts w:ascii="宋体"/>
                <w:sz w:val="18"/>
              </w:rPr>
            </w:pPr>
            <w:r>
              <w:rPr>
                <w:rFonts w:ascii="宋体" w:hint="eastAsia"/>
                <w:sz w:val="18"/>
              </w:rPr>
              <w:t>小时</w:t>
            </w:r>
          </w:p>
        </w:tc>
        <w:tc>
          <w:tcPr>
            <w:tcW w:w="1843" w:type="dxa"/>
          </w:tcPr>
          <w:p w:rsidR="00F6519D" w:rsidRDefault="00F6519D">
            <w:pPr>
              <w:rPr>
                <w:rFonts w:ascii="宋体"/>
                <w:sz w:val="18"/>
              </w:rPr>
            </w:pPr>
          </w:p>
        </w:tc>
        <w:tc>
          <w:tcPr>
            <w:tcW w:w="1922" w:type="dxa"/>
          </w:tcPr>
          <w:p w:rsidR="00F6519D" w:rsidRDefault="00F6519D">
            <w:pPr>
              <w:rPr>
                <w:rFonts w:ascii="宋体"/>
                <w:sz w:val="18"/>
              </w:rPr>
            </w:pPr>
          </w:p>
        </w:tc>
      </w:tr>
      <w:tr w:rsidR="00F6519D">
        <w:trPr>
          <w:jc w:val="center"/>
        </w:trPr>
        <w:tc>
          <w:tcPr>
            <w:tcW w:w="2972" w:type="dxa"/>
            <w:gridSpan w:val="2"/>
            <w:tcBorders>
              <w:top w:val="single" w:sz="4" w:space="0" w:color="000000"/>
            </w:tcBorders>
          </w:tcPr>
          <w:p w:rsidR="00F6519D" w:rsidRDefault="00AD2985">
            <w:pPr>
              <w:rPr>
                <w:rFonts w:ascii="宋体"/>
                <w:sz w:val="18"/>
              </w:rPr>
            </w:pPr>
            <w:r>
              <w:rPr>
                <w:rFonts w:ascii="宋体" w:hint="eastAsia"/>
                <w:sz w:val="18"/>
              </w:rPr>
              <w:t>设备启停次数</w:t>
            </w:r>
          </w:p>
        </w:tc>
        <w:tc>
          <w:tcPr>
            <w:tcW w:w="1559" w:type="dxa"/>
          </w:tcPr>
          <w:p w:rsidR="00F6519D" w:rsidRDefault="00AD2985">
            <w:pPr>
              <w:rPr>
                <w:rFonts w:ascii="宋体"/>
                <w:sz w:val="18"/>
              </w:rPr>
            </w:pPr>
            <w:r>
              <w:rPr>
                <w:rFonts w:ascii="宋体" w:hint="eastAsia"/>
                <w:sz w:val="18"/>
              </w:rPr>
              <w:t>次</w:t>
            </w:r>
          </w:p>
        </w:tc>
        <w:tc>
          <w:tcPr>
            <w:tcW w:w="1843" w:type="dxa"/>
          </w:tcPr>
          <w:p w:rsidR="00F6519D" w:rsidRDefault="00F6519D">
            <w:pPr>
              <w:rPr>
                <w:rFonts w:ascii="宋体"/>
                <w:sz w:val="18"/>
              </w:rPr>
            </w:pPr>
          </w:p>
        </w:tc>
        <w:tc>
          <w:tcPr>
            <w:tcW w:w="1922" w:type="dxa"/>
          </w:tcPr>
          <w:p w:rsidR="00F6519D" w:rsidRDefault="00F6519D">
            <w:pPr>
              <w:rPr>
                <w:rFonts w:ascii="宋体"/>
                <w:sz w:val="18"/>
              </w:rPr>
            </w:pPr>
          </w:p>
        </w:tc>
      </w:tr>
      <w:tr w:rsidR="00F6519D">
        <w:trPr>
          <w:jc w:val="center"/>
        </w:trPr>
        <w:tc>
          <w:tcPr>
            <w:tcW w:w="2972" w:type="dxa"/>
            <w:gridSpan w:val="2"/>
            <w:tcBorders>
              <w:top w:val="single" w:sz="4" w:space="0" w:color="000000"/>
            </w:tcBorders>
          </w:tcPr>
          <w:p w:rsidR="00F6519D" w:rsidRDefault="00AD2985">
            <w:pPr>
              <w:rPr>
                <w:rFonts w:ascii="宋体"/>
                <w:sz w:val="18"/>
              </w:rPr>
            </w:pPr>
            <w:r>
              <w:rPr>
                <w:rFonts w:ascii="宋体" w:hint="eastAsia"/>
                <w:sz w:val="18"/>
              </w:rPr>
              <w:t>设备装机功率</w:t>
            </w:r>
          </w:p>
        </w:tc>
        <w:tc>
          <w:tcPr>
            <w:tcW w:w="1559" w:type="dxa"/>
          </w:tcPr>
          <w:p w:rsidR="00F6519D" w:rsidRDefault="00AD2985">
            <w:pPr>
              <w:rPr>
                <w:rFonts w:ascii="宋体"/>
                <w:sz w:val="18"/>
              </w:rPr>
            </w:pPr>
            <w:r>
              <w:rPr>
                <w:rFonts w:ascii="宋体" w:hint="eastAsia"/>
                <w:sz w:val="18"/>
              </w:rPr>
              <w:t>千瓦</w:t>
            </w:r>
          </w:p>
        </w:tc>
        <w:tc>
          <w:tcPr>
            <w:tcW w:w="1843" w:type="dxa"/>
          </w:tcPr>
          <w:p w:rsidR="00F6519D" w:rsidRDefault="00F6519D">
            <w:pPr>
              <w:rPr>
                <w:rFonts w:ascii="宋体"/>
                <w:sz w:val="18"/>
              </w:rPr>
            </w:pPr>
          </w:p>
        </w:tc>
        <w:tc>
          <w:tcPr>
            <w:tcW w:w="1922" w:type="dxa"/>
          </w:tcPr>
          <w:p w:rsidR="00F6519D" w:rsidRDefault="00F6519D">
            <w:pPr>
              <w:rPr>
                <w:rFonts w:ascii="宋体"/>
                <w:sz w:val="18"/>
              </w:rPr>
            </w:pPr>
          </w:p>
        </w:tc>
      </w:tr>
      <w:tr w:rsidR="00F6519D">
        <w:trPr>
          <w:jc w:val="center"/>
        </w:trPr>
        <w:tc>
          <w:tcPr>
            <w:tcW w:w="2972" w:type="dxa"/>
            <w:gridSpan w:val="2"/>
            <w:tcBorders>
              <w:top w:val="single" w:sz="4" w:space="0" w:color="000000"/>
            </w:tcBorders>
          </w:tcPr>
          <w:p w:rsidR="00F6519D" w:rsidRDefault="00AD2985">
            <w:pPr>
              <w:rPr>
                <w:rFonts w:ascii="宋体"/>
                <w:sz w:val="18"/>
              </w:rPr>
            </w:pPr>
            <w:r>
              <w:rPr>
                <w:rFonts w:ascii="宋体" w:hint="eastAsia"/>
                <w:sz w:val="18"/>
              </w:rPr>
              <w:t>设备带料运行时间</w:t>
            </w:r>
          </w:p>
        </w:tc>
        <w:tc>
          <w:tcPr>
            <w:tcW w:w="1559" w:type="dxa"/>
          </w:tcPr>
          <w:p w:rsidR="00F6519D" w:rsidRDefault="00AD2985">
            <w:pPr>
              <w:rPr>
                <w:rFonts w:ascii="宋体"/>
                <w:sz w:val="18"/>
              </w:rPr>
            </w:pPr>
            <w:r>
              <w:rPr>
                <w:rFonts w:ascii="宋体" w:hint="eastAsia"/>
                <w:sz w:val="18"/>
              </w:rPr>
              <w:t>小时</w:t>
            </w:r>
          </w:p>
        </w:tc>
        <w:tc>
          <w:tcPr>
            <w:tcW w:w="1843" w:type="dxa"/>
          </w:tcPr>
          <w:p w:rsidR="00F6519D" w:rsidRDefault="00F6519D">
            <w:pPr>
              <w:rPr>
                <w:rFonts w:ascii="宋体"/>
                <w:sz w:val="18"/>
              </w:rPr>
            </w:pPr>
          </w:p>
        </w:tc>
        <w:tc>
          <w:tcPr>
            <w:tcW w:w="1922" w:type="dxa"/>
          </w:tcPr>
          <w:p w:rsidR="00F6519D" w:rsidRDefault="00F6519D">
            <w:pPr>
              <w:rPr>
                <w:rFonts w:ascii="宋体"/>
                <w:sz w:val="18"/>
              </w:rPr>
            </w:pPr>
          </w:p>
        </w:tc>
      </w:tr>
      <w:tr w:rsidR="00F6519D">
        <w:trPr>
          <w:jc w:val="center"/>
        </w:trPr>
        <w:tc>
          <w:tcPr>
            <w:tcW w:w="2972" w:type="dxa"/>
            <w:gridSpan w:val="2"/>
            <w:tcBorders>
              <w:top w:val="single" w:sz="4" w:space="0" w:color="000000"/>
            </w:tcBorders>
          </w:tcPr>
          <w:p w:rsidR="00F6519D" w:rsidRDefault="00AD2985">
            <w:pPr>
              <w:rPr>
                <w:rFonts w:ascii="宋体"/>
                <w:sz w:val="18"/>
              </w:rPr>
            </w:pPr>
            <w:r>
              <w:rPr>
                <w:rFonts w:ascii="宋体" w:hint="eastAsia"/>
                <w:sz w:val="18"/>
              </w:rPr>
              <w:t>设备空转运行时间</w:t>
            </w:r>
          </w:p>
        </w:tc>
        <w:tc>
          <w:tcPr>
            <w:tcW w:w="1559" w:type="dxa"/>
          </w:tcPr>
          <w:p w:rsidR="00F6519D" w:rsidRDefault="00AD2985">
            <w:pPr>
              <w:rPr>
                <w:rFonts w:ascii="宋体"/>
                <w:sz w:val="18"/>
              </w:rPr>
            </w:pPr>
            <w:r>
              <w:rPr>
                <w:rFonts w:ascii="宋体" w:hint="eastAsia"/>
                <w:sz w:val="18"/>
              </w:rPr>
              <w:t>小时</w:t>
            </w:r>
          </w:p>
        </w:tc>
        <w:tc>
          <w:tcPr>
            <w:tcW w:w="1843" w:type="dxa"/>
          </w:tcPr>
          <w:p w:rsidR="00F6519D" w:rsidRDefault="00F6519D">
            <w:pPr>
              <w:rPr>
                <w:rFonts w:ascii="宋体"/>
                <w:sz w:val="18"/>
              </w:rPr>
            </w:pPr>
          </w:p>
        </w:tc>
        <w:tc>
          <w:tcPr>
            <w:tcW w:w="1922" w:type="dxa"/>
          </w:tcPr>
          <w:p w:rsidR="00F6519D" w:rsidRDefault="00F6519D">
            <w:pPr>
              <w:rPr>
                <w:rFonts w:ascii="宋体"/>
                <w:sz w:val="18"/>
              </w:rPr>
            </w:pPr>
          </w:p>
        </w:tc>
      </w:tr>
      <w:tr w:rsidR="00F6519D">
        <w:trPr>
          <w:jc w:val="center"/>
        </w:trPr>
        <w:tc>
          <w:tcPr>
            <w:tcW w:w="1323" w:type="dxa"/>
            <w:vMerge w:val="restart"/>
            <w:tcBorders>
              <w:right w:val="single" w:sz="4" w:space="0" w:color="000000"/>
            </w:tcBorders>
          </w:tcPr>
          <w:p w:rsidR="00F6519D" w:rsidRDefault="00AD2985">
            <w:pPr>
              <w:rPr>
                <w:rFonts w:ascii="宋体"/>
                <w:sz w:val="18"/>
              </w:rPr>
            </w:pPr>
            <w:r>
              <w:rPr>
                <w:rFonts w:ascii="宋体" w:hint="eastAsia"/>
                <w:sz w:val="18"/>
              </w:rPr>
              <w:t>能源消耗</w:t>
            </w:r>
            <w:r>
              <w:rPr>
                <w:rFonts w:ascii="宋体" w:hint="eastAsia"/>
                <w:sz w:val="18"/>
              </w:rPr>
              <w:t>/</w:t>
            </w:r>
            <w:r>
              <w:rPr>
                <w:rFonts w:ascii="宋体" w:hint="eastAsia"/>
                <w:sz w:val="18"/>
              </w:rPr>
              <w:t>月</w:t>
            </w:r>
          </w:p>
        </w:tc>
        <w:tc>
          <w:tcPr>
            <w:tcW w:w="1649" w:type="dxa"/>
            <w:tcBorders>
              <w:left w:val="single" w:sz="4" w:space="0" w:color="000000"/>
            </w:tcBorders>
          </w:tcPr>
          <w:p w:rsidR="00F6519D" w:rsidRDefault="00AD2985">
            <w:pPr>
              <w:rPr>
                <w:rFonts w:ascii="宋体"/>
                <w:sz w:val="18"/>
              </w:rPr>
            </w:pPr>
            <w:r>
              <w:rPr>
                <w:rFonts w:ascii="宋体" w:hint="eastAsia"/>
                <w:sz w:val="18"/>
              </w:rPr>
              <w:t>电能</w:t>
            </w:r>
          </w:p>
        </w:tc>
        <w:tc>
          <w:tcPr>
            <w:tcW w:w="1559" w:type="dxa"/>
          </w:tcPr>
          <w:p w:rsidR="00F6519D" w:rsidRDefault="00AD2985">
            <w:pPr>
              <w:rPr>
                <w:rFonts w:ascii="宋体"/>
                <w:sz w:val="18"/>
              </w:rPr>
            </w:pPr>
            <w:r>
              <w:rPr>
                <w:rFonts w:ascii="宋体" w:hint="eastAsia"/>
                <w:sz w:val="18"/>
              </w:rPr>
              <w:t>千瓦时</w:t>
            </w:r>
          </w:p>
        </w:tc>
        <w:tc>
          <w:tcPr>
            <w:tcW w:w="1843" w:type="dxa"/>
          </w:tcPr>
          <w:p w:rsidR="00F6519D" w:rsidRDefault="00F6519D">
            <w:pPr>
              <w:rPr>
                <w:rFonts w:ascii="宋体"/>
                <w:sz w:val="18"/>
              </w:rPr>
            </w:pPr>
          </w:p>
        </w:tc>
        <w:tc>
          <w:tcPr>
            <w:tcW w:w="1922" w:type="dxa"/>
          </w:tcPr>
          <w:p w:rsidR="00F6519D" w:rsidRDefault="00F6519D">
            <w:pPr>
              <w:rPr>
                <w:rFonts w:ascii="宋体"/>
                <w:b/>
                <w:sz w:val="18"/>
              </w:rPr>
            </w:pPr>
          </w:p>
        </w:tc>
      </w:tr>
      <w:tr w:rsidR="00F6519D">
        <w:trPr>
          <w:jc w:val="center"/>
        </w:trPr>
        <w:tc>
          <w:tcPr>
            <w:tcW w:w="1323" w:type="dxa"/>
            <w:vMerge/>
            <w:tcBorders>
              <w:right w:val="single" w:sz="4" w:space="0" w:color="000000"/>
            </w:tcBorders>
          </w:tcPr>
          <w:p w:rsidR="00F6519D" w:rsidRDefault="00F6519D">
            <w:pPr>
              <w:rPr>
                <w:rFonts w:ascii="宋体"/>
                <w:sz w:val="18"/>
              </w:rPr>
            </w:pPr>
          </w:p>
        </w:tc>
        <w:tc>
          <w:tcPr>
            <w:tcW w:w="1649" w:type="dxa"/>
            <w:tcBorders>
              <w:left w:val="single" w:sz="4" w:space="0" w:color="000000"/>
            </w:tcBorders>
          </w:tcPr>
          <w:p w:rsidR="00F6519D" w:rsidRDefault="00AD2985">
            <w:pPr>
              <w:rPr>
                <w:rFonts w:ascii="宋体"/>
                <w:sz w:val="18"/>
              </w:rPr>
            </w:pPr>
            <w:r>
              <w:rPr>
                <w:rFonts w:ascii="宋体" w:hint="eastAsia"/>
                <w:sz w:val="18"/>
              </w:rPr>
              <w:t>柴油</w:t>
            </w:r>
          </w:p>
        </w:tc>
        <w:tc>
          <w:tcPr>
            <w:tcW w:w="1559" w:type="dxa"/>
          </w:tcPr>
          <w:p w:rsidR="00F6519D" w:rsidRDefault="00AD2985">
            <w:pPr>
              <w:rPr>
                <w:rFonts w:ascii="宋体"/>
                <w:sz w:val="18"/>
              </w:rPr>
            </w:pPr>
            <w:r>
              <w:rPr>
                <w:rFonts w:ascii="宋体" w:hint="eastAsia"/>
                <w:sz w:val="18"/>
              </w:rPr>
              <w:t>升</w:t>
            </w:r>
          </w:p>
        </w:tc>
        <w:tc>
          <w:tcPr>
            <w:tcW w:w="1843" w:type="dxa"/>
          </w:tcPr>
          <w:p w:rsidR="00F6519D" w:rsidRDefault="00F6519D">
            <w:pPr>
              <w:rPr>
                <w:rFonts w:ascii="宋体"/>
                <w:sz w:val="18"/>
              </w:rPr>
            </w:pPr>
          </w:p>
        </w:tc>
        <w:tc>
          <w:tcPr>
            <w:tcW w:w="1922" w:type="dxa"/>
          </w:tcPr>
          <w:p w:rsidR="00F6519D" w:rsidRDefault="00F6519D">
            <w:pPr>
              <w:rPr>
                <w:rFonts w:ascii="宋体"/>
                <w:b/>
                <w:sz w:val="18"/>
              </w:rPr>
            </w:pPr>
          </w:p>
        </w:tc>
      </w:tr>
      <w:tr w:rsidR="00F6519D">
        <w:trPr>
          <w:jc w:val="center"/>
        </w:trPr>
        <w:tc>
          <w:tcPr>
            <w:tcW w:w="1323" w:type="dxa"/>
            <w:vMerge/>
            <w:tcBorders>
              <w:right w:val="single" w:sz="4" w:space="0" w:color="000000"/>
            </w:tcBorders>
          </w:tcPr>
          <w:p w:rsidR="00F6519D" w:rsidRDefault="00F6519D">
            <w:pPr>
              <w:rPr>
                <w:rFonts w:ascii="宋体"/>
                <w:sz w:val="18"/>
              </w:rPr>
            </w:pPr>
          </w:p>
        </w:tc>
        <w:tc>
          <w:tcPr>
            <w:tcW w:w="1649" w:type="dxa"/>
            <w:tcBorders>
              <w:left w:val="single" w:sz="4" w:space="0" w:color="000000"/>
            </w:tcBorders>
          </w:tcPr>
          <w:p w:rsidR="00F6519D" w:rsidRDefault="00AD2985">
            <w:pPr>
              <w:rPr>
                <w:rFonts w:ascii="宋体"/>
                <w:sz w:val="18"/>
              </w:rPr>
            </w:pPr>
            <w:r>
              <w:rPr>
                <w:rFonts w:ascii="宋体" w:hint="eastAsia"/>
                <w:sz w:val="18"/>
              </w:rPr>
              <w:t>汽油</w:t>
            </w:r>
          </w:p>
        </w:tc>
        <w:tc>
          <w:tcPr>
            <w:tcW w:w="1559" w:type="dxa"/>
          </w:tcPr>
          <w:p w:rsidR="00F6519D" w:rsidRDefault="00AD2985">
            <w:pPr>
              <w:rPr>
                <w:rFonts w:ascii="宋体"/>
                <w:sz w:val="18"/>
              </w:rPr>
            </w:pPr>
            <w:r>
              <w:rPr>
                <w:rFonts w:ascii="宋体" w:hint="eastAsia"/>
                <w:sz w:val="18"/>
              </w:rPr>
              <w:t>升</w:t>
            </w:r>
          </w:p>
        </w:tc>
        <w:tc>
          <w:tcPr>
            <w:tcW w:w="1843" w:type="dxa"/>
          </w:tcPr>
          <w:p w:rsidR="00F6519D" w:rsidRDefault="00F6519D">
            <w:pPr>
              <w:rPr>
                <w:rFonts w:ascii="宋体"/>
                <w:sz w:val="18"/>
              </w:rPr>
            </w:pPr>
          </w:p>
        </w:tc>
        <w:tc>
          <w:tcPr>
            <w:tcW w:w="1922" w:type="dxa"/>
          </w:tcPr>
          <w:p w:rsidR="00F6519D" w:rsidRDefault="00F6519D">
            <w:pPr>
              <w:rPr>
                <w:rFonts w:ascii="宋体"/>
                <w:b/>
                <w:sz w:val="18"/>
              </w:rPr>
            </w:pPr>
          </w:p>
        </w:tc>
      </w:tr>
      <w:tr w:rsidR="00F6519D">
        <w:trPr>
          <w:jc w:val="center"/>
        </w:trPr>
        <w:tc>
          <w:tcPr>
            <w:tcW w:w="1323" w:type="dxa"/>
            <w:vMerge/>
            <w:tcBorders>
              <w:right w:val="single" w:sz="4" w:space="0" w:color="000000"/>
            </w:tcBorders>
          </w:tcPr>
          <w:p w:rsidR="00F6519D" w:rsidRDefault="00F6519D">
            <w:pPr>
              <w:rPr>
                <w:rFonts w:ascii="宋体"/>
                <w:sz w:val="18"/>
              </w:rPr>
            </w:pPr>
          </w:p>
        </w:tc>
        <w:tc>
          <w:tcPr>
            <w:tcW w:w="1649" w:type="dxa"/>
            <w:tcBorders>
              <w:left w:val="single" w:sz="4" w:space="0" w:color="000000"/>
            </w:tcBorders>
          </w:tcPr>
          <w:p w:rsidR="00F6519D" w:rsidRDefault="00AD2985">
            <w:pPr>
              <w:rPr>
                <w:rFonts w:ascii="宋体"/>
                <w:sz w:val="18"/>
              </w:rPr>
            </w:pPr>
            <w:r>
              <w:rPr>
                <w:rFonts w:ascii="宋体" w:hint="eastAsia"/>
                <w:sz w:val="18"/>
              </w:rPr>
              <w:t>天然气</w:t>
            </w:r>
          </w:p>
        </w:tc>
        <w:tc>
          <w:tcPr>
            <w:tcW w:w="1559" w:type="dxa"/>
          </w:tcPr>
          <w:p w:rsidR="00F6519D" w:rsidRDefault="00AD2985">
            <w:pPr>
              <w:rPr>
                <w:rFonts w:ascii="宋体"/>
                <w:sz w:val="18"/>
              </w:rPr>
            </w:pPr>
            <w:r>
              <w:rPr>
                <w:rFonts w:ascii="宋体" w:hint="eastAsia"/>
                <w:sz w:val="18"/>
              </w:rPr>
              <w:t>立方米</w:t>
            </w:r>
          </w:p>
        </w:tc>
        <w:tc>
          <w:tcPr>
            <w:tcW w:w="1843" w:type="dxa"/>
          </w:tcPr>
          <w:p w:rsidR="00F6519D" w:rsidRDefault="00F6519D">
            <w:pPr>
              <w:rPr>
                <w:rFonts w:ascii="宋体"/>
                <w:sz w:val="18"/>
              </w:rPr>
            </w:pPr>
          </w:p>
        </w:tc>
        <w:tc>
          <w:tcPr>
            <w:tcW w:w="1922" w:type="dxa"/>
          </w:tcPr>
          <w:p w:rsidR="00F6519D" w:rsidRDefault="00F6519D">
            <w:pPr>
              <w:rPr>
                <w:rFonts w:ascii="宋体"/>
                <w:b/>
                <w:sz w:val="18"/>
              </w:rPr>
            </w:pPr>
          </w:p>
        </w:tc>
      </w:tr>
      <w:tr w:rsidR="00F6519D">
        <w:trPr>
          <w:jc w:val="center"/>
        </w:trPr>
        <w:tc>
          <w:tcPr>
            <w:tcW w:w="1323" w:type="dxa"/>
            <w:vMerge/>
            <w:tcBorders>
              <w:right w:val="single" w:sz="4" w:space="0" w:color="000000"/>
            </w:tcBorders>
          </w:tcPr>
          <w:p w:rsidR="00F6519D" w:rsidRDefault="00F6519D">
            <w:pPr>
              <w:rPr>
                <w:rFonts w:ascii="宋体"/>
                <w:sz w:val="18"/>
              </w:rPr>
            </w:pPr>
          </w:p>
        </w:tc>
        <w:tc>
          <w:tcPr>
            <w:tcW w:w="1649" w:type="dxa"/>
            <w:tcBorders>
              <w:left w:val="single" w:sz="4" w:space="0" w:color="000000"/>
            </w:tcBorders>
          </w:tcPr>
          <w:p w:rsidR="00F6519D" w:rsidRDefault="00AD2985">
            <w:pPr>
              <w:rPr>
                <w:rFonts w:ascii="宋体"/>
                <w:sz w:val="18"/>
              </w:rPr>
            </w:pPr>
            <w:r>
              <w:rPr>
                <w:rFonts w:ascii="宋体" w:hint="eastAsia"/>
                <w:sz w:val="18"/>
              </w:rPr>
              <w:t>其他</w:t>
            </w:r>
          </w:p>
        </w:tc>
        <w:tc>
          <w:tcPr>
            <w:tcW w:w="1559" w:type="dxa"/>
          </w:tcPr>
          <w:p w:rsidR="00F6519D" w:rsidRDefault="00F6519D">
            <w:pPr>
              <w:rPr>
                <w:rFonts w:ascii="宋体"/>
                <w:sz w:val="18"/>
              </w:rPr>
            </w:pPr>
          </w:p>
        </w:tc>
        <w:tc>
          <w:tcPr>
            <w:tcW w:w="1843" w:type="dxa"/>
          </w:tcPr>
          <w:p w:rsidR="00F6519D" w:rsidRDefault="00F6519D">
            <w:pPr>
              <w:rPr>
                <w:rFonts w:ascii="宋体"/>
                <w:sz w:val="18"/>
              </w:rPr>
            </w:pPr>
          </w:p>
        </w:tc>
        <w:tc>
          <w:tcPr>
            <w:tcW w:w="1922" w:type="dxa"/>
          </w:tcPr>
          <w:p w:rsidR="00F6519D" w:rsidRDefault="00F6519D">
            <w:pPr>
              <w:rPr>
                <w:rFonts w:ascii="宋体"/>
                <w:b/>
                <w:sz w:val="18"/>
              </w:rPr>
            </w:pPr>
          </w:p>
        </w:tc>
      </w:tr>
      <w:tr w:rsidR="00F6519D">
        <w:trPr>
          <w:jc w:val="center"/>
        </w:trPr>
        <w:tc>
          <w:tcPr>
            <w:tcW w:w="1323" w:type="dxa"/>
            <w:vMerge w:val="restart"/>
            <w:tcBorders>
              <w:right w:val="single" w:sz="4" w:space="0" w:color="000000"/>
            </w:tcBorders>
          </w:tcPr>
          <w:p w:rsidR="00F6519D" w:rsidRDefault="00AD2985">
            <w:pPr>
              <w:rPr>
                <w:rFonts w:ascii="宋体"/>
                <w:sz w:val="18"/>
              </w:rPr>
            </w:pPr>
            <w:r>
              <w:rPr>
                <w:rFonts w:ascii="宋体" w:hint="eastAsia"/>
                <w:sz w:val="18"/>
              </w:rPr>
              <w:t>单体设备耗能工质消耗</w:t>
            </w:r>
            <w:r>
              <w:rPr>
                <w:rFonts w:ascii="宋体" w:hint="eastAsia"/>
                <w:sz w:val="18"/>
              </w:rPr>
              <w:t>/</w:t>
            </w:r>
            <w:r>
              <w:rPr>
                <w:rFonts w:ascii="宋体" w:hint="eastAsia"/>
                <w:sz w:val="18"/>
              </w:rPr>
              <w:t>月</w:t>
            </w:r>
          </w:p>
        </w:tc>
        <w:tc>
          <w:tcPr>
            <w:tcW w:w="1649" w:type="dxa"/>
            <w:tcBorders>
              <w:left w:val="single" w:sz="4" w:space="0" w:color="000000"/>
            </w:tcBorders>
          </w:tcPr>
          <w:p w:rsidR="00F6519D" w:rsidRDefault="00AD2985">
            <w:pPr>
              <w:rPr>
                <w:rFonts w:ascii="宋体"/>
                <w:sz w:val="18"/>
              </w:rPr>
            </w:pPr>
            <w:r>
              <w:rPr>
                <w:rFonts w:ascii="宋体" w:hint="eastAsia"/>
                <w:sz w:val="18"/>
              </w:rPr>
              <w:t>蒸汽</w:t>
            </w:r>
          </w:p>
        </w:tc>
        <w:tc>
          <w:tcPr>
            <w:tcW w:w="1559" w:type="dxa"/>
          </w:tcPr>
          <w:p w:rsidR="00F6519D" w:rsidRDefault="00AD2985">
            <w:pPr>
              <w:rPr>
                <w:rFonts w:ascii="宋体"/>
                <w:sz w:val="18"/>
              </w:rPr>
            </w:pPr>
            <w:r>
              <w:rPr>
                <w:rFonts w:ascii="宋体"/>
                <w:sz w:val="18"/>
              </w:rPr>
              <w:t>吨</w:t>
            </w:r>
          </w:p>
        </w:tc>
        <w:tc>
          <w:tcPr>
            <w:tcW w:w="1843" w:type="dxa"/>
          </w:tcPr>
          <w:p w:rsidR="00F6519D" w:rsidRDefault="00F6519D">
            <w:pPr>
              <w:rPr>
                <w:rFonts w:ascii="宋体"/>
                <w:sz w:val="18"/>
              </w:rPr>
            </w:pPr>
          </w:p>
        </w:tc>
        <w:tc>
          <w:tcPr>
            <w:tcW w:w="1922" w:type="dxa"/>
          </w:tcPr>
          <w:p w:rsidR="00F6519D" w:rsidRDefault="00F6519D">
            <w:pPr>
              <w:rPr>
                <w:rFonts w:ascii="宋体"/>
                <w:b/>
                <w:sz w:val="18"/>
              </w:rPr>
            </w:pPr>
          </w:p>
        </w:tc>
      </w:tr>
      <w:tr w:rsidR="00F6519D">
        <w:trPr>
          <w:jc w:val="center"/>
        </w:trPr>
        <w:tc>
          <w:tcPr>
            <w:tcW w:w="1323" w:type="dxa"/>
            <w:vMerge/>
            <w:tcBorders>
              <w:right w:val="single" w:sz="4" w:space="0" w:color="000000"/>
            </w:tcBorders>
          </w:tcPr>
          <w:p w:rsidR="00F6519D" w:rsidRDefault="00F6519D">
            <w:pPr>
              <w:rPr>
                <w:rFonts w:ascii="宋体"/>
                <w:sz w:val="18"/>
              </w:rPr>
            </w:pPr>
          </w:p>
        </w:tc>
        <w:tc>
          <w:tcPr>
            <w:tcW w:w="1649" w:type="dxa"/>
            <w:tcBorders>
              <w:left w:val="single" w:sz="4" w:space="0" w:color="000000"/>
            </w:tcBorders>
          </w:tcPr>
          <w:p w:rsidR="00F6519D" w:rsidRDefault="00AD2985">
            <w:pPr>
              <w:rPr>
                <w:rFonts w:ascii="宋体"/>
                <w:sz w:val="18"/>
              </w:rPr>
            </w:pPr>
            <w:r>
              <w:rPr>
                <w:rFonts w:ascii="宋体" w:hint="eastAsia"/>
                <w:sz w:val="18"/>
              </w:rPr>
              <w:t>新水</w:t>
            </w:r>
          </w:p>
        </w:tc>
        <w:tc>
          <w:tcPr>
            <w:tcW w:w="1559" w:type="dxa"/>
          </w:tcPr>
          <w:p w:rsidR="00F6519D" w:rsidRDefault="00AD2985">
            <w:pPr>
              <w:rPr>
                <w:rFonts w:ascii="宋体"/>
                <w:sz w:val="18"/>
              </w:rPr>
            </w:pPr>
            <w:r>
              <w:rPr>
                <w:rFonts w:ascii="宋体" w:hint="eastAsia"/>
                <w:sz w:val="18"/>
              </w:rPr>
              <w:t>吨</w:t>
            </w:r>
          </w:p>
        </w:tc>
        <w:tc>
          <w:tcPr>
            <w:tcW w:w="1843" w:type="dxa"/>
          </w:tcPr>
          <w:p w:rsidR="00F6519D" w:rsidRDefault="00F6519D">
            <w:pPr>
              <w:rPr>
                <w:rFonts w:ascii="宋体"/>
                <w:sz w:val="18"/>
              </w:rPr>
            </w:pPr>
          </w:p>
        </w:tc>
        <w:tc>
          <w:tcPr>
            <w:tcW w:w="1922" w:type="dxa"/>
          </w:tcPr>
          <w:p w:rsidR="00F6519D" w:rsidRDefault="00F6519D">
            <w:pPr>
              <w:rPr>
                <w:rFonts w:ascii="宋体"/>
                <w:b/>
                <w:sz w:val="18"/>
              </w:rPr>
            </w:pPr>
          </w:p>
        </w:tc>
      </w:tr>
    </w:tbl>
    <w:p w:rsidR="00F6519D" w:rsidRDefault="00F6519D"/>
    <w:bookmarkEnd w:id="222"/>
    <w:p w:rsidR="00F6519D" w:rsidRDefault="00F6519D">
      <w:pPr>
        <w:pStyle w:val="afffffff0"/>
        <w:framePr w:w="3327" w:h="421" w:hRule="exact" w:wrap="around" w:hAnchor="page" w:x="4049" w:y="815"/>
        <w:pBdr>
          <w:bottom w:val="single" w:sz="4" w:space="1" w:color="auto"/>
        </w:pBdr>
        <w:spacing w:before="156" w:after="156"/>
        <w:jc w:val="center"/>
      </w:pPr>
    </w:p>
    <w:p w:rsidR="00F6519D" w:rsidRDefault="00F6519D">
      <w:pPr>
        <w:widowControl/>
        <w:tabs>
          <w:tab w:val="left" w:pos="992"/>
        </w:tabs>
        <w:jc w:val="left"/>
        <w:outlineLvl w:val="3"/>
        <w:rPr>
          <w:rFonts w:ascii="宋体" w:hAnsi="宋体" w:cs="宋体"/>
        </w:rPr>
      </w:pPr>
    </w:p>
    <w:p w:rsidR="00F6519D" w:rsidRDefault="00F6519D">
      <w:pPr>
        <w:widowControl/>
        <w:tabs>
          <w:tab w:val="left" w:pos="992"/>
        </w:tabs>
        <w:jc w:val="left"/>
        <w:outlineLvl w:val="3"/>
        <w:rPr>
          <w:rFonts w:ascii="宋体" w:hAnsi="宋体" w:cs="宋体"/>
        </w:rPr>
      </w:pPr>
    </w:p>
    <w:p w:rsidR="00F6519D" w:rsidRDefault="00F6519D">
      <w:pPr>
        <w:widowControl/>
        <w:tabs>
          <w:tab w:val="left" w:pos="992"/>
        </w:tabs>
        <w:jc w:val="left"/>
        <w:outlineLvl w:val="3"/>
        <w:rPr>
          <w:rFonts w:ascii="宋体" w:hAnsi="宋体" w:cs="宋体"/>
        </w:rPr>
      </w:pPr>
    </w:p>
    <w:p w:rsidR="00F6519D" w:rsidRDefault="00AD2985">
      <w:pPr>
        <w:pStyle w:val="afffffff0"/>
        <w:framePr w:wrap="around"/>
      </w:pPr>
      <w:r>
        <w:t>_________________________________</w:t>
      </w:r>
    </w:p>
    <w:sectPr w:rsidR="00F6519D">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985" w:rsidRDefault="00AD2985">
      <w:r>
        <w:separator/>
      </w:r>
    </w:p>
  </w:endnote>
  <w:endnote w:type="continuationSeparator" w:id="0">
    <w:p w:rsidR="00AD2985" w:rsidRDefault="00AD2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19D" w:rsidRDefault="00AD2985">
    <w:pPr>
      <w:pStyle w:val="afff7"/>
      <w:rPr>
        <w:rFonts w:cs="Times New Roman"/>
      </w:rPr>
    </w:pPr>
    <w:r>
      <w:fldChar w:fldCharType="begin"/>
    </w:r>
    <w:r>
      <w:instrText xml:space="preserve"> PAGE  \* MERGEFORMAT </w:instrText>
    </w:r>
    <w:r>
      <w:fldChar w:fldCharType="separate"/>
    </w:r>
    <w:r w:rsidR="00B67E0D">
      <w:rPr>
        <w:noProof/>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985" w:rsidRDefault="00AD2985">
      <w:r>
        <w:separator/>
      </w:r>
    </w:p>
  </w:footnote>
  <w:footnote w:type="continuationSeparator" w:id="0">
    <w:p w:rsidR="00AD2985" w:rsidRDefault="00AD2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19D" w:rsidRDefault="00AD2985">
    <w:pPr>
      <w:pStyle w:val="afff8"/>
    </w:pPr>
    <w:r>
      <w:t>DB11/ 272</w:t>
    </w:r>
    <w:r>
      <w:rPr>
        <w:rFonts w:cs="Times New Roman"/>
      </w:rPr>
      <w:t>—</w:t>
    </w:r>
    <w:r>
      <w:t>XXXX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F583A"/>
    <w:multiLevelType w:val="multilevel"/>
    <w:tmpl w:val="1DBF583A"/>
    <w:lvl w:ilvl="0">
      <w:start w:val="1"/>
      <w:numFmt w:val="decimal"/>
      <w:pStyle w:val="a"/>
      <w:suff w:val="nothing"/>
      <w:lvlText w:val="注%1："/>
      <w:lvlJc w:val="left"/>
      <w:pPr>
        <w:ind w:left="811" w:hanging="448"/>
      </w:pPr>
      <w:rPr>
        <w:rFonts w:ascii="黑体" w:eastAsia="黑体" w:hint="eastAsia"/>
        <w:b w:val="0"/>
        <w:bCs w:val="0"/>
        <w:i w:val="0"/>
        <w:iCs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 w15:restartNumberingAfterBreak="0">
    <w:nsid w:val="1FC91163"/>
    <w:multiLevelType w:val="multilevel"/>
    <w:tmpl w:val="1FC91163"/>
    <w:lvl w:ilvl="0">
      <w:start w:val="1"/>
      <w:numFmt w:val="decimal"/>
      <w:pStyle w:val="a0"/>
      <w:suff w:val="nothing"/>
      <w:lvlText w:val="%1　"/>
      <w:lvlJc w:val="left"/>
      <w:rPr>
        <w:rFonts w:ascii="黑体" w:eastAsia="黑体" w:hAnsi="Times New Roman" w:hint="eastAsia"/>
        <w:b w:val="0"/>
        <w:bCs w:val="0"/>
        <w:i w:val="0"/>
        <w:iCs w:val="0"/>
        <w:sz w:val="21"/>
        <w:szCs w:val="21"/>
      </w:rPr>
    </w:lvl>
    <w:lvl w:ilvl="1">
      <w:start w:val="1"/>
      <w:numFmt w:val="decimal"/>
      <w:pStyle w:val="a1"/>
      <w:suff w:val="nothing"/>
      <w:lvlText w:val="%1.%2　"/>
      <w:lvlJc w:val="left"/>
      <w:pPr>
        <w:ind w:left="568"/>
      </w:pPr>
      <w:rPr>
        <w:rFonts w:ascii="黑体" w:eastAsia="黑体" w:hAnsi="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2"/>
      <w:suff w:val="nothing"/>
      <w:lvlText w:val="%1.%2.%3　"/>
      <w:lvlJc w:val="left"/>
      <w:pPr>
        <w:ind w:left="1701"/>
      </w:pPr>
      <w:rPr>
        <w:rFonts w:ascii="黑体" w:eastAsia="黑体" w:hAnsi="Times New Roman" w:hint="eastAsia"/>
        <w:b w:val="0"/>
        <w:bCs w:val="0"/>
        <w:i w:val="0"/>
        <w:iCs w:val="0"/>
        <w:sz w:val="21"/>
        <w:szCs w:val="21"/>
      </w:rPr>
    </w:lvl>
    <w:lvl w:ilvl="3">
      <w:start w:val="1"/>
      <w:numFmt w:val="decimal"/>
      <w:pStyle w:val="a3"/>
      <w:suff w:val="nothing"/>
      <w:lvlText w:val="%1.%2.%3.%4　"/>
      <w:lvlJc w:val="left"/>
      <w:rPr>
        <w:rFonts w:ascii="黑体" w:eastAsia="黑体" w:hAnsi="Times New Roman" w:hint="eastAsia"/>
        <w:b w:val="0"/>
        <w:bCs w:val="0"/>
        <w:i w:val="0"/>
        <w:iCs w:val="0"/>
        <w:sz w:val="21"/>
        <w:szCs w:val="21"/>
      </w:rPr>
    </w:lvl>
    <w:lvl w:ilvl="4">
      <w:start w:val="1"/>
      <w:numFmt w:val="decimal"/>
      <w:pStyle w:val="a4"/>
      <w:suff w:val="nothing"/>
      <w:lvlText w:val="%1.%2.%3.%4.%5　"/>
      <w:lvlJc w:val="left"/>
      <w:rPr>
        <w:rFonts w:ascii="黑体" w:eastAsia="黑体" w:hAnsi="Times New Roman" w:hint="eastAsia"/>
        <w:b w:val="0"/>
        <w:bCs w:val="0"/>
        <w:i w:val="0"/>
        <w:iCs w:val="0"/>
        <w:sz w:val="21"/>
        <w:szCs w:val="21"/>
      </w:rPr>
    </w:lvl>
    <w:lvl w:ilvl="5">
      <w:start w:val="1"/>
      <w:numFmt w:val="decimal"/>
      <w:pStyle w:val="a5"/>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2A8F7113"/>
    <w:multiLevelType w:val="multilevel"/>
    <w:tmpl w:val="2A8F7113"/>
    <w:lvl w:ilvl="0">
      <w:start w:val="1"/>
      <w:numFmt w:val="upperLetter"/>
      <w:pStyle w:val="a6"/>
      <w:suff w:val="space"/>
      <w:lvlText w:val="%1"/>
      <w:lvlJc w:val="left"/>
      <w:pPr>
        <w:ind w:left="623" w:hanging="425"/>
      </w:pPr>
      <w:rPr>
        <w:rFonts w:hint="eastAsia"/>
      </w:rPr>
    </w:lvl>
    <w:lvl w:ilvl="1">
      <w:start w:val="1"/>
      <w:numFmt w:val="decimal"/>
      <w:pStyle w:val="a7"/>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3" w15:restartNumberingAfterBreak="0">
    <w:nsid w:val="2C5917C3"/>
    <w:multiLevelType w:val="multilevel"/>
    <w:tmpl w:val="2C5917C3"/>
    <w:lvl w:ilvl="0">
      <w:start w:val="1"/>
      <w:numFmt w:val="none"/>
      <w:pStyle w:val="a8"/>
      <w:suff w:val="nothing"/>
      <w:lvlText w:val="%1——"/>
      <w:lvlJc w:val="left"/>
      <w:pPr>
        <w:ind w:left="833" w:hanging="408"/>
      </w:pPr>
      <w:rPr>
        <w:rFonts w:hint="eastAsia"/>
      </w:rPr>
    </w:lvl>
    <w:lvl w:ilvl="1">
      <w:start w:val="1"/>
      <w:numFmt w:val="bullet"/>
      <w:pStyle w:val="a9"/>
      <w:lvlText w:val=""/>
      <w:lvlJc w:val="left"/>
      <w:pPr>
        <w:tabs>
          <w:tab w:val="left" w:pos="760"/>
        </w:tabs>
        <w:ind w:left="1264" w:hanging="413"/>
      </w:pPr>
      <w:rPr>
        <w:rFonts w:ascii="Symbol" w:hAnsi="Symbol" w:hint="default"/>
        <w:color w:val="auto"/>
      </w:rPr>
    </w:lvl>
    <w:lvl w:ilvl="2">
      <w:start w:val="1"/>
      <w:numFmt w:val="bullet"/>
      <w:pStyle w:val="aa"/>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4" w15:restartNumberingAfterBreak="0">
    <w:nsid w:val="3D733618"/>
    <w:multiLevelType w:val="multilevel"/>
    <w:tmpl w:val="3D733618"/>
    <w:lvl w:ilvl="0">
      <w:start w:val="1"/>
      <w:numFmt w:val="decimal"/>
      <w:pStyle w:val="ab"/>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5" w15:restartNumberingAfterBreak="0">
    <w:nsid w:val="44C50F90"/>
    <w:multiLevelType w:val="multilevel"/>
    <w:tmpl w:val="44C50F90"/>
    <w:lvl w:ilvl="0">
      <w:start w:val="1"/>
      <w:numFmt w:val="lowerLetter"/>
      <w:pStyle w:val="ac"/>
      <w:lvlText w:val="%1)"/>
      <w:lvlJc w:val="left"/>
      <w:pPr>
        <w:tabs>
          <w:tab w:val="left" w:pos="735"/>
        </w:tabs>
        <w:ind w:left="734" w:hanging="419"/>
      </w:pPr>
      <w:rPr>
        <w:rFonts w:ascii="宋体" w:eastAsia="宋体" w:hint="eastAsia"/>
        <w:b w:val="0"/>
        <w:bCs w:val="0"/>
        <w:i w:val="0"/>
        <w:iCs w:val="0"/>
        <w:sz w:val="21"/>
        <w:szCs w:val="21"/>
      </w:rPr>
    </w:lvl>
    <w:lvl w:ilvl="1">
      <w:start w:val="1"/>
      <w:numFmt w:val="decimal"/>
      <w:pStyle w:val="ad"/>
      <w:lvlText w:val="%2)"/>
      <w:lvlJc w:val="left"/>
      <w:pPr>
        <w:tabs>
          <w:tab w:val="left" w:pos="1260"/>
        </w:tabs>
        <w:ind w:left="1259" w:hanging="419"/>
      </w:pPr>
      <w:rPr>
        <w:rFonts w:hint="eastAsia"/>
      </w:rPr>
    </w:lvl>
    <w:lvl w:ilvl="2">
      <w:start w:val="1"/>
      <w:numFmt w:val="decimal"/>
      <w:pStyle w:val="ae"/>
      <w:lvlText w:val="(%3)"/>
      <w:lvlJc w:val="left"/>
      <w:pPr>
        <w:tabs>
          <w:tab w:val="left" w:pos="0"/>
        </w:tabs>
        <w:ind w:left="1679" w:hanging="420"/>
      </w:pPr>
      <w:rPr>
        <w:rFonts w:ascii="宋体" w:eastAsia="宋体" w:hint="eastAsia"/>
        <w:b w:val="0"/>
        <w:bCs w:val="0"/>
        <w:i w:val="0"/>
        <w:iCs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6" w15:restartNumberingAfterBreak="0">
    <w:nsid w:val="60B55DC2"/>
    <w:multiLevelType w:val="multilevel"/>
    <w:tmpl w:val="60B55DC2"/>
    <w:lvl w:ilvl="0">
      <w:start w:val="1"/>
      <w:numFmt w:val="upperLetter"/>
      <w:pStyle w:val="af"/>
      <w:lvlText w:val="%1"/>
      <w:lvlJc w:val="left"/>
      <w:pPr>
        <w:tabs>
          <w:tab w:val="left" w:pos="0"/>
        </w:tabs>
        <w:ind w:hanging="425"/>
      </w:pPr>
      <w:rPr>
        <w:rFonts w:hint="eastAsia"/>
      </w:rPr>
    </w:lvl>
    <w:lvl w:ilvl="1">
      <w:start w:val="1"/>
      <w:numFmt w:val="decimal"/>
      <w:pStyle w:val="af0"/>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7" w15:restartNumberingAfterBreak="0">
    <w:nsid w:val="646260FA"/>
    <w:multiLevelType w:val="multilevel"/>
    <w:tmpl w:val="646260FA"/>
    <w:lvl w:ilvl="0">
      <w:start w:val="1"/>
      <w:numFmt w:val="decimal"/>
      <w:suff w:val="nothing"/>
      <w:lvlText w:val="表%1　"/>
      <w:lvlJc w:val="left"/>
      <w:rPr>
        <w:rFonts w:ascii="黑体" w:eastAsia="黑体" w:hAnsi="Times New Roman" w:hint="eastAsia"/>
        <w:b w:val="0"/>
        <w:bCs w:val="0"/>
        <w:i w:val="0"/>
        <w:iCs w:val="0"/>
        <w:sz w:val="21"/>
        <w:szCs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15:restartNumberingAfterBreak="0">
    <w:nsid w:val="657D3FBC"/>
    <w:multiLevelType w:val="multilevel"/>
    <w:tmpl w:val="657D3FBC"/>
    <w:lvl w:ilvl="0">
      <w:start w:val="1"/>
      <w:numFmt w:val="upperLetter"/>
      <w:pStyle w:val="af1"/>
      <w:suff w:val="nothing"/>
      <w:lvlText w:val="附　录　%1"/>
      <w:lvlJc w:val="left"/>
      <w:rPr>
        <w:rFonts w:ascii="黑体" w:eastAsia="黑体" w:hAnsi="Times New Roman" w:hint="eastAsia"/>
        <w:b w:val="0"/>
        <w:bCs w:val="0"/>
        <w:i w:val="0"/>
        <w:iCs w:val="0"/>
        <w:spacing w:val="0"/>
        <w:w w:val="100"/>
        <w:sz w:val="21"/>
        <w:szCs w:val="21"/>
      </w:rPr>
    </w:lvl>
    <w:lvl w:ilvl="1">
      <w:start w:val="1"/>
      <w:numFmt w:val="decimal"/>
      <w:pStyle w:val="af2"/>
      <w:suff w:val="nothing"/>
      <w:lvlText w:val="%1.%2　"/>
      <w:lvlJc w:val="left"/>
      <w:rPr>
        <w:rFonts w:ascii="黑体" w:eastAsia="黑体" w:hAnsi="Times New Roman" w:hint="eastAsia"/>
        <w:b w:val="0"/>
        <w:bCs w:val="0"/>
        <w:i w:val="0"/>
        <w:iCs w:val="0"/>
        <w:snapToGrid/>
        <w:spacing w:val="0"/>
        <w:w w:val="100"/>
        <w:kern w:val="21"/>
        <w:sz w:val="21"/>
        <w:szCs w:val="21"/>
      </w:rPr>
    </w:lvl>
    <w:lvl w:ilvl="2">
      <w:start w:val="1"/>
      <w:numFmt w:val="decimal"/>
      <w:pStyle w:val="af3"/>
      <w:suff w:val="nothing"/>
      <w:lvlText w:val="%1.%2.%3　"/>
      <w:lvlJc w:val="left"/>
      <w:rPr>
        <w:rFonts w:ascii="黑体" w:eastAsia="黑体" w:hAnsi="Times New Roman" w:hint="eastAsia"/>
        <w:b w:val="0"/>
        <w:bCs w:val="0"/>
        <w:i w:val="0"/>
        <w:iCs w:val="0"/>
        <w:sz w:val="21"/>
        <w:szCs w:val="21"/>
      </w:rPr>
    </w:lvl>
    <w:lvl w:ilvl="3">
      <w:start w:val="1"/>
      <w:numFmt w:val="decimal"/>
      <w:pStyle w:val="af4"/>
      <w:suff w:val="nothing"/>
      <w:lvlText w:val="%1.%2.%3.%4　"/>
      <w:lvlJc w:val="left"/>
      <w:rPr>
        <w:rFonts w:ascii="黑体" w:eastAsia="黑体" w:hAnsi="Times New Roman" w:hint="eastAsia"/>
        <w:b w:val="0"/>
        <w:bCs w:val="0"/>
        <w:i w:val="0"/>
        <w:iCs w:val="0"/>
        <w:sz w:val="21"/>
        <w:szCs w:val="21"/>
      </w:rPr>
    </w:lvl>
    <w:lvl w:ilvl="4">
      <w:start w:val="1"/>
      <w:numFmt w:val="decimal"/>
      <w:pStyle w:val="af5"/>
      <w:suff w:val="nothing"/>
      <w:lvlText w:val="%1.%2.%3.%4.%5　"/>
      <w:lvlJc w:val="left"/>
      <w:rPr>
        <w:rFonts w:ascii="黑体" w:eastAsia="黑体" w:hAnsi="Times New Roman" w:hint="eastAsia"/>
        <w:b w:val="0"/>
        <w:bCs w:val="0"/>
        <w:i w:val="0"/>
        <w:iCs w:val="0"/>
        <w:sz w:val="21"/>
        <w:szCs w:val="21"/>
      </w:rPr>
    </w:lvl>
    <w:lvl w:ilvl="5">
      <w:start w:val="1"/>
      <w:numFmt w:val="decimal"/>
      <w:pStyle w:val="af6"/>
      <w:suff w:val="nothing"/>
      <w:lvlText w:val="%1.%2.%3.%4.%5.%6　"/>
      <w:lvlJc w:val="left"/>
      <w:rPr>
        <w:rFonts w:ascii="黑体" w:eastAsia="黑体" w:hAnsi="Times New Roman" w:hint="eastAsia"/>
        <w:b w:val="0"/>
        <w:bCs w:val="0"/>
        <w:i w:val="0"/>
        <w:iCs w:val="0"/>
        <w:sz w:val="21"/>
        <w:szCs w:val="21"/>
      </w:rPr>
    </w:lvl>
    <w:lvl w:ilvl="6">
      <w:start w:val="1"/>
      <w:numFmt w:val="decimal"/>
      <w:pStyle w:val="af7"/>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15:restartNumberingAfterBreak="0">
    <w:nsid w:val="6D6C07CD"/>
    <w:multiLevelType w:val="multilevel"/>
    <w:tmpl w:val="6D6C07CD"/>
    <w:lvl w:ilvl="0">
      <w:start w:val="1"/>
      <w:numFmt w:val="lowerLetter"/>
      <w:pStyle w:val="af8"/>
      <w:lvlText w:val="%1)"/>
      <w:lvlJc w:val="left"/>
      <w:pPr>
        <w:tabs>
          <w:tab w:val="left" w:pos="839"/>
        </w:tabs>
        <w:ind w:left="839" w:hanging="419"/>
      </w:pPr>
      <w:rPr>
        <w:rFonts w:ascii="宋体" w:eastAsia="宋体" w:hint="eastAsia"/>
        <w:b w:val="0"/>
        <w:bCs w:val="0"/>
        <w:i w:val="0"/>
        <w:iCs w:val="0"/>
        <w:sz w:val="21"/>
        <w:szCs w:val="21"/>
      </w:rPr>
    </w:lvl>
    <w:lvl w:ilvl="1">
      <w:start w:val="1"/>
      <w:numFmt w:val="decimal"/>
      <w:pStyle w:val="af9"/>
      <w:lvlText w:val="%2)"/>
      <w:lvlJc w:val="left"/>
      <w:pPr>
        <w:tabs>
          <w:tab w:val="left" w:pos="840"/>
        </w:tabs>
        <w:ind w:left="839" w:hanging="419"/>
      </w:pPr>
      <w:rPr>
        <w:rFonts w:ascii="宋体" w:eastAsia="宋体" w:hint="eastAsia"/>
        <w:b w:val="0"/>
        <w:bCs w:val="0"/>
        <w:i w:val="0"/>
        <w:iCs w:val="0"/>
        <w:sz w:val="21"/>
        <w:szCs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0" w15:restartNumberingAfterBreak="0">
    <w:nsid w:val="6DBF04F4"/>
    <w:multiLevelType w:val="multilevel"/>
    <w:tmpl w:val="6DBF04F4"/>
    <w:lvl w:ilvl="0">
      <w:start w:val="1"/>
      <w:numFmt w:val="none"/>
      <w:suff w:val="nothing"/>
      <w:lvlText w:val="%1注："/>
      <w:lvlJc w:val="left"/>
      <w:pPr>
        <w:ind w:left="726" w:hanging="363"/>
      </w:pPr>
      <w:rPr>
        <w:rFonts w:ascii="黑体" w:eastAsia="黑体" w:hAnsi="Times New Roman" w:hint="eastAsia"/>
        <w:b w:val="0"/>
        <w:bCs w:val="0"/>
        <w:i w:val="0"/>
        <w:iCs w:val="0"/>
        <w:sz w:val="18"/>
        <w:szCs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4"/>
  </w:num>
  <w:num w:numId="2">
    <w:abstractNumId w:val="1"/>
  </w:num>
  <w:num w:numId="3">
    <w:abstractNumId w:val="3"/>
  </w:num>
  <w:num w:numId="4">
    <w:abstractNumId w:val="5"/>
  </w:num>
  <w:num w:numId="5">
    <w:abstractNumId w:val="0"/>
  </w:num>
  <w:num w:numId="6">
    <w:abstractNumId w:val="8"/>
  </w:num>
  <w:num w:numId="7">
    <w:abstractNumId w:val="6"/>
  </w:num>
  <w:num w:numId="8">
    <w:abstractNumId w:val="9"/>
  </w:num>
  <w:num w:numId="9">
    <w:abstractNumId w:val="2"/>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ocumentProtection w:edit="forms" w:enforcement="1" w:cryptProviderType="rsaAES" w:cryptAlgorithmClass="hash" w:cryptAlgorithmType="typeAny" w:cryptAlgorithmSid="14" w:cryptSpinCount="100000" w:hash="njzaKyjC0AgOmw7G/e6bFX0qLX33O4ge1OxHfAAIAyfoWlKQRBbJVGyheF/wZgAiPp+GSumTGTCPSiKRPTcjqQ==" w:salt="Spr2xd6cEhDgz2YalNvklA=="/>
  <w:defaultTabStop w:val="420"/>
  <w:characterSpacingControl w:val="doNotCompress"/>
  <w:noLineBreaksAfter w:lang="zh-CN" w:val="$([{£¥·‘“〈《「『【〔〖〝﹙﹛﹝＄（．［｛￡￥"/>
  <w:noLineBreaksBefore w:lang="zh-CN" w:val="!%),.:;&gt;?]}¢¨°·ˇˉ―‖’”…‰′″›℃∶、。〃〉》」』】〕〗〞︶︺︾﹀﹄﹚﹜﹞！＂％＇），．：；？］｀｜｝～￠"/>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kyYjcxNDQ5MTI3Nzg4NTc2ODIzYjI2MTYxZDU0NjYifQ=="/>
  </w:docVars>
  <w:rsids>
    <w:rsidRoot w:val="00044AAB"/>
    <w:rsid w:val="00000244"/>
    <w:rsid w:val="00001059"/>
    <w:rsid w:val="0000185F"/>
    <w:rsid w:val="00003EF3"/>
    <w:rsid w:val="0000586F"/>
    <w:rsid w:val="00007705"/>
    <w:rsid w:val="0001246E"/>
    <w:rsid w:val="00013D86"/>
    <w:rsid w:val="00013E02"/>
    <w:rsid w:val="00013FC6"/>
    <w:rsid w:val="00014AF3"/>
    <w:rsid w:val="00016164"/>
    <w:rsid w:val="0002143C"/>
    <w:rsid w:val="00024B47"/>
    <w:rsid w:val="00025A65"/>
    <w:rsid w:val="00026C31"/>
    <w:rsid w:val="00027280"/>
    <w:rsid w:val="000320A7"/>
    <w:rsid w:val="00033AD3"/>
    <w:rsid w:val="00034BC8"/>
    <w:rsid w:val="00035925"/>
    <w:rsid w:val="0003637D"/>
    <w:rsid w:val="000424AD"/>
    <w:rsid w:val="00043AF6"/>
    <w:rsid w:val="000448C3"/>
    <w:rsid w:val="00044AAB"/>
    <w:rsid w:val="000465D5"/>
    <w:rsid w:val="00055405"/>
    <w:rsid w:val="000570EF"/>
    <w:rsid w:val="0005749C"/>
    <w:rsid w:val="0006163D"/>
    <w:rsid w:val="000648A9"/>
    <w:rsid w:val="00067237"/>
    <w:rsid w:val="00067CDF"/>
    <w:rsid w:val="000717F7"/>
    <w:rsid w:val="00074FBE"/>
    <w:rsid w:val="00075B81"/>
    <w:rsid w:val="000763A2"/>
    <w:rsid w:val="00083A09"/>
    <w:rsid w:val="0009005E"/>
    <w:rsid w:val="00092857"/>
    <w:rsid w:val="00092EDF"/>
    <w:rsid w:val="000A20A9"/>
    <w:rsid w:val="000A48B1"/>
    <w:rsid w:val="000B3143"/>
    <w:rsid w:val="000B5EDC"/>
    <w:rsid w:val="000B6762"/>
    <w:rsid w:val="000B7D98"/>
    <w:rsid w:val="000C55E4"/>
    <w:rsid w:val="000C684B"/>
    <w:rsid w:val="000C6B05"/>
    <w:rsid w:val="000C6DD6"/>
    <w:rsid w:val="000C73D4"/>
    <w:rsid w:val="000D0A80"/>
    <w:rsid w:val="000D18A3"/>
    <w:rsid w:val="000D2D68"/>
    <w:rsid w:val="000D3D4C"/>
    <w:rsid w:val="000D47F3"/>
    <w:rsid w:val="000D4F51"/>
    <w:rsid w:val="000D58B6"/>
    <w:rsid w:val="000D718B"/>
    <w:rsid w:val="000D71D7"/>
    <w:rsid w:val="000E0C46"/>
    <w:rsid w:val="000E0E55"/>
    <w:rsid w:val="000E1092"/>
    <w:rsid w:val="000E27D3"/>
    <w:rsid w:val="000E2AB7"/>
    <w:rsid w:val="000E58D3"/>
    <w:rsid w:val="000E61D6"/>
    <w:rsid w:val="000E6A7A"/>
    <w:rsid w:val="000F030C"/>
    <w:rsid w:val="000F129C"/>
    <w:rsid w:val="000F56D0"/>
    <w:rsid w:val="000F58E4"/>
    <w:rsid w:val="00104F14"/>
    <w:rsid w:val="001056DE"/>
    <w:rsid w:val="00106C3F"/>
    <w:rsid w:val="001124C0"/>
    <w:rsid w:val="001132A6"/>
    <w:rsid w:val="00121F1F"/>
    <w:rsid w:val="001222EF"/>
    <w:rsid w:val="0012275B"/>
    <w:rsid w:val="0013175F"/>
    <w:rsid w:val="00133C96"/>
    <w:rsid w:val="00143B8C"/>
    <w:rsid w:val="001512B4"/>
    <w:rsid w:val="001521DC"/>
    <w:rsid w:val="001526E5"/>
    <w:rsid w:val="0015581B"/>
    <w:rsid w:val="00156458"/>
    <w:rsid w:val="001564ED"/>
    <w:rsid w:val="00157E15"/>
    <w:rsid w:val="0016149E"/>
    <w:rsid w:val="001620A5"/>
    <w:rsid w:val="00164E53"/>
    <w:rsid w:val="00166667"/>
    <w:rsid w:val="0016699D"/>
    <w:rsid w:val="001707DC"/>
    <w:rsid w:val="00171DB6"/>
    <w:rsid w:val="001730FE"/>
    <w:rsid w:val="00175159"/>
    <w:rsid w:val="00176208"/>
    <w:rsid w:val="00176A7A"/>
    <w:rsid w:val="0018211B"/>
    <w:rsid w:val="001840D3"/>
    <w:rsid w:val="001900F8"/>
    <w:rsid w:val="00191258"/>
    <w:rsid w:val="00192680"/>
    <w:rsid w:val="00193037"/>
    <w:rsid w:val="00193A2C"/>
    <w:rsid w:val="001A288E"/>
    <w:rsid w:val="001A3AA0"/>
    <w:rsid w:val="001A4613"/>
    <w:rsid w:val="001B6DC2"/>
    <w:rsid w:val="001B7357"/>
    <w:rsid w:val="001C149C"/>
    <w:rsid w:val="001C21AC"/>
    <w:rsid w:val="001C36E9"/>
    <w:rsid w:val="001C3794"/>
    <w:rsid w:val="001C47BA"/>
    <w:rsid w:val="001C59EA"/>
    <w:rsid w:val="001D2504"/>
    <w:rsid w:val="001D406C"/>
    <w:rsid w:val="001D41EE"/>
    <w:rsid w:val="001E0380"/>
    <w:rsid w:val="001E13B1"/>
    <w:rsid w:val="001E2431"/>
    <w:rsid w:val="001E6236"/>
    <w:rsid w:val="001E7178"/>
    <w:rsid w:val="001F3A19"/>
    <w:rsid w:val="001F4055"/>
    <w:rsid w:val="00210F94"/>
    <w:rsid w:val="00211736"/>
    <w:rsid w:val="00217A49"/>
    <w:rsid w:val="002200F8"/>
    <w:rsid w:val="002232F4"/>
    <w:rsid w:val="00224CFD"/>
    <w:rsid w:val="00225A96"/>
    <w:rsid w:val="00227DF8"/>
    <w:rsid w:val="00231884"/>
    <w:rsid w:val="00234467"/>
    <w:rsid w:val="00237D8D"/>
    <w:rsid w:val="00241DA2"/>
    <w:rsid w:val="00247FEE"/>
    <w:rsid w:val="00250E7D"/>
    <w:rsid w:val="00251782"/>
    <w:rsid w:val="002565D5"/>
    <w:rsid w:val="0026085C"/>
    <w:rsid w:val="00260D18"/>
    <w:rsid w:val="002622C0"/>
    <w:rsid w:val="00270DC0"/>
    <w:rsid w:val="0027159D"/>
    <w:rsid w:val="00271E7B"/>
    <w:rsid w:val="0027223F"/>
    <w:rsid w:val="00272EC4"/>
    <w:rsid w:val="002778AE"/>
    <w:rsid w:val="00280865"/>
    <w:rsid w:val="00280A55"/>
    <w:rsid w:val="00281630"/>
    <w:rsid w:val="00281719"/>
    <w:rsid w:val="0028269A"/>
    <w:rsid w:val="00283590"/>
    <w:rsid w:val="00286973"/>
    <w:rsid w:val="00290FC3"/>
    <w:rsid w:val="00291A5B"/>
    <w:rsid w:val="00294342"/>
    <w:rsid w:val="00294E70"/>
    <w:rsid w:val="002A009E"/>
    <w:rsid w:val="002A0C1F"/>
    <w:rsid w:val="002A1924"/>
    <w:rsid w:val="002A1EA9"/>
    <w:rsid w:val="002A7420"/>
    <w:rsid w:val="002B0F12"/>
    <w:rsid w:val="002B1308"/>
    <w:rsid w:val="002B4547"/>
    <w:rsid w:val="002B4554"/>
    <w:rsid w:val="002C1841"/>
    <w:rsid w:val="002C361C"/>
    <w:rsid w:val="002C3F80"/>
    <w:rsid w:val="002C72D8"/>
    <w:rsid w:val="002D0367"/>
    <w:rsid w:val="002D11FA"/>
    <w:rsid w:val="002D2C9D"/>
    <w:rsid w:val="002D5884"/>
    <w:rsid w:val="002E0DDF"/>
    <w:rsid w:val="002E2906"/>
    <w:rsid w:val="002E347D"/>
    <w:rsid w:val="002E5635"/>
    <w:rsid w:val="002E5A71"/>
    <w:rsid w:val="002E64C3"/>
    <w:rsid w:val="002E6A2C"/>
    <w:rsid w:val="002F1D8C"/>
    <w:rsid w:val="002F21DA"/>
    <w:rsid w:val="002F6D6D"/>
    <w:rsid w:val="003003FF"/>
    <w:rsid w:val="00301BF1"/>
    <w:rsid w:val="00301F39"/>
    <w:rsid w:val="003045E7"/>
    <w:rsid w:val="00305685"/>
    <w:rsid w:val="003109FD"/>
    <w:rsid w:val="00310D0C"/>
    <w:rsid w:val="00312AE9"/>
    <w:rsid w:val="00313BF6"/>
    <w:rsid w:val="003146AF"/>
    <w:rsid w:val="00322AB3"/>
    <w:rsid w:val="00325926"/>
    <w:rsid w:val="00327A8A"/>
    <w:rsid w:val="003353BE"/>
    <w:rsid w:val="00336610"/>
    <w:rsid w:val="0033702B"/>
    <w:rsid w:val="00337887"/>
    <w:rsid w:val="00343011"/>
    <w:rsid w:val="00343F73"/>
    <w:rsid w:val="00345060"/>
    <w:rsid w:val="00345ED9"/>
    <w:rsid w:val="00347FB6"/>
    <w:rsid w:val="0035323B"/>
    <w:rsid w:val="003609D2"/>
    <w:rsid w:val="00362235"/>
    <w:rsid w:val="00363F22"/>
    <w:rsid w:val="0036770D"/>
    <w:rsid w:val="00371365"/>
    <w:rsid w:val="00372579"/>
    <w:rsid w:val="00375564"/>
    <w:rsid w:val="0038022F"/>
    <w:rsid w:val="00380956"/>
    <w:rsid w:val="00382FB7"/>
    <w:rsid w:val="00383191"/>
    <w:rsid w:val="00384F3D"/>
    <w:rsid w:val="00386DED"/>
    <w:rsid w:val="00390D79"/>
    <w:rsid w:val="003912E7"/>
    <w:rsid w:val="00393947"/>
    <w:rsid w:val="003A0D6C"/>
    <w:rsid w:val="003A2275"/>
    <w:rsid w:val="003A6A4F"/>
    <w:rsid w:val="003A7088"/>
    <w:rsid w:val="003B00DF"/>
    <w:rsid w:val="003B1275"/>
    <w:rsid w:val="003B1778"/>
    <w:rsid w:val="003B374F"/>
    <w:rsid w:val="003B4DEE"/>
    <w:rsid w:val="003B619F"/>
    <w:rsid w:val="003C11CB"/>
    <w:rsid w:val="003C75F3"/>
    <w:rsid w:val="003C78A3"/>
    <w:rsid w:val="003D0349"/>
    <w:rsid w:val="003D09FB"/>
    <w:rsid w:val="003E1867"/>
    <w:rsid w:val="003E5729"/>
    <w:rsid w:val="003F2B29"/>
    <w:rsid w:val="003F3834"/>
    <w:rsid w:val="003F4EE0"/>
    <w:rsid w:val="00402153"/>
    <w:rsid w:val="00402FC1"/>
    <w:rsid w:val="004037CF"/>
    <w:rsid w:val="0041253B"/>
    <w:rsid w:val="00425082"/>
    <w:rsid w:val="00431DEB"/>
    <w:rsid w:val="00445371"/>
    <w:rsid w:val="00445E77"/>
    <w:rsid w:val="00446B29"/>
    <w:rsid w:val="00451C07"/>
    <w:rsid w:val="00453F9A"/>
    <w:rsid w:val="00453FB9"/>
    <w:rsid w:val="00456959"/>
    <w:rsid w:val="00471E91"/>
    <w:rsid w:val="00474675"/>
    <w:rsid w:val="0047470C"/>
    <w:rsid w:val="00477978"/>
    <w:rsid w:val="00491655"/>
    <w:rsid w:val="00491BAD"/>
    <w:rsid w:val="004A35F9"/>
    <w:rsid w:val="004A4BEB"/>
    <w:rsid w:val="004A4C3D"/>
    <w:rsid w:val="004A5A0E"/>
    <w:rsid w:val="004A767B"/>
    <w:rsid w:val="004B24C1"/>
    <w:rsid w:val="004B2C0B"/>
    <w:rsid w:val="004B6F8E"/>
    <w:rsid w:val="004C1561"/>
    <w:rsid w:val="004C23B8"/>
    <w:rsid w:val="004C292F"/>
    <w:rsid w:val="004D1410"/>
    <w:rsid w:val="004D599A"/>
    <w:rsid w:val="004F5B7D"/>
    <w:rsid w:val="0050023C"/>
    <w:rsid w:val="005008A3"/>
    <w:rsid w:val="0050248C"/>
    <w:rsid w:val="00502C88"/>
    <w:rsid w:val="00504D7E"/>
    <w:rsid w:val="0050542A"/>
    <w:rsid w:val="005061B0"/>
    <w:rsid w:val="00506D2D"/>
    <w:rsid w:val="00510280"/>
    <w:rsid w:val="005123AC"/>
    <w:rsid w:val="00512B3B"/>
    <w:rsid w:val="00513A2E"/>
    <w:rsid w:val="00513D73"/>
    <w:rsid w:val="00514A43"/>
    <w:rsid w:val="005174E5"/>
    <w:rsid w:val="005177D6"/>
    <w:rsid w:val="00522393"/>
    <w:rsid w:val="00522620"/>
    <w:rsid w:val="00522AB2"/>
    <w:rsid w:val="00525656"/>
    <w:rsid w:val="0052654C"/>
    <w:rsid w:val="00527840"/>
    <w:rsid w:val="00534C02"/>
    <w:rsid w:val="005400A4"/>
    <w:rsid w:val="0054264B"/>
    <w:rsid w:val="00543699"/>
    <w:rsid w:val="00543786"/>
    <w:rsid w:val="00545484"/>
    <w:rsid w:val="005531DB"/>
    <w:rsid w:val="005533D7"/>
    <w:rsid w:val="0056760C"/>
    <w:rsid w:val="00570231"/>
    <w:rsid w:val="005703DE"/>
    <w:rsid w:val="0057781B"/>
    <w:rsid w:val="0058464E"/>
    <w:rsid w:val="00586DA7"/>
    <w:rsid w:val="00592D59"/>
    <w:rsid w:val="00592DC5"/>
    <w:rsid w:val="0059307E"/>
    <w:rsid w:val="00594E80"/>
    <w:rsid w:val="00597583"/>
    <w:rsid w:val="005A01CB"/>
    <w:rsid w:val="005A338D"/>
    <w:rsid w:val="005A585C"/>
    <w:rsid w:val="005A58FF"/>
    <w:rsid w:val="005A5EAF"/>
    <w:rsid w:val="005A64C0"/>
    <w:rsid w:val="005B0DA9"/>
    <w:rsid w:val="005B1E41"/>
    <w:rsid w:val="005B2DD8"/>
    <w:rsid w:val="005B3C11"/>
    <w:rsid w:val="005B3F58"/>
    <w:rsid w:val="005B586C"/>
    <w:rsid w:val="005B5E6F"/>
    <w:rsid w:val="005B6C55"/>
    <w:rsid w:val="005C1C28"/>
    <w:rsid w:val="005C6DB5"/>
    <w:rsid w:val="005D039C"/>
    <w:rsid w:val="005E034B"/>
    <w:rsid w:val="005E064C"/>
    <w:rsid w:val="005E19E7"/>
    <w:rsid w:val="005E2658"/>
    <w:rsid w:val="005E373E"/>
    <w:rsid w:val="005F657B"/>
    <w:rsid w:val="005F6BE6"/>
    <w:rsid w:val="006002BB"/>
    <w:rsid w:val="00602032"/>
    <w:rsid w:val="00610985"/>
    <w:rsid w:val="0061716C"/>
    <w:rsid w:val="00623190"/>
    <w:rsid w:val="006243A1"/>
    <w:rsid w:val="006319C4"/>
    <w:rsid w:val="00632E56"/>
    <w:rsid w:val="0063559A"/>
    <w:rsid w:val="00635CBA"/>
    <w:rsid w:val="006372C9"/>
    <w:rsid w:val="0064338B"/>
    <w:rsid w:val="00646542"/>
    <w:rsid w:val="006504F4"/>
    <w:rsid w:val="006539DD"/>
    <w:rsid w:val="00653B33"/>
    <w:rsid w:val="00654BC9"/>
    <w:rsid w:val="006552FD"/>
    <w:rsid w:val="00663AF3"/>
    <w:rsid w:val="00666B6C"/>
    <w:rsid w:val="00672459"/>
    <w:rsid w:val="0067340E"/>
    <w:rsid w:val="00680967"/>
    <w:rsid w:val="00682682"/>
    <w:rsid w:val="00682702"/>
    <w:rsid w:val="0068460E"/>
    <w:rsid w:val="00684921"/>
    <w:rsid w:val="00692368"/>
    <w:rsid w:val="006935C2"/>
    <w:rsid w:val="00694463"/>
    <w:rsid w:val="00695BC2"/>
    <w:rsid w:val="006A2EBC"/>
    <w:rsid w:val="006A5AD6"/>
    <w:rsid w:val="006A5EA0"/>
    <w:rsid w:val="006A783B"/>
    <w:rsid w:val="006A7B33"/>
    <w:rsid w:val="006B3A8E"/>
    <w:rsid w:val="006B4E13"/>
    <w:rsid w:val="006B75DD"/>
    <w:rsid w:val="006C67E0"/>
    <w:rsid w:val="006C7ABA"/>
    <w:rsid w:val="006D0D60"/>
    <w:rsid w:val="006D1107"/>
    <w:rsid w:val="006D1122"/>
    <w:rsid w:val="006D3C00"/>
    <w:rsid w:val="006E06FA"/>
    <w:rsid w:val="006E2E88"/>
    <w:rsid w:val="006E3675"/>
    <w:rsid w:val="006E4A7F"/>
    <w:rsid w:val="006E6678"/>
    <w:rsid w:val="006F02FD"/>
    <w:rsid w:val="006F0FAB"/>
    <w:rsid w:val="006F1C05"/>
    <w:rsid w:val="006F2C71"/>
    <w:rsid w:val="006F6516"/>
    <w:rsid w:val="00700E7E"/>
    <w:rsid w:val="00701919"/>
    <w:rsid w:val="00704DF6"/>
    <w:rsid w:val="0070651C"/>
    <w:rsid w:val="00707B45"/>
    <w:rsid w:val="007132A3"/>
    <w:rsid w:val="0071388B"/>
    <w:rsid w:val="00714A81"/>
    <w:rsid w:val="00716421"/>
    <w:rsid w:val="00716AB6"/>
    <w:rsid w:val="00717368"/>
    <w:rsid w:val="00717BF3"/>
    <w:rsid w:val="0072046A"/>
    <w:rsid w:val="00724EFB"/>
    <w:rsid w:val="00731478"/>
    <w:rsid w:val="0073696A"/>
    <w:rsid w:val="007419C3"/>
    <w:rsid w:val="00741BA3"/>
    <w:rsid w:val="007467A7"/>
    <w:rsid w:val="007469DD"/>
    <w:rsid w:val="0074741B"/>
    <w:rsid w:val="0074759E"/>
    <w:rsid w:val="007478EA"/>
    <w:rsid w:val="00747B42"/>
    <w:rsid w:val="007512E2"/>
    <w:rsid w:val="00751581"/>
    <w:rsid w:val="0075415C"/>
    <w:rsid w:val="00755B3A"/>
    <w:rsid w:val="0076105B"/>
    <w:rsid w:val="0076231B"/>
    <w:rsid w:val="00763502"/>
    <w:rsid w:val="00765AC8"/>
    <w:rsid w:val="00766A3A"/>
    <w:rsid w:val="00767BF6"/>
    <w:rsid w:val="00780A97"/>
    <w:rsid w:val="00781E3D"/>
    <w:rsid w:val="007913AB"/>
    <w:rsid w:val="007914F7"/>
    <w:rsid w:val="00793392"/>
    <w:rsid w:val="007A78B5"/>
    <w:rsid w:val="007B1625"/>
    <w:rsid w:val="007B1B81"/>
    <w:rsid w:val="007B2855"/>
    <w:rsid w:val="007B6D96"/>
    <w:rsid w:val="007B706E"/>
    <w:rsid w:val="007B70D0"/>
    <w:rsid w:val="007B71EB"/>
    <w:rsid w:val="007C14D6"/>
    <w:rsid w:val="007C29DF"/>
    <w:rsid w:val="007C4338"/>
    <w:rsid w:val="007C6205"/>
    <w:rsid w:val="007C686A"/>
    <w:rsid w:val="007C728E"/>
    <w:rsid w:val="007D04DC"/>
    <w:rsid w:val="007D16AA"/>
    <w:rsid w:val="007D20C9"/>
    <w:rsid w:val="007D2C53"/>
    <w:rsid w:val="007D3D60"/>
    <w:rsid w:val="007E0208"/>
    <w:rsid w:val="007E1980"/>
    <w:rsid w:val="007E4B76"/>
    <w:rsid w:val="007E5EA8"/>
    <w:rsid w:val="007F0CF1"/>
    <w:rsid w:val="007F12A5"/>
    <w:rsid w:val="007F4CF1"/>
    <w:rsid w:val="007F4D7E"/>
    <w:rsid w:val="007F61A7"/>
    <w:rsid w:val="007F758D"/>
    <w:rsid w:val="007F7D52"/>
    <w:rsid w:val="00806238"/>
    <w:rsid w:val="0080654C"/>
    <w:rsid w:val="008071C6"/>
    <w:rsid w:val="00810554"/>
    <w:rsid w:val="00814440"/>
    <w:rsid w:val="00817133"/>
    <w:rsid w:val="0081721E"/>
    <w:rsid w:val="00817A00"/>
    <w:rsid w:val="00824153"/>
    <w:rsid w:val="0082416E"/>
    <w:rsid w:val="00824D66"/>
    <w:rsid w:val="00825DF4"/>
    <w:rsid w:val="00832041"/>
    <w:rsid w:val="00835DB3"/>
    <w:rsid w:val="0083617B"/>
    <w:rsid w:val="008371BD"/>
    <w:rsid w:val="00843150"/>
    <w:rsid w:val="00843214"/>
    <w:rsid w:val="008504A8"/>
    <w:rsid w:val="0085282E"/>
    <w:rsid w:val="00856090"/>
    <w:rsid w:val="00863E06"/>
    <w:rsid w:val="008671E1"/>
    <w:rsid w:val="0087198C"/>
    <w:rsid w:val="00872C1F"/>
    <w:rsid w:val="00873B42"/>
    <w:rsid w:val="00877FCD"/>
    <w:rsid w:val="008856D8"/>
    <w:rsid w:val="00887084"/>
    <w:rsid w:val="008873DB"/>
    <w:rsid w:val="00892E82"/>
    <w:rsid w:val="0089442F"/>
    <w:rsid w:val="00897090"/>
    <w:rsid w:val="008B1422"/>
    <w:rsid w:val="008B4B3A"/>
    <w:rsid w:val="008B69FF"/>
    <w:rsid w:val="008B75A1"/>
    <w:rsid w:val="008B78D8"/>
    <w:rsid w:val="008C1B58"/>
    <w:rsid w:val="008C39AE"/>
    <w:rsid w:val="008C590D"/>
    <w:rsid w:val="008C776D"/>
    <w:rsid w:val="008D03C0"/>
    <w:rsid w:val="008D31E6"/>
    <w:rsid w:val="008D4BB4"/>
    <w:rsid w:val="008E031B"/>
    <w:rsid w:val="008E036A"/>
    <w:rsid w:val="008E66B9"/>
    <w:rsid w:val="008E6895"/>
    <w:rsid w:val="008E7029"/>
    <w:rsid w:val="008E7EF6"/>
    <w:rsid w:val="008F1F98"/>
    <w:rsid w:val="008F6758"/>
    <w:rsid w:val="00900BB8"/>
    <w:rsid w:val="00901A00"/>
    <w:rsid w:val="009040DD"/>
    <w:rsid w:val="00905B47"/>
    <w:rsid w:val="0091080E"/>
    <w:rsid w:val="0091099C"/>
    <w:rsid w:val="0091331C"/>
    <w:rsid w:val="00917504"/>
    <w:rsid w:val="00924036"/>
    <w:rsid w:val="00924C99"/>
    <w:rsid w:val="009252BC"/>
    <w:rsid w:val="009279DE"/>
    <w:rsid w:val="00930116"/>
    <w:rsid w:val="009344F2"/>
    <w:rsid w:val="0094212C"/>
    <w:rsid w:val="0094309C"/>
    <w:rsid w:val="00954689"/>
    <w:rsid w:val="00957C38"/>
    <w:rsid w:val="009617C9"/>
    <w:rsid w:val="00961C93"/>
    <w:rsid w:val="00965324"/>
    <w:rsid w:val="0097091E"/>
    <w:rsid w:val="00972159"/>
    <w:rsid w:val="009760D3"/>
    <w:rsid w:val="00977132"/>
    <w:rsid w:val="00981A4B"/>
    <w:rsid w:val="00982501"/>
    <w:rsid w:val="009852F3"/>
    <w:rsid w:val="00986431"/>
    <w:rsid w:val="009877D3"/>
    <w:rsid w:val="00993F0B"/>
    <w:rsid w:val="00994E8F"/>
    <w:rsid w:val="009951DC"/>
    <w:rsid w:val="009959BB"/>
    <w:rsid w:val="00996A08"/>
    <w:rsid w:val="00997158"/>
    <w:rsid w:val="00997AA7"/>
    <w:rsid w:val="009A3A7C"/>
    <w:rsid w:val="009A4073"/>
    <w:rsid w:val="009B23CD"/>
    <w:rsid w:val="009B2ADB"/>
    <w:rsid w:val="009B37BC"/>
    <w:rsid w:val="009B603A"/>
    <w:rsid w:val="009C028B"/>
    <w:rsid w:val="009C15B1"/>
    <w:rsid w:val="009C2D0E"/>
    <w:rsid w:val="009C3DAC"/>
    <w:rsid w:val="009C42E0"/>
    <w:rsid w:val="009C4DC1"/>
    <w:rsid w:val="009D5362"/>
    <w:rsid w:val="009D6B73"/>
    <w:rsid w:val="009D706B"/>
    <w:rsid w:val="009D70C3"/>
    <w:rsid w:val="009E1415"/>
    <w:rsid w:val="009E3240"/>
    <w:rsid w:val="009E6116"/>
    <w:rsid w:val="009E7B43"/>
    <w:rsid w:val="009F4933"/>
    <w:rsid w:val="00A02E43"/>
    <w:rsid w:val="00A065F9"/>
    <w:rsid w:val="00A07F34"/>
    <w:rsid w:val="00A10D2D"/>
    <w:rsid w:val="00A13D63"/>
    <w:rsid w:val="00A14892"/>
    <w:rsid w:val="00A22154"/>
    <w:rsid w:val="00A25C38"/>
    <w:rsid w:val="00A26439"/>
    <w:rsid w:val="00A30320"/>
    <w:rsid w:val="00A314C2"/>
    <w:rsid w:val="00A32AB6"/>
    <w:rsid w:val="00A36BBE"/>
    <w:rsid w:val="00A373C4"/>
    <w:rsid w:val="00A40594"/>
    <w:rsid w:val="00A4307A"/>
    <w:rsid w:val="00A43A7F"/>
    <w:rsid w:val="00A47EBB"/>
    <w:rsid w:val="00A51CDD"/>
    <w:rsid w:val="00A533F9"/>
    <w:rsid w:val="00A53EA7"/>
    <w:rsid w:val="00A61753"/>
    <w:rsid w:val="00A61979"/>
    <w:rsid w:val="00A64916"/>
    <w:rsid w:val="00A6730D"/>
    <w:rsid w:val="00A70B32"/>
    <w:rsid w:val="00A71625"/>
    <w:rsid w:val="00A71B9B"/>
    <w:rsid w:val="00A72A6C"/>
    <w:rsid w:val="00A72E5A"/>
    <w:rsid w:val="00A745A2"/>
    <w:rsid w:val="00A751C7"/>
    <w:rsid w:val="00A754F4"/>
    <w:rsid w:val="00A7650E"/>
    <w:rsid w:val="00A7709E"/>
    <w:rsid w:val="00A7759E"/>
    <w:rsid w:val="00A77D10"/>
    <w:rsid w:val="00A83F71"/>
    <w:rsid w:val="00A84BC2"/>
    <w:rsid w:val="00A87844"/>
    <w:rsid w:val="00A91F41"/>
    <w:rsid w:val="00A931F3"/>
    <w:rsid w:val="00A93B1A"/>
    <w:rsid w:val="00AA038C"/>
    <w:rsid w:val="00AA205A"/>
    <w:rsid w:val="00AA3654"/>
    <w:rsid w:val="00AA7A09"/>
    <w:rsid w:val="00AB1D00"/>
    <w:rsid w:val="00AB2700"/>
    <w:rsid w:val="00AB3192"/>
    <w:rsid w:val="00AB3B50"/>
    <w:rsid w:val="00AC05B1"/>
    <w:rsid w:val="00AC7386"/>
    <w:rsid w:val="00AD092D"/>
    <w:rsid w:val="00AD2985"/>
    <w:rsid w:val="00AD356C"/>
    <w:rsid w:val="00AD5B8E"/>
    <w:rsid w:val="00AE1C72"/>
    <w:rsid w:val="00AE2914"/>
    <w:rsid w:val="00AE4322"/>
    <w:rsid w:val="00AE619C"/>
    <w:rsid w:val="00AE6D15"/>
    <w:rsid w:val="00AE6F9A"/>
    <w:rsid w:val="00AF416E"/>
    <w:rsid w:val="00AF4495"/>
    <w:rsid w:val="00B04182"/>
    <w:rsid w:val="00B0424C"/>
    <w:rsid w:val="00B07AE3"/>
    <w:rsid w:val="00B11430"/>
    <w:rsid w:val="00B20F4E"/>
    <w:rsid w:val="00B236B4"/>
    <w:rsid w:val="00B34C6B"/>
    <w:rsid w:val="00B353EB"/>
    <w:rsid w:val="00B365D6"/>
    <w:rsid w:val="00B41B3B"/>
    <w:rsid w:val="00B427D2"/>
    <w:rsid w:val="00B42EE5"/>
    <w:rsid w:val="00B439C4"/>
    <w:rsid w:val="00B4535E"/>
    <w:rsid w:val="00B51B71"/>
    <w:rsid w:val="00B52A8C"/>
    <w:rsid w:val="00B537F3"/>
    <w:rsid w:val="00B636A8"/>
    <w:rsid w:val="00B638E7"/>
    <w:rsid w:val="00B64669"/>
    <w:rsid w:val="00B64BDD"/>
    <w:rsid w:val="00B665C6"/>
    <w:rsid w:val="00B67C25"/>
    <w:rsid w:val="00B67E0D"/>
    <w:rsid w:val="00B805AF"/>
    <w:rsid w:val="00B805DB"/>
    <w:rsid w:val="00B831EF"/>
    <w:rsid w:val="00B85ABF"/>
    <w:rsid w:val="00B869EC"/>
    <w:rsid w:val="00B87BEA"/>
    <w:rsid w:val="00B9397A"/>
    <w:rsid w:val="00B9633D"/>
    <w:rsid w:val="00BA08FD"/>
    <w:rsid w:val="00BA0DB8"/>
    <w:rsid w:val="00BA18E7"/>
    <w:rsid w:val="00BA2355"/>
    <w:rsid w:val="00BA2EBE"/>
    <w:rsid w:val="00BA366E"/>
    <w:rsid w:val="00BA414B"/>
    <w:rsid w:val="00BA6B5E"/>
    <w:rsid w:val="00BA6D6E"/>
    <w:rsid w:val="00BB0A06"/>
    <w:rsid w:val="00BB0F28"/>
    <w:rsid w:val="00BB29EA"/>
    <w:rsid w:val="00BB447B"/>
    <w:rsid w:val="00BB458A"/>
    <w:rsid w:val="00BC0C6D"/>
    <w:rsid w:val="00BC4CA5"/>
    <w:rsid w:val="00BD00D3"/>
    <w:rsid w:val="00BD145A"/>
    <w:rsid w:val="00BD1659"/>
    <w:rsid w:val="00BD3AA9"/>
    <w:rsid w:val="00BD4A18"/>
    <w:rsid w:val="00BD6DB2"/>
    <w:rsid w:val="00BE11CF"/>
    <w:rsid w:val="00BE21AB"/>
    <w:rsid w:val="00BE55CB"/>
    <w:rsid w:val="00BE7CB3"/>
    <w:rsid w:val="00BF617A"/>
    <w:rsid w:val="00C0145D"/>
    <w:rsid w:val="00C03480"/>
    <w:rsid w:val="00C0379D"/>
    <w:rsid w:val="00C03931"/>
    <w:rsid w:val="00C05FE3"/>
    <w:rsid w:val="00C13A47"/>
    <w:rsid w:val="00C1614E"/>
    <w:rsid w:val="00C20F1B"/>
    <w:rsid w:val="00C2136D"/>
    <w:rsid w:val="00C214EE"/>
    <w:rsid w:val="00C2314B"/>
    <w:rsid w:val="00C24971"/>
    <w:rsid w:val="00C26BE5"/>
    <w:rsid w:val="00C26E4D"/>
    <w:rsid w:val="00C27909"/>
    <w:rsid w:val="00C27B03"/>
    <w:rsid w:val="00C27D9B"/>
    <w:rsid w:val="00C30C28"/>
    <w:rsid w:val="00C314E1"/>
    <w:rsid w:val="00C34397"/>
    <w:rsid w:val="00C370FF"/>
    <w:rsid w:val="00C4095D"/>
    <w:rsid w:val="00C43B4D"/>
    <w:rsid w:val="00C44E8E"/>
    <w:rsid w:val="00C455A3"/>
    <w:rsid w:val="00C50BA7"/>
    <w:rsid w:val="00C57A39"/>
    <w:rsid w:val="00C601D2"/>
    <w:rsid w:val="00C65BCC"/>
    <w:rsid w:val="00C66970"/>
    <w:rsid w:val="00C6745A"/>
    <w:rsid w:val="00C70EA7"/>
    <w:rsid w:val="00C82899"/>
    <w:rsid w:val="00C8691C"/>
    <w:rsid w:val="00C878E5"/>
    <w:rsid w:val="00C91E24"/>
    <w:rsid w:val="00CA168A"/>
    <w:rsid w:val="00CA357E"/>
    <w:rsid w:val="00CA3F72"/>
    <w:rsid w:val="00CA44F9"/>
    <w:rsid w:val="00CA4A69"/>
    <w:rsid w:val="00CB4759"/>
    <w:rsid w:val="00CB51D8"/>
    <w:rsid w:val="00CB750C"/>
    <w:rsid w:val="00CB7EB7"/>
    <w:rsid w:val="00CC082E"/>
    <w:rsid w:val="00CC2E80"/>
    <w:rsid w:val="00CC3E0C"/>
    <w:rsid w:val="00CC58D3"/>
    <w:rsid w:val="00CC784D"/>
    <w:rsid w:val="00CE05E4"/>
    <w:rsid w:val="00CE073F"/>
    <w:rsid w:val="00CE59EE"/>
    <w:rsid w:val="00CE6E67"/>
    <w:rsid w:val="00CF2B64"/>
    <w:rsid w:val="00CF2F13"/>
    <w:rsid w:val="00D004F3"/>
    <w:rsid w:val="00D0325B"/>
    <w:rsid w:val="00D0337B"/>
    <w:rsid w:val="00D05169"/>
    <w:rsid w:val="00D079B2"/>
    <w:rsid w:val="00D114E9"/>
    <w:rsid w:val="00D178B7"/>
    <w:rsid w:val="00D256AE"/>
    <w:rsid w:val="00D301F6"/>
    <w:rsid w:val="00D32E8A"/>
    <w:rsid w:val="00D3523E"/>
    <w:rsid w:val="00D35BF4"/>
    <w:rsid w:val="00D37891"/>
    <w:rsid w:val="00D40759"/>
    <w:rsid w:val="00D41AD1"/>
    <w:rsid w:val="00D429C6"/>
    <w:rsid w:val="00D47748"/>
    <w:rsid w:val="00D52F71"/>
    <w:rsid w:val="00D54492"/>
    <w:rsid w:val="00D54CC3"/>
    <w:rsid w:val="00D567CD"/>
    <w:rsid w:val="00D6041A"/>
    <w:rsid w:val="00D62868"/>
    <w:rsid w:val="00D62CF5"/>
    <w:rsid w:val="00D633EB"/>
    <w:rsid w:val="00D7138B"/>
    <w:rsid w:val="00D778F6"/>
    <w:rsid w:val="00D8002F"/>
    <w:rsid w:val="00D82FF7"/>
    <w:rsid w:val="00D847FE"/>
    <w:rsid w:val="00D90D43"/>
    <w:rsid w:val="00D964EA"/>
    <w:rsid w:val="00D966D0"/>
    <w:rsid w:val="00D96F20"/>
    <w:rsid w:val="00DA0C59"/>
    <w:rsid w:val="00DA3991"/>
    <w:rsid w:val="00DA5B16"/>
    <w:rsid w:val="00DA716F"/>
    <w:rsid w:val="00DB105E"/>
    <w:rsid w:val="00DB4FF4"/>
    <w:rsid w:val="00DB7D50"/>
    <w:rsid w:val="00DB7E6C"/>
    <w:rsid w:val="00DC108C"/>
    <w:rsid w:val="00DC638A"/>
    <w:rsid w:val="00DC6F18"/>
    <w:rsid w:val="00DC730B"/>
    <w:rsid w:val="00DD3937"/>
    <w:rsid w:val="00DD4AA3"/>
    <w:rsid w:val="00DD5A29"/>
    <w:rsid w:val="00DD5D9D"/>
    <w:rsid w:val="00DE35CB"/>
    <w:rsid w:val="00DF21E9"/>
    <w:rsid w:val="00DF2411"/>
    <w:rsid w:val="00DF31EA"/>
    <w:rsid w:val="00E00F14"/>
    <w:rsid w:val="00E03D7C"/>
    <w:rsid w:val="00E06386"/>
    <w:rsid w:val="00E073F9"/>
    <w:rsid w:val="00E154D7"/>
    <w:rsid w:val="00E169FD"/>
    <w:rsid w:val="00E174E5"/>
    <w:rsid w:val="00E21943"/>
    <w:rsid w:val="00E24C43"/>
    <w:rsid w:val="00E24EB4"/>
    <w:rsid w:val="00E31DBE"/>
    <w:rsid w:val="00E320ED"/>
    <w:rsid w:val="00E3314A"/>
    <w:rsid w:val="00E33AFB"/>
    <w:rsid w:val="00E34218"/>
    <w:rsid w:val="00E41570"/>
    <w:rsid w:val="00E44A92"/>
    <w:rsid w:val="00E46282"/>
    <w:rsid w:val="00E47624"/>
    <w:rsid w:val="00E5216E"/>
    <w:rsid w:val="00E54792"/>
    <w:rsid w:val="00E569C1"/>
    <w:rsid w:val="00E6188D"/>
    <w:rsid w:val="00E61E80"/>
    <w:rsid w:val="00E743D6"/>
    <w:rsid w:val="00E76769"/>
    <w:rsid w:val="00E82344"/>
    <w:rsid w:val="00E84C82"/>
    <w:rsid w:val="00E84D64"/>
    <w:rsid w:val="00E87408"/>
    <w:rsid w:val="00E914C4"/>
    <w:rsid w:val="00E934F5"/>
    <w:rsid w:val="00E96961"/>
    <w:rsid w:val="00EA03D6"/>
    <w:rsid w:val="00EA6E49"/>
    <w:rsid w:val="00EA72EC"/>
    <w:rsid w:val="00EB0D63"/>
    <w:rsid w:val="00EB11CB"/>
    <w:rsid w:val="00EB14E6"/>
    <w:rsid w:val="00EB275A"/>
    <w:rsid w:val="00EB3622"/>
    <w:rsid w:val="00EB39F9"/>
    <w:rsid w:val="00EB5DCD"/>
    <w:rsid w:val="00EB6092"/>
    <w:rsid w:val="00EB77B4"/>
    <w:rsid w:val="00EB786A"/>
    <w:rsid w:val="00EC1578"/>
    <w:rsid w:val="00EC1C72"/>
    <w:rsid w:val="00EC2AEA"/>
    <w:rsid w:val="00EC35C9"/>
    <w:rsid w:val="00EC3CC9"/>
    <w:rsid w:val="00EC680A"/>
    <w:rsid w:val="00ED02F6"/>
    <w:rsid w:val="00ED0D47"/>
    <w:rsid w:val="00ED0F1E"/>
    <w:rsid w:val="00ED2F1A"/>
    <w:rsid w:val="00ED3AC3"/>
    <w:rsid w:val="00ED49A1"/>
    <w:rsid w:val="00EE2158"/>
    <w:rsid w:val="00EE2BED"/>
    <w:rsid w:val="00EE3748"/>
    <w:rsid w:val="00EE374B"/>
    <w:rsid w:val="00EE7856"/>
    <w:rsid w:val="00EF669B"/>
    <w:rsid w:val="00F014BD"/>
    <w:rsid w:val="00F07B90"/>
    <w:rsid w:val="00F1055C"/>
    <w:rsid w:val="00F11379"/>
    <w:rsid w:val="00F11BB5"/>
    <w:rsid w:val="00F12FC2"/>
    <w:rsid w:val="00F1417B"/>
    <w:rsid w:val="00F15A56"/>
    <w:rsid w:val="00F22881"/>
    <w:rsid w:val="00F25D11"/>
    <w:rsid w:val="00F27FC7"/>
    <w:rsid w:val="00F30CEF"/>
    <w:rsid w:val="00F32EF9"/>
    <w:rsid w:val="00F34B99"/>
    <w:rsid w:val="00F43D73"/>
    <w:rsid w:val="00F45BDF"/>
    <w:rsid w:val="00F52DAB"/>
    <w:rsid w:val="00F543F0"/>
    <w:rsid w:val="00F62513"/>
    <w:rsid w:val="00F64CDD"/>
    <w:rsid w:val="00F6519D"/>
    <w:rsid w:val="00F65DAC"/>
    <w:rsid w:val="00F70906"/>
    <w:rsid w:val="00F7778C"/>
    <w:rsid w:val="00F81D29"/>
    <w:rsid w:val="00F873BC"/>
    <w:rsid w:val="00F91B9C"/>
    <w:rsid w:val="00F91C4D"/>
    <w:rsid w:val="00F92FD9"/>
    <w:rsid w:val="00F94557"/>
    <w:rsid w:val="00F94E71"/>
    <w:rsid w:val="00FA3EC6"/>
    <w:rsid w:val="00FA6684"/>
    <w:rsid w:val="00FA71BB"/>
    <w:rsid w:val="00FA731E"/>
    <w:rsid w:val="00FB047B"/>
    <w:rsid w:val="00FB0F86"/>
    <w:rsid w:val="00FB2B38"/>
    <w:rsid w:val="00FB552A"/>
    <w:rsid w:val="00FB7397"/>
    <w:rsid w:val="00FC406E"/>
    <w:rsid w:val="00FC6358"/>
    <w:rsid w:val="00FC6CB3"/>
    <w:rsid w:val="00FC7D7E"/>
    <w:rsid w:val="00FD1012"/>
    <w:rsid w:val="00FD132A"/>
    <w:rsid w:val="00FD1B93"/>
    <w:rsid w:val="00FD320D"/>
    <w:rsid w:val="00FD6403"/>
    <w:rsid w:val="00FD69B0"/>
    <w:rsid w:val="00FE0647"/>
    <w:rsid w:val="00FE23DE"/>
    <w:rsid w:val="00FE5F30"/>
    <w:rsid w:val="00FF1E51"/>
    <w:rsid w:val="00FF46B6"/>
    <w:rsid w:val="00FF6686"/>
    <w:rsid w:val="094B5D37"/>
    <w:rsid w:val="4FA669F9"/>
    <w:rsid w:val="55733821"/>
    <w:rsid w:val="68F57F94"/>
    <w:rsid w:val="6C985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66570C52"/>
  <w15:docId w15:val="{CBEB3963-E691-4D38-8478-56C6DF39E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qFormat="1"/>
    <w:lsdException w:name="endnote reference" w:semiHidden="1" w:uiPriority="0"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locked="1" w:uiPriority="0" w:qFormat="1"/>
    <w:lsdException w:name="Emphasis" w:locked="1" w:uiPriority="0" w:qFormat="1"/>
    <w:lsdException w:name="Document Map" w:semiHidden="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a">
    <w:name w:val="Normal"/>
    <w:qFormat/>
    <w:pPr>
      <w:widowControl w:val="0"/>
      <w:jc w:val="both"/>
    </w:pPr>
    <w:rPr>
      <w:kern w:val="2"/>
      <w:sz w:val="21"/>
      <w:szCs w:val="21"/>
    </w:rPr>
  </w:style>
  <w:style w:type="character" w:default="1" w:styleId="afb">
    <w:name w:val="Default Paragraph Font"/>
    <w:uiPriority w:val="1"/>
    <w:semiHidden/>
    <w:unhideWhenUsed/>
  </w:style>
  <w:style w:type="table" w:default="1" w:styleId="afc">
    <w:name w:val="Normal Table"/>
    <w:uiPriority w:val="99"/>
    <w:semiHidden/>
    <w:unhideWhenUsed/>
    <w:tblPr>
      <w:tblInd w:w="0" w:type="dxa"/>
      <w:tblCellMar>
        <w:top w:w="0" w:type="dxa"/>
        <w:left w:w="108" w:type="dxa"/>
        <w:bottom w:w="0" w:type="dxa"/>
        <w:right w:w="108" w:type="dxa"/>
      </w:tblCellMar>
    </w:tblPr>
  </w:style>
  <w:style w:type="numbering" w:default="1" w:styleId="afd">
    <w:name w:val="No List"/>
    <w:uiPriority w:val="99"/>
    <w:semiHidden/>
    <w:unhideWhenUsed/>
  </w:style>
  <w:style w:type="paragraph" w:styleId="7">
    <w:name w:val="toc 7"/>
    <w:basedOn w:val="afa"/>
    <w:next w:val="afa"/>
    <w:uiPriority w:val="99"/>
    <w:semiHidden/>
    <w:qFormat/>
    <w:pPr>
      <w:tabs>
        <w:tab w:val="right" w:leader="dot" w:pos="9241"/>
      </w:tabs>
      <w:ind w:firstLineChars="500" w:firstLine="505"/>
      <w:jc w:val="left"/>
    </w:pPr>
    <w:rPr>
      <w:rFonts w:ascii="宋体" w:cs="宋体"/>
    </w:rPr>
  </w:style>
  <w:style w:type="paragraph" w:styleId="8">
    <w:name w:val="index 8"/>
    <w:basedOn w:val="afa"/>
    <w:next w:val="afa"/>
    <w:uiPriority w:val="99"/>
    <w:semiHidden/>
    <w:qFormat/>
    <w:pPr>
      <w:ind w:left="1680" w:hanging="210"/>
      <w:jc w:val="left"/>
    </w:pPr>
    <w:rPr>
      <w:rFonts w:ascii="Calibri" w:hAnsi="Calibri" w:cs="Calibri"/>
      <w:sz w:val="20"/>
      <w:szCs w:val="20"/>
    </w:rPr>
  </w:style>
  <w:style w:type="paragraph" w:styleId="afe">
    <w:name w:val="caption"/>
    <w:basedOn w:val="afa"/>
    <w:next w:val="afa"/>
    <w:uiPriority w:val="99"/>
    <w:qFormat/>
    <w:pPr>
      <w:spacing w:before="152" w:after="160"/>
    </w:pPr>
    <w:rPr>
      <w:rFonts w:ascii="Arial" w:eastAsia="黑体" w:hAnsi="Arial" w:cs="Arial"/>
      <w:sz w:val="20"/>
      <w:szCs w:val="20"/>
    </w:rPr>
  </w:style>
  <w:style w:type="paragraph" w:styleId="5">
    <w:name w:val="index 5"/>
    <w:basedOn w:val="afa"/>
    <w:next w:val="afa"/>
    <w:uiPriority w:val="99"/>
    <w:semiHidden/>
    <w:qFormat/>
    <w:pPr>
      <w:ind w:left="1050" w:hanging="210"/>
      <w:jc w:val="left"/>
    </w:pPr>
    <w:rPr>
      <w:rFonts w:ascii="Calibri" w:hAnsi="Calibri" w:cs="Calibri"/>
      <w:sz w:val="20"/>
      <w:szCs w:val="20"/>
    </w:rPr>
  </w:style>
  <w:style w:type="paragraph" w:styleId="aff">
    <w:name w:val="Document Map"/>
    <w:basedOn w:val="afa"/>
    <w:link w:val="aff0"/>
    <w:uiPriority w:val="99"/>
    <w:semiHidden/>
    <w:qFormat/>
    <w:pPr>
      <w:shd w:val="clear" w:color="auto" w:fill="000080"/>
    </w:pPr>
    <w:rPr>
      <w:kern w:val="0"/>
      <w:sz w:val="2"/>
      <w:szCs w:val="2"/>
    </w:rPr>
  </w:style>
  <w:style w:type="paragraph" w:styleId="aff1">
    <w:name w:val="annotation text"/>
    <w:basedOn w:val="afa"/>
    <w:link w:val="aff2"/>
    <w:uiPriority w:val="99"/>
    <w:semiHidden/>
    <w:unhideWhenUsed/>
    <w:qFormat/>
    <w:pPr>
      <w:jc w:val="left"/>
    </w:pPr>
  </w:style>
  <w:style w:type="paragraph" w:styleId="6">
    <w:name w:val="index 6"/>
    <w:basedOn w:val="afa"/>
    <w:next w:val="afa"/>
    <w:uiPriority w:val="99"/>
    <w:semiHidden/>
    <w:qFormat/>
    <w:pPr>
      <w:ind w:left="1260" w:hanging="210"/>
      <w:jc w:val="left"/>
    </w:pPr>
    <w:rPr>
      <w:rFonts w:ascii="Calibri" w:hAnsi="Calibri" w:cs="Calibri"/>
      <w:sz w:val="20"/>
      <w:szCs w:val="20"/>
    </w:rPr>
  </w:style>
  <w:style w:type="paragraph" w:styleId="4">
    <w:name w:val="index 4"/>
    <w:basedOn w:val="afa"/>
    <w:next w:val="afa"/>
    <w:uiPriority w:val="99"/>
    <w:semiHidden/>
    <w:qFormat/>
    <w:pPr>
      <w:ind w:left="840" w:hanging="210"/>
      <w:jc w:val="left"/>
    </w:pPr>
    <w:rPr>
      <w:rFonts w:ascii="Calibri" w:hAnsi="Calibri" w:cs="Calibri"/>
      <w:sz w:val="20"/>
      <w:szCs w:val="20"/>
    </w:rPr>
  </w:style>
  <w:style w:type="paragraph" w:styleId="50">
    <w:name w:val="toc 5"/>
    <w:basedOn w:val="afa"/>
    <w:next w:val="afa"/>
    <w:uiPriority w:val="99"/>
    <w:semiHidden/>
    <w:qFormat/>
    <w:pPr>
      <w:tabs>
        <w:tab w:val="right" w:leader="dot" w:pos="9241"/>
      </w:tabs>
      <w:ind w:firstLineChars="300" w:firstLine="300"/>
      <w:jc w:val="left"/>
    </w:pPr>
    <w:rPr>
      <w:rFonts w:ascii="宋体" w:cs="宋体"/>
    </w:rPr>
  </w:style>
  <w:style w:type="paragraph" w:styleId="3">
    <w:name w:val="toc 3"/>
    <w:basedOn w:val="afa"/>
    <w:next w:val="afa"/>
    <w:uiPriority w:val="99"/>
    <w:semiHidden/>
    <w:qFormat/>
    <w:pPr>
      <w:tabs>
        <w:tab w:val="right" w:leader="dot" w:pos="9241"/>
      </w:tabs>
      <w:ind w:firstLineChars="100" w:firstLine="102"/>
      <w:jc w:val="left"/>
    </w:pPr>
    <w:rPr>
      <w:rFonts w:ascii="宋体" w:cs="宋体"/>
    </w:rPr>
  </w:style>
  <w:style w:type="paragraph" w:styleId="80">
    <w:name w:val="toc 8"/>
    <w:basedOn w:val="afa"/>
    <w:next w:val="afa"/>
    <w:uiPriority w:val="99"/>
    <w:semiHidden/>
    <w:qFormat/>
    <w:pPr>
      <w:tabs>
        <w:tab w:val="right" w:leader="dot" w:pos="9241"/>
      </w:tabs>
      <w:ind w:firstLineChars="600" w:firstLine="607"/>
      <w:jc w:val="left"/>
    </w:pPr>
    <w:rPr>
      <w:rFonts w:ascii="宋体" w:cs="宋体"/>
    </w:rPr>
  </w:style>
  <w:style w:type="paragraph" w:styleId="30">
    <w:name w:val="index 3"/>
    <w:basedOn w:val="afa"/>
    <w:next w:val="afa"/>
    <w:uiPriority w:val="99"/>
    <w:semiHidden/>
    <w:qFormat/>
    <w:pPr>
      <w:ind w:left="630" w:hanging="210"/>
      <w:jc w:val="left"/>
    </w:pPr>
    <w:rPr>
      <w:rFonts w:ascii="Calibri" w:hAnsi="Calibri" w:cs="Calibri"/>
      <w:sz w:val="20"/>
      <w:szCs w:val="20"/>
    </w:rPr>
  </w:style>
  <w:style w:type="paragraph" w:styleId="aff3">
    <w:name w:val="endnote text"/>
    <w:basedOn w:val="afa"/>
    <w:link w:val="aff4"/>
    <w:uiPriority w:val="99"/>
    <w:semiHidden/>
    <w:qFormat/>
    <w:pPr>
      <w:snapToGrid w:val="0"/>
      <w:jc w:val="left"/>
    </w:pPr>
    <w:rPr>
      <w:kern w:val="0"/>
    </w:rPr>
  </w:style>
  <w:style w:type="paragraph" w:styleId="aff5">
    <w:name w:val="Balloon Text"/>
    <w:basedOn w:val="afa"/>
    <w:link w:val="aff6"/>
    <w:uiPriority w:val="99"/>
    <w:semiHidden/>
    <w:qFormat/>
    <w:rPr>
      <w:sz w:val="18"/>
      <w:szCs w:val="18"/>
    </w:rPr>
  </w:style>
  <w:style w:type="paragraph" w:styleId="aff7">
    <w:name w:val="footer"/>
    <w:basedOn w:val="afa"/>
    <w:link w:val="aff8"/>
    <w:uiPriority w:val="99"/>
    <w:qFormat/>
    <w:pPr>
      <w:snapToGrid w:val="0"/>
      <w:ind w:rightChars="100" w:right="210"/>
      <w:jc w:val="right"/>
    </w:pPr>
    <w:rPr>
      <w:kern w:val="0"/>
      <w:sz w:val="18"/>
      <w:szCs w:val="18"/>
    </w:rPr>
  </w:style>
  <w:style w:type="paragraph" w:styleId="aff9">
    <w:name w:val="header"/>
    <w:basedOn w:val="afa"/>
    <w:link w:val="affa"/>
    <w:uiPriority w:val="99"/>
    <w:qFormat/>
    <w:pPr>
      <w:snapToGrid w:val="0"/>
      <w:jc w:val="left"/>
    </w:pPr>
    <w:rPr>
      <w:kern w:val="0"/>
      <w:sz w:val="18"/>
      <w:szCs w:val="18"/>
    </w:rPr>
  </w:style>
  <w:style w:type="paragraph" w:styleId="1">
    <w:name w:val="toc 1"/>
    <w:basedOn w:val="afa"/>
    <w:next w:val="afa"/>
    <w:uiPriority w:val="99"/>
    <w:semiHidden/>
    <w:qFormat/>
    <w:pPr>
      <w:tabs>
        <w:tab w:val="right" w:leader="dot" w:pos="9241"/>
      </w:tabs>
      <w:spacing w:beforeLines="25" w:afterLines="25"/>
      <w:jc w:val="left"/>
    </w:pPr>
    <w:rPr>
      <w:rFonts w:ascii="宋体" w:cs="宋体"/>
    </w:rPr>
  </w:style>
  <w:style w:type="paragraph" w:styleId="40">
    <w:name w:val="toc 4"/>
    <w:basedOn w:val="afa"/>
    <w:next w:val="afa"/>
    <w:uiPriority w:val="99"/>
    <w:semiHidden/>
    <w:qFormat/>
    <w:pPr>
      <w:tabs>
        <w:tab w:val="right" w:leader="dot" w:pos="9241"/>
      </w:tabs>
      <w:ind w:firstLineChars="200" w:firstLine="198"/>
      <w:jc w:val="left"/>
    </w:pPr>
    <w:rPr>
      <w:rFonts w:ascii="宋体" w:cs="宋体"/>
    </w:rPr>
  </w:style>
  <w:style w:type="paragraph" w:styleId="affb">
    <w:name w:val="index heading"/>
    <w:basedOn w:val="afa"/>
    <w:next w:val="10"/>
    <w:uiPriority w:val="99"/>
    <w:semiHidden/>
    <w:qFormat/>
    <w:pPr>
      <w:spacing w:before="120" w:after="120"/>
      <w:jc w:val="center"/>
    </w:pPr>
    <w:rPr>
      <w:rFonts w:ascii="Calibri" w:hAnsi="Calibri" w:cs="Calibri"/>
      <w:b/>
      <w:bCs/>
    </w:rPr>
  </w:style>
  <w:style w:type="paragraph" w:styleId="10">
    <w:name w:val="index 1"/>
    <w:basedOn w:val="afa"/>
    <w:next w:val="affc"/>
    <w:uiPriority w:val="99"/>
    <w:semiHidden/>
    <w:qFormat/>
    <w:pPr>
      <w:tabs>
        <w:tab w:val="right" w:leader="dot" w:pos="9299"/>
      </w:tabs>
      <w:jc w:val="left"/>
    </w:pPr>
    <w:rPr>
      <w:rFonts w:ascii="宋体" w:cs="宋体"/>
    </w:rPr>
  </w:style>
  <w:style w:type="paragraph" w:customStyle="1" w:styleId="affc">
    <w:name w:val="段"/>
    <w:link w:val="Char"/>
    <w:qFormat/>
    <w:pPr>
      <w:tabs>
        <w:tab w:val="center" w:pos="4201"/>
        <w:tab w:val="right" w:leader="dot" w:pos="9298"/>
      </w:tabs>
      <w:autoSpaceDE w:val="0"/>
      <w:autoSpaceDN w:val="0"/>
      <w:ind w:firstLineChars="200" w:firstLine="420"/>
      <w:jc w:val="both"/>
    </w:pPr>
    <w:rPr>
      <w:rFonts w:ascii="宋体"/>
      <w:sz w:val="21"/>
      <w:szCs w:val="21"/>
    </w:rPr>
  </w:style>
  <w:style w:type="paragraph" w:styleId="ab">
    <w:name w:val="footnote text"/>
    <w:basedOn w:val="afa"/>
    <w:link w:val="affd"/>
    <w:uiPriority w:val="99"/>
    <w:semiHidden/>
    <w:qFormat/>
    <w:pPr>
      <w:numPr>
        <w:numId w:val="1"/>
      </w:numPr>
      <w:snapToGrid w:val="0"/>
      <w:jc w:val="left"/>
    </w:pPr>
    <w:rPr>
      <w:kern w:val="0"/>
      <w:sz w:val="18"/>
      <w:szCs w:val="18"/>
    </w:rPr>
  </w:style>
  <w:style w:type="paragraph" w:styleId="60">
    <w:name w:val="toc 6"/>
    <w:basedOn w:val="afa"/>
    <w:next w:val="afa"/>
    <w:uiPriority w:val="99"/>
    <w:semiHidden/>
    <w:qFormat/>
    <w:pPr>
      <w:tabs>
        <w:tab w:val="right" w:leader="dot" w:pos="9241"/>
      </w:tabs>
      <w:ind w:firstLineChars="400" w:firstLine="403"/>
      <w:jc w:val="left"/>
    </w:pPr>
    <w:rPr>
      <w:rFonts w:ascii="宋体" w:cs="宋体"/>
    </w:rPr>
  </w:style>
  <w:style w:type="paragraph" w:styleId="70">
    <w:name w:val="index 7"/>
    <w:basedOn w:val="afa"/>
    <w:next w:val="afa"/>
    <w:uiPriority w:val="99"/>
    <w:semiHidden/>
    <w:qFormat/>
    <w:pPr>
      <w:ind w:left="1470" w:hanging="210"/>
      <w:jc w:val="left"/>
    </w:pPr>
    <w:rPr>
      <w:rFonts w:ascii="Calibri" w:hAnsi="Calibri" w:cs="Calibri"/>
      <w:sz w:val="20"/>
      <w:szCs w:val="20"/>
    </w:rPr>
  </w:style>
  <w:style w:type="paragraph" w:styleId="9">
    <w:name w:val="index 9"/>
    <w:basedOn w:val="afa"/>
    <w:next w:val="afa"/>
    <w:uiPriority w:val="99"/>
    <w:semiHidden/>
    <w:qFormat/>
    <w:pPr>
      <w:ind w:left="1890" w:hanging="210"/>
      <w:jc w:val="left"/>
    </w:pPr>
    <w:rPr>
      <w:rFonts w:ascii="Calibri" w:hAnsi="Calibri" w:cs="Calibri"/>
      <w:sz w:val="20"/>
      <w:szCs w:val="20"/>
    </w:rPr>
  </w:style>
  <w:style w:type="paragraph" w:styleId="2">
    <w:name w:val="toc 2"/>
    <w:basedOn w:val="afa"/>
    <w:next w:val="afa"/>
    <w:uiPriority w:val="99"/>
    <w:semiHidden/>
    <w:qFormat/>
    <w:pPr>
      <w:tabs>
        <w:tab w:val="right" w:leader="dot" w:pos="9241"/>
      </w:tabs>
    </w:pPr>
    <w:rPr>
      <w:rFonts w:ascii="宋体" w:cs="宋体"/>
    </w:rPr>
  </w:style>
  <w:style w:type="paragraph" w:styleId="90">
    <w:name w:val="toc 9"/>
    <w:basedOn w:val="afa"/>
    <w:next w:val="afa"/>
    <w:uiPriority w:val="99"/>
    <w:semiHidden/>
    <w:qFormat/>
    <w:pPr>
      <w:ind w:left="1470"/>
      <w:jc w:val="left"/>
    </w:pPr>
    <w:rPr>
      <w:sz w:val="20"/>
      <w:szCs w:val="20"/>
    </w:rPr>
  </w:style>
  <w:style w:type="paragraph" w:styleId="20">
    <w:name w:val="index 2"/>
    <w:basedOn w:val="afa"/>
    <w:next w:val="afa"/>
    <w:uiPriority w:val="99"/>
    <w:semiHidden/>
    <w:qFormat/>
    <w:pPr>
      <w:ind w:left="420" w:hanging="210"/>
      <w:jc w:val="left"/>
    </w:pPr>
    <w:rPr>
      <w:rFonts w:ascii="Calibri" w:hAnsi="Calibri" w:cs="Calibri"/>
      <w:sz w:val="20"/>
      <w:szCs w:val="20"/>
    </w:rPr>
  </w:style>
  <w:style w:type="paragraph" w:styleId="affe">
    <w:name w:val="annotation subject"/>
    <w:basedOn w:val="aff1"/>
    <w:next w:val="aff1"/>
    <w:link w:val="afff"/>
    <w:uiPriority w:val="99"/>
    <w:semiHidden/>
    <w:unhideWhenUsed/>
    <w:qFormat/>
    <w:rPr>
      <w:b/>
      <w:bCs/>
    </w:rPr>
  </w:style>
  <w:style w:type="table" w:styleId="afff0">
    <w:name w:val="Table Grid"/>
    <w:basedOn w:val="afc"/>
    <w:uiPriority w:val="99"/>
    <w:qFormat/>
    <w:rPr>
      <w:rFonts w:ascii="宋体" w:cs="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1">
    <w:name w:val="endnote reference"/>
    <w:basedOn w:val="afb"/>
    <w:semiHidden/>
    <w:qFormat/>
    <w:rPr>
      <w:vertAlign w:val="superscript"/>
    </w:rPr>
  </w:style>
  <w:style w:type="character" w:styleId="afff2">
    <w:name w:val="page number"/>
    <w:basedOn w:val="afb"/>
    <w:uiPriority w:val="99"/>
    <w:qFormat/>
    <w:rPr>
      <w:rFonts w:ascii="Times New Roman" w:eastAsia="宋体" w:hAnsi="Times New Roman" w:cs="Times New Roman"/>
      <w:sz w:val="18"/>
      <w:szCs w:val="18"/>
    </w:rPr>
  </w:style>
  <w:style w:type="character" w:styleId="afff3">
    <w:name w:val="FollowedHyperlink"/>
    <w:basedOn w:val="afb"/>
    <w:uiPriority w:val="99"/>
    <w:qFormat/>
    <w:rPr>
      <w:color w:val="800080"/>
      <w:u w:val="single"/>
    </w:rPr>
  </w:style>
  <w:style w:type="character" w:styleId="afff4">
    <w:name w:val="Hyperlink"/>
    <w:basedOn w:val="afb"/>
    <w:uiPriority w:val="99"/>
    <w:qFormat/>
    <w:rPr>
      <w:color w:val="0000FF"/>
      <w:spacing w:val="0"/>
      <w:w w:val="100"/>
      <w:sz w:val="21"/>
      <w:szCs w:val="21"/>
      <w:u w:val="single"/>
    </w:rPr>
  </w:style>
  <w:style w:type="character" w:styleId="afff5">
    <w:name w:val="annotation reference"/>
    <w:basedOn w:val="afb"/>
    <w:uiPriority w:val="99"/>
    <w:semiHidden/>
    <w:unhideWhenUsed/>
    <w:qFormat/>
    <w:rPr>
      <w:sz w:val="21"/>
      <w:szCs w:val="21"/>
    </w:rPr>
  </w:style>
  <w:style w:type="character" w:styleId="afff6">
    <w:name w:val="footnote reference"/>
    <w:basedOn w:val="afb"/>
    <w:uiPriority w:val="99"/>
    <w:semiHidden/>
    <w:qFormat/>
    <w:rPr>
      <w:vertAlign w:val="superscript"/>
    </w:rPr>
  </w:style>
  <w:style w:type="character" w:customStyle="1" w:styleId="Char">
    <w:name w:val="段 Char"/>
    <w:link w:val="affc"/>
    <w:qFormat/>
    <w:locked/>
    <w:rPr>
      <w:rFonts w:ascii="宋体"/>
      <w:sz w:val="21"/>
      <w:szCs w:val="21"/>
      <w:lang w:val="en-US" w:eastAsia="zh-CN" w:bidi="ar-SA"/>
    </w:rPr>
  </w:style>
  <w:style w:type="paragraph" w:customStyle="1" w:styleId="a1">
    <w:name w:val="一级条标题"/>
    <w:next w:val="affc"/>
    <w:qFormat/>
    <w:pPr>
      <w:numPr>
        <w:ilvl w:val="1"/>
        <w:numId w:val="2"/>
      </w:numPr>
      <w:spacing w:beforeLines="50" w:afterLines="50"/>
      <w:outlineLvl w:val="2"/>
    </w:pPr>
    <w:rPr>
      <w:rFonts w:ascii="黑体" w:eastAsia="黑体" w:cs="黑体"/>
      <w:sz w:val="21"/>
      <w:szCs w:val="21"/>
    </w:rPr>
  </w:style>
  <w:style w:type="paragraph" w:customStyle="1" w:styleId="afff7">
    <w:name w:val="标准书脚_奇数页"/>
    <w:uiPriority w:val="99"/>
    <w:qFormat/>
    <w:pPr>
      <w:spacing w:before="120"/>
      <w:ind w:right="198"/>
      <w:jc w:val="right"/>
    </w:pPr>
    <w:rPr>
      <w:rFonts w:ascii="宋体" w:cs="宋体"/>
      <w:sz w:val="18"/>
      <w:szCs w:val="18"/>
    </w:rPr>
  </w:style>
  <w:style w:type="paragraph" w:customStyle="1" w:styleId="afff8">
    <w:name w:val="标准书眉_奇数页"/>
    <w:next w:val="afa"/>
    <w:uiPriority w:val="99"/>
    <w:qFormat/>
    <w:pPr>
      <w:tabs>
        <w:tab w:val="center" w:pos="4154"/>
        <w:tab w:val="right" w:pos="8306"/>
      </w:tabs>
      <w:spacing w:after="220"/>
      <w:jc w:val="right"/>
    </w:pPr>
    <w:rPr>
      <w:rFonts w:ascii="黑体" w:eastAsia="黑体" w:cs="黑体"/>
      <w:sz w:val="21"/>
      <w:szCs w:val="21"/>
    </w:rPr>
  </w:style>
  <w:style w:type="paragraph" w:customStyle="1" w:styleId="a0">
    <w:name w:val="章标题"/>
    <w:next w:val="affc"/>
    <w:qFormat/>
    <w:pPr>
      <w:numPr>
        <w:numId w:val="2"/>
      </w:numPr>
      <w:spacing w:beforeLines="100" w:afterLines="100"/>
      <w:jc w:val="both"/>
      <w:outlineLvl w:val="1"/>
    </w:pPr>
    <w:rPr>
      <w:rFonts w:ascii="黑体" w:eastAsia="黑体" w:cs="黑体"/>
      <w:sz w:val="21"/>
      <w:szCs w:val="21"/>
    </w:rPr>
  </w:style>
  <w:style w:type="paragraph" w:customStyle="1" w:styleId="a2">
    <w:name w:val="二级条标题"/>
    <w:basedOn w:val="a1"/>
    <w:next w:val="affc"/>
    <w:qFormat/>
    <w:pPr>
      <w:numPr>
        <w:ilvl w:val="2"/>
      </w:numPr>
      <w:spacing w:before="50" w:after="50"/>
      <w:outlineLvl w:val="3"/>
    </w:pPr>
  </w:style>
  <w:style w:type="paragraph" w:customStyle="1" w:styleId="21">
    <w:name w:val="封面标准号2"/>
    <w:uiPriority w:val="99"/>
    <w:qFormat/>
    <w:pPr>
      <w:framePr w:w="9140" w:h="1242" w:hRule="exact" w:hSpace="284" w:wrap="around" w:vAnchor="page" w:hAnchor="page" w:x="1645" w:y="2910" w:anchorLock="1"/>
      <w:spacing w:before="357" w:line="280" w:lineRule="exact"/>
      <w:jc w:val="right"/>
    </w:pPr>
    <w:rPr>
      <w:rFonts w:ascii="黑体" w:eastAsia="黑体" w:cs="黑体"/>
      <w:sz w:val="28"/>
      <w:szCs w:val="28"/>
    </w:rPr>
  </w:style>
  <w:style w:type="paragraph" w:customStyle="1" w:styleId="a8">
    <w:name w:val="列项——（一级）"/>
    <w:qFormat/>
    <w:pPr>
      <w:widowControl w:val="0"/>
      <w:numPr>
        <w:numId w:val="3"/>
      </w:numPr>
      <w:jc w:val="both"/>
    </w:pPr>
    <w:rPr>
      <w:rFonts w:ascii="宋体" w:cs="宋体"/>
      <w:sz w:val="21"/>
      <w:szCs w:val="21"/>
    </w:rPr>
  </w:style>
  <w:style w:type="paragraph" w:customStyle="1" w:styleId="a9">
    <w:name w:val="列项●（二级）"/>
    <w:uiPriority w:val="99"/>
    <w:qFormat/>
    <w:pPr>
      <w:numPr>
        <w:ilvl w:val="1"/>
        <w:numId w:val="3"/>
      </w:numPr>
      <w:tabs>
        <w:tab w:val="left" w:pos="840"/>
      </w:tabs>
      <w:jc w:val="both"/>
    </w:pPr>
    <w:rPr>
      <w:rFonts w:ascii="宋体" w:cs="宋体"/>
      <w:sz w:val="21"/>
      <w:szCs w:val="21"/>
    </w:rPr>
  </w:style>
  <w:style w:type="paragraph" w:customStyle="1" w:styleId="afff9">
    <w:name w:val="目次、标准名称标题"/>
    <w:basedOn w:val="afa"/>
    <w:next w:val="affc"/>
    <w:qFormat/>
    <w:pPr>
      <w:keepNext/>
      <w:pageBreakBefore/>
      <w:widowControl/>
      <w:shd w:val="clear" w:color="FFFFFF" w:fill="FFFFFF"/>
      <w:spacing w:before="640" w:after="560" w:line="460" w:lineRule="exact"/>
      <w:jc w:val="center"/>
      <w:outlineLvl w:val="0"/>
    </w:pPr>
    <w:rPr>
      <w:rFonts w:ascii="黑体" w:eastAsia="黑体" w:cs="黑体"/>
      <w:kern w:val="0"/>
      <w:sz w:val="32"/>
      <w:szCs w:val="32"/>
    </w:rPr>
  </w:style>
  <w:style w:type="paragraph" w:customStyle="1" w:styleId="a3">
    <w:name w:val="三级条标题"/>
    <w:basedOn w:val="a2"/>
    <w:next w:val="affc"/>
    <w:qFormat/>
    <w:pPr>
      <w:numPr>
        <w:ilvl w:val="3"/>
      </w:numPr>
      <w:ind w:left="0"/>
      <w:outlineLvl w:val="4"/>
    </w:pPr>
  </w:style>
  <w:style w:type="paragraph" w:customStyle="1" w:styleId="afffa">
    <w:name w:val="示例"/>
    <w:next w:val="afffb"/>
    <w:uiPriority w:val="99"/>
    <w:qFormat/>
    <w:pPr>
      <w:widowControl w:val="0"/>
      <w:ind w:firstLine="363"/>
      <w:jc w:val="both"/>
    </w:pPr>
    <w:rPr>
      <w:rFonts w:ascii="宋体" w:cs="宋体"/>
      <w:sz w:val="18"/>
      <w:szCs w:val="18"/>
    </w:rPr>
  </w:style>
  <w:style w:type="paragraph" w:customStyle="1" w:styleId="afffb">
    <w:name w:val="示例内容"/>
    <w:uiPriority w:val="99"/>
    <w:qFormat/>
    <w:pPr>
      <w:ind w:firstLineChars="200" w:firstLine="200"/>
    </w:pPr>
    <w:rPr>
      <w:rFonts w:ascii="宋体" w:cs="宋体"/>
      <w:sz w:val="18"/>
      <w:szCs w:val="18"/>
    </w:rPr>
  </w:style>
  <w:style w:type="paragraph" w:customStyle="1" w:styleId="ad">
    <w:name w:val="数字编号列项（二级）"/>
    <w:uiPriority w:val="99"/>
    <w:qFormat/>
    <w:pPr>
      <w:numPr>
        <w:ilvl w:val="1"/>
        <w:numId w:val="4"/>
      </w:numPr>
      <w:jc w:val="both"/>
    </w:pPr>
    <w:rPr>
      <w:rFonts w:ascii="宋体" w:cs="宋体"/>
      <w:sz w:val="21"/>
      <w:szCs w:val="21"/>
    </w:rPr>
  </w:style>
  <w:style w:type="paragraph" w:customStyle="1" w:styleId="a4">
    <w:name w:val="四级条标题"/>
    <w:basedOn w:val="a3"/>
    <w:next w:val="affc"/>
    <w:qFormat/>
    <w:pPr>
      <w:numPr>
        <w:ilvl w:val="4"/>
      </w:numPr>
      <w:outlineLvl w:val="5"/>
    </w:pPr>
  </w:style>
  <w:style w:type="paragraph" w:customStyle="1" w:styleId="a5">
    <w:name w:val="五级条标题"/>
    <w:basedOn w:val="a4"/>
    <w:next w:val="affc"/>
    <w:qFormat/>
    <w:pPr>
      <w:numPr>
        <w:ilvl w:val="5"/>
      </w:numPr>
      <w:outlineLvl w:val="6"/>
    </w:pPr>
  </w:style>
  <w:style w:type="character" w:customStyle="1" w:styleId="aff8">
    <w:name w:val="页脚 字符"/>
    <w:basedOn w:val="afb"/>
    <w:link w:val="aff7"/>
    <w:uiPriority w:val="99"/>
    <w:semiHidden/>
    <w:qFormat/>
    <w:locked/>
    <w:rPr>
      <w:sz w:val="18"/>
      <w:szCs w:val="18"/>
    </w:rPr>
  </w:style>
  <w:style w:type="character" w:customStyle="1" w:styleId="affa">
    <w:name w:val="页眉 字符"/>
    <w:basedOn w:val="afb"/>
    <w:link w:val="aff9"/>
    <w:uiPriority w:val="99"/>
    <w:qFormat/>
    <w:locked/>
    <w:rPr>
      <w:sz w:val="18"/>
      <w:szCs w:val="18"/>
    </w:rPr>
  </w:style>
  <w:style w:type="paragraph" w:customStyle="1" w:styleId="afffc">
    <w:name w:val="注："/>
    <w:next w:val="affc"/>
    <w:uiPriority w:val="99"/>
    <w:qFormat/>
    <w:pPr>
      <w:widowControl w:val="0"/>
      <w:autoSpaceDE w:val="0"/>
      <w:autoSpaceDN w:val="0"/>
      <w:ind w:left="726" w:hanging="363"/>
      <w:jc w:val="both"/>
    </w:pPr>
    <w:rPr>
      <w:rFonts w:ascii="宋体" w:cs="宋体"/>
      <w:sz w:val="18"/>
      <w:szCs w:val="18"/>
    </w:rPr>
  </w:style>
  <w:style w:type="paragraph" w:customStyle="1" w:styleId="afffd">
    <w:name w:val="注×："/>
    <w:uiPriority w:val="99"/>
    <w:qFormat/>
    <w:pPr>
      <w:widowControl w:val="0"/>
      <w:autoSpaceDE w:val="0"/>
      <w:autoSpaceDN w:val="0"/>
      <w:ind w:left="811" w:hanging="448"/>
      <w:jc w:val="both"/>
    </w:pPr>
    <w:rPr>
      <w:rFonts w:ascii="宋体" w:cs="宋体"/>
      <w:sz w:val="18"/>
      <w:szCs w:val="18"/>
    </w:rPr>
  </w:style>
  <w:style w:type="paragraph" w:customStyle="1" w:styleId="ac">
    <w:name w:val="字母编号列项（一级）"/>
    <w:uiPriority w:val="99"/>
    <w:qFormat/>
    <w:pPr>
      <w:numPr>
        <w:numId w:val="4"/>
      </w:numPr>
      <w:jc w:val="both"/>
    </w:pPr>
    <w:rPr>
      <w:rFonts w:ascii="宋体" w:cs="宋体"/>
      <w:sz w:val="21"/>
      <w:szCs w:val="21"/>
    </w:rPr>
  </w:style>
  <w:style w:type="paragraph" w:customStyle="1" w:styleId="aa">
    <w:name w:val="列项◆（三级）"/>
    <w:basedOn w:val="afa"/>
    <w:uiPriority w:val="99"/>
    <w:qFormat/>
    <w:pPr>
      <w:numPr>
        <w:ilvl w:val="2"/>
        <w:numId w:val="3"/>
      </w:numPr>
    </w:pPr>
    <w:rPr>
      <w:rFonts w:ascii="宋体" w:cs="宋体"/>
    </w:rPr>
  </w:style>
  <w:style w:type="paragraph" w:customStyle="1" w:styleId="ae">
    <w:name w:val="编号列项（三级）"/>
    <w:uiPriority w:val="99"/>
    <w:qFormat/>
    <w:pPr>
      <w:numPr>
        <w:ilvl w:val="2"/>
        <w:numId w:val="4"/>
      </w:numPr>
    </w:pPr>
    <w:rPr>
      <w:rFonts w:ascii="宋体" w:cs="宋体"/>
      <w:sz w:val="21"/>
      <w:szCs w:val="21"/>
    </w:rPr>
  </w:style>
  <w:style w:type="paragraph" w:customStyle="1" w:styleId="afffe">
    <w:name w:val="示例×："/>
    <w:basedOn w:val="a0"/>
    <w:uiPriority w:val="99"/>
    <w:qFormat/>
    <w:pPr>
      <w:numPr>
        <w:numId w:val="0"/>
      </w:numPr>
      <w:spacing w:beforeLines="0" w:afterLines="0"/>
      <w:ind w:firstLine="363"/>
      <w:outlineLvl w:val="9"/>
    </w:pPr>
    <w:rPr>
      <w:rFonts w:ascii="宋体" w:eastAsia="宋体" w:cs="宋体"/>
      <w:sz w:val="18"/>
      <w:szCs w:val="18"/>
    </w:rPr>
  </w:style>
  <w:style w:type="paragraph" w:customStyle="1" w:styleId="affff">
    <w:name w:val="二级无"/>
    <w:basedOn w:val="a2"/>
    <w:uiPriority w:val="99"/>
    <w:qFormat/>
    <w:pPr>
      <w:spacing w:beforeLines="0" w:afterLines="0"/>
      <w:ind w:left="0"/>
    </w:pPr>
    <w:rPr>
      <w:rFonts w:ascii="宋体" w:eastAsia="宋体" w:cs="宋体"/>
    </w:rPr>
  </w:style>
  <w:style w:type="paragraph" w:customStyle="1" w:styleId="affff0">
    <w:name w:val="注：（正文）"/>
    <w:basedOn w:val="afffc"/>
    <w:next w:val="affc"/>
    <w:uiPriority w:val="99"/>
    <w:qFormat/>
  </w:style>
  <w:style w:type="paragraph" w:customStyle="1" w:styleId="a">
    <w:name w:val="注×：（正文）"/>
    <w:uiPriority w:val="99"/>
    <w:qFormat/>
    <w:pPr>
      <w:numPr>
        <w:numId w:val="5"/>
      </w:numPr>
      <w:jc w:val="both"/>
    </w:pPr>
    <w:rPr>
      <w:rFonts w:ascii="宋体" w:cs="宋体"/>
      <w:sz w:val="18"/>
      <w:szCs w:val="18"/>
    </w:rPr>
  </w:style>
  <w:style w:type="paragraph" w:customStyle="1" w:styleId="affff1">
    <w:name w:val="标准标志"/>
    <w:next w:val="afa"/>
    <w:uiPriority w:val="99"/>
    <w:qFormat/>
    <w:pPr>
      <w:framePr w:w="2546" w:h="1389" w:hRule="exact" w:hSpace="181" w:vSpace="181" w:wrap="around" w:hAnchor="margin" w:x="6522" w:y="398" w:anchorLock="1"/>
      <w:shd w:val="solid" w:color="FFFFFF" w:fill="FFFFFF"/>
      <w:spacing w:line="240" w:lineRule="atLeast"/>
      <w:jc w:val="right"/>
    </w:pPr>
    <w:rPr>
      <w:b/>
      <w:bCs/>
      <w:w w:val="170"/>
      <w:sz w:val="96"/>
      <w:szCs w:val="96"/>
    </w:rPr>
  </w:style>
  <w:style w:type="paragraph" w:customStyle="1" w:styleId="affff2">
    <w:name w:val="标准称谓"/>
    <w:next w:val="afa"/>
    <w:uiPriority w:val="99"/>
    <w:qFormat/>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cs="宋体"/>
      <w:b/>
      <w:bCs/>
      <w:spacing w:val="20"/>
      <w:w w:val="148"/>
      <w:sz w:val="48"/>
      <w:szCs w:val="48"/>
    </w:rPr>
  </w:style>
  <w:style w:type="paragraph" w:customStyle="1" w:styleId="affff3">
    <w:name w:val="标准书脚_偶数页"/>
    <w:uiPriority w:val="99"/>
    <w:qFormat/>
    <w:pPr>
      <w:spacing w:before="120"/>
      <w:ind w:left="221"/>
    </w:pPr>
    <w:rPr>
      <w:rFonts w:ascii="宋体" w:cs="宋体"/>
      <w:sz w:val="18"/>
      <w:szCs w:val="18"/>
    </w:rPr>
  </w:style>
  <w:style w:type="paragraph" w:customStyle="1" w:styleId="affff4">
    <w:name w:val="标准书眉_偶数页"/>
    <w:basedOn w:val="afff8"/>
    <w:next w:val="afa"/>
    <w:uiPriority w:val="99"/>
    <w:qFormat/>
    <w:pPr>
      <w:jc w:val="left"/>
    </w:pPr>
  </w:style>
  <w:style w:type="paragraph" w:customStyle="1" w:styleId="affff5">
    <w:name w:val="标准书眉一"/>
    <w:uiPriority w:val="99"/>
    <w:qFormat/>
    <w:pPr>
      <w:jc w:val="both"/>
    </w:pPr>
  </w:style>
  <w:style w:type="paragraph" w:customStyle="1" w:styleId="affff6">
    <w:name w:val="参考文献"/>
    <w:basedOn w:val="afa"/>
    <w:next w:val="affc"/>
    <w:uiPriority w:val="99"/>
    <w:qFormat/>
    <w:pPr>
      <w:keepNext/>
      <w:pageBreakBefore/>
      <w:widowControl/>
      <w:shd w:val="clear" w:color="FFFFFF" w:fill="FFFFFF"/>
      <w:spacing w:before="640" w:after="200"/>
      <w:jc w:val="center"/>
      <w:outlineLvl w:val="0"/>
    </w:pPr>
    <w:rPr>
      <w:rFonts w:ascii="黑体" w:eastAsia="黑体" w:cs="黑体"/>
      <w:kern w:val="0"/>
    </w:rPr>
  </w:style>
  <w:style w:type="paragraph" w:customStyle="1" w:styleId="affff7">
    <w:name w:val="参考文献、索引标题"/>
    <w:basedOn w:val="afa"/>
    <w:next w:val="affc"/>
    <w:uiPriority w:val="99"/>
    <w:qFormat/>
    <w:pPr>
      <w:keepNext/>
      <w:pageBreakBefore/>
      <w:widowControl/>
      <w:shd w:val="clear" w:color="FFFFFF" w:fill="FFFFFF"/>
      <w:spacing w:before="640" w:after="200"/>
      <w:jc w:val="center"/>
      <w:outlineLvl w:val="0"/>
    </w:pPr>
    <w:rPr>
      <w:rFonts w:ascii="黑体" w:eastAsia="黑体" w:cs="黑体"/>
      <w:kern w:val="0"/>
    </w:rPr>
  </w:style>
  <w:style w:type="character" w:customStyle="1" w:styleId="affff8">
    <w:name w:val="发布"/>
    <w:uiPriority w:val="99"/>
    <w:qFormat/>
    <w:rPr>
      <w:rFonts w:ascii="黑体" w:eastAsia="黑体" w:cs="黑体"/>
      <w:spacing w:val="85"/>
      <w:w w:val="100"/>
      <w:position w:val="3"/>
      <w:sz w:val="28"/>
      <w:szCs w:val="28"/>
    </w:rPr>
  </w:style>
  <w:style w:type="paragraph" w:customStyle="1" w:styleId="affff9">
    <w:name w:val="发布部门"/>
    <w:next w:val="affc"/>
    <w:uiPriority w:val="99"/>
    <w:qFormat/>
    <w:pPr>
      <w:framePr w:w="7938" w:h="1134" w:hRule="exact" w:hSpace="125" w:vSpace="181" w:wrap="around" w:vAnchor="page" w:hAnchor="page" w:x="2150" w:y="14630" w:anchorLock="1"/>
      <w:jc w:val="center"/>
    </w:pPr>
    <w:rPr>
      <w:rFonts w:ascii="宋体" w:cs="宋体"/>
      <w:b/>
      <w:bCs/>
      <w:spacing w:val="20"/>
      <w:w w:val="135"/>
      <w:sz w:val="28"/>
      <w:szCs w:val="28"/>
    </w:rPr>
  </w:style>
  <w:style w:type="paragraph" w:customStyle="1" w:styleId="affffa">
    <w:name w:val="发布日期"/>
    <w:uiPriority w:val="99"/>
    <w:qFormat/>
    <w:pPr>
      <w:framePr w:w="3997" w:h="471" w:hRule="exact" w:vSpace="181" w:wrap="around" w:hAnchor="page" w:x="7089" w:y="14097" w:anchorLock="1"/>
    </w:pPr>
    <w:rPr>
      <w:rFonts w:eastAsia="黑体"/>
      <w:sz w:val="28"/>
      <w:szCs w:val="28"/>
    </w:rPr>
  </w:style>
  <w:style w:type="paragraph" w:customStyle="1" w:styleId="affffb">
    <w:name w:val="封面标准代替信息"/>
    <w:uiPriority w:val="99"/>
    <w:qFormat/>
    <w:pPr>
      <w:framePr w:w="9140" w:h="1242" w:hRule="exact" w:hSpace="284" w:wrap="around" w:vAnchor="page" w:hAnchor="page" w:x="1645" w:y="2910" w:anchorLock="1"/>
      <w:spacing w:before="57" w:line="280" w:lineRule="exact"/>
      <w:jc w:val="right"/>
    </w:pPr>
    <w:rPr>
      <w:rFonts w:ascii="宋体" w:cs="宋体"/>
      <w:sz w:val="21"/>
      <w:szCs w:val="21"/>
    </w:rPr>
  </w:style>
  <w:style w:type="paragraph" w:customStyle="1" w:styleId="11">
    <w:name w:val="封面标准号1"/>
    <w:uiPriority w:val="99"/>
    <w:qFormat/>
    <w:pPr>
      <w:widowControl w:val="0"/>
      <w:kinsoku w:val="0"/>
      <w:overflowPunct w:val="0"/>
      <w:autoSpaceDE w:val="0"/>
      <w:autoSpaceDN w:val="0"/>
      <w:spacing w:before="308"/>
      <w:jc w:val="right"/>
      <w:textAlignment w:val="center"/>
    </w:pPr>
    <w:rPr>
      <w:sz w:val="28"/>
      <w:szCs w:val="28"/>
    </w:rPr>
  </w:style>
  <w:style w:type="paragraph" w:customStyle="1" w:styleId="affffc">
    <w:name w:val="封面标准名称"/>
    <w:uiPriority w:val="99"/>
    <w:qFormat/>
    <w:pPr>
      <w:framePr w:w="9639" w:h="6917" w:hRule="exact" w:wrap="around" w:vAnchor="page" w:hAnchor="page" w:xAlign="center" w:y="6408" w:anchorLock="1"/>
      <w:widowControl w:val="0"/>
      <w:spacing w:line="680" w:lineRule="exact"/>
      <w:jc w:val="center"/>
      <w:textAlignment w:val="center"/>
    </w:pPr>
    <w:rPr>
      <w:rFonts w:ascii="黑体" w:eastAsia="黑体" w:cs="黑体"/>
      <w:sz w:val="52"/>
      <w:szCs w:val="52"/>
    </w:rPr>
  </w:style>
  <w:style w:type="paragraph" w:customStyle="1" w:styleId="affffd">
    <w:name w:val="封面标准英文名称"/>
    <w:basedOn w:val="affffc"/>
    <w:uiPriority w:val="99"/>
    <w:qFormat/>
    <w:pPr>
      <w:framePr w:wrap="around"/>
      <w:spacing w:before="370" w:line="400" w:lineRule="exact"/>
    </w:pPr>
    <w:rPr>
      <w:rFonts w:ascii="Times New Roman" w:cs="Times New Roman"/>
      <w:sz w:val="28"/>
      <w:szCs w:val="28"/>
    </w:rPr>
  </w:style>
  <w:style w:type="paragraph" w:customStyle="1" w:styleId="affffe">
    <w:name w:val="封面一致性程度标识"/>
    <w:basedOn w:val="affffd"/>
    <w:uiPriority w:val="99"/>
    <w:qFormat/>
    <w:pPr>
      <w:framePr w:wrap="around"/>
      <w:spacing w:before="440"/>
    </w:pPr>
    <w:rPr>
      <w:rFonts w:ascii="宋体" w:eastAsia="宋体" w:cs="宋体"/>
    </w:rPr>
  </w:style>
  <w:style w:type="paragraph" w:customStyle="1" w:styleId="afffff">
    <w:name w:val="封面标准文稿类别"/>
    <w:basedOn w:val="affffe"/>
    <w:uiPriority w:val="99"/>
    <w:qFormat/>
    <w:pPr>
      <w:framePr w:wrap="around"/>
      <w:spacing w:after="160" w:line="240" w:lineRule="auto"/>
    </w:pPr>
    <w:rPr>
      <w:sz w:val="24"/>
      <w:szCs w:val="24"/>
    </w:rPr>
  </w:style>
  <w:style w:type="paragraph" w:customStyle="1" w:styleId="afffff0">
    <w:name w:val="封面标准文稿编辑信息"/>
    <w:basedOn w:val="afffff"/>
    <w:uiPriority w:val="99"/>
    <w:qFormat/>
    <w:pPr>
      <w:framePr w:wrap="around"/>
      <w:spacing w:before="180" w:line="180" w:lineRule="exact"/>
    </w:pPr>
    <w:rPr>
      <w:sz w:val="21"/>
      <w:szCs w:val="21"/>
    </w:rPr>
  </w:style>
  <w:style w:type="paragraph" w:customStyle="1" w:styleId="afffff1">
    <w:name w:val="封面正文"/>
    <w:uiPriority w:val="99"/>
    <w:qFormat/>
    <w:pPr>
      <w:jc w:val="both"/>
    </w:pPr>
  </w:style>
  <w:style w:type="paragraph" w:customStyle="1" w:styleId="af1">
    <w:name w:val="附录标识"/>
    <w:basedOn w:val="afa"/>
    <w:next w:val="affc"/>
    <w:uiPriority w:val="99"/>
    <w:qFormat/>
    <w:pPr>
      <w:keepNext/>
      <w:widowControl/>
      <w:numPr>
        <w:numId w:val="6"/>
      </w:numPr>
      <w:shd w:val="clear" w:color="FFFFFF" w:fill="FFFFFF"/>
      <w:tabs>
        <w:tab w:val="left" w:pos="360"/>
        <w:tab w:val="left" w:pos="6405"/>
      </w:tabs>
      <w:spacing w:before="640" w:after="280"/>
      <w:jc w:val="center"/>
      <w:outlineLvl w:val="0"/>
    </w:pPr>
    <w:rPr>
      <w:rFonts w:ascii="黑体" w:eastAsia="黑体" w:cs="黑体"/>
      <w:kern w:val="0"/>
    </w:rPr>
  </w:style>
  <w:style w:type="paragraph" w:customStyle="1" w:styleId="afffff2">
    <w:name w:val="附录标题"/>
    <w:basedOn w:val="affc"/>
    <w:next w:val="affc"/>
    <w:uiPriority w:val="99"/>
    <w:qFormat/>
    <w:pPr>
      <w:ind w:firstLineChars="0" w:firstLine="0"/>
      <w:jc w:val="center"/>
    </w:pPr>
    <w:rPr>
      <w:rFonts w:ascii="黑体" w:eastAsia="黑体" w:cs="黑体"/>
    </w:rPr>
  </w:style>
  <w:style w:type="paragraph" w:customStyle="1" w:styleId="af">
    <w:name w:val="附录表标号"/>
    <w:basedOn w:val="afa"/>
    <w:next w:val="affc"/>
    <w:uiPriority w:val="99"/>
    <w:qFormat/>
    <w:pPr>
      <w:numPr>
        <w:numId w:val="7"/>
      </w:numPr>
      <w:tabs>
        <w:tab w:val="clear" w:pos="0"/>
      </w:tabs>
      <w:spacing w:line="14" w:lineRule="exact"/>
      <w:ind w:left="811" w:hanging="448"/>
      <w:jc w:val="center"/>
      <w:outlineLvl w:val="0"/>
    </w:pPr>
    <w:rPr>
      <w:color w:val="FFFFFF"/>
    </w:rPr>
  </w:style>
  <w:style w:type="paragraph" w:customStyle="1" w:styleId="af0">
    <w:name w:val="附录表标题"/>
    <w:basedOn w:val="afa"/>
    <w:next w:val="affc"/>
    <w:uiPriority w:val="99"/>
    <w:qFormat/>
    <w:pPr>
      <w:numPr>
        <w:ilvl w:val="1"/>
        <w:numId w:val="7"/>
      </w:numPr>
      <w:tabs>
        <w:tab w:val="left" w:pos="180"/>
      </w:tabs>
      <w:spacing w:beforeLines="50" w:afterLines="50"/>
      <w:ind w:left="0" w:firstLine="0"/>
      <w:jc w:val="center"/>
    </w:pPr>
    <w:rPr>
      <w:rFonts w:ascii="黑体" w:eastAsia="黑体" w:cs="黑体"/>
    </w:rPr>
  </w:style>
  <w:style w:type="paragraph" w:customStyle="1" w:styleId="af4">
    <w:name w:val="附录二级条标题"/>
    <w:basedOn w:val="afa"/>
    <w:next w:val="affc"/>
    <w:uiPriority w:val="99"/>
    <w:qFormat/>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cs="黑体"/>
      <w:kern w:val="21"/>
    </w:rPr>
  </w:style>
  <w:style w:type="paragraph" w:customStyle="1" w:styleId="afffff3">
    <w:name w:val="附录二级无"/>
    <w:basedOn w:val="af4"/>
    <w:uiPriority w:val="99"/>
    <w:qFormat/>
    <w:pPr>
      <w:tabs>
        <w:tab w:val="clear" w:pos="360"/>
      </w:tabs>
      <w:spacing w:beforeLines="0" w:afterLines="0"/>
    </w:pPr>
    <w:rPr>
      <w:rFonts w:ascii="宋体" w:eastAsia="宋体" w:cs="宋体"/>
    </w:rPr>
  </w:style>
  <w:style w:type="paragraph" w:customStyle="1" w:styleId="afffff4">
    <w:name w:val="附录公式"/>
    <w:basedOn w:val="affc"/>
    <w:next w:val="affc"/>
    <w:link w:val="Char0"/>
    <w:uiPriority w:val="99"/>
    <w:qFormat/>
  </w:style>
  <w:style w:type="character" w:customStyle="1" w:styleId="Char0">
    <w:name w:val="附录公式 Char"/>
    <w:link w:val="afffff4"/>
    <w:uiPriority w:val="99"/>
    <w:qFormat/>
    <w:locked/>
    <w:rPr>
      <w:rFonts w:ascii="宋体" w:cs="宋体"/>
      <w:sz w:val="21"/>
      <w:szCs w:val="21"/>
      <w:lang w:val="en-US" w:eastAsia="zh-CN"/>
    </w:rPr>
  </w:style>
  <w:style w:type="paragraph" w:customStyle="1" w:styleId="afffff5">
    <w:name w:val="附录公式编号制表符"/>
    <w:basedOn w:val="afa"/>
    <w:next w:val="affc"/>
    <w:uiPriority w:val="99"/>
    <w:qFormat/>
    <w:pPr>
      <w:widowControl/>
      <w:tabs>
        <w:tab w:val="center" w:pos="4201"/>
        <w:tab w:val="right" w:leader="dot" w:pos="9298"/>
      </w:tabs>
      <w:autoSpaceDE w:val="0"/>
      <w:autoSpaceDN w:val="0"/>
    </w:pPr>
    <w:rPr>
      <w:rFonts w:ascii="宋体" w:cs="宋体"/>
      <w:kern w:val="0"/>
    </w:rPr>
  </w:style>
  <w:style w:type="paragraph" w:customStyle="1" w:styleId="af5">
    <w:name w:val="附录三级条标题"/>
    <w:basedOn w:val="af4"/>
    <w:next w:val="affc"/>
    <w:uiPriority w:val="99"/>
    <w:qFormat/>
    <w:pPr>
      <w:numPr>
        <w:ilvl w:val="4"/>
      </w:numPr>
      <w:outlineLvl w:val="4"/>
    </w:pPr>
  </w:style>
  <w:style w:type="paragraph" w:customStyle="1" w:styleId="afffff6">
    <w:name w:val="附录三级无"/>
    <w:basedOn w:val="af5"/>
    <w:uiPriority w:val="99"/>
    <w:qFormat/>
    <w:pPr>
      <w:tabs>
        <w:tab w:val="clear" w:pos="360"/>
      </w:tabs>
      <w:spacing w:beforeLines="0" w:afterLines="0"/>
    </w:pPr>
    <w:rPr>
      <w:rFonts w:ascii="宋体" w:eastAsia="宋体" w:cs="宋体"/>
    </w:rPr>
  </w:style>
  <w:style w:type="paragraph" w:customStyle="1" w:styleId="af9">
    <w:name w:val="附录数字编号列项（二级）"/>
    <w:uiPriority w:val="99"/>
    <w:qFormat/>
    <w:pPr>
      <w:numPr>
        <w:ilvl w:val="1"/>
        <w:numId w:val="8"/>
      </w:numPr>
    </w:pPr>
    <w:rPr>
      <w:rFonts w:ascii="宋体" w:cs="宋体"/>
      <w:sz w:val="21"/>
      <w:szCs w:val="21"/>
    </w:rPr>
  </w:style>
  <w:style w:type="paragraph" w:customStyle="1" w:styleId="af6">
    <w:name w:val="附录四级条标题"/>
    <w:basedOn w:val="af5"/>
    <w:next w:val="affc"/>
    <w:uiPriority w:val="99"/>
    <w:qFormat/>
    <w:pPr>
      <w:numPr>
        <w:ilvl w:val="5"/>
      </w:numPr>
      <w:outlineLvl w:val="5"/>
    </w:pPr>
  </w:style>
  <w:style w:type="paragraph" w:customStyle="1" w:styleId="afffff7">
    <w:name w:val="附录四级无"/>
    <w:basedOn w:val="af6"/>
    <w:uiPriority w:val="99"/>
    <w:qFormat/>
    <w:pPr>
      <w:tabs>
        <w:tab w:val="clear" w:pos="360"/>
      </w:tabs>
      <w:spacing w:beforeLines="0" w:afterLines="0"/>
    </w:pPr>
    <w:rPr>
      <w:rFonts w:ascii="宋体" w:eastAsia="宋体" w:cs="宋体"/>
    </w:rPr>
  </w:style>
  <w:style w:type="paragraph" w:customStyle="1" w:styleId="a6">
    <w:name w:val="附录图标号"/>
    <w:basedOn w:val="afa"/>
    <w:uiPriority w:val="99"/>
    <w:qFormat/>
    <w:pPr>
      <w:keepNext/>
      <w:pageBreakBefore/>
      <w:widowControl/>
      <w:numPr>
        <w:numId w:val="9"/>
      </w:numPr>
      <w:spacing w:line="14" w:lineRule="exact"/>
      <w:ind w:left="0" w:firstLine="363"/>
      <w:jc w:val="center"/>
      <w:outlineLvl w:val="0"/>
    </w:pPr>
    <w:rPr>
      <w:color w:val="FFFFFF"/>
    </w:rPr>
  </w:style>
  <w:style w:type="paragraph" w:customStyle="1" w:styleId="a7">
    <w:name w:val="附录图标题"/>
    <w:basedOn w:val="afa"/>
    <w:next w:val="affc"/>
    <w:uiPriority w:val="99"/>
    <w:qFormat/>
    <w:pPr>
      <w:numPr>
        <w:ilvl w:val="1"/>
        <w:numId w:val="9"/>
      </w:numPr>
      <w:tabs>
        <w:tab w:val="left" w:pos="363"/>
      </w:tabs>
      <w:spacing w:beforeLines="50" w:afterLines="50"/>
      <w:ind w:left="0" w:firstLine="0"/>
      <w:jc w:val="center"/>
    </w:pPr>
    <w:rPr>
      <w:rFonts w:ascii="黑体" w:eastAsia="黑体" w:cs="黑体"/>
    </w:rPr>
  </w:style>
  <w:style w:type="paragraph" w:customStyle="1" w:styleId="af7">
    <w:name w:val="附录五级条标题"/>
    <w:basedOn w:val="af6"/>
    <w:next w:val="affc"/>
    <w:uiPriority w:val="99"/>
    <w:qFormat/>
    <w:pPr>
      <w:numPr>
        <w:ilvl w:val="6"/>
      </w:numPr>
      <w:outlineLvl w:val="6"/>
    </w:pPr>
  </w:style>
  <w:style w:type="paragraph" w:customStyle="1" w:styleId="afffff8">
    <w:name w:val="附录五级无"/>
    <w:basedOn w:val="af7"/>
    <w:uiPriority w:val="99"/>
    <w:qFormat/>
    <w:pPr>
      <w:tabs>
        <w:tab w:val="clear" w:pos="360"/>
      </w:tabs>
      <w:spacing w:beforeLines="0" w:afterLines="0"/>
    </w:pPr>
    <w:rPr>
      <w:rFonts w:ascii="宋体" w:eastAsia="宋体" w:cs="宋体"/>
    </w:rPr>
  </w:style>
  <w:style w:type="paragraph" w:customStyle="1" w:styleId="af2">
    <w:name w:val="附录章标题"/>
    <w:next w:val="affc"/>
    <w:uiPriority w:val="99"/>
    <w:qFormat/>
    <w:pPr>
      <w:numPr>
        <w:ilvl w:val="1"/>
        <w:numId w:val="6"/>
      </w:numPr>
      <w:tabs>
        <w:tab w:val="left" w:pos="360"/>
      </w:tabs>
      <w:wordWrap w:val="0"/>
      <w:overflowPunct w:val="0"/>
      <w:autoSpaceDE w:val="0"/>
      <w:spacing w:beforeLines="100" w:afterLines="100"/>
      <w:jc w:val="both"/>
      <w:textAlignment w:val="baseline"/>
      <w:outlineLvl w:val="1"/>
    </w:pPr>
    <w:rPr>
      <w:rFonts w:ascii="黑体" w:eastAsia="黑体" w:cs="黑体"/>
      <w:kern w:val="21"/>
      <w:sz w:val="21"/>
      <w:szCs w:val="21"/>
    </w:rPr>
  </w:style>
  <w:style w:type="paragraph" w:customStyle="1" w:styleId="af3">
    <w:name w:val="附录一级条标题"/>
    <w:basedOn w:val="af2"/>
    <w:next w:val="affc"/>
    <w:uiPriority w:val="99"/>
    <w:qFormat/>
    <w:pPr>
      <w:numPr>
        <w:ilvl w:val="2"/>
      </w:numPr>
      <w:autoSpaceDN w:val="0"/>
      <w:spacing w:beforeLines="50" w:afterLines="50"/>
      <w:outlineLvl w:val="2"/>
    </w:pPr>
  </w:style>
  <w:style w:type="paragraph" w:customStyle="1" w:styleId="afffff9">
    <w:name w:val="附录一级无"/>
    <w:basedOn w:val="af3"/>
    <w:uiPriority w:val="99"/>
    <w:qFormat/>
    <w:pPr>
      <w:tabs>
        <w:tab w:val="clear" w:pos="360"/>
      </w:tabs>
      <w:spacing w:beforeLines="0" w:afterLines="0"/>
    </w:pPr>
    <w:rPr>
      <w:rFonts w:ascii="宋体" w:eastAsia="宋体" w:cs="宋体"/>
    </w:rPr>
  </w:style>
  <w:style w:type="paragraph" w:customStyle="1" w:styleId="af8">
    <w:name w:val="附录字母编号列项（一级）"/>
    <w:uiPriority w:val="99"/>
    <w:qFormat/>
    <w:pPr>
      <w:numPr>
        <w:numId w:val="8"/>
      </w:numPr>
    </w:pPr>
    <w:rPr>
      <w:rFonts w:ascii="宋体" w:cs="宋体"/>
      <w:sz w:val="21"/>
      <w:szCs w:val="21"/>
    </w:rPr>
  </w:style>
  <w:style w:type="character" w:customStyle="1" w:styleId="affd">
    <w:name w:val="脚注文本 字符"/>
    <w:basedOn w:val="afb"/>
    <w:link w:val="ab"/>
    <w:uiPriority w:val="99"/>
    <w:semiHidden/>
    <w:qFormat/>
    <w:locked/>
    <w:rPr>
      <w:sz w:val="18"/>
      <w:szCs w:val="18"/>
    </w:rPr>
  </w:style>
  <w:style w:type="paragraph" w:customStyle="1" w:styleId="afffffa">
    <w:name w:val="列项说明"/>
    <w:basedOn w:val="afa"/>
    <w:uiPriority w:val="99"/>
    <w:qFormat/>
    <w:pPr>
      <w:adjustRightInd w:val="0"/>
      <w:spacing w:line="320" w:lineRule="exact"/>
      <w:ind w:leftChars="200" w:left="400" w:hangingChars="200" w:hanging="200"/>
      <w:jc w:val="left"/>
      <w:textAlignment w:val="baseline"/>
    </w:pPr>
    <w:rPr>
      <w:rFonts w:ascii="宋体" w:cs="宋体"/>
      <w:kern w:val="0"/>
    </w:rPr>
  </w:style>
  <w:style w:type="paragraph" w:customStyle="1" w:styleId="afffffb">
    <w:name w:val="列项说明数字编号"/>
    <w:uiPriority w:val="99"/>
    <w:qFormat/>
    <w:pPr>
      <w:ind w:leftChars="400" w:left="600" w:hangingChars="200" w:hanging="200"/>
    </w:pPr>
    <w:rPr>
      <w:rFonts w:ascii="宋体" w:cs="宋体"/>
      <w:sz w:val="21"/>
      <w:szCs w:val="21"/>
    </w:rPr>
  </w:style>
  <w:style w:type="paragraph" w:customStyle="1" w:styleId="afffffc">
    <w:name w:val="目次、索引正文"/>
    <w:uiPriority w:val="99"/>
    <w:qFormat/>
    <w:pPr>
      <w:spacing w:line="320" w:lineRule="exact"/>
      <w:jc w:val="both"/>
    </w:pPr>
    <w:rPr>
      <w:rFonts w:ascii="宋体" w:cs="宋体"/>
      <w:sz w:val="21"/>
      <w:szCs w:val="21"/>
    </w:rPr>
  </w:style>
  <w:style w:type="paragraph" w:customStyle="1" w:styleId="afffffd">
    <w:name w:val="其他标准标志"/>
    <w:basedOn w:val="affff1"/>
    <w:uiPriority w:val="99"/>
    <w:qFormat/>
    <w:pPr>
      <w:framePr w:w="6101" w:wrap="around" w:vAnchor="page" w:hAnchor="page" w:x="4673" w:y="942"/>
    </w:pPr>
    <w:rPr>
      <w:w w:val="130"/>
    </w:rPr>
  </w:style>
  <w:style w:type="paragraph" w:customStyle="1" w:styleId="afffffe">
    <w:name w:val="其他标准称谓"/>
    <w:next w:val="afa"/>
    <w:uiPriority w:val="99"/>
    <w:qFormat/>
    <w:pPr>
      <w:framePr w:hSpace="181" w:vSpace="181" w:wrap="around" w:vAnchor="page" w:hAnchor="page" w:x="1419" w:y="2286" w:anchorLock="1"/>
      <w:spacing w:line="240" w:lineRule="atLeast"/>
      <w:jc w:val="distribute"/>
    </w:pPr>
    <w:rPr>
      <w:rFonts w:ascii="黑体" w:eastAsia="黑体" w:hAnsi="宋体" w:cs="黑体"/>
      <w:spacing w:val="-40"/>
      <w:sz w:val="48"/>
      <w:szCs w:val="48"/>
    </w:rPr>
  </w:style>
  <w:style w:type="paragraph" w:customStyle="1" w:styleId="affffff">
    <w:name w:val="其他发布部门"/>
    <w:basedOn w:val="affff9"/>
    <w:uiPriority w:val="99"/>
    <w:qFormat/>
    <w:pPr>
      <w:framePr w:wrap="around" w:y="15310"/>
      <w:spacing w:line="240" w:lineRule="atLeast"/>
    </w:pPr>
    <w:rPr>
      <w:rFonts w:ascii="黑体" w:eastAsia="黑体" w:cs="黑体"/>
      <w:b w:val="0"/>
      <w:bCs w:val="0"/>
    </w:rPr>
  </w:style>
  <w:style w:type="paragraph" w:customStyle="1" w:styleId="affffff0">
    <w:name w:val="前言、引言标题"/>
    <w:next w:val="affc"/>
    <w:uiPriority w:val="99"/>
    <w:qFormat/>
    <w:pPr>
      <w:keepNext/>
      <w:pageBreakBefore/>
      <w:shd w:val="clear" w:color="FFFFFF" w:fill="FFFFFF"/>
      <w:spacing w:before="640" w:after="560"/>
      <w:jc w:val="center"/>
      <w:outlineLvl w:val="0"/>
    </w:pPr>
    <w:rPr>
      <w:rFonts w:ascii="黑体" w:eastAsia="黑体" w:cs="黑体"/>
      <w:sz w:val="32"/>
      <w:szCs w:val="32"/>
    </w:rPr>
  </w:style>
  <w:style w:type="paragraph" w:customStyle="1" w:styleId="affffff1">
    <w:name w:val="三级无"/>
    <w:basedOn w:val="a3"/>
    <w:uiPriority w:val="99"/>
    <w:qFormat/>
    <w:pPr>
      <w:spacing w:beforeLines="0" w:afterLines="0"/>
    </w:pPr>
    <w:rPr>
      <w:rFonts w:ascii="宋体" w:eastAsia="宋体" w:cs="宋体"/>
    </w:rPr>
  </w:style>
  <w:style w:type="paragraph" w:customStyle="1" w:styleId="affffff2">
    <w:name w:val="实施日期"/>
    <w:basedOn w:val="affffa"/>
    <w:uiPriority w:val="99"/>
    <w:qFormat/>
    <w:pPr>
      <w:framePr w:wrap="around" w:vAnchor="page" w:hAnchor="text"/>
      <w:jc w:val="right"/>
    </w:pPr>
  </w:style>
  <w:style w:type="paragraph" w:customStyle="1" w:styleId="affffff3">
    <w:name w:val="示例后文字"/>
    <w:basedOn w:val="affc"/>
    <w:next w:val="affc"/>
    <w:uiPriority w:val="99"/>
    <w:qFormat/>
    <w:pPr>
      <w:ind w:firstLine="360"/>
    </w:pPr>
    <w:rPr>
      <w:sz w:val="18"/>
      <w:szCs w:val="18"/>
    </w:rPr>
  </w:style>
  <w:style w:type="paragraph" w:customStyle="1" w:styleId="affffff4">
    <w:name w:val="首示例"/>
    <w:next w:val="affc"/>
    <w:link w:val="Char1"/>
    <w:qFormat/>
    <w:pPr>
      <w:tabs>
        <w:tab w:val="left" w:pos="360"/>
      </w:tabs>
    </w:pPr>
    <w:rPr>
      <w:rFonts w:ascii="宋体"/>
      <w:kern w:val="2"/>
      <w:sz w:val="18"/>
      <w:szCs w:val="18"/>
    </w:rPr>
  </w:style>
  <w:style w:type="character" w:customStyle="1" w:styleId="Char1">
    <w:name w:val="首示例 Char"/>
    <w:link w:val="affffff4"/>
    <w:qFormat/>
    <w:locked/>
    <w:rPr>
      <w:rFonts w:ascii="宋体"/>
      <w:kern w:val="2"/>
      <w:sz w:val="18"/>
      <w:szCs w:val="18"/>
      <w:lang w:bidi="ar-SA"/>
    </w:rPr>
  </w:style>
  <w:style w:type="paragraph" w:customStyle="1" w:styleId="affffff5">
    <w:name w:val="四级无"/>
    <w:basedOn w:val="a4"/>
    <w:uiPriority w:val="99"/>
    <w:qFormat/>
    <w:pPr>
      <w:spacing w:beforeLines="0" w:afterLines="0"/>
    </w:pPr>
    <w:rPr>
      <w:rFonts w:ascii="宋体" w:eastAsia="宋体" w:cs="宋体"/>
    </w:rPr>
  </w:style>
  <w:style w:type="paragraph" w:customStyle="1" w:styleId="affffff6">
    <w:name w:val="条文脚注"/>
    <w:basedOn w:val="ab"/>
    <w:uiPriority w:val="99"/>
    <w:qFormat/>
    <w:pPr>
      <w:numPr>
        <w:numId w:val="0"/>
      </w:numPr>
      <w:jc w:val="both"/>
    </w:pPr>
  </w:style>
  <w:style w:type="paragraph" w:customStyle="1" w:styleId="affffff7">
    <w:name w:val="图标脚注说明"/>
    <w:basedOn w:val="affc"/>
    <w:uiPriority w:val="99"/>
    <w:qFormat/>
    <w:pPr>
      <w:ind w:left="840" w:firstLineChars="0" w:hanging="420"/>
    </w:pPr>
    <w:rPr>
      <w:sz w:val="18"/>
      <w:szCs w:val="18"/>
    </w:rPr>
  </w:style>
  <w:style w:type="paragraph" w:customStyle="1" w:styleId="affffff8">
    <w:name w:val="图表脚注说明"/>
    <w:basedOn w:val="afa"/>
    <w:uiPriority w:val="99"/>
    <w:qFormat/>
    <w:pPr>
      <w:ind w:left="544" w:hanging="181"/>
    </w:pPr>
    <w:rPr>
      <w:rFonts w:ascii="宋体" w:cs="宋体"/>
      <w:sz w:val="18"/>
      <w:szCs w:val="18"/>
    </w:rPr>
  </w:style>
  <w:style w:type="paragraph" w:customStyle="1" w:styleId="affffff9">
    <w:name w:val="图的脚注"/>
    <w:next w:val="affc"/>
    <w:uiPriority w:val="99"/>
    <w:qFormat/>
    <w:pPr>
      <w:widowControl w:val="0"/>
      <w:ind w:leftChars="200" w:left="840" w:hangingChars="200" w:hanging="420"/>
      <w:jc w:val="both"/>
    </w:pPr>
    <w:rPr>
      <w:rFonts w:ascii="宋体" w:cs="宋体"/>
      <w:sz w:val="18"/>
      <w:szCs w:val="18"/>
    </w:rPr>
  </w:style>
  <w:style w:type="character" w:customStyle="1" w:styleId="aff4">
    <w:name w:val="尾注文本 字符"/>
    <w:basedOn w:val="afb"/>
    <w:link w:val="aff3"/>
    <w:uiPriority w:val="99"/>
    <w:semiHidden/>
    <w:qFormat/>
    <w:locked/>
    <w:rPr>
      <w:sz w:val="21"/>
      <w:szCs w:val="21"/>
    </w:rPr>
  </w:style>
  <w:style w:type="character" w:customStyle="1" w:styleId="aff0">
    <w:name w:val="文档结构图 字符"/>
    <w:basedOn w:val="afb"/>
    <w:link w:val="aff"/>
    <w:uiPriority w:val="99"/>
    <w:semiHidden/>
    <w:qFormat/>
    <w:locked/>
    <w:rPr>
      <w:sz w:val="2"/>
      <w:szCs w:val="2"/>
    </w:rPr>
  </w:style>
  <w:style w:type="paragraph" w:customStyle="1" w:styleId="affffffa">
    <w:name w:val="文献分类号"/>
    <w:uiPriority w:val="99"/>
    <w:qFormat/>
    <w:pPr>
      <w:framePr w:hSpace="180" w:vSpace="180" w:wrap="around" w:hAnchor="margin" w:y="1" w:anchorLock="1"/>
      <w:widowControl w:val="0"/>
      <w:textAlignment w:val="center"/>
    </w:pPr>
    <w:rPr>
      <w:rFonts w:ascii="黑体" w:eastAsia="黑体" w:cs="黑体"/>
      <w:sz w:val="21"/>
      <w:szCs w:val="21"/>
    </w:rPr>
  </w:style>
  <w:style w:type="paragraph" w:customStyle="1" w:styleId="affffffb">
    <w:name w:val="五级无"/>
    <w:basedOn w:val="a5"/>
    <w:qFormat/>
    <w:pPr>
      <w:spacing w:beforeLines="0" w:afterLines="0"/>
    </w:pPr>
    <w:rPr>
      <w:rFonts w:ascii="宋体" w:eastAsia="宋体" w:cs="宋体"/>
    </w:rPr>
  </w:style>
  <w:style w:type="paragraph" w:customStyle="1" w:styleId="affffffc">
    <w:name w:val="一级无"/>
    <w:basedOn w:val="a1"/>
    <w:uiPriority w:val="99"/>
    <w:qFormat/>
    <w:pPr>
      <w:spacing w:beforeLines="0" w:afterLines="0"/>
    </w:pPr>
    <w:rPr>
      <w:rFonts w:ascii="宋体" w:eastAsia="宋体" w:cs="宋体"/>
    </w:rPr>
  </w:style>
  <w:style w:type="paragraph" w:customStyle="1" w:styleId="affffffd">
    <w:name w:val="正文表标题"/>
    <w:next w:val="affc"/>
    <w:uiPriority w:val="99"/>
    <w:qFormat/>
    <w:pPr>
      <w:tabs>
        <w:tab w:val="left" w:pos="360"/>
      </w:tabs>
      <w:spacing w:beforeLines="50" w:afterLines="50"/>
      <w:jc w:val="center"/>
    </w:pPr>
    <w:rPr>
      <w:rFonts w:ascii="黑体" w:eastAsia="黑体" w:cs="黑体"/>
      <w:sz w:val="21"/>
      <w:szCs w:val="21"/>
    </w:rPr>
  </w:style>
  <w:style w:type="paragraph" w:customStyle="1" w:styleId="affffffe">
    <w:name w:val="正文公式编号制表符"/>
    <w:basedOn w:val="affc"/>
    <w:next w:val="affc"/>
    <w:uiPriority w:val="99"/>
    <w:qFormat/>
    <w:pPr>
      <w:ind w:firstLineChars="0" w:firstLine="0"/>
    </w:pPr>
  </w:style>
  <w:style w:type="paragraph" w:customStyle="1" w:styleId="afffffff">
    <w:name w:val="正文图标题"/>
    <w:next w:val="affc"/>
    <w:uiPriority w:val="99"/>
    <w:qFormat/>
    <w:pPr>
      <w:tabs>
        <w:tab w:val="left" w:pos="360"/>
      </w:tabs>
      <w:spacing w:beforeLines="50" w:afterLines="50"/>
      <w:jc w:val="center"/>
    </w:pPr>
    <w:rPr>
      <w:rFonts w:ascii="黑体" w:eastAsia="黑体" w:cs="黑体"/>
      <w:sz w:val="21"/>
      <w:szCs w:val="21"/>
    </w:rPr>
  </w:style>
  <w:style w:type="paragraph" w:customStyle="1" w:styleId="afffffff0">
    <w:name w:val="终结线"/>
    <w:basedOn w:val="afa"/>
    <w:qFormat/>
    <w:pPr>
      <w:framePr w:hSpace="181" w:vSpace="181" w:wrap="around" w:vAnchor="text" w:hAnchor="margin" w:xAlign="center" w:y="285"/>
    </w:pPr>
  </w:style>
  <w:style w:type="paragraph" w:customStyle="1" w:styleId="afffffff1">
    <w:name w:val="其他发布日期"/>
    <w:basedOn w:val="affffa"/>
    <w:uiPriority w:val="99"/>
    <w:qFormat/>
    <w:pPr>
      <w:framePr w:wrap="around" w:vAnchor="page" w:hAnchor="text" w:x="1419"/>
    </w:pPr>
  </w:style>
  <w:style w:type="paragraph" w:customStyle="1" w:styleId="afffffff2">
    <w:name w:val="其他实施日期"/>
    <w:basedOn w:val="affffff2"/>
    <w:uiPriority w:val="99"/>
    <w:qFormat/>
    <w:pPr>
      <w:framePr w:wrap="around"/>
    </w:pPr>
  </w:style>
  <w:style w:type="paragraph" w:customStyle="1" w:styleId="22">
    <w:name w:val="封面标准名称2"/>
    <w:basedOn w:val="affffc"/>
    <w:uiPriority w:val="99"/>
    <w:qFormat/>
    <w:pPr>
      <w:framePr w:wrap="around" w:y="4469"/>
      <w:spacing w:beforeLines="630"/>
    </w:pPr>
  </w:style>
  <w:style w:type="paragraph" w:customStyle="1" w:styleId="23">
    <w:name w:val="封面标准英文名称2"/>
    <w:basedOn w:val="affffd"/>
    <w:uiPriority w:val="99"/>
    <w:qFormat/>
    <w:pPr>
      <w:framePr w:wrap="around" w:y="4469"/>
    </w:pPr>
  </w:style>
  <w:style w:type="paragraph" w:customStyle="1" w:styleId="24">
    <w:name w:val="封面一致性程度标识2"/>
    <w:basedOn w:val="affffe"/>
    <w:uiPriority w:val="99"/>
    <w:qFormat/>
    <w:pPr>
      <w:framePr w:wrap="around" w:y="4469"/>
    </w:pPr>
  </w:style>
  <w:style w:type="paragraph" w:customStyle="1" w:styleId="25">
    <w:name w:val="封面标准文稿类别2"/>
    <w:basedOn w:val="afffff"/>
    <w:uiPriority w:val="99"/>
    <w:qFormat/>
    <w:pPr>
      <w:framePr w:wrap="around" w:y="4469"/>
    </w:pPr>
  </w:style>
  <w:style w:type="paragraph" w:customStyle="1" w:styleId="26">
    <w:name w:val="封面标准文稿编辑信息2"/>
    <w:basedOn w:val="afffff0"/>
    <w:uiPriority w:val="99"/>
    <w:qFormat/>
    <w:pPr>
      <w:framePr w:wrap="around" w:y="4469"/>
    </w:pPr>
  </w:style>
  <w:style w:type="paragraph" w:customStyle="1" w:styleId="12">
    <w:name w:val="列出段落1"/>
    <w:basedOn w:val="afa"/>
    <w:uiPriority w:val="99"/>
    <w:qFormat/>
    <w:pPr>
      <w:spacing w:line="360" w:lineRule="auto"/>
      <w:ind w:firstLineChars="200" w:firstLine="420"/>
    </w:pPr>
    <w:rPr>
      <w:sz w:val="18"/>
      <w:szCs w:val="18"/>
    </w:rPr>
  </w:style>
  <w:style w:type="character" w:customStyle="1" w:styleId="aff6">
    <w:name w:val="批注框文本 字符"/>
    <w:basedOn w:val="afb"/>
    <w:link w:val="aff5"/>
    <w:uiPriority w:val="99"/>
    <w:qFormat/>
    <w:locked/>
    <w:rPr>
      <w:kern w:val="2"/>
      <w:sz w:val="18"/>
      <w:szCs w:val="18"/>
    </w:rPr>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character" w:styleId="afffffff3">
    <w:name w:val="Placeholder Text"/>
    <w:basedOn w:val="afb"/>
    <w:uiPriority w:val="99"/>
    <w:semiHidden/>
    <w:qFormat/>
    <w:rPr>
      <w:color w:val="808080"/>
    </w:rPr>
  </w:style>
  <w:style w:type="character" w:customStyle="1" w:styleId="aff2">
    <w:name w:val="批注文字 字符"/>
    <w:basedOn w:val="afb"/>
    <w:link w:val="aff1"/>
    <w:uiPriority w:val="99"/>
    <w:semiHidden/>
    <w:qFormat/>
    <w:rPr>
      <w:kern w:val="2"/>
      <w:sz w:val="21"/>
      <w:szCs w:val="21"/>
    </w:rPr>
  </w:style>
  <w:style w:type="character" w:customStyle="1" w:styleId="afff">
    <w:name w:val="批注主题 字符"/>
    <w:basedOn w:val="aff2"/>
    <w:link w:val="affe"/>
    <w:uiPriority w:val="99"/>
    <w:semiHidden/>
    <w:qFormat/>
    <w:rPr>
      <w:b/>
      <w:bCs/>
      <w:kern w:val="2"/>
      <w:sz w:val="21"/>
      <w:szCs w:val="21"/>
    </w:rPr>
  </w:style>
  <w:style w:type="paragraph" w:customStyle="1" w:styleId="13">
    <w:name w:val="修订1"/>
    <w:hidden/>
    <w:uiPriority w:val="99"/>
    <w:semiHidden/>
    <w:qFormat/>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image" Target="media/image7.wmf"/><Relationship Id="rId3" Type="http://schemas.openxmlformats.org/officeDocument/2006/relationships/customXml" Target="../customXml/item2.xml"/><Relationship Id="rId21" Type="http://schemas.openxmlformats.org/officeDocument/2006/relationships/image" Target="media/image10.wmf"/><Relationship Id="rId7" Type="http://schemas.openxmlformats.org/officeDocument/2006/relationships/webSettings" Target="webSettings.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5.wmf"/><Relationship Id="rId20" Type="http://schemas.openxmlformats.org/officeDocument/2006/relationships/image" Target="media/image9.w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image" Target="media/image12.wmf"/><Relationship Id="rId10" Type="http://schemas.openxmlformats.org/officeDocument/2006/relationships/header" Target="header1.xml"/><Relationship Id="rId19" Type="http://schemas.openxmlformats.org/officeDocument/2006/relationships/image" Target="media/image8.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3FFC6A-92A6-445D-94E5-FBAF1DB57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9</Pages>
  <Words>1004</Words>
  <Characters>5725</Characters>
  <Application>Microsoft Office Word</Application>
  <DocSecurity>0</DocSecurity>
  <Lines>47</Lines>
  <Paragraphs>13</Paragraphs>
  <ScaleCrop>false</ScaleCrop>
  <Company>微软中国</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MC SYSTEM</dc:creator>
  <cp:lastModifiedBy>yantao</cp:lastModifiedBy>
  <cp:revision>13</cp:revision>
  <cp:lastPrinted>2014-02-12T01:58:00Z</cp:lastPrinted>
  <dcterms:created xsi:type="dcterms:W3CDTF">2022-08-17T05:45:00Z</dcterms:created>
  <dcterms:modified xsi:type="dcterms:W3CDTF">2023-01-28T01:47:00Z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B749A9FE7973407BA10DB910C2337185</vt:lpwstr>
  </property>
</Properties>
</file>