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spacing w:line="600" w:lineRule="exact"/>
        <w:jc w:val="center"/>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仿宋_GB2312" w:hAnsi="仿宋_GB2312" w:cs="仿宋_GB2312"/>
          <w:color w:val="000000"/>
          <w:szCs w:val="32"/>
          <w:shd w:val="clear" w:color="auto" w:fill="FFFFFF"/>
        </w:rPr>
      </w:pPr>
      <w:r>
        <w:rPr>
          <w:rFonts w:hint="eastAsia" w:ascii="方正小标宋简体" w:hAnsi="方正小标宋简体" w:eastAsia="方正小标宋简体"/>
          <w:sz w:val="44"/>
        </w:rPr>
        <w:t>关于</w:t>
      </w:r>
      <w:r>
        <w:rPr>
          <w:rFonts w:hint="eastAsia" w:ascii="方正小标宋简体" w:eastAsia="方正小标宋简体"/>
          <w:sz w:val="44"/>
          <w:szCs w:val="44"/>
        </w:rPr>
        <w:t>《北京市燃气设施隐患排查治理工作暂行管理办法》的解读</w:t>
      </w:r>
    </w:p>
    <w:p>
      <w:pPr>
        <w:pStyle w:val="2"/>
        <w:adjustRightInd w:val="0"/>
        <w:snapToGrid w:val="0"/>
        <w:spacing w:line="600" w:lineRule="exact"/>
        <w:ind w:firstLine="640"/>
        <w:jc w:val="both"/>
        <w:rPr>
          <w:rFonts w:ascii="Times New Roman" w:hAnsi="Times New Roman" w:eastAsia="黑体"/>
          <w:sz w:val="32"/>
          <w:szCs w:val="32"/>
        </w:rPr>
      </w:pPr>
    </w:p>
    <w:p>
      <w:pPr>
        <w:pStyle w:val="2"/>
        <w:adjustRightInd w:val="0"/>
        <w:snapToGrid w:val="0"/>
        <w:spacing w:line="600" w:lineRule="exact"/>
        <w:ind w:firstLine="640"/>
        <w:jc w:val="both"/>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制定背景</w:t>
      </w:r>
    </w:p>
    <w:p>
      <w:pPr>
        <w:pStyle w:val="2"/>
        <w:adjustRightInd w:val="0"/>
        <w:snapToGrid w:val="0"/>
        <w:spacing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为贯彻落实《国务院办公厅关于开展涉及行政处罚内容的行政法规、规章和行政规范性文件清理工作的通知》（国办函〔2021〕39号）</w:t>
      </w:r>
      <w:r>
        <w:rPr>
          <w:rFonts w:hint="eastAsia" w:ascii="仿宋_GB2312" w:hAnsi="仿宋_GB2312" w:eastAsia="仿宋_GB2312" w:cs="仿宋_GB2312"/>
          <w:sz w:val="32"/>
          <w:szCs w:val="32"/>
          <w:lang w:eastAsia="zh-CN"/>
        </w:rPr>
        <w:t>的要求，根据新修订的</w:t>
      </w:r>
      <w:r>
        <w:rPr>
          <w:rFonts w:hint="eastAsia" w:ascii="仿宋_GB2312" w:eastAsia="仿宋_GB2312"/>
          <w:color w:val="000000"/>
          <w:sz w:val="32"/>
          <w:szCs w:val="32"/>
        </w:rPr>
        <w:t>《行政处罚法》</w:t>
      </w:r>
      <w:r>
        <w:rPr>
          <w:rFonts w:hint="eastAsia" w:ascii="仿宋_GB2312" w:eastAsia="仿宋_GB2312"/>
          <w:color w:val="000000"/>
          <w:sz w:val="32"/>
          <w:szCs w:val="32"/>
          <w:lang w:eastAsia="zh-CN"/>
        </w:rPr>
        <w:t>，我委对《北京市燃气设施安全事故隐患排查治理工作暂行管理办法》涉及行政处罚的条款进行了修订，制定了本《办法》。</w:t>
      </w:r>
    </w:p>
    <w:p>
      <w:pPr>
        <w:pStyle w:val="2"/>
        <w:adjustRightInd w:val="0"/>
        <w:snapToGrid w:val="0"/>
        <w:spacing w:line="600" w:lineRule="exact"/>
        <w:ind w:firstLine="640"/>
        <w:jc w:val="both"/>
        <w:rPr>
          <w:rFonts w:ascii="Times New Roman" w:hAnsi="Times New Roman" w:eastAsia="黑体"/>
          <w:sz w:val="32"/>
          <w:szCs w:val="32"/>
        </w:rPr>
      </w:pPr>
      <w:r>
        <w:rPr>
          <w:rFonts w:hint="eastAsia" w:ascii="Times New Roman" w:hAnsi="Times New Roman" w:eastAsia="黑体"/>
          <w:sz w:val="32"/>
          <w:szCs w:val="32"/>
        </w:rPr>
        <w:t>二、制定依据</w:t>
      </w:r>
    </w:p>
    <w:p>
      <w:pPr>
        <w:pStyle w:val="2"/>
        <w:adjustRightInd w:val="0"/>
        <w:snapToGrid w:val="0"/>
        <w:spacing w:line="6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《行政处罚法》《安全生产法》《城镇燃气管理条例》《北京市燃气管理条例》</w:t>
      </w:r>
      <w:r>
        <w:rPr>
          <w:rFonts w:hint="eastAsia" w:ascii="仿宋_GB2312" w:eastAsia="仿宋_GB2312"/>
          <w:color w:val="000000"/>
          <w:sz w:val="32"/>
          <w:szCs w:val="32"/>
          <w:lang w:eastAsia="zh-CN"/>
        </w:rPr>
        <w:t>《北京市安全生产条例》</w:t>
      </w:r>
      <w:r>
        <w:rPr>
          <w:rFonts w:hint="eastAsia" w:ascii="仿宋_GB2312" w:eastAsia="仿宋_GB2312"/>
          <w:color w:val="000000"/>
          <w:sz w:val="32"/>
          <w:szCs w:val="32"/>
        </w:rPr>
        <w:t>等</w:t>
      </w:r>
      <w:r>
        <w:rPr>
          <w:rFonts w:hint="eastAsia" w:ascii="仿宋_GB2312" w:eastAsia="仿宋_GB2312"/>
          <w:color w:val="000000"/>
          <w:sz w:val="32"/>
          <w:szCs w:val="32"/>
          <w:lang w:eastAsia="zh-CN"/>
        </w:rPr>
        <w:t>。</w:t>
      </w:r>
    </w:p>
    <w:p>
      <w:pPr>
        <w:pStyle w:val="2"/>
        <w:adjustRightInd w:val="0"/>
        <w:snapToGrid w:val="0"/>
        <w:spacing w:line="600" w:lineRule="exact"/>
        <w:ind w:firstLine="640"/>
        <w:jc w:val="both"/>
        <w:rPr>
          <w:rFonts w:ascii="Times New Roman" w:hAnsi="Times New Roman" w:eastAsia="黑体"/>
          <w:sz w:val="32"/>
          <w:szCs w:val="32"/>
        </w:rPr>
      </w:pPr>
      <w:r>
        <w:rPr>
          <w:rFonts w:hint="eastAsia" w:ascii="Times New Roman" w:hAnsi="Times New Roman" w:eastAsia="黑体"/>
          <w:sz w:val="32"/>
          <w:szCs w:val="32"/>
        </w:rPr>
        <w:t>三、适用对象</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各区</w:t>
      </w:r>
      <w:r>
        <w:rPr>
          <w:rFonts w:hint="eastAsia" w:ascii="Times New Roman" w:hAnsi="Times New Roman"/>
          <w:sz w:val="32"/>
          <w:szCs w:val="32"/>
          <w:lang w:eastAsia="zh-CN"/>
        </w:rPr>
        <w:t>级</w:t>
      </w:r>
      <w:r>
        <w:rPr>
          <w:rFonts w:hint="eastAsia" w:ascii="Times New Roman" w:hAnsi="Times New Roman" w:eastAsia="仿宋_GB2312"/>
          <w:sz w:val="32"/>
          <w:szCs w:val="32"/>
        </w:rPr>
        <w:t>城市管理</w:t>
      </w:r>
      <w:r>
        <w:rPr>
          <w:rFonts w:ascii="Times New Roman" w:hAnsi="Times New Roman" w:eastAsia="仿宋_GB2312"/>
          <w:sz w:val="32"/>
          <w:szCs w:val="32"/>
        </w:rPr>
        <w:t>部门，</w:t>
      </w:r>
      <w:r>
        <w:rPr>
          <w:rFonts w:hint="eastAsia" w:ascii="仿宋_GB2312" w:hAnsi="仿宋_GB2312" w:cs="仿宋_GB2312"/>
          <w:sz w:val="32"/>
          <w:szCs w:val="32"/>
          <w:lang w:eastAsia="zh-CN"/>
        </w:rPr>
        <w:t>各燃气供应企业</w:t>
      </w:r>
      <w:r>
        <w:rPr>
          <w:rFonts w:hint="eastAsia" w:ascii="仿宋_GB2312" w:eastAsia="仿宋_GB2312"/>
          <w:color w:val="000000"/>
          <w:sz w:val="32"/>
          <w:szCs w:val="32"/>
          <w:lang w:eastAsia="zh-CN"/>
        </w:rPr>
        <w:t>。</w:t>
      </w:r>
    </w:p>
    <w:p>
      <w:pPr>
        <w:pStyle w:val="2"/>
        <w:numPr>
          <w:ilvl w:val="0"/>
          <w:numId w:val="1"/>
        </w:numPr>
        <w:adjustRightInd w:val="0"/>
        <w:snapToGrid w:val="0"/>
        <w:spacing w:line="600" w:lineRule="exact"/>
        <w:ind w:left="640"/>
        <w:jc w:val="both"/>
        <w:rPr>
          <w:rFonts w:ascii="Times New Roman" w:hAnsi="Times New Roman" w:eastAsia="黑体"/>
          <w:sz w:val="32"/>
          <w:szCs w:val="32"/>
        </w:rPr>
      </w:pPr>
      <w:r>
        <w:rPr>
          <w:rFonts w:ascii="Times New Roman" w:hAnsi="Times New Roman" w:eastAsia="黑体"/>
          <w:sz w:val="32"/>
          <w:szCs w:val="32"/>
        </w:rPr>
        <w:t>主要内容</w:t>
      </w:r>
    </w:p>
    <w:p>
      <w:pPr>
        <w:adjustRightInd w:val="0"/>
        <w:snapToGrid w:val="0"/>
        <w:spacing w:line="600" w:lineRule="exact"/>
        <w:ind w:firstLine="640" w:firstLineChars="200"/>
        <w:rPr>
          <w:rFonts w:hint="eastAsia"/>
        </w:rPr>
      </w:pPr>
      <w:r>
        <w:rPr>
          <w:rFonts w:hint="eastAsia"/>
        </w:rPr>
        <w:t>燃气设施隐患排查治理工作应坚持“企业主责、区级监管、市级协调”的原则。</w:t>
      </w:r>
    </w:p>
    <w:p>
      <w:pPr>
        <w:adjustRightInd w:val="0"/>
        <w:snapToGrid w:val="0"/>
        <w:spacing w:line="600" w:lineRule="exact"/>
        <w:ind w:firstLine="640" w:firstLineChars="200"/>
        <w:rPr>
          <w:rFonts w:hint="eastAsia"/>
        </w:rPr>
      </w:pPr>
      <w:r>
        <w:rPr>
          <w:rFonts w:hint="eastAsia"/>
        </w:rPr>
        <w:t>城市管理部门在检查中发现燃气供应企业未履行燃气设施隐患排查治理责任的，要对燃气供应企业主要负责人进行约谈，督促限期完成隐患排查治理任务；相关单位因排查治理燃气设施隐患不力导致发生燃气事故的，依据事故调查结论予以问责。</w:t>
      </w:r>
    </w:p>
    <w:p>
      <w:pPr>
        <w:adjustRightInd w:val="0"/>
        <w:snapToGrid w:val="0"/>
        <w:spacing w:line="600" w:lineRule="exact"/>
        <w:ind w:firstLine="640" w:firstLineChars="200"/>
        <w:rPr>
          <w:rFonts w:hint="eastAsia"/>
        </w:rPr>
      </w:pPr>
      <w:r>
        <w:rPr>
          <w:rFonts w:hint="eastAsia"/>
        </w:rPr>
        <w:t>燃气供应企业因排查治理燃气设施隐患不力受到行政处罚的，由实施处罚的部门依法将处罚信息共享到本市公共信用信息平台。</w:t>
      </w:r>
    </w:p>
    <w:sectPr>
      <w:footerReference r:id="rId4" w:type="first"/>
      <w:footerReference r:id="rId3" w:type="even"/>
      <w:pgSz w:w="11906" w:h="16838"/>
      <w:pgMar w:top="2098" w:right="1531" w:bottom="1985" w:left="1531" w:header="851" w:footer="147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Style w:val="6"/>
        <w:rFonts w:ascii="宋体" w:hAnsi="宋体"/>
        <w:sz w:val="28"/>
      </w:rPr>
      <w:t>—</w:t>
    </w:r>
    <w:r>
      <w:rPr>
        <w:rStyle w:val="6"/>
        <w:rFonts w:hint="eastAsia" w:ascii="宋体" w:hAnsi="宋体"/>
        <w:sz w:val="28"/>
      </w:rPr>
      <w:t xml:space="preserve"> </w:t>
    </w:r>
    <w:r>
      <w:rPr>
        <w:rFonts w:ascii="宋体"/>
        <w:sz w:val="28"/>
      </w:rPr>
      <w:fldChar w:fldCharType="begin"/>
    </w:r>
    <w:r>
      <w:rPr>
        <w:rStyle w:val="6"/>
        <w:rFonts w:ascii="宋体"/>
        <w:sz w:val="28"/>
      </w:rPr>
      <w:instrText xml:space="preserve">PAGE  </w:instrText>
    </w:r>
    <w:r>
      <w:rPr>
        <w:rFonts w:ascii="宋体"/>
        <w:sz w:val="28"/>
      </w:rPr>
      <w:fldChar w:fldCharType="separate"/>
    </w:r>
    <w:r>
      <w:rPr>
        <w:rStyle w:val="6"/>
        <w:rFonts w:ascii="宋体"/>
        <w:sz w:val="28"/>
      </w:rPr>
      <w:t>4</w:t>
    </w:r>
    <w:r>
      <w:rPr>
        <w:rFonts w:ascii="宋体"/>
        <w:sz w:val="28"/>
      </w:rPr>
      <w:fldChar w:fldCharType="end"/>
    </w:r>
    <w:r>
      <w:rPr>
        <w:rStyle w:val="6"/>
        <w:rFonts w:hint="eastAsia" w:ascii="宋体"/>
        <w:sz w:val="28"/>
      </w:rPr>
      <w:t xml:space="preserve"> </w:t>
    </w:r>
    <w:r>
      <w:rPr>
        <w:rStyle w:val="6"/>
        <w:rFonts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43993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95C0F"/>
    <w:multiLevelType w:val="singleLevel"/>
    <w:tmpl w:val="5E995C0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91B1B"/>
    <w:rsid w:val="00243EBD"/>
    <w:rsid w:val="00426F46"/>
    <w:rsid w:val="005C347D"/>
    <w:rsid w:val="007E6DC3"/>
    <w:rsid w:val="00BA5E15"/>
    <w:rsid w:val="12C91B1B"/>
    <w:rsid w:val="1D6D13F6"/>
    <w:rsid w:val="21936B80"/>
    <w:rsid w:val="2B547BEC"/>
    <w:rsid w:val="478934DF"/>
    <w:rsid w:val="503A6E20"/>
    <w:rsid w:val="5BDD575E"/>
    <w:rsid w:val="5FF44852"/>
    <w:rsid w:val="6591762E"/>
    <w:rsid w:val="736201E9"/>
    <w:rsid w:val="74631844"/>
    <w:rsid w:val="793E3E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640" w:lineRule="exact"/>
      <w:jc w:val="center"/>
    </w:pPr>
    <w:rPr>
      <w:rFonts w:eastAsia="华文中宋"/>
      <w:sz w:val="44"/>
    </w:rPr>
  </w:style>
  <w:style w:type="paragraph" w:styleId="3">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眉 字符"/>
    <w:basedOn w:val="5"/>
    <w:link w:val="4"/>
    <w:uiPriority w:val="0"/>
    <w:rPr>
      <w:rFonts w:ascii="宋体" w:hAnsi="宋体" w:eastAsia="仿宋_GB2312"/>
      <w:kern w:val="2"/>
      <w:sz w:val="18"/>
      <w:szCs w:val="18"/>
    </w:rPr>
  </w:style>
  <w:style w:type="character" w:customStyle="1" w:styleId="9">
    <w:name w:val="页脚 字符"/>
    <w:basedOn w:val="5"/>
    <w:link w:val="3"/>
    <w:uiPriority w:val="99"/>
    <w:rPr>
      <w:rFonts w:eastAsia="仿宋_GB2312"/>
      <w:kern w:val="2"/>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63</Words>
  <Characters>361</Characters>
  <Lines>3</Lines>
  <Paragraphs>1</Paragraphs>
  <ScaleCrop>false</ScaleCrop>
  <LinksUpToDate>false</LinksUpToDate>
  <CharactersWithSpaces>423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2020-04-17T07:20:00Z</dcterms:created>
  <dc:creator>lenovo</dc:creator>
  <cp:lastModifiedBy>办公室</cp:lastModifiedBy>
  <cp:lastPrinted>2020-06-29T03:41:00Z</cp:lastPrinted>
  <dcterms:modified xsi:type="dcterms:W3CDTF">2021-09-02T09:55:55Z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