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641" w:firstLineChars="0"/>
        <w:jc w:val="center"/>
        <w:textAlignment w:val="auto"/>
        <w:outlineLvl w:val="9"/>
        <w:rPr>
          <w:rFonts w:hint="eastAsia" w:ascii="方正小标宋简体" w:hAnsi="方正小标宋简体" w:eastAsia="方正小标宋简体" w:cs="方正小标宋简体"/>
          <w:b w:val="0"/>
          <w:bCs w:val="0"/>
          <w:i w:val="0"/>
          <w:iCs w:val="0"/>
          <w:caps w:val="0"/>
          <w:smallCaps w:val="0"/>
          <w:strike w:val="0"/>
          <w:dstrike w:val="0"/>
          <w:outline w:val="0"/>
          <w:emboss w:val="0"/>
          <w:imprint w:val="0"/>
          <w:vanish w:val="0"/>
          <w:sz w:val="44"/>
          <w:szCs w:val="44"/>
          <w:rtl w:val="0"/>
          <w:lang w:val="en-US" w:eastAsia="zh-CN"/>
        </w:rPr>
      </w:pPr>
      <w:bookmarkStart w:id="0" w:name="_GoBack"/>
      <w:r>
        <w:rPr>
          <w:rFonts w:hint="eastAsia" w:ascii="方正小标宋简体" w:hAnsi="方正小标宋简体" w:eastAsia="方正小标宋简体" w:cs="方正小标宋简体"/>
          <w:b w:val="0"/>
          <w:bCs w:val="0"/>
          <w:i w:val="0"/>
          <w:iCs w:val="0"/>
          <w:caps w:val="0"/>
          <w:smallCaps w:val="0"/>
          <w:strike w:val="0"/>
          <w:dstrike w:val="0"/>
          <w:outline w:val="0"/>
          <w:emboss w:val="0"/>
          <w:imprint w:val="0"/>
          <w:vanish w:val="0"/>
          <w:sz w:val="44"/>
          <w:szCs w:val="44"/>
          <w:rtl w:val="0"/>
          <w:lang w:val="en-US" w:eastAsia="zh-CN"/>
        </w:rPr>
        <w:t>关于《关于实行瓶装液化石油气实名制购买的通告》的起草说明</w:t>
      </w:r>
    </w:p>
    <w:bookmarkEnd w:id="0"/>
    <w:p>
      <w:pPr>
        <w:framePr w:wrap="auto" w:vAnchor="margin" w:hAnchor="text" w:yAlign="inline"/>
        <w:wordWrap w:val="0"/>
        <w:spacing w:line="360" w:lineRule="auto"/>
        <w:jc w:val="both"/>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 xml:space="preserve">                              </w:t>
      </w:r>
    </w:p>
    <w:p>
      <w:pPr>
        <w:framePr w:wrap="auto" w:vAnchor="margin" w:hAnchor="text" w:yAlign="inline"/>
        <w:numPr>
          <w:ilvl w:val="0"/>
          <w:numId w:val="1"/>
        </w:numPr>
        <w:wordWrap w:val="0"/>
        <w:spacing w:line="360" w:lineRule="auto"/>
        <w:ind w:firstLine="640" w:firstLineChars="200"/>
        <w:jc w:val="left"/>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起草背景</w:t>
      </w:r>
    </w:p>
    <w:p>
      <w:pPr>
        <w:framePr w:wrap="auto" w:vAnchor="margin" w:hAnchor="text" w:yAlign="inline"/>
        <w:numPr>
          <w:numId w:val="0"/>
        </w:numPr>
        <w:wordWrap w:val="0"/>
        <w:spacing w:line="360" w:lineRule="auto"/>
        <w:ind w:right="0" w:rightChars="0"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为贯彻落实《中华人民共和国反恐怖主义法》，以及国家和市反恐怖工作领导小组有关工作要求，深刻吸取“10.28”天安门恐怖袭击事件教训，防止不法分子利用瓶装液化石油气从事破坏活动，近年来，我委联合各区政府，在重大活动、会议保障期间，重要节日、敏感日期间实行液化石油气实名制购买，该项工作已成为国家和本市反恐工作的常态化要求。</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同时，近年来居民瓶装液化气用户端爆燃事故多发，主要原因之一就是用户购气未实行实名制，供气企业无法准确联系实际用气人，掌握实际用气地址，导致无法上门开展免费入户安全检查。综合上述原因，我委在组织开展《北京市燃气管理条例》（以下简称《条例》）修订工作时将此项要求进行了明确。体现在《条例》第二十四条第一款：本市实行瓶装液化石油气实名购买制度。燃气供应企业销售瓶装液化石油气应当如实记录用户基本信息以及用户持有气瓶的数量、定期检验周期和报废期限等情况。</w:t>
      </w:r>
    </w:p>
    <w:p>
      <w:pPr>
        <w:framePr w:wrap="auto" w:vAnchor="margin" w:hAnchor="text" w:yAlign="inline"/>
        <w:wordWrap w:val="0"/>
        <w:spacing w:line="360" w:lineRule="auto"/>
        <w:ind w:firstLine="640" w:firstLineChars="200"/>
        <w:jc w:val="left"/>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二、</w:t>
      </w:r>
      <w:r>
        <w:rPr>
          <w:rFonts w:hint="eastAsia" w:ascii="黑体" w:hAnsi="黑体" w:eastAsia="黑体" w:cs="黑体"/>
          <w:sz w:val="32"/>
          <w:szCs w:val="32"/>
          <w:rtl w:val="0"/>
          <w:lang w:val="en-US" w:eastAsia="zh-CN"/>
        </w:rPr>
        <w:t>制定过程</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我委自《条例》表决通过后，立即组织开展《条例》设定各项燃气安全管理制度的制定工作，作为《条例》配套文件，与《条例》同步实施。其中，为确保瓶装液化石油气实名制购买制度有效落实，确保全市用户熟知制度的具体要求，以及为燃气管理、执法部门行使职权提供依据，我委起草了《关于实行瓶装液化石油气实名制购买的通告》，征求了市公安局等相关部门的意见建议，并向社会公开征求意见后，按程序印发实施。</w:t>
      </w:r>
    </w:p>
    <w:p>
      <w:pPr>
        <w:framePr w:wrap="auto" w:vAnchor="margin" w:hAnchor="text" w:yAlign="inline"/>
        <w:wordWrap w:val="0"/>
        <w:spacing w:line="360" w:lineRule="auto"/>
        <w:ind w:firstLine="640"/>
        <w:jc w:val="left"/>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三、适用对象</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default" w:ascii="仿宋_GB2312" w:hAnsi="仿宋_GB2312" w:eastAsia="仿宋_GB2312" w:cs="仿宋_GB2312"/>
          <w:sz w:val="32"/>
          <w:szCs w:val="32"/>
          <w:rtl w:val="0"/>
          <w:lang w:val="en-US" w:eastAsia="zh-CN"/>
        </w:rPr>
        <w:t>《</w:t>
      </w:r>
      <w:r>
        <w:rPr>
          <w:rFonts w:hint="eastAsia" w:ascii="仿宋_GB2312" w:hAnsi="仿宋_GB2312" w:eastAsia="仿宋_GB2312" w:cs="仿宋_GB2312"/>
          <w:sz w:val="32"/>
          <w:szCs w:val="32"/>
          <w:rtl w:val="0"/>
          <w:lang w:val="en-US" w:eastAsia="zh-CN"/>
        </w:rPr>
        <w:t>关于实行瓶装液化石油气实名制购买的通告</w:t>
      </w:r>
      <w:r>
        <w:rPr>
          <w:rFonts w:hint="default" w:ascii="仿宋_GB2312" w:hAnsi="仿宋_GB2312" w:eastAsia="仿宋_GB2312" w:cs="仿宋_GB2312"/>
          <w:sz w:val="32"/>
          <w:szCs w:val="32"/>
          <w:rtl w:val="0"/>
          <w:lang w:val="en-US" w:eastAsia="zh-CN"/>
        </w:rPr>
        <w:t>》</w:t>
      </w:r>
      <w:r>
        <w:rPr>
          <w:rFonts w:hint="eastAsia" w:ascii="仿宋_GB2312" w:hAnsi="仿宋_GB2312" w:eastAsia="仿宋_GB2312" w:cs="仿宋_GB2312"/>
          <w:sz w:val="32"/>
          <w:szCs w:val="32"/>
          <w:rtl w:val="0"/>
          <w:lang w:val="en-US" w:eastAsia="zh-CN"/>
        </w:rPr>
        <w:t>适用于全市瓶装液化石油气供应企业和全市使用瓶装液化石油气的居民用户。</w:t>
      </w:r>
    </w:p>
    <w:p>
      <w:pPr>
        <w:framePr w:wrap="auto" w:vAnchor="margin" w:hAnchor="text" w:yAlign="inline"/>
        <w:wordWrap w:val="0"/>
        <w:spacing w:line="360" w:lineRule="auto"/>
        <w:ind w:firstLine="640"/>
        <w:jc w:val="left"/>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四、</w:t>
      </w:r>
      <w:r>
        <w:rPr>
          <w:rFonts w:hint="eastAsia" w:ascii="黑体" w:hAnsi="黑体" w:eastAsia="黑体" w:cs="黑体"/>
          <w:sz w:val="32"/>
          <w:szCs w:val="32"/>
          <w:rtl w:val="0"/>
          <w:lang w:val="en-US" w:eastAsia="zh-CN"/>
        </w:rPr>
        <w:t>主要内容</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主要内容包括居民用户购买瓶装液化石油气，不论自提还是供气企业配送到户，均应同时提供供气企业核发的购气凭证以及实际购气人的身份证件，供气企业应将信息进行抄录并实行信息化管理，用户不提供身份证件的，不得售气。同时规定了供气企业和用户不按照实名制要求售气、购气的处罚措施。</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br w:type="page"/>
      </w:r>
    </w:p>
    <w:p>
      <w:pPr>
        <w:framePr w:wrap="auto" w:vAnchor="margin" w:hAnchor="text" w:yAlign="inline"/>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《关于实行瓶装液化石油气</w:t>
      </w:r>
    </w:p>
    <w:p>
      <w:pPr>
        <w:framePr w:wrap="auto" w:vAnchor="margin" w:hAnchor="text" w:yAlign="inline"/>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实名制购买的通告（征求意见稿）》</w:t>
      </w:r>
    </w:p>
    <w:p>
      <w:pPr>
        <w:framePr w:wrap="auto" w:vAnchor="margin" w:hAnchor="text" w:yAlign="inline"/>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color w:val="000000"/>
          <w:sz w:val="44"/>
          <w:szCs w:val="44"/>
        </w:rPr>
        <w:t>的</w:t>
      </w:r>
      <w:r>
        <w:rPr>
          <w:rFonts w:hint="eastAsia" w:ascii="方正小标宋简体" w:eastAsia="方正小标宋简体"/>
          <w:color w:val="000000"/>
          <w:sz w:val="44"/>
          <w:szCs w:val="44"/>
          <w:lang w:eastAsia="zh-CN"/>
        </w:rPr>
        <w:t>制定依据</w:t>
      </w:r>
    </w:p>
    <w:p>
      <w:pPr>
        <w:framePr w:wrap="auto" w:vAnchor="margin" w:hAnchor="text" w:yAlign="inline"/>
        <w:spacing w:line="520" w:lineRule="exact"/>
        <w:ind w:firstLine="640" w:firstLineChars="200"/>
        <w:rPr>
          <w:rFonts w:hint="eastAsia" w:ascii="仿宋_GB2312" w:hAnsi="微软雅黑" w:eastAsia="仿宋_GB2312"/>
          <w:color w:val="333333"/>
          <w:sz w:val="32"/>
          <w:szCs w:val="36"/>
          <w:lang w:val="en"/>
        </w:rPr>
      </w:pPr>
    </w:p>
    <w:tbl>
      <w:tblPr>
        <w:tblStyle w:val="5"/>
        <w:tblpPr w:leftFromText="180" w:rightFromText="180" w:vertAnchor="text" w:horzAnchor="page" w:tblpX="1477" w:tblpY="355"/>
        <w:tblOverlap w:val="never"/>
        <w:tblW w:w="94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3490"/>
        <w:gridCol w:w="2500"/>
        <w:gridCol w:w="25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8" w:type="dxa"/>
            <w:vAlign w:val="top"/>
          </w:tcPr>
          <w:p>
            <w:pPr>
              <w:keepNext w:val="0"/>
              <w:keepLines w:val="0"/>
              <w:pageBreakBefore w:val="0"/>
              <w:framePr w:wrap="auto" w:vAnchor="margin" w:hAnchor="text" w:yAlign="inline"/>
              <w:kinsoku/>
              <w:wordWrap/>
              <w:overflowPunct/>
              <w:topLinePunct w:val="0"/>
              <w:autoSpaceDE/>
              <w:autoSpaceDN/>
              <w:bidi w:val="0"/>
              <w:spacing w:line="560" w:lineRule="exact"/>
              <w:textAlignment w:val="auto"/>
              <w:outlineLvl w:val="9"/>
              <w:rPr>
                <w:rFonts w:hint="eastAsia" w:ascii="仿宋_GB2312"/>
                <w:b/>
                <w:sz w:val="28"/>
              </w:rPr>
            </w:pPr>
            <w:r>
              <w:rPr>
                <w:rFonts w:hint="eastAsia" w:ascii="仿宋_GB2312"/>
                <w:b/>
                <w:sz w:val="28"/>
              </w:rPr>
              <w:t>序号</w:t>
            </w:r>
          </w:p>
        </w:tc>
        <w:tc>
          <w:tcPr>
            <w:tcW w:w="3490" w:type="dxa"/>
            <w:vAlign w:val="top"/>
          </w:tcPr>
          <w:p>
            <w:pPr>
              <w:keepNext w:val="0"/>
              <w:keepLines w:val="0"/>
              <w:pageBreakBefore w:val="0"/>
              <w:framePr w:wrap="auto" w:vAnchor="margin" w:hAnchor="text" w:yAlign="inline"/>
              <w:kinsoku/>
              <w:wordWrap/>
              <w:overflowPunct/>
              <w:topLinePunct w:val="0"/>
              <w:autoSpaceDE/>
              <w:autoSpaceDN/>
              <w:bidi w:val="0"/>
              <w:spacing w:line="560" w:lineRule="exact"/>
              <w:ind w:firstLine="843" w:firstLineChars="300"/>
              <w:textAlignment w:val="auto"/>
              <w:outlineLvl w:val="9"/>
              <w:rPr>
                <w:rFonts w:hint="eastAsia" w:ascii="仿宋_GB2312"/>
                <w:b/>
                <w:sz w:val="28"/>
              </w:rPr>
            </w:pPr>
            <w:r>
              <w:rPr>
                <w:rFonts w:hint="eastAsia" w:ascii="仿宋_GB2312"/>
                <w:b/>
                <w:sz w:val="28"/>
              </w:rPr>
              <w:t>名     称</w:t>
            </w:r>
          </w:p>
        </w:tc>
        <w:tc>
          <w:tcPr>
            <w:tcW w:w="2500" w:type="dxa"/>
            <w:vAlign w:val="top"/>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制定机关</w:t>
            </w:r>
          </w:p>
        </w:tc>
        <w:tc>
          <w:tcPr>
            <w:tcW w:w="2589" w:type="dxa"/>
            <w:vAlign w:val="top"/>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公布日期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7" w:hRule="atLeast"/>
        </w:trPr>
        <w:tc>
          <w:tcPr>
            <w:tcW w:w="828" w:type="dxa"/>
            <w:vAlign w:val="center"/>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3490" w:type="dxa"/>
            <w:vAlign w:val="center"/>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z w:val="32"/>
                <w:szCs w:val="32"/>
                <w:lang w:val="en-US" w:eastAsia="zh-CN"/>
              </w:rPr>
              <w:t>中华人民共和国反恐怖主义法</w:t>
            </w:r>
          </w:p>
        </w:tc>
        <w:tc>
          <w:tcPr>
            <w:tcW w:w="2500" w:type="dxa"/>
            <w:vAlign w:val="center"/>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eastAsia="zh-CN"/>
              </w:rPr>
            </w:pPr>
            <w:r>
              <w:rPr>
                <w:rFonts w:hint="eastAsia" w:ascii="仿宋_GB2312" w:hAnsi="仿宋_GB2312" w:eastAsia="仿宋_GB2312" w:cs="仿宋_GB2312"/>
                <w:snapToGrid w:val="0"/>
                <w:color w:val="000000"/>
                <w:kern w:val="32"/>
                <w:sz w:val="32"/>
                <w:szCs w:val="32"/>
                <w:lang w:eastAsia="zh-CN"/>
              </w:rPr>
              <w:t>全国人民代表大会常务委员会</w:t>
            </w:r>
          </w:p>
        </w:tc>
        <w:tc>
          <w:tcPr>
            <w:tcW w:w="2589" w:type="dxa"/>
            <w:vAlign w:val="center"/>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rPr>
            </w:pPr>
            <w:r>
              <w:rPr>
                <w:rFonts w:hint="eastAsia" w:ascii="仿宋_GB2312" w:hAnsi="仿宋_GB2312" w:eastAsia="仿宋_GB2312" w:cs="仿宋_GB2312"/>
                <w:snapToGrid w:val="0"/>
                <w:color w:val="000000"/>
                <w:kern w:val="32"/>
                <w:sz w:val="32"/>
                <w:szCs w:val="32"/>
                <w:lang w:val="en-US" w:eastAsia="zh-CN"/>
              </w:rPr>
              <w:t>2018</w:t>
            </w:r>
            <w:r>
              <w:rPr>
                <w:rFonts w:hint="eastAsia" w:ascii="仿宋_GB2312" w:hAnsi="仿宋_GB2312" w:eastAsia="仿宋_GB2312" w:cs="仿宋_GB2312"/>
                <w:snapToGrid w:val="0"/>
                <w:color w:val="000000"/>
                <w:kern w:val="32"/>
                <w:sz w:val="32"/>
                <w:szCs w:val="32"/>
              </w:rPr>
              <w:t>年</w:t>
            </w:r>
            <w:r>
              <w:rPr>
                <w:rFonts w:hint="eastAsia" w:ascii="仿宋_GB2312" w:hAnsi="仿宋_GB2312" w:eastAsia="仿宋_GB2312" w:cs="仿宋_GB2312"/>
                <w:snapToGrid w:val="0"/>
                <w:color w:val="000000"/>
                <w:kern w:val="32"/>
                <w:sz w:val="32"/>
                <w:szCs w:val="32"/>
                <w:lang w:val="en-US" w:eastAsia="zh-CN"/>
              </w:rPr>
              <w:t>4</w:t>
            </w:r>
            <w:r>
              <w:rPr>
                <w:rFonts w:hint="eastAsia" w:ascii="仿宋_GB2312" w:hAnsi="仿宋_GB2312" w:eastAsia="仿宋_GB2312" w:cs="仿宋_GB2312"/>
                <w:snapToGrid w:val="0"/>
                <w:color w:val="000000"/>
                <w:kern w:val="32"/>
                <w:sz w:val="32"/>
                <w:szCs w:val="32"/>
              </w:rPr>
              <w:t>月</w:t>
            </w:r>
            <w:r>
              <w:rPr>
                <w:rFonts w:hint="eastAsia" w:ascii="仿宋_GB2312" w:hAnsi="仿宋_GB2312" w:eastAsia="仿宋_GB2312" w:cs="仿宋_GB2312"/>
                <w:snapToGrid w:val="0"/>
                <w:color w:val="000000"/>
                <w:kern w:val="32"/>
                <w:sz w:val="32"/>
                <w:szCs w:val="32"/>
                <w:lang w:val="en-US" w:eastAsia="zh-CN"/>
              </w:rPr>
              <w:t>27</w:t>
            </w:r>
            <w:r>
              <w:rPr>
                <w:rFonts w:hint="eastAsia" w:ascii="仿宋_GB2312" w:hAnsi="仿宋_GB2312" w:eastAsia="仿宋_GB2312" w:cs="仿宋_GB2312"/>
                <w:snapToGrid w:val="0"/>
                <w:color w:val="000000"/>
                <w:kern w:val="32"/>
                <w:sz w:val="32"/>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7" w:hRule="atLeast"/>
        </w:trPr>
        <w:tc>
          <w:tcPr>
            <w:tcW w:w="828" w:type="dxa"/>
            <w:vAlign w:val="center"/>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3490" w:type="dxa"/>
            <w:vAlign w:val="center"/>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z w:val="32"/>
                <w:szCs w:val="32"/>
                <w:lang w:val="en-US" w:eastAsia="zh-CN"/>
              </w:rPr>
              <w:t>北京市燃气管理条例</w:t>
            </w:r>
          </w:p>
        </w:tc>
        <w:tc>
          <w:tcPr>
            <w:tcW w:w="2500" w:type="dxa"/>
            <w:vAlign w:val="center"/>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w:t>
            </w:r>
            <w:r>
              <w:rPr>
                <w:rFonts w:hint="eastAsia" w:ascii="仿宋_GB2312" w:hAnsi="仿宋_GB2312" w:eastAsia="仿宋_GB2312" w:cs="仿宋_GB2312"/>
                <w:snapToGrid w:val="0"/>
                <w:color w:val="000000"/>
                <w:kern w:val="32"/>
                <w:sz w:val="32"/>
                <w:szCs w:val="32"/>
                <w:lang w:eastAsia="zh-CN"/>
              </w:rPr>
              <w:t>人民代表大会常务委员会</w:t>
            </w:r>
          </w:p>
        </w:tc>
        <w:tc>
          <w:tcPr>
            <w:tcW w:w="2589" w:type="dxa"/>
            <w:vAlign w:val="center"/>
          </w:tcPr>
          <w:p>
            <w:pPr>
              <w:keepNext w:val="0"/>
              <w:keepLines w:val="0"/>
              <w:pageBreakBefore w:val="0"/>
              <w:framePr w:wrap="auto" w:vAnchor="margin" w:hAnchor="text" w:yAlign="inline"/>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2020年9月25日</w:t>
            </w:r>
          </w:p>
        </w:tc>
      </w:tr>
    </w:tbl>
    <w:p>
      <w:pPr>
        <w:framePr w:wrap="auto" w:vAnchor="margin" w:hAnchor="text" w:yAlign="inline"/>
        <w:spacing w:line="520" w:lineRule="exact"/>
        <w:ind w:firstLine="640" w:firstLineChars="200"/>
        <w:rPr>
          <w:rFonts w:hint="eastAsia" w:ascii="仿宋_GB2312" w:hAnsi="微软雅黑" w:eastAsia="仿宋_GB2312"/>
          <w:color w:val="333333"/>
          <w:sz w:val="32"/>
          <w:szCs w:val="36"/>
          <w:lang w:val="en"/>
        </w:rPr>
      </w:pPr>
    </w:p>
    <w:p>
      <w:pPr>
        <w:framePr w:wrap="auto" w:vAnchor="margin" w:hAnchor="text" w:yAlign="inline"/>
        <w:wordWrap w:val="0"/>
        <w:spacing w:line="360" w:lineRule="auto"/>
        <w:ind w:firstLine="640" w:firstLineChars="200"/>
        <w:jc w:val="left"/>
        <w:rPr>
          <w:rFonts w:hint="default" w:ascii="仿宋_GB2312" w:hAnsi="仿宋_GB2312" w:eastAsia="仿宋_GB2312" w:cs="仿宋_GB2312"/>
          <w:sz w:val="32"/>
          <w:szCs w:val="32"/>
          <w:rtl w:val="0"/>
          <w:lang w:val="en-US" w:eastAsia="zh-CN"/>
        </w:rPr>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等线">
    <w:altName w:val="宋体"/>
    <w:panose1 w:val="02010600030101010101"/>
    <w:charset w:val="86"/>
    <w:family w:val="roman"/>
    <w:pitch w:val="default"/>
    <w:sig w:usb0="00000000" w:usb1="00000000" w:usb2="00000016" w:usb3="00000000" w:csb0="0004000F" w:csb1="00000000"/>
  </w:font>
  <w:font w:name="苹方 常规">
    <w:altName w:val="宋体"/>
    <w:panose1 w:val="020B0300000000000000"/>
    <w:charset w:val="86"/>
    <w:family w:val="roma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PingFang SC Regular">
    <w:altName w:val="宋体"/>
    <w:panose1 w:val="00000000000000000000"/>
    <w:charset w:val="86"/>
    <w:family w:val="auto"/>
    <w:pitch w:val="default"/>
    <w:sig w:usb0="00000000" w:usb1="00000000" w:usb2="00000000" w:usb3="00000000" w:csb0="00000000" w:csb1="00000000"/>
  </w:font>
  <w:font w:name="PingFang SC Regular">
    <w:altName w:val="Segoe Print"/>
    <w:panose1 w:val="00000000000000000000"/>
    <w:charset w:val="86"/>
    <w:family w:val="auto"/>
    <w:pitch w:val="default"/>
    <w:sig w:usb0="00000000" w:usb1="00000000" w:usb2="00000000" w:usb3="00000000" w:csb0="00000000" w:csb1="00000000"/>
  </w:font>
  <w:font w:name="PingFang SC Regular">
    <w:altName w:val="Segoe Print"/>
    <w:panose1 w:val="00000000000000000000"/>
    <w:charset w:val="86"/>
    <w:family w:val="auto"/>
    <w:pitch w:val="default"/>
    <w:sig w:usb0="00000000" w:usb1="00000000" w:usb2="00000000" w:usb3="00000000" w:csb0="00000000" w:csb1="00000000"/>
  </w:font>
  <w:font w:name="PingFang SC Regular">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Garamond">
    <w:altName w:val="PMingLiU-ExtB"/>
    <w:panose1 w:val="02020404030301010803"/>
    <w:charset w:val="00"/>
    <w:family w:val="roman"/>
    <w:pitch w:val="default"/>
    <w:sig w:usb0="00000000"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C6177"/>
    <w:multiLevelType w:val="singleLevel"/>
    <w:tmpl w:val="632C617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6904AF4"/>
    <w:rsid w:val="0EA96A20"/>
    <w:rsid w:val="0F5F0961"/>
    <w:rsid w:val="121C4844"/>
    <w:rsid w:val="179417C4"/>
    <w:rsid w:val="182577B0"/>
    <w:rsid w:val="1E8E5F81"/>
    <w:rsid w:val="1FAB4C1C"/>
    <w:rsid w:val="23377CEA"/>
    <w:rsid w:val="257F5C9B"/>
    <w:rsid w:val="277B3CCB"/>
    <w:rsid w:val="2A707F1E"/>
    <w:rsid w:val="2B01003F"/>
    <w:rsid w:val="2B7501A2"/>
    <w:rsid w:val="2C361BFA"/>
    <w:rsid w:val="333C3A67"/>
    <w:rsid w:val="33876971"/>
    <w:rsid w:val="380858A8"/>
    <w:rsid w:val="39BA3FE6"/>
    <w:rsid w:val="3D4E6C67"/>
    <w:rsid w:val="3E6A0DEF"/>
    <w:rsid w:val="444E280C"/>
    <w:rsid w:val="46F7A13E"/>
    <w:rsid w:val="47AE69D8"/>
    <w:rsid w:val="48857AE8"/>
    <w:rsid w:val="4D1C28DD"/>
    <w:rsid w:val="5A9F6F2F"/>
    <w:rsid w:val="5ADE52EA"/>
    <w:rsid w:val="5AF04E97"/>
    <w:rsid w:val="5CAE3D28"/>
    <w:rsid w:val="5CC67C3C"/>
    <w:rsid w:val="5CD41A0E"/>
    <w:rsid w:val="5D48170C"/>
    <w:rsid w:val="5D8B3348"/>
    <w:rsid w:val="5DA56864"/>
    <w:rsid w:val="5EFE3856"/>
    <w:rsid w:val="5F070D46"/>
    <w:rsid w:val="5F341406"/>
    <w:rsid w:val="61E44DC4"/>
    <w:rsid w:val="646975F7"/>
    <w:rsid w:val="65A75F10"/>
    <w:rsid w:val="68B344F1"/>
    <w:rsid w:val="6BB658E3"/>
    <w:rsid w:val="6BBD79F3"/>
    <w:rsid w:val="6EF45E6D"/>
    <w:rsid w:val="732E1E5A"/>
    <w:rsid w:val="75EE59D0"/>
    <w:rsid w:val="7A682D56"/>
    <w:rsid w:val="7F485E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等线" w:hAnsi="等线" w:eastAsia="等线" w:cs="等线"/>
      <w:color w:val="000000"/>
      <w:spacing w:val="0"/>
      <w:w w:val="100"/>
      <w:kern w:val="2"/>
      <w:position w:val="0"/>
      <w:sz w:val="21"/>
      <w:szCs w:val="21"/>
      <w:u w:val="none" w:color="000000"/>
      <w:shd w:val="clear" w:color="auto" w:fill="auto"/>
      <w:vertAlign w:val="baseline"/>
      <w:lang w:val="en-US"/>
    </w:rPr>
  </w:style>
  <w:style w:type="character" w:default="1" w:styleId="3">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苹方 常规" w:hAnsi="苹方 常规"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2021-05-17T11:06:00Z</dcterms:created>
  <dc:creator>Administrator</dc:creator>
  <cp:lastModifiedBy>办公室</cp:lastModifiedBy>
  <dcterms:modified xsi:type="dcterms:W3CDTF">2022-09-22T08:13:04Z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